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36B7F4" w14:textId="4F77F323" w:rsidR="008D017A" w:rsidRPr="00704E7F" w:rsidRDefault="00DD3451" w:rsidP="00704E7F">
      <w:pPr>
        <w:jc w:val="center"/>
        <w:rPr>
          <w:sz w:val="40"/>
          <w:szCs w:val="40"/>
        </w:rPr>
      </w:pPr>
      <w:bookmarkStart w:id="0" w:name="_GoBack"/>
      <w:bookmarkEnd w:id="0"/>
      <w:r w:rsidRPr="00704E7F">
        <w:rPr>
          <w:sz w:val="40"/>
          <w:szCs w:val="40"/>
        </w:rPr>
        <w:t>LCBB4002</w:t>
      </w:r>
      <w:r w:rsidR="00704E7F" w:rsidRPr="00704E7F">
        <w:rPr>
          <w:sz w:val="40"/>
          <w:szCs w:val="40"/>
        </w:rPr>
        <w:t xml:space="preserve"> </w:t>
      </w:r>
      <w:r w:rsidRPr="00704E7F">
        <w:rPr>
          <w:sz w:val="40"/>
          <w:szCs w:val="40"/>
        </w:rPr>
        <w:t>Community Engagement</w:t>
      </w:r>
      <w:r w:rsidR="00704E7F">
        <w:rPr>
          <w:sz w:val="40"/>
          <w:szCs w:val="40"/>
        </w:rPr>
        <w:t xml:space="preserve"> Assessment 1</w:t>
      </w:r>
    </w:p>
    <w:p w14:paraId="283BC257" w14:textId="77777777" w:rsidR="008D017A" w:rsidRDefault="00DD3451">
      <w:pPr>
        <w:spacing w:line="276" w:lineRule="auto"/>
        <w:jc w:val="left"/>
        <w:rPr>
          <w:b/>
          <w:sz w:val="44"/>
          <w:u w:val="double"/>
        </w:rPr>
      </w:pPr>
      <w:r>
        <w:rPr>
          <w:b/>
          <w:sz w:val="44"/>
          <w:u w:val="double"/>
        </w:rPr>
        <w:br w:type="page"/>
      </w:r>
    </w:p>
    <w:sdt>
      <w:sdtPr>
        <w:rPr>
          <w:rFonts w:ascii="Times New Roman" w:eastAsia="Calibri" w:hAnsi="Times New Roman" w:cs="Times New Roman"/>
          <w:color w:val="auto"/>
          <w:sz w:val="24"/>
          <w:szCs w:val="24"/>
          <w:lang w:val="en-GB"/>
        </w:rPr>
        <w:id w:val="-1072033580"/>
        <w:docPartObj>
          <w:docPartGallery w:val="Table of Contents"/>
          <w:docPartUnique/>
        </w:docPartObj>
      </w:sdtPr>
      <w:sdtEndPr>
        <w:rPr>
          <w:b/>
          <w:bCs/>
          <w:noProof/>
        </w:rPr>
      </w:sdtEndPr>
      <w:sdtContent>
        <w:p w14:paraId="179B4E03" w14:textId="77777777" w:rsidR="002055A3" w:rsidRDefault="002055A3">
          <w:pPr>
            <w:pStyle w:val="TOCHeading"/>
          </w:pPr>
          <w:r>
            <w:t>Table of Contents</w:t>
          </w:r>
        </w:p>
        <w:p w14:paraId="3C0C8ABA" w14:textId="77777777" w:rsidR="002055A3" w:rsidRDefault="002055A3">
          <w:pPr>
            <w:pStyle w:val="TOC1"/>
            <w:tabs>
              <w:tab w:val="right" w:leader="dot" w:pos="9019"/>
            </w:tabs>
            <w:rPr>
              <w:noProof/>
            </w:rPr>
          </w:pPr>
          <w:r>
            <w:rPr>
              <w:b/>
              <w:bCs/>
              <w:noProof/>
            </w:rPr>
            <w:fldChar w:fldCharType="begin"/>
          </w:r>
          <w:r>
            <w:rPr>
              <w:b/>
              <w:bCs/>
              <w:noProof/>
            </w:rPr>
            <w:instrText xml:space="preserve"> TOC \o "1-3" \h \z \u </w:instrText>
          </w:r>
          <w:r>
            <w:rPr>
              <w:b/>
              <w:bCs/>
              <w:noProof/>
            </w:rPr>
            <w:fldChar w:fldCharType="separate"/>
          </w:r>
          <w:hyperlink w:anchor="_Toc102771978" w:history="1">
            <w:r w:rsidRPr="00D80057">
              <w:rPr>
                <w:rStyle w:val="Hyperlink"/>
                <w:noProof/>
              </w:rPr>
              <w:t>Introduction</w:t>
            </w:r>
            <w:r>
              <w:rPr>
                <w:noProof/>
                <w:webHidden/>
              </w:rPr>
              <w:tab/>
            </w:r>
            <w:r>
              <w:rPr>
                <w:noProof/>
                <w:webHidden/>
              </w:rPr>
              <w:fldChar w:fldCharType="begin"/>
            </w:r>
            <w:r>
              <w:rPr>
                <w:noProof/>
                <w:webHidden/>
              </w:rPr>
              <w:instrText xml:space="preserve"> PAGEREF _Toc102771978 \h </w:instrText>
            </w:r>
            <w:r>
              <w:rPr>
                <w:noProof/>
                <w:webHidden/>
              </w:rPr>
            </w:r>
            <w:r>
              <w:rPr>
                <w:noProof/>
                <w:webHidden/>
              </w:rPr>
              <w:fldChar w:fldCharType="separate"/>
            </w:r>
            <w:r>
              <w:rPr>
                <w:noProof/>
                <w:webHidden/>
              </w:rPr>
              <w:t>3</w:t>
            </w:r>
            <w:r>
              <w:rPr>
                <w:noProof/>
                <w:webHidden/>
              </w:rPr>
              <w:fldChar w:fldCharType="end"/>
            </w:r>
          </w:hyperlink>
        </w:p>
        <w:p w14:paraId="4832DFE8" w14:textId="77777777" w:rsidR="002055A3" w:rsidRDefault="00100D9B">
          <w:pPr>
            <w:pStyle w:val="TOC1"/>
            <w:tabs>
              <w:tab w:val="right" w:leader="dot" w:pos="9019"/>
            </w:tabs>
            <w:rPr>
              <w:noProof/>
            </w:rPr>
          </w:pPr>
          <w:hyperlink w:anchor="_Toc102771979" w:history="1">
            <w:r w:rsidR="002055A3" w:rsidRPr="00D80057">
              <w:rPr>
                <w:rStyle w:val="Hyperlink"/>
                <w:noProof/>
              </w:rPr>
              <w:t>Concept of Community engagement</w:t>
            </w:r>
            <w:r w:rsidR="002055A3">
              <w:rPr>
                <w:noProof/>
                <w:webHidden/>
              </w:rPr>
              <w:tab/>
            </w:r>
            <w:r w:rsidR="002055A3">
              <w:rPr>
                <w:noProof/>
                <w:webHidden/>
              </w:rPr>
              <w:fldChar w:fldCharType="begin"/>
            </w:r>
            <w:r w:rsidR="002055A3">
              <w:rPr>
                <w:noProof/>
                <w:webHidden/>
              </w:rPr>
              <w:instrText xml:space="preserve"> PAGEREF _Toc102771979 \h </w:instrText>
            </w:r>
            <w:r w:rsidR="002055A3">
              <w:rPr>
                <w:noProof/>
                <w:webHidden/>
              </w:rPr>
            </w:r>
            <w:r w:rsidR="002055A3">
              <w:rPr>
                <w:noProof/>
                <w:webHidden/>
              </w:rPr>
              <w:fldChar w:fldCharType="separate"/>
            </w:r>
            <w:r w:rsidR="002055A3">
              <w:rPr>
                <w:noProof/>
                <w:webHidden/>
              </w:rPr>
              <w:t>4</w:t>
            </w:r>
            <w:r w:rsidR="002055A3">
              <w:rPr>
                <w:noProof/>
                <w:webHidden/>
              </w:rPr>
              <w:fldChar w:fldCharType="end"/>
            </w:r>
          </w:hyperlink>
        </w:p>
        <w:p w14:paraId="62C4950E" w14:textId="77777777" w:rsidR="002055A3" w:rsidRDefault="00100D9B">
          <w:pPr>
            <w:pStyle w:val="TOC1"/>
            <w:tabs>
              <w:tab w:val="right" w:leader="dot" w:pos="9019"/>
            </w:tabs>
            <w:rPr>
              <w:noProof/>
            </w:rPr>
          </w:pPr>
          <w:hyperlink w:anchor="_Toc102771980" w:history="1">
            <w:r w:rsidR="002055A3" w:rsidRPr="00D80057">
              <w:rPr>
                <w:rStyle w:val="Hyperlink"/>
                <w:noProof/>
              </w:rPr>
              <w:t>Importance of Community engagement</w:t>
            </w:r>
            <w:r w:rsidR="002055A3">
              <w:rPr>
                <w:noProof/>
                <w:webHidden/>
              </w:rPr>
              <w:tab/>
            </w:r>
            <w:r w:rsidR="002055A3">
              <w:rPr>
                <w:noProof/>
                <w:webHidden/>
              </w:rPr>
              <w:fldChar w:fldCharType="begin"/>
            </w:r>
            <w:r w:rsidR="002055A3">
              <w:rPr>
                <w:noProof/>
                <w:webHidden/>
              </w:rPr>
              <w:instrText xml:space="preserve"> PAGEREF _Toc102771980 \h </w:instrText>
            </w:r>
            <w:r w:rsidR="002055A3">
              <w:rPr>
                <w:noProof/>
                <w:webHidden/>
              </w:rPr>
            </w:r>
            <w:r w:rsidR="002055A3">
              <w:rPr>
                <w:noProof/>
                <w:webHidden/>
              </w:rPr>
              <w:fldChar w:fldCharType="separate"/>
            </w:r>
            <w:r w:rsidR="002055A3">
              <w:rPr>
                <w:noProof/>
                <w:webHidden/>
              </w:rPr>
              <w:t>4</w:t>
            </w:r>
            <w:r w:rsidR="002055A3">
              <w:rPr>
                <w:noProof/>
                <w:webHidden/>
              </w:rPr>
              <w:fldChar w:fldCharType="end"/>
            </w:r>
          </w:hyperlink>
        </w:p>
        <w:p w14:paraId="2A9728C2" w14:textId="77777777" w:rsidR="002055A3" w:rsidRDefault="00100D9B">
          <w:pPr>
            <w:pStyle w:val="TOC1"/>
            <w:tabs>
              <w:tab w:val="right" w:leader="dot" w:pos="9019"/>
            </w:tabs>
            <w:rPr>
              <w:noProof/>
            </w:rPr>
          </w:pPr>
          <w:hyperlink w:anchor="_Toc102771981" w:history="1">
            <w:r w:rsidR="002055A3" w:rsidRPr="00D80057">
              <w:rPr>
                <w:rStyle w:val="Hyperlink"/>
                <w:noProof/>
              </w:rPr>
              <w:t>Role of Community engagement</w:t>
            </w:r>
            <w:r w:rsidR="002055A3">
              <w:rPr>
                <w:noProof/>
                <w:webHidden/>
              </w:rPr>
              <w:tab/>
            </w:r>
            <w:r w:rsidR="002055A3">
              <w:rPr>
                <w:noProof/>
                <w:webHidden/>
              </w:rPr>
              <w:fldChar w:fldCharType="begin"/>
            </w:r>
            <w:r w:rsidR="002055A3">
              <w:rPr>
                <w:noProof/>
                <w:webHidden/>
              </w:rPr>
              <w:instrText xml:space="preserve"> PAGEREF _Toc102771981 \h </w:instrText>
            </w:r>
            <w:r w:rsidR="002055A3">
              <w:rPr>
                <w:noProof/>
                <w:webHidden/>
              </w:rPr>
            </w:r>
            <w:r w:rsidR="002055A3">
              <w:rPr>
                <w:noProof/>
                <w:webHidden/>
              </w:rPr>
              <w:fldChar w:fldCharType="separate"/>
            </w:r>
            <w:r w:rsidR="002055A3">
              <w:rPr>
                <w:noProof/>
                <w:webHidden/>
              </w:rPr>
              <w:t>4</w:t>
            </w:r>
            <w:r w:rsidR="002055A3">
              <w:rPr>
                <w:noProof/>
                <w:webHidden/>
              </w:rPr>
              <w:fldChar w:fldCharType="end"/>
            </w:r>
          </w:hyperlink>
        </w:p>
        <w:p w14:paraId="040358D2" w14:textId="77777777" w:rsidR="002055A3" w:rsidRDefault="00100D9B">
          <w:pPr>
            <w:pStyle w:val="TOC1"/>
            <w:tabs>
              <w:tab w:val="right" w:leader="dot" w:pos="9019"/>
            </w:tabs>
            <w:rPr>
              <w:noProof/>
            </w:rPr>
          </w:pPr>
          <w:hyperlink w:anchor="_Toc102771982" w:history="1">
            <w:r w:rsidR="002055A3" w:rsidRPr="00D80057">
              <w:rPr>
                <w:rStyle w:val="Hyperlink"/>
                <w:noProof/>
              </w:rPr>
              <w:t>Best Practices for community engagement</w:t>
            </w:r>
            <w:r w:rsidR="002055A3">
              <w:rPr>
                <w:noProof/>
                <w:webHidden/>
              </w:rPr>
              <w:tab/>
            </w:r>
            <w:r w:rsidR="002055A3">
              <w:rPr>
                <w:noProof/>
                <w:webHidden/>
              </w:rPr>
              <w:fldChar w:fldCharType="begin"/>
            </w:r>
            <w:r w:rsidR="002055A3">
              <w:rPr>
                <w:noProof/>
                <w:webHidden/>
              </w:rPr>
              <w:instrText xml:space="preserve"> PAGEREF _Toc102771982 \h </w:instrText>
            </w:r>
            <w:r w:rsidR="002055A3">
              <w:rPr>
                <w:noProof/>
                <w:webHidden/>
              </w:rPr>
            </w:r>
            <w:r w:rsidR="002055A3">
              <w:rPr>
                <w:noProof/>
                <w:webHidden/>
              </w:rPr>
              <w:fldChar w:fldCharType="separate"/>
            </w:r>
            <w:r w:rsidR="002055A3">
              <w:rPr>
                <w:noProof/>
                <w:webHidden/>
              </w:rPr>
              <w:t>5</w:t>
            </w:r>
            <w:r w:rsidR="002055A3">
              <w:rPr>
                <w:noProof/>
                <w:webHidden/>
              </w:rPr>
              <w:fldChar w:fldCharType="end"/>
            </w:r>
          </w:hyperlink>
        </w:p>
        <w:p w14:paraId="0F732890" w14:textId="77777777" w:rsidR="002055A3" w:rsidRDefault="00100D9B">
          <w:pPr>
            <w:pStyle w:val="TOC1"/>
            <w:tabs>
              <w:tab w:val="right" w:leader="dot" w:pos="9019"/>
            </w:tabs>
            <w:rPr>
              <w:noProof/>
            </w:rPr>
          </w:pPr>
          <w:hyperlink w:anchor="_Toc102771983" w:history="1">
            <w:r w:rsidR="002055A3" w:rsidRPr="00D80057">
              <w:rPr>
                <w:rStyle w:val="Hyperlink"/>
                <w:noProof/>
              </w:rPr>
              <w:t>Community engagement principles</w:t>
            </w:r>
            <w:r w:rsidR="002055A3">
              <w:rPr>
                <w:noProof/>
                <w:webHidden/>
              </w:rPr>
              <w:tab/>
            </w:r>
            <w:r w:rsidR="002055A3">
              <w:rPr>
                <w:noProof/>
                <w:webHidden/>
              </w:rPr>
              <w:fldChar w:fldCharType="begin"/>
            </w:r>
            <w:r w:rsidR="002055A3">
              <w:rPr>
                <w:noProof/>
                <w:webHidden/>
              </w:rPr>
              <w:instrText xml:space="preserve"> PAGEREF _Toc102771983 \h </w:instrText>
            </w:r>
            <w:r w:rsidR="002055A3">
              <w:rPr>
                <w:noProof/>
                <w:webHidden/>
              </w:rPr>
            </w:r>
            <w:r w:rsidR="002055A3">
              <w:rPr>
                <w:noProof/>
                <w:webHidden/>
              </w:rPr>
              <w:fldChar w:fldCharType="separate"/>
            </w:r>
            <w:r w:rsidR="002055A3">
              <w:rPr>
                <w:noProof/>
                <w:webHidden/>
              </w:rPr>
              <w:t>6</w:t>
            </w:r>
            <w:r w:rsidR="002055A3">
              <w:rPr>
                <w:noProof/>
                <w:webHidden/>
              </w:rPr>
              <w:fldChar w:fldCharType="end"/>
            </w:r>
          </w:hyperlink>
        </w:p>
        <w:p w14:paraId="4FE7DF99" w14:textId="77777777" w:rsidR="002055A3" w:rsidRDefault="00100D9B">
          <w:pPr>
            <w:pStyle w:val="TOC1"/>
            <w:tabs>
              <w:tab w:val="right" w:leader="dot" w:pos="9019"/>
            </w:tabs>
            <w:rPr>
              <w:noProof/>
            </w:rPr>
          </w:pPr>
          <w:hyperlink w:anchor="_Toc102771984" w:history="1">
            <w:r w:rsidR="002055A3" w:rsidRPr="00D80057">
              <w:rPr>
                <w:rStyle w:val="Hyperlink"/>
                <w:noProof/>
              </w:rPr>
              <w:t>Benefits of stakeholder’s participation in community engagement</w:t>
            </w:r>
            <w:r w:rsidR="002055A3">
              <w:rPr>
                <w:noProof/>
                <w:webHidden/>
              </w:rPr>
              <w:tab/>
            </w:r>
            <w:r w:rsidR="002055A3">
              <w:rPr>
                <w:noProof/>
                <w:webHidden/>
              </w:rPr>
              <w:fldChar w:fldCharType="begin"/>
            </w:r>
            <w:r w:rsidR="002055A3">
              <w:rPr>
                <w:noProof/>
                <w:webHidden/>
              </w:rPr>
              <w:instrText xml:space="preserve"> PAGEREF _Toc102771984 \h </w:instrText>
            </w:r>
            <w:r w:rsidR="002055A3">
              <w:rPr>
                <w:noProof/>
                <w:webHidden/>
              </w:rPr>
            </w:r>
            <w:r w:rsidR="002055A3">
              <w:rPr>
                <w:noProof/>
                <w:webHidden/>
              </w:rPr>
              <w:fldChar w:fldCharType="separate"/>
            </w:r>
            <w:r w:rsidR="002055A3">
              <w:rPr>
                <w:noProof/>
                <w:webHidden/>
              </w:rPr>
              <w:t>6</w:t>
            </w:r>
            <w:r w:rsidR="002055A3">
              <w:rPr>
                <w:noProof/>
                <w:webHidden/>
              </w:rPr>
              <w:fldChar w:fldCharType="end"/>
            </w:r>
          </w:hyperlink>
        </w:p>
        <w:p w14:paraId="0D79CEC5" w14:textId="77777777" w:rsidR="002055A3" w:rsidRDefault="00100D9B">
          <w:pPr>
            <w:pStyle w:val="TOC1"/>
            <w:tabs>
              <w:tab w:val="right" w:leader="dot" w:pos="9019"/>
            </w:tabs>
            <w:rPr>
              <w:noProof/>
            </w:rPr>
          </w:pPr>
          <w:hyperlink w:anchor="_Toc102771985" w:history="1">
            <w:r w:rsidR="002055A3" w:rsidRPr="00D80057">
              <w:rPr>
                <w:rStyle w:val="Hyperlink"/>
                <w:noProof/>
              </w:rPr>
              <w:t>Analysis the need of the social media platforms to engage the stakeholders</w:t>
            </w:r>
            <w:r w:rsidR="002055A3">
              <w:rPr>
                <w:noProof/>
                <w:webHidden/>
              </w:rPr>
              <w:tab/>
            </w:r>
            <w:r w:rsidR="002055A3">
              <w:rPr>
                <w:noProof/>
                <w:webHidden/>
              </w:rPr>
              <w:fldChar w:fldCharType="begin"/>
            </w:r>
            <w:r w:rsidR="002055A3">
              <w:rPr>
                <w:noProof/>
                <w:webHidden/>
              </w:rPr>
              <w:instrText xml:space="preserve"> PAGEREF _Toc102771985 \h </w:instrText>
            </w:r>
            <w:r w:rsidR="002055A3">
              <w:rPr>
                <w:noProof/>
                <w:webHidden/>
              </w:rPr>
            </w:r>
            <w:r w:rsidR="002055A3">
              <w:rPr>
                <w:noProof/>
                <w:webHidden/>
              </w:rPr>
              <w:fldChar w:fldCharType="separate"/>
            </w:r>
            <w:r w:rsidR="002055A3">
              <w:rPr>
                <w:noProof/>
                <w:webHidden/>
              </w:rPr>
              <w:t>6</w:t>
            </w:r>
            <w:r w:rsidR="002055A3">
              <w:rPr>
                <w:noProof/>
                <w:webHidden/>
              </w:rPr>
              <w:fldChar w:fldCharType="end"/>
            </w:r>
          </w:hyperlink>
        </w:p>
        <w:p w14:paraId="14FE1B69" w14:textId="77777777" w:rsidR="002055A3" w:rsidRDefault="00100D9B">
          <w:pPr>
            <w:pStyle w:val="TOC1"/>
            <w:tabs>
              <w:tab w:val="right" w:leader="dot" w:pos="9019"/>
            </w:tabs>
            <w:rPr>
              <w:noProof/>
            </w:rPr>
          </w:pPr>
          <w:hyperlink w:anchor="_Toc102771986" w:history="1">
            <w:r w:rsidR="002055A3" w:rsidRPr="00D80057">
              <w:rPr>
                <w:rStyle w:val="Hyperlink"/>
                <w:noProof/>
              </w:rPr>
              <w:t>Application of the forward looking approach and need for training</w:t>
            </w:r>
            <w:r w:rsidR="002055A3">
              <w:rPr>
                <w:noProof/>
                <w:webHidden/>
              </w:rPr>
              <w:tab/>
            </w:r>
            <w:r w:rsidR="002055A3">
              <w:rPr>
                <w:noProof/>
                <w:webHidden/>
              </w:rPr>
              <w:fldChar w:fldCharType="begin"/>
            </w:r>
            <w:r w:rsidR="002055A3">
              <w:rPr>
                <w:noProof/>
                <w:webHidden/>
              </w:rPr>
              <w:instrText xml:space="preserve"> PAGEREF _Toc102771986 \h </w:instrText>
            </w:r>
            <w:r w:rsidR="002055A3">
              <w:rPr>
                <w:noProof/>
                <w:webHidden/>
              </w:rPr>
            </w:r>
            <w:r w:rsidR="002055A3">
              <w:rPr>
                <w:noProof/>
                <w:webHidden/>
              </w:rPr>
              <w:fldChar w:fldCharType="separate"/>
            </w:r>
            <w:r w:rsidR="002055A3">
              <w:rPr>
                <w:noProof/>
                <w:webHidden/>
              </w:rPr>
              <w:t>8</w:t>
            </w:r>
            <w:r w:rsidR="002055A3">
              <w:rPr>
                <w:noProof/>
                <w:webHidden/>
              </w:rPr>
              <w:fldChar w:fldCharType="end"/>
            </w:r>
          </w:hyperlink>
        </w:p>
        <w:p w14:paraId="736E3554" w14:textId="77777777" w:rsidR="002055A3" w:rsidRDefault="00100D9B">
          <w:pPr>
            <w:pStyle w:val="TOC1"/>
            <w:tabs>
              <w:tab w:val="right" w:leader="dot" w:pos="9019"/>
            </w:tabs>
            <w:rPr>
              <w:noProof/>
            </w:rPr>
          </w:pPr>
          <w:hyperlink w:anchor="_Toc102771987" w:history="1">
            <w:r w:rsidR="002055A3" w:rsidRPr="00D80057">
              <w:rPr>
                <w:rStyle w:val="Hyperlink"/>
                <w:noProof/>
              </w:rPr>
              <w:t>Conclusion</w:t>
            </w:r>
            <w:r w:rsidR="002055A3">
              <w:rPr>
                <w:noProof/>
                <w:webHidden/>
              </w:rPr>
              <w:tab/>
            </w:r>
            <w:r w:rsidR="002055A3">
              <w:rPr>
                <w:noProof/>
                <w:webHidden/>
              </w:rPr>
              <w:fldChar w:fldCharType="begin"/>
            </w:r>
            <w:r w:rsidR="002055A3">
              <w:rPr>
                <w:noProof/>
                <w:webHidden/>
              </w:rPr>
              <w:instrText xml:space="preserve"> PAGEREF _Toc102771987 \h </w:instrText>
            </w:r>
            <w:r w:rsidR="002055A3">
              <w:rPr>
                <w:noProof/>
                <w:webHidden/>
              </w:rPr>
            </w:r>
            <w:r w:rsidR="002055A3">
              <w:rPr>
                <w:noProof/>
                <w:webHidden/>
              </w:rPr>
              <w:fldChar w:fldCharType="separate"/>
            </w:r>
            <w:r w:rsidR="002055A3">
              <w:rPr>
                <w:noProof/>
                <w:webHidden/>
              </w:rPr>
              <w:t>9</w:t>
            </w:r>
            <w:r w:rsidR="002055A3">
              <w:rPr>
                <w:noProof/>
                <w:webHidden/>
              </w:rPr>
              <w:fldChar w:fldCharType="end"/>
            </w:r>
          </w:hyperlink>
        </w:p>
        <w:p w14:paraId="6600BB78" w14:textId="77777777" w:rsidR="002055A3" w:rsidRDefault="00100D9B">
          <w:pPr>
            <w:pStyle w:val="TOC1"/>
            <w:tabs>
              <w:tab w:val="right" w:leader="dot" w:pos="9019"/>
            </w:tabs>
            <w:rPr>
              <w:noProof/>
            </w:rPr>
          </w:pPr>
          <w:hyperlink w:anchor="_Toc102771988" w:history="1">
            <w:r w:rsidR="002055A3" w:rsidRPr="00D80057">
              <w:rPr>
                <w:rStyle w:val="Hyperlink"/>
                <w:noProof/>
              </w:rPr>
              <w:t>Recommendations</w:t>
            </w:r>
            <w:r w:rsidR="002055A3">
              <w:rPr>
                <w:noProof/>
                <w:webHidden/>
              </w:rPr>
              <w:tab/>
            </w:r>
            <w:r w:rsidR="002055A3">
              <w:rPr>
                <w:noProof/>
                <w:webHidden/>
              </w:rPr>
              <w:fldChar w:fldCharType="begin"/>
            </w:r>
            <w:r w:rsidR="002055A3">
              <w:rPr>
                <w:noProof/>
                <w:webHidden/>
              </w:rPr>
              <w:instrText xml:space="preserve"> PAGEREF _Toc102771988 \h </w:instrText>
            </w:r>
            <w:r w:rsidR="002055A3">
              <w:rPr>
                <w:noProof/>
                <w:webHidden/>
              </w:rPr>
            </w:r>
            <w:r w:rsidR="002055A3">
              <w:rPr>
                <w:noProof/>
                <w:webHidden/>
              </w:rPr>
              <w:fldChar w:fldCharType="separate"/>
            </w:r>
            <w:r w:rsidR="002055A3">
              <w:rPr>
                <w:noProof/>
                <w:webHidden/>
              </w:rPr>
              <w:t>10</w:t>
            </w:r>
            <w:r w:rsidR="002055A3">
              <w:rPr>
                <w:noProof/>
                <w:webHidden/>
              </w:rPr>
              <w:fldChar w:fldCharType="end"/>
            </w:r>
          </w:hyperlink>
        </w:p>
        <w:p w14:paraId="4524D06C" w14:textId="77777777" w:rsidR="002055A3" w:rsidRDefault="00100D9B">
          <w:pPr>
            <w:pStyle w:val="TOC1"/>
            <w:tabs>
              <w:tab w:val="right" w:leader="dot" w:pos="9019"/>
            </w:tabs>
            <w:rPr>
              <w:noProof/>
            </w:rPr>
          </w:pPr>
          <w:hyperlink w:anchor="_Toc102771989" w:history="1">
            <w:r w:rsidR="002055A3" w:rsidRPr="00D80057">
              <w:rPr>
                <w:rStyle w:val="Hyperlink"/>
                <w:noProof/>
              </w:rPr>
              <w:t>References</w:t>
            </w:r>
            <w:r w:rsidR="002055A3">
              <w:rPr>
                <w:noProof/>
                <w:webHidden/>
              </w:rPr>
              <w:tab/>
            </w:r>
            <w:r w:rsidR="002055A3">
              <w:rPr>
                <w:noProof/>
                <w:webHidden/>
              </w:rPr>
              <w:fldChar w:fldCharType="begin"/>
            </w:r>
            <w:r w:rsidR="002055A3">
              <w:rPr>
                <w:noProof/>
                <w:webHidden/>
              </w:rPr>
              <w:instrText xml:space="preserve"> PAGEREF _Toc102771989 \h </w:instrText>
            </w:r>
            <w:r w:rsidR="002055A3">
              <w:rPr>
                <w:noProof/>
                <w:webHidden/>
              </w:rPr>
            </w:r>
            <w:r w:rsidR="002055A3">
              <w:rPr>
                <w:noProof/>
                <w:webHidden/>
              </w:rPr>
              <w:fldChar w:fldCharType="separate"/>
            </w:r>
            <w:r w:rsidR="002055A3">
              <w:rPr>
                <w:noProof/>
                <w:webHidden/>
              </w:rPr>
              <w:t>11</w:t>
            </w:r>
            <w:r w:rsidR="002055A3">
              <w:rPr>
                <w:noProof/>
                <w:webHidden/>
              </w:rPr>
              <w:fldChar w:fldCharType="end"/>
            </w:r>
          </w:hyperlink>
        </w:p>
        <w:p w14:paraId="305C934E" w14:textId="77777777" w:rsidR="002055A3" w:rsidRDefault="002055A3">
          <w:r>
            <w:rPr>
              <w:b/>
              <w:bCs/>
              <w:noProof/>
            </w:rPr>
            <w:fldChar w:fldCharType="end"/>
          </w:r>
        </w:p>
      </w:sdtContent>
    </w:sdt>
    <w:p w14:paraId="6A8BE988" w14:textId="77777777" w:rsidR="002055A3" w:rsidRDefault="002055A3">
      <w:pPr>
        <w:spacing w:line="276" w:lineRule="auto"/>
        <w:jc w:val="left"/>
        <w:rPr>
          <w:rFonts w:eastAsia="SimSun"/>
          <w:b/>
          <w:bCs/>
          <w:color w:val="365F91"/>
          <w:sz w:val="28"/>
          <w:szCs w:val="28"/>
        </w:rPr>
      </w:pPr>
      <w:r>
        <w:br w:type="page"/>
      </w:r>
    </w:p>
    <w:p w14:paraId="148AEA37" w14:textId="77777777" w:rsidR="008D017A" w:rsidRDefault="00DD3451">
      <w:pPr>
        <w:pStyle w:val="Heading1"/>
      </w:pPr>
      <w:bookmarkStart w:id="1" w:name="_Toc102771978"/>
      <w:r>
        <w:lastRenderedPageBreak/>
        <w:t>Introduction</w:t>
      </w:r>
      <w:bookmarkEnd w:id="1"/>
    </w:p>
    <w:p w14:paraId="3047F15C" w14:textId="77777777" w:rsidR="008D017A" w:rsidRDefault="00DD3451">
      <w:r>
        <w:t xml:space="preserve">Community engagement is an important issue in the globalised world which means the approach in which a group of people performs certain activities collaboratively to generate several long terms benefits to an organisation and the group also. It basically deals with several sensitive issues related to a community (Bayer, 2011). The main purpose of community engagement is to strengthen the standard of community and its member. The rapid global changes highly demands the study of community engagement as it is very effective to promote the organisational performance level and to take care the utilisation of </w:t>
      </w:r>
      <w:r w:rsidR="002055A3">
        <w:t>resources (</w:t>
      </w:r>
      <w:proofErr w:type="spellStart"/>
      <w:r>
        <w:t>Bossetta</w:t>
      </w:r>
      <w:proofErr w:type="spellEnd"/>
      <w:r>
        <w:t>, 2020)</w:t>
      </w:r>
      <w:r>
        <w:rPr>
          <w:lang w:val="en-US"/>
        </w:rPr>
        <w:t xml:space="preserve">. </w:t>
      </w:r>
    </w:p>
    <w:p w14:paraId="530324CC" w14:textId="77777777" w:rsidR="008D017A" w:rsidRDefault="00DD3451">
      <w:r>
        <w:t xml:space="preserve">From the viewpoint of a local community engagement practitioner of orphanage Care, the report is going to unfold the understanding, evaluation and concept of community engagement in a decent manner. The principles and standards that allow individual to engage with stakeholders across different organisations are also included in this report. Then, it focuses on the development and evaluation of interpersonal skills that stimulate both creative and logical thinking in different real world situations. In the final part, it includes several recommendations to improvise the engagement of community. </w:t>
      </w:r>
    </w:p>
    <w:p w14:paraId="3AA77FCD" w14:textId="77777777" w:rsidR="008D017A" w:rsidRDefault="00DD3451">
      <w:pPr>
        <w:spacing w:line="276" w:lineRule="auto"/>
        <w:jc w:val="left"/>
      </w:pPr>
      <w:r>
        <w:br w:type="page"/>
      </w:r>
    </w:p>
    <w:p w14:paraId="46DE9F35" w14:textId="77777777" w:rsidR="00DD3451" w:rsidRDefault="00DD3451">
      <w:pPr>
        <w:pStyle w:val="Heading1"/>
      </w:pPr>
      <w:bookmarkStart w:id="2" w:name="_Toc102771979"/>
      <w:r>
        <w:lastRenderedPageBreak/>
        <w:t xml:space="preserve">Main body </w:t>
      </w:r>
    </w:p>
    <w:p w14:paraId="658E95E2" w14:textId="77777777" w:rsidR="008D017A" w:rsidRDefault="00DD3451" w:rsidP="00DD3451">
      <w:pPr>
        <w:pStyle w:val="Heading2"/>
      </w:pPr>
      <w:r>
        <w:t>Concept of Community engagement</w:t>
      </w:r>
      <w:bookmarkEnd w:id="2"/>
    </w:p>
    <w:p w14:paraId="2A18F2F1" w14:textId="77777777" w:rsidR="008D017A" w:rsidRDefault="00DD3451">
      <w:proofErr w:type="spellStart"/>
      <w:r>
        <w:rPr>
          <w:lang w:val="en-US"/>
        </w:rPr>
        <w:t>Dostilio</w:t>
      </w:r>
      <w:proofErr w:type="spellEnd"/>
      <w:r>
        <w:rPr>
          <w:lang w:val="en-US"/>
        </w:rPr>
        <w:t xml:space="preserve">, Welch and </w:t>
      </w:r>
      <w:proofErr w:type="spellStart"/>
      <w:r>
        <w:rPr>
          <w:lang w:val="en-US"/>
        </w:rPr>
        <w:t>Dostilio</w:t>
      </w:r>
      <w:proofErr w:type="spellEnd"/>
      <w:r>
        <w:rPr>
          <w:lang w:val="en-US"/>
        </w:rPr>
        <w:t>, (2017) reported that c</w:t>
      </w:r>
      <w:proofErr w:type="spellStart"/>
      <w:r>
        <w:t>ommunity</w:t>
      </w:r>
      <w:proofErr w:type="spellEnd"/>
      <w:r>
        <w:t xml:space="preserve"> engagement can be defined as the term which works with the organisational performance of a certain group of people regarding the aims, interest, geographical proximity and so on where the group of people is tied to a single motive and very much focused on the performance of their work station. It is very important because it works throughout both environmental and behavioural changes to promote the understanding of community engagement in this globalised business world</w:t>
      </w:r>
      <w:r>
        <w:rPr>
          <w:lang w:val="en-US"/>
        </w:rPr>
        <w:t xml:space="preserve"> (Greenberger and McNaughton, 2019)</w:t>
      </w:r>
      <w:r>
        <w:t xml:space="preserve">. Community engagement is basically applied to such broader sense where collective performance is an integral part of achieving the goals and objectives. </w:t>
      </w:r>
    </w:p>
    <w:p w14:paraId="1A2CDA59" w14:textId="77777777" w:rsidR="008D017A" w:rsidRDefault="00DD3451" w:rsidP="00DD3451">
      <w:pPr>
        <w:pStyle w:val="Heading2"/>
      </w:pPr>
      <w:bookmarkStart w:id="3" w:name="_Toc102771980"/>
      <w:r>
        <w:t>Importance of Community engagement</w:t>
      </w:r>
      <w:bookmarkEnd w:id="3"/>
    </w:p>
    <w:p w14:paraId="45C15728" w14:textId="77777777" w:rsidR="008D017A" w:rsidRDefault="00DD3451">
      <w:r>
        <w:t>The relationship between communities and stakeholders of different organisations is very necessary and viable to ensure equitability and improvise the standards and liveability of local communities</w:t>
      </w:r>
      <w:r>
        <w:rPr>
          <w:lang w:val="en-US"/>
        </w:rPr>
        <w:t xml:space="preserve"> (</w:t>
      </w:r>
      <w:proofErr w:type="spellStart"/>
      <w:r>
        <w:rPr>
          <w:lang w:val="en-US"/>
        </w:rPr>
        <w:t>Kunstreich</w:t>
      </w:r>
      <w:proofErr w:type="spellEnd"/>
      <w:r>
        <w:rPr>
          <w:lang w:val="en-US"/>
        </w:rPr>
        <w:t>, 2018)</w:t>
      </w:r>
      <w:r>
        <w:t xml:space="preserve">. It provides a number of benefits to the individual at the time of working as a practitioner of local community engagement. The working experience let the individual to attain several benefits. A sound relationship with different stakeholders of different organisations promotes the operations and the efficiency level also. Furthermore, it addresses a broader scene. Good relationship supports and promotes visibility, empowerment of communities and understanding several critical issues. </w:t>
      </w:r>
      <w:r>
        <w:rPr>
          <w:lang w:val="en-US"/>
        </w:rPr>
        <w:t xml:space="preserve">According to </w:t>
      </w:r>
      <w:proofErr w:type="spellStart"/>
      <w:r>
        <w:rPr>
          <w:lang w:val="en-US"/>
        </w:rPr>
        <w:t>Riggio</w:t>
      </w:r>
      <w:proofErr w:type="spellEnd"/>
      <w:r>
        <w:rPr>
          <w:lang w:val="en-US"/>
        </w:rPr>
        <w:t xml:space="preserve"> (2014), it </w:t>
      </w:r>
      <w:r>
        <w:t xml:space="preserve">goes without saying that community engagement is very effective to increase the functional capabilities of the members and an organisation can’t think of the existence of the effectiveness and efficiency level without the help of community engagement. </w:t>
      </w:r>
    </w:p>
    <w:p w14:paraId="253976AB" w14:textId="77777777" w:rsidR="008D017A" w:rsidRDefault="00DD3451" w:rsidP="00DD3451">
      <w:pPr>
        <w:pStyle w:val="Heading2"/>
      </w:pPr>
      <w:bookmarkStart w:id="4" w:name="_Toc102771981"/>
      <w:r>
        <w:t>Role of Community engagement</w:t>
      </w:r>
      <w:bookmarkEnd w:id="4"/>
    </w:p>
    <w:p w14:paraId="288A4F7F" w14:textId="77777777" w:rsidR="008D017A" w:rsidRDefault="002055A3">
      <w:proofErr w:type="spellStart"/>
      <w:r>
        <w:t>Preece</w:t>
      </w:r>
      <w:proofErr w:type="spellEnd"/>
      <w:r>
        <w:t xml:space="preserve"> (2017)</w:t>
      </w:r>
      <w:r>
        <w:rPr>
          <w:lang w:val="en-US"/>
        </w:rPr>
        <w:t xml:space="preserve"> </w:t>
      </w:r>
      <w:r w:rsidR="00DD3451">
        <w:rPr>
          <w:lang w:val="en-US"/>
        </w:rPr>
        <w:t>stated that o</w:t>
      </w:r>
      <w:proofErr w:type="spellStart"/>
      <w:r w:rsidR="00DD3451">
        <w:t>rphanage</w:t>
      </w:r>
      <w:proofErr w:type="spellEnd"/>
      <w:r w:rsidR="00DD3451">
        <w:t xml:space="preserve"> care has so many aspects. Community engagement ties all the aspects together and produces a better output for the orphanage care. The first and foremost role of community engagement is to ensure highly collaborative performance by a certain group of people. Proper command is essential to allocate the responsibility among the members of community</w:t>
      </w:r>
      <w:r w:rsidR="00DD3451">
        <w:rPr>
          <w:lang w:val="en-US"/>
        </w:rPr>
        <w:t xml:space="preserve"> </w:t>
      </w:r>
      <w:r>
        <w:t>(Goodman, 2019)</w:t>
      </w:r>
      <w:r w:rsidR="00DD3451">
        <w:t xml:space="preserve">. However, working with orphanage care, it is very clear that psychological and social needs are to be met to ensure psychological well-being and promoting community development. </w:t>
      </w:r>
    </w:p>
    <w:p w14:paraId="5D1878A7" w14:textId="77777777" w:rsidR="008D017A" w:rsidRDefault="00DD3451" w:rsidP="00DD3451">
      <w:pPr>
        <w:pStyle w:val="Heading2"/>
      </w:pPr>
      <w:bookmarkStart w:id="5" w:name="_Toc102771982"/>
      <w:r>
        <w:lastRenderedPageBreak/>
        <w:t>Best Practices for community engagement</w:t>
      </w:r>
      <w:bookmarkEnd w:id="5"/>
    </w:p>
    <w:p w14:paraId="0ED97D61" w14:textId="77777777" w:rsidR="008D017A" w:rsidRDefault="00DD3451">
      <w:r>
        <w:t xml:space="preserve">There are numerous practices for community engagement which has been used throughout the world. And they are briefly described in the following ground: </w:t>
      </w:r>
    </w:p>
    <w:p w14:paraId="48ABBC7E" w14:textId="77777777" w:rsidR="008D017A" w:rsidRDefault="00DD3451">
      <w:pPr>
        <w:rPr>
          <w:b/>
        </w:rPr>
      </w:pPr>
      <w:r>
        <w:rPr>
          <w:b/>
        </w:rPr>
        <w:t>Embrace an Asset-based Perspective</w:t>
      </w:r>
    </w:p>
    <w:p w14:paraId="7F6B07D5" w14:textId="77777777" w:rsidR="008D017A" w:rsidRDefault="00DD3451">
      <w:pPr>
        <w:pStyle w:val="ListParagraph"/>
        <w:numPr>
          <w:ilvl w:val="0"/>
          <w:numId w:val="1"/>
        </w:numPr>
      </w:pPr>
      <w:r>
        <w:t xml:space="preserve">Determine the volume of resources exist in the community. </w:t>
      </w:r>
    </w:p>
    <w:p w14:paraId="48188352" w14:textId="77777777" w:rsidR="008D017A" w:rsidRDefault="00DD3451">
      <w:pPr>
        <w:pStyle w:val="ListParagraph"/>
        <w:numPr>
          <w:ilvl w:val="0"/>
          <w:numId w:val="1"/>
        </w:numPr>
      </w:pPr>
      <w:r>
        <w:t xml:space="preserve">Emphasize on increasing the opportunities and resources by the collaboration of the member of community. </w:t>
      </w:r>
    </w:p>
    <w:p w14:paraId="6F72ADE3" w14:textId="77777777" w:rsidR="008D017A" w:rsidRDefault="00DD3451">
      <w:pPr>
        <w:rPr>
          <w:b/>
        </w:rPr>
      </w:pPr>
      <w:r>
        <w:rPr>
          <w:b/>
        </w:rPr>
        <w:t>Foster reciprocal partnership</w:t>
      </w:r>
    </w:p>
    <w:p w14:paraId="1D85DA26" w14:textId="77777777" w:rsidR="008D017A" w:rsidRDefault="00DD3451">
      <w:pPr>
        <w:pStyle w:val="ListParagraph"/>
        <w:numPr>
          <w:ilvl w:val="0"/>
          <w:numId w:val="2"/>
        </w:numPr>
      </w:pPr>
      <w:r>
        <w:t xml:space="preserve">It is built on the basis of mutual consent of both parties that support community development. </w:t>
      </w:r>
    </w:p>
    <w:p w14:paraId="330EA0DF" w14:textId="77777777" w:rsidR="008D017A" w:rsidRDefault="00DD3451">
      <w:pPr>
        <w:pStyle w:val="ListParagraph"/>
        <w:numPr>
          <w:ilvl w:val="0"/>
          <w:numId w:val="2"/>
        </w:numPr>
      </w:pPr>
      <w:r>
        <w:t xml:space="preserve">Taking several drastic initiatives collaboratively and apply them for the development of the community. </w:t>
      </w:r>
    </w:p>
    <w:p w14:paraId="533E6646" w14:textId="77777777" w:rsidR="008D017A" w:rsidRDefault="00DD3451">
      <w:pPr>
        <w:rPr>
          <w:b/>
        </w:rPr>
      </w:pPr>
      <w:r>
        <w:rPr>
          <w:b/>
        </w:rPr>
        <w:t>Value Diversity and Social Justice</w:t>
      </w:r>
    </w:p>
    <w:p w14:paraId="1BE66E6A" w14:textId="77777777" w:rsidR="008D017A" w:rsidRDefault="00DD3451">
      <w:pPr>
        <w:pStyle w:val="ListParagraph"/>
        <w:numPr>
          <w:ilvl w:val="0"/>
          <w:numId w:val="3"/>
        </w:numPr>
      </w:pPr>
      <w:r>
        <w:t xml:space="preserve">Exploring the self-identities to protect the assumed challenges, biases and other relevant things of the community. </w:t>
      </w:r>
    </w:p>
    <w:p w14:paraId="722689F5" w14:textId="77777777" w:rsidR="008D017A" w:rsidRDefault="00DD3451">
      <w:pPr>
        <w:pStyle w:val="ListParagraph"/>
        <w:numPr>
          <w:ilvl w:val="0"/>
          <w:numId w:val="3"/>
        </w:numPr>
      </w:pPr>
      <w:r>
        <w:t xml:space="preserve">Treat the multi-cultural people with the same dignity as they consider themselves as an integral part of the community. </w:t>
      </w:r>
    </w:p>
    <w:p w14:paraId="4B8777B6" w14:textId="77777777" w:rsidR="008D017A" w:rsidRDefault="00DD3451">
      <w:pPr>
        <w:pStyle w:val="ListParagraph"/>
        <w:numPr>
          <w:ilvl w:val="0"/>
          <w:numId w:val="3"/>
        </w:numPr>
      </w:pPr>
      <w:r>
        <w:t xml:space="preserve">Determining the main cause of social injustice and mitigating them very efficiently.  </w:t>
      </w:r>
    </w:p>
    <w:p w14:paraId="270856C3" w14:textId="77777777" w:rsidR="008D017A" w:rsidRDefault="00DD3451">
      <w:pPr>
        <w:rPr>
          <w:b/>
        </w:rPr>
      </w:pPr>
      <w:r>
        <w:rPr>
          <w:b/>
        </w:rPr>
        <w:t>Practice Humility</w:t>
      </w:r>
    </w:p>
    <w:p w14:paraId="05F541EC" w14:textId="77777777" w:rsidR="008D017A" w:rsidRDefault="00DD3451">
      <w:pPr>
        <w:pStyle w:val="ListParagraph"/>
        <w:numPr>
          <w:ilvl w:val="0"/>
          <w:numId w:val="4"/>
        </w:numPr>
      </w:pPr>
      <w:r>
        <w:t xml:space="preserve">It focuses on the open communication to reflect the requirements of community development. </w:t>
      </w:r>
    </w:p>
    <w:p w14:paraId="2CEEAE5D" w14:textId="77777777" w:rsidR="008D017A" w:rsidRDefault="00DD3451">
      <w:pPr>
        <w:pStyle w:val="ListParagraph"/>
        <w:numPr>
          <w:ilvl w:val="0"/>
          <w:numId w:val="4"/>
        </w:numPr>
      </w:pPr>
      <w:r>
        <w:t xml:space="preserve">It also focuses on the empowerment process and the impact of it on the member of community. </w:t>
      </w:r>
    </w:p>
    <w:p w14:paraId="5BA3DF07" w14:textId="77777777" w:rsidR="008D017A" w:rsidRDefault="00DD3451">
      <w:pPr>
        <w:rPr>
          <w:b/>
        </w:rPr>
      </w:pPr>
      <w:r>
        <w:rPr>
          <w:b/>
        </w:rPr>
        <w:t>Engage in Education and Reflection</w:t>
      </w:r>
    </w:p>
    <w:p w14:paraId="38B0070E" w14:textId="77777777" w:rsidR="008D017A" w:rsidRDefault="00DD3451">
      <w:pPr>
        <w:pStyle w:val="ListParagraph"/>
        <w:numPr>
          <w:ilvl w:val="0"/>
          <w:numId w:val="5"/>
        </w:numPr>
      </w:pPr>
      <w:r>
        <w:t xml:space="preserve">Providing lessons or training as the member of the community can learn during the community activities or after the accomplishment of community activities. </w:t>
      </w:r>
    </w:p>
    <w:p w14:paraId="540B730F" w14:textId="77777777" w:rsidR="008D017A" w:rsidRDefault="00DD3451">
      <w:pPr>
        <w:pStyle w:val="ListParagraph"/>
        <w:numPr>
          <w:ilvl w:val="0"/>
          <w:numId w:val="5"/>
        </w:numPr>
      </w:pPr>
      <w:r>
        <w:t xml:space="preserve">Engaging them with dignity and capturing their insights to reflect the action required for the future development.  </w:t>
      </w:r>
    </w:p>
    <w:p w14:paraId="5649F185" w14:textId="77777777" w:rsidR="008D017A" w:rsidRDefault="00DD3451" w:rsidP="00DD3451">
      <w:pPr>
        <w:pStyle w:val="Heading2"/>
      </w:pPr>
      <w:bookmarkStart w:id="6" w:name="_Toc102771983"/>
      <w:r>
        <w:lastRenderedPageBreak/>
        <w:t>Community engagement principles</w:t>
      </w:r>
      <w:bookmarkEnd w:id="6"/>
    </w:p>
    <w:p w14:paraId="6DC36ACF" w14:textId="77777777" w:rsidR="008D017A" w:rsidRDefault="00DD3451">
      <w:r>
        <w:t xml:space="preserve">There are many principles that are basically applied for community engagement. They are pointed below: </w:t>
      </w:r>
    </w:p>
    <w:p w14:paraId="7CE56BD3" w14:textId="77777777" w:rsidR="008D017A" w:rsidRDefault="00DD3451">
      <w:pPr>
        <w:pStyle w:val="ListParagraph"/>
        <w:numPr>
          <w:ilvl w:val="0"/>
          <w:numId w:val="7"/>
        </w:numPr>
      </w:pPr>
      <w:r>
        <w:t xml:space="preserve">Making a proper plan to achieve the stated purpose and the needs of stakeholders. </w:t>
      </w:r>
    </w:p>
    <w:p w14:paraId="08667BC3" w14:textId="77777777" w:rsidR="008D017A" w:rsidRDefault="00DD3451">
      <w:pPr>
        <w:pStyle w:val="ListParagraph"/>
        <w:numPr>
          <w:ilvl w:val="0"/>
          <w:numId w:val="7"/>
        </w:numPr>
      </w:pPr>
      <w:r>
        <w:t xml:space="preserve">Incorporating diverse people equitably. </w:t>
      </w:r>
    </w:p>
    <w:p w14:paraId="5EA68FED" w14:textId="77777777" w:rsidR="008D017A" w:rsidRDefault="00DD3451">
      <w:pPr>
        <w:pStyle w:val="ListParagraph"/>
        <w:numPr>
          <w:ilvl w:val="0"/>
          <w:numId w:val="7"/>
        </w:numPr>
      </w:pPr>
      <w:r>
        <w:t>Approaching to collaborative working process as it allows sharing the purpose.</w:t>
      </w:r>
    </w:p>
    <w:p w14:paraId="36EC57C2" w14:textId="77777777" w:rsidR="008D017A" w:rsidRDefault="00DD3451">
      <w:pPr>
        <w:pStyle w:val="ListParagraph"/>
        <w:numPr>
          <w:ilvl w:val="0"/>
          <w:numId w:val="7"/>
        </w:numPr>
      </w:pPr>
      <w:r>
        <w:t xml:space="preserve">Openness and innovative platform to provide opportunity for new options that can generate greater output. </w:t>
      </w:r>
    </w:p>
    <w:p w14:paraId="23EF6D18" w14:textId="77777777" w:rsidR="008D017A" w:rsidRDefault="00DD3451">
      <w:pPr>
        <w:pStyle w:val="ListParagraph"/>
        <w:numPr>
          <w:ilvl w:val="0"/>
          <w:numId w:val="7"/>
        </w:numPr>
      </w:pPr>
      <w:r>
        <w:t xml:space="preserve">Ensuring a clear process and keeps the entire thing as transparent as possible. </w:t>
      </w:r>
    </w:p>
    <w:p w14:paraId="3338ED5D" w14:textId="77777777" w:rsidR="008D017A" w:rsidRDefault="00DD3451" w:rsidP="00DD3451">
      <w:pPr>
        <w:pStyle w:val="Heading2"/>
      </w:pPr>
      <w:bookmarkStart w:id="7" w:name="_Toc102771984"/>
      <w:r>
        <w:t>Benefits of stakeholder’s participation in community engagement</w:t>
      </w:r>
      <w:bookmarkEnd w:id="7"/>
      <w:r>
        <w:t xml:space="preserve"> </w:t>
      </w:r>
    </w:p>
    <w:p w14:paraId="29F6D2BE" w14:textId="77777777" w:rsidR="008D017A" w:rsidRDefault="00DD3451">
      <w:r>
        <w:t>The existing relationship with all the stakeholders really impact on the community development. There are so many benefits generated when stakeholders ensure their proactive participation in community development</w:t>
      </w:r>
      <w:r>
        <w:rPr>
          <w:lang w:val="en-US"/>
        </w:rPr>
        <w:t xml:space="preserve"> </w:t>
      </w:r>
      <w:r w:rsidR="002055A3">
        <w:t>(</w:t>
      </w:r>
      <w:proofErr w:type="spellStart"/>
      <w:r w:rsidR="002055A3">
        <w:t>Qadri</w:t>
      </w:r>
      <w:proofErr w:type="spellEnd"/>
      <w:r w:rsidR="002055A3">
        <w:t>, 2013)</w:t>
      </w:r>
      <w:r>
        <w:t xml:space="preserve">. They are as follows: </w:t>
      </w:r>
    </w:p>
    <w:p w14:paraId="7CFF8136" w14:textId="77777777" w:rsidR="008D017A" w:rsidRDefault="00DD3451">
      <w:pPr>
        <w:pStyle w:val="ListParagraph"/>
        <w:numPr>
          <w:ilvl w:val="0"/>
          <w:numId w:val="6"/>
        </w:numPr>
      </w:pPr>
      <w:r>
        <w:t xml:space="preserve">The perspective or insight of stakeholder may include something that acts as the competitive edge of community. </w:t>
      </w:r>
    </w:p>
    <w:p w14:paraId="710CEBAD" w14:textId="77777777" w:rsidR="008D017A" w:rsidRDefault="00DD3451">
      <w:pPr>
        <w:pStyle w:val="ListParagraph"/>
        <w:numPr>
          <w:ilvl w:val="0"/>
          <w:numId w:val="6"/>
        </w:numPr>
      </w:pPr>
      <w:r>
        <w:t xml:space="preserve">These insights may impact on the predetermined decision and the inclusion of these insights may make the decision more strong and effective and. </w:t>
      </w:r>
    </w:p>
    <w:p w14:paraId="17BA3DD1" w14:textId="77777777" w:rsidR="008D017A" w:rsidRDefault="00DD3451">
      <w:pPr>
        <w:pStyle w:val="ListParagraph"/>
        <w:numPr>
          <w:ilvl w:val="0"/>
          <w:numId w:val="6"/>
        </w:numPr>
      </w:pPr>
      <w:r>
        <w:t>Proactive participation of all stakeholders means the collaborative approach towards the development of community which builds trust among all engaged parties</w:t>
      </w:r>
      <w:r>
        <w:rPr>
          <w:lang w:val="en-US"/>
        </w:rPr>
        <w:t xml:space="preserve"> (Bayer, 2011)</w:t>
      </w:r>
      <w:r>
        <w:t xml:space="preserve">. </w:t>
      </w:r>
    </w:p>
    <w:p w14:paraId="5EE2390A" w14:textId="77777777" w:rsidR="008D017A" w:rsidRDefault="00DD3451">
      <w:pPr>
        <w:pStyle w:val="ListParagraph"/>
        <w:numPr>
          <w:ilvl w:val="0"/>
          <w:numId w:val="6"/>
        </w:numPr>
      </w:pPr>
      <w:r>
        <w:t xml:space="preserve">Stakeholder’s participation enables to complete the given task on time and on budget. </w:t>
      </w:r>
    </w:p>
    <w:p w14:paraId="27B324BA" w14:textId="77777777" w:rsidR="008D017A" w:rsidRDefault="00DD3451">
      <w:pPr>
        <w:pStyle w:val="ListParagraph"/>
        <w:numPr>
          <w:ilvl w:val="0"/>
          <w:numId w:val="6"/>
        </w:numPr>
      </w:pPr>
      <w:r>
        <w:t>It is very effective to manage risk as the members individually or as a group highlights several potential threats. These suggestions help to manage the risk properly</w:t>
      </w:r>
      <w:r>
        <w:rPr>
          <w:lang w:val="en-US"/>
        </w:rPr>
        <w:t xml:space="preserve"> (</w:t>
      </w:r>
      <w:proofErr w:type="spellStart"/>
      <w:r>
        <w:rPr>
          <w:lang w:val="en-US"/>
        </w:rPr>
        <w:t>Bossetta</w:t>
      </w:r>
      <w:proofErr w:type="spellEnd"/>
      <w:r>
        <w:rPr>
          <w:lang w:val="en-US"/>
        </w:rPr>
        <w:t>, 2020)</w:t>
      </w:r>
      <w:r>
        <w:t xml:space="preserve">. </w:t>
      </w:r>
    </w:p>
    <w:p w14:paraId="1E94C339" w14:textId="77777777" w:rsidR="008D017A" w:rsidRDefault="00DD3451">
      <w:pPr>
        <w:pStyle w:val="ListParagraph"/>
        <w:numPr>
          <w:ilvl w:val="0"/>
          <w:numId w:val="6"/>
        </w:numPr>
      </w:pPr>
      <w:r>
        <w:t xml:space="preserve">Proactive participation of the stakeholders strengthens the accountability process. None can perform as per the self-wish.  </w:t>
      </w:r>
    </w:p>
    <w:p w14:paraId="4C121867" w14:textId="77777777" w:rsidR="008D017A" w:rsidRDefault="00DD3451" w:rsidP="00DD3451">
      <w:pPr>
        <w:pStyle w:val="Heading2"/>
      </w:pPr>
      <w:bookmarkStart w:id="8" w:name="_Toc102771985"/>
      <w:r>
        <w:t>Analysis the need of the social media platforms to engage the stakeholders</w:t>
      </w:r>
      <w:bookmarkEnd w:id="8"/>
    </w:p>
    <w:p w14:paraId="6D3F182F" w14:textId="77777777" w:rsidR="008D017A" w:rsidRDefault="00DD3451">
      <w:proofErr w:type="spellStart"/>
      <w:r>
        <w:rPr>
          <w:lang w:val="en-US"/>
        </w:rPr>
        <w:t>Dostilio</w:t>
      </w:r>
      <w:proofErr w:type="spellEnd"/>
      <w:r>
        <w:rPr>
          <w:lang w:val="en-US"/>
        </w:rPr>
        <w:t xml:space="preserve">, Welch and </w:t>
      </w:r>
      <w:proofErr w:type="spellStart"/>
      <w:r>
        <w:rPr>
          <w:lang w:val="en-US"/>
        </w:rPr>
        <w:t>Dostilio</w:t>
      </w:r>
      <w:proofErr w:type="spellEnd"/>
      <w:r>
        <w:rPr>
          <w:lang w:val="en-US"/>
        </w:rPr>
        <w:t xml:space="preserve"> (2017) mentioned that p</w:t>
      </w:r>
      <w:proofErr w:type="spellStart"/>
      <w:r>
        <w:t>eople</w:t>
      </w:r>
      <w:proofErr w:type="spellEnd"/>
      <w:r>
        <w:t xml:space="preserve"> all over the world are communicating with the help of different social media which means they prefer to communicate in virtual platforms as it ignores geographical distances, time and so many </w:t>
      </w:r>
      <w:r>
        <w:lastRenderedPageBreak/>
        <w:t>hassle full things</w:t>
      </w:r>
      <w:r>
        <w:rPr>
          <w:lang w:val="en-US"/>
        </w:rPr>
        <w:t xml:space="preserve"> (Greenberger and McNaughton, 2019)</w:t>
      </w:r>
      <w:r>
        <w:t xml:space="preserve">. So, engaging all the stakeholders in a single purpose, it can’t be overlooked the necessity of various social medial platforms. </w:t>
      </w:r>
    </w:p>
    <w:p w14:paraId="288FAB14" w14:textId="77777777" w:rsidR="008D017A" w:rsidRDefault="00DD3451">
      <w:r>
        <w:t>Social organisations are inevitable in community engagement where there is a need of transferring information. For the transformation of required information, different social platforms play a major role in this regard. They create a gateway through which individual connects each other perform the assigned job in a collaborative way</w:t>
      </w:r>
      <w:r>
        <w:rPr>
          <w:lang w:val="en-US"/>
        </w:rPr>
        <w:t xml:space="preserve"> (</w:t>
      </w:r>
      <w:proofErr w:type="spellStart"/>
      <w:r>
        <w:rPr>
          <w:lang w:val="en-US"/>
        </w:rPr>
        <w:t>Kunstreich</w:t>
      </w:r>
      <w:proofErr w:type="spellEnd"/>
      <w:r>
        <w:rPr>
          <w:lang w:val="en-US"/>
        </w:rPr>
        <w:t>, 2018)</w:t>
      </w:r>
      <w:r>
        <w:t>. Members of the community can have a clear sense on the trend of the community and as per the trend, they deploy their concentration to be more engaged and involved. Furthermore, while performing the activities, they can share their views and experiences with others to accomplish the job by the collaborative approach with the help of community engagement</w:t>
      </w:r>
      <w:r>
        <w:rPr>
          <w:lang w:val="en-US"/>
        </w:rPr>
        <w:t xml:space="preserve"> (</w:t>
      </w:r>
      <w:proofErr w:type="spellStart"/>
      <w:r>
        <w:rPr>
          <w:lang w:val="en-US"/>
        </w:rPr>
        <w:t>Riggio</w:t>
      </w:r>
      <w:proofErr w:type="spellEnd"/>
      <w:r>
        <w:rPr>
          <w:lang w:val="en-US"/>
        </w:rPr>
        <w:t>, 2014)</w:t>
      </w:r>
      <w:r>
        <w:t>. According to the perspective of the report, it is very essential to promote the relationship of all the stakeholders of the community to nurse the overall welfare of orphanage children. It is a matter of challenge that there are so many people who came from different cultures, backgrounds, locations and so on and they all together are connected by different social platforms</w:t>
      </w:r>
      <w:r>
        <w:rPr>
          <w:lang w:val="en-US"/>
        </w:rPr>
        <w:t xml:space="preserve"> </w:t>
      </w:r>
      <w:r w:rsidR="002055A3">
        <w:t>(</w:t>
      </w:r>
      <w:proofErr w:type="spellStart"/>
      <w:r w:rsidR="002055A3">
        <w:t>Preece</w:t>
      </w:r>
      <w:proofErr w:type="spellEnd"/>
      <w:r w:rsidR="002055A3">
        <w:t>, 2017)</w:t>
      </w:r>
      <w:r>
        <w:t xml:space="preserve">. For achieving the interest of the welfare of the orphanage children, it is not as cheap as chips to make sure the operations are done in the diversified circumstance. </w:t>
      </w:r>
    </w:p>
    <w:p w14:paraId="2AA2D63D" w14:textId="77777777" w:rsidR="008D017A" w:rsidRDefault="00DD3451">
      <w:r>
        <w:t xml:space="preserve">There are so many popular social media platforms such as Facebook, twitter, </w:t>
      </w:r>
      <w:proofErr w:type="spellStart"/>
      <w:r>
        <w:t>Whatsapp</w:t>
      </w:r>
      <w:proofErr w:type="spellEnd"/>
      <w:r>
        <w:t xml:space="preserve"> and others that can be used as an outreach to support and promote the orphanage care</w:t>
      </w:r>
      <w:r>
        <w:rPr>
          <w:lang w:val="en-US"/>
        </w:rPr>
        <w:t xml:space="preserve"> </w:t>
      </w:r>
      <w:r w:rsidR="002055A3">
        <w:t>(Goodman, 2019)</w:t>
      </w:r>
      <w:r>
        <w:t>. Facebook allows all the authorities to create page on the names of different centres and also provides the facility to update the information about the orphanage children. Moreover, all the detailed and narrative information are to be included along with the page overview. It is used to verify to let the people know</w:t>
      </w:r>
      <w:r>
        <w:rPr>
          <w:lang w:val="en-US"/>
        </w:rPr>
        <w:t xml:space="preserve"> </w:t>
      </w:r>
      <w:r w:rsidR="002055A3">
        <w:t>(</w:t>
      </w:r>
      <w:proofErr w:type="spellStart"/>
      <w:r w:rsidR="002055A3">
        <w:t>Qadri</w:t>
      </w:r>
      <w:proofErr w:type="spellEnd"/>
      <w:r w:rsidR="002055A3">
        <w:t>, 2013)</w:t>
      </w:r>
      <w:r>
        <w:t xml:space="preserve">. The authority of the orphanage care can advertise ins and outs in the newsfeed of the </w:t>
      </w:r>
      <w:proofErr w:type="spellStart"/>
      <w:r>
        <w:t>facebook</w:t>
      </w:r>
      <w:proofErr w:type="spellEnd"/>
      <w:r>
        <w:t xml:space="preserve"> and thus different funds, donations may be collected for the welfare of the orphanage children.  </w:t>
      </w:r>
    </w:p>
    <w:p w14:paraId="4401AFF0" w14:textId="77777777" w:rsidR="008D017A" w:rsidRDefault="00DD3451">
      <w:r>
        <w:t>The children who are in different orphanage care are deprived from the fundamental needs. They totally depend on the assistance of others. They are not considered as the members of the society rather they are treated as the used tissue paper</w:t>
      </w:r>
      <w:r>
        <w:rPr>
          <w:lang w:val="en-US"/>
        </w:rPr>
        <w:t xml:space="preserve"> (Bayer, 2011)</w:t>
      </w:r>
      <w:r>
        <w:t xml:space="preserve">. They don’t also have any recreational facilities to enhance the standard of their lives. Furthermore, they almost discriminated from the main wire of the society. </w:t>
      </w:r>
    </w:p>
    <w:p w14:paraId="0FC7527F" w14:textId="77777777" w:rsidR="008D017A" w:rsidRDefault="00DD3451">
      <w:r>
        <w:t xml:space="preserve">There are so many socio cultural issues that impact on the relationship between the stakeholders and the community. To alleviate the impact, there is a great need of different </w:t>
      </w:r>
      <w:r>
        <w:lastRenderedPageBreak/>
        <w:t>training and development sessions through which the activities will be performed in an efficient manner</w:t>
      </w:r>
      <w:r>
        <w:rPr>
          <w:lang w:val="en-US"/>
        </w:rPr>
        <w:t xml:space="preserve"> (</w:t>
      </w:r>
      <w:proofErr w:type="spellStart"/>
      <w:r>
        <w:rPr>
          <w:lang w:val="en-US"/>
        </w:rPr>
        <w:t>Bossetta</w:t>
      </w:r>
      <w:proofErr w:type="spellEnd"/>
      <w:r>
        <w:rPr>
          <w:lang w:val="en-US"/>
        </w:rPr>
        <w:t>, 2020)</w:t>
      </w:r>
      <w:r>
        <w:t xml:space="preserve">. These trainings and development sessions let them achieve conceptualised knowledge and skills to manage the activities properly. </w:t>
      </w:r>
    </w:p>
    <w:p w14:paraId="6CB4907A" w14:textId="77777777" w:rsidR="008D017A" w:rsidRDefault="00DD3451" w:rsidP="00DD3451">
      <w:pPr>
        <w:pStyle w:val="Heading2"/>
      </w:pPr>
      <w:bookmarkStart w:id="9" w:name="_Toc102771986"/>
      <w:r>
        <w:t>Application of the forward looking approach and need for training</w:t>
      </w:r>
      <w:bookmarkEnd w:id="9"/>
    </w:p>
    <w:p w14:paraId="661776F4" w14:textId="77777777" w:rsidR="008D017A" w:rsidRDefault="00DD3451">
      <w:r>
        <w:t>There are so many facts that impact on the external environment. They act as the barrier of the operation. So, it goes without saying that how important a suitable approach to overlook the impact of these issues. Therefore, forward looking approach can be very effective as it can alleviate the degree of impact of these issues</w:t>
      </w:r>
      <w:r>
        <w:rPr>
          <w:lang w:val="en-US"/>
        </w:rPr>
        <w:t xml:space="preserve"> (</w:t>
      </w:r>
      <w:proofErr w:type="spellStart"/>
      <w:r>
        <w:rPr>
          <w:lang w:val="en-US"/>
        </w:rPr>
        <w:t>Dostilio</w:t>
      </w:r>
      <w:proofErr w:type="spellEnd"/>
      <w:r>
        <w:rPr>
          <w:lang w:val="en-US"/>
        </w:rPr>
        <w:t xml:space="preserve">, Welch and </w:t>
      </w:r>
      <w:proofErr w:type="spellStart"/>
      <w:r>
        <w:rPr>
          <w:lang w:val="en-US"/>
        </w:rPr>
        <w:t>Dostilio</w:t>
      </w:r>
      <w:proofErr w:type="spellEnd"/>
      <w:r>
        <w:rPr>
          <w:lang w:val="en-US"/>
        </w:rPr>
        <w:t>, 2017)</w:t>
      </w:r>
      <w:r>
        <w:t>. Forward looking approach can be defined as the process of making decision from the perspective and on the basis of scenario method. It basically rely on the systematic analysis. This approach also takes into consideration the needs of providing efficient training facilities. It is very clear and expected that external factors influence on orphanage sector negatively as it is very necessary to manage all the critical issues of external factors</w:t>
      </w:r>
      <w:r>
        <w:rPr>
          <w:lang w:val="en-US"/>
        </w:rPr>
        <w:t xml:space="preserve"> (Greenberger and McNaughton, 2019)</w:t>
      </w:r>
      <w:r>
        <w:t>. The authority of the orphanage care focuses on a sound working culture from where the members can have adequate knowledge. Here, different training and development programs can step by step provide them conceptualised knowledge so that they can acquire their basic requirements. Moreover, they can compete with their knowledge in the competitive environment. However, to deal with different types of people from different culture, the authority should have a glimpse on the terms and policies as well as different issues and variations so that it can manage all the activities properly</w:t>
      </w:r>
      <w:r>
        <w:rPr>
          <w:lang w:val="en-US"/>
        </w:rPr>
        <w:t xml:space="preserve"> (</w:t>
      </w:r>
      <w:proofErr w:type="spellStart"/>
      <w:r>
        <w:rPr>
          <w:lang w:val="en-US"/>
        </w:rPr>
        <w:t>Kunstreich</w:t>
      </w:r>
      <w:proofErr w:type="spellEnd"/>
      <w:r>
        <w:rPr>
          <w:lang w:val="en-US"/>
        </w:rPr>
        <w:t>, 2018)</w:t>
      </w:r>
      <w:r>
        <w:t xml:space="preserve">. </w:t>
      </w:r>
    </w:p>
    <w:p w14:paraId="2D3B585E" w14:textId="77777777" w:rsidR="008D017A" w:rsidRDefault="00DD3451">
      <w:r>
        <w:t>The relationship between the activities of orphanage sector and the community engagement is parallel and very effective. The authority of orphanage care basically learns the process of working with trust and transparency with all the stakeholders from the review of community engagement</w:t>
      </w:r>
      <w:r>
        <w:rPr>
          <w:lang w:val="en-US"/>
        </w:rPr>
        <w:t xml:space="preserve"> (</w:t>
      </w:r>
      <w:proofErr w:type="spellStart"/>
      <w:r>
        <w:rPr>
          <w:lang w:val="en-US"/>
        </w:rPr>
        <w:t>Riggio</w:t>
      </w:r>
      <w:proofErr w:type="spellEnd"/>
      <w:r>
        <w:rPr>
          <w:lang w:val="en-US"/>
        </w:rPr>
        <w:t>, 2014)</w:t>
      </w:r>
      <w:r>
        <w:t xml:space="preserve">. It generally let them make flawless decision for the betterment of the organisation. However, positive community engagement promotes the production level, makes sure the proper utilisation of resources and makes the community balanced in the end. </w:t>
      </w:r>
    </w:p>
    <w:p w14:paraId="58B9CCF0" w14:textId="77777777" w:rsidR="008D017A" w:rsidRDefault="00DD3451">
      <w:pPr>
        <w:spacing w:line="276" w:lineRule="auto"/>
        <w:jc w:val="left"/>
      </w:pPr>
      <w:r>
        <w:br w:type="page"/>
      </w:r>
    </w:p>
    <w:p w14:paraId="6AF7F544" w14:textId="77777777" w:rsidR="008D017A" w:rsidRDefault="00DD3451">
      <w:pPr>
        <w:pStyle w:val="Heading1"/>
      </w:pPr>
      <w:bookmarkStart w:id="10" w:name="_Toc102771987"/>
      <w:r>
        <w:lastRenderedPageBreak/>
        <w:t>Conclusion</w:t>
      </w:r>
      <w:bookmarkEnd w:id="10"/>
    </w:p>
    <w:p w14:paraId="458928FD" w14:textId="77777777" w:rsidR="008D017A" w:rsidRDefault="00DD3451">
      <w:r>
        <w:t xml:space="preserve">The report has revealed the understanding of community engagement along with the meaning, importance and role. It has revealed the best practices of community engagement. It has demonstrated several community engagement principles that are widely used throughout the world. It has also demonstrated the benefits of the proactive participation of the stakeholders. It has explored the study to promote community participation, collaboration, diversity and socio-cultural integration. It has discussed how different social media can be used as an outreach to support orphanage care. In the final part of the report, it has included the necessity and application of forward looking approach to provide efficient training to the members of the community. </w:t>
      </w:r>
    </w:p>
    <w:p w14:paraId="39F65258" w14:textId="77777777" w:rsidR="008D017A" w:rsidRDefault="00DD3451">
      <w:r>
        <w:rPr>
          <w:lang w:val="en-US"/>
        </w:rPr>
        <w:br w:type="page"/>
      </w:r>
    </w:p>
    <w:p w14:paraId="39C1CB0B" w14:textId="77777777" w:rsidR="008D017A" w:rsidRDefault="00DD3451">
      <w:pPr>
        <w:pStyle w:val="Heading1"/>
      </w:pPr>
      <w:bookmarkStart w:id="11" w:name="_Toc102771988"/>
      <w:r>
        <w:lastRenderedPageBreak/>
        <w:t>Recommendations</w:t>
      </w:r>
      <w:bookmarkEnd w:id="11"/>
    </w:p>
    <w:p w14:paraId="5A972D00" w14:textId="77777777" w:rsidR="008D017A" w:rsidRDefault="00DD3451">
      <w:r>
        <w:t xml:space="preserve">It has to make sure that the children of the orphanage care doesn’t deprived from food and other fundamental facilities. The skills and performance of each and every child should be recorded and analysed so that it can be used to promote the learning and interpersonal skills. It will let them build their personal career and contribute to the growth and development of the society. </w:t>
      </w:r>
    </w:p>
    <w:p w14:paraId="74A64831" w14:textId="77777777" w:rsidR="008D017A" w:rsidRDefault="00DD3451">
      <w:pPr>
        <w:pStyle w:val="Heading1"/>
      </w:pPr>
      <w:r>
        <w:br w:type="page"/>
      </w:r>
      <w:bookmarkStart w:id="12" w:name="_Toc102771989"/>
      <w:r>
        <w:lastRenderedPageBreak/>
        <w:t>References</w:t>
      </w:r>
      <w:bookmarkEnd w:id="12"/>
    </w:p>
    <w:p w14:paraId="49442E8F" w14:textId="77777777" w:rsidR="00704E7F" w:rsidRDefault="00704E7F" w:rsidP="002055A3">
      <w:r>
        <w:rPr>
          <w:lang w:val="en-US"/>
        </w:rPr>
        <w:t>Bayer, M., 2011. Theatre, community, and civic engagement in Jacobean London. Iowa City: University of Iowa Press.</w:t>
      </w:r>
    </w:p>
    <w:p w14:paraId="57BAF4DF" w14:textId="77777777" w:rsidR="00704E7F" w:rsidRDefault="00704E7F" w:rsidP="002055A3">
      <w:proofErr w:type="spellStart"/>
      <w:r>
        <w:rPr>
          <w:lang w:val="en-US"/>
        </w:rPr>
        <w:t>Bossetta</w:t>
      </w:r>
      <w:proofErr w:type="spellEnd"/>
      <w:r>
        <w:rPr>
          <w:lang w:val="en-US"/>
        </w:rPr>
        <w:t>, M., 2020. Scandalous Design: How Social Media Platforms’ Responses to Scandal Impacts Campaigns and Elections. Social Media + Society, 6(2), p.205630512092477.</w:t>
      </w:r>
    </w:p>
    <w:p w14:paraId="3A50EF72" w14:textId="77777777" w:rsidR="00704E7F" w:rsidRDefault="00704E7F" w:rsidP="002055A3">
      <w:proofErr w:type="spellStart"/>
      <w:r>
        <w:rPr>
          <w:lang w:val="en-US"/>
        </w:rPr>
        <w:t>Dostilio</w:t>
      </w:r>
      <w:proofErr w:type="spellEnd"/>
      <w:r>
        <w:rPr>
          <w:lang w:val="en-US"/>
        </w:rPr>
        <w:t xml:space="preserve">, L., Welch, M. and </w:t>
      </w:r>
      <w:proofErr w:type="spellStart"/>
      <w:r>
        <w:rPr>
          <w:lang w:val="en-US"/>
        </w:rPr>
        <w:t>Dostilio</w:t>
      </w:r>
      <w:proofErr w:type="spellEnd"/>
      <w:r>
        <w:rPr>
          <w:lang w:val="en-US"/>
        </w:rPr>
        <w:t>, L., 2017. The community engagement professional's guidebook.</w:t>
      </w:r>
    </w:p>
    <w:p w14:paraId="4DFEB97C" w14:textId="77777777" w:rsidR="00704E7F" w:rsidRDefault="00704E7F" w:rsidP="002055A3">
      <w:r>
        <w:t xml:space="preserve">Goodman, H., 2019. Book review: Embracing opportunity: Engaging higher education through community engagement. </w:t>
      </w:r>
      <w:r>
        <w:rPr>
          <w:i/>
          <w:iCs/>
        </w:rPr>
        <w:t>Journal of Community Engagement and Scholarship</w:t>
      </w:r>
      <w:r>
        <w:t xml:space="preserve">, 11(1). </w:t>
      </w:r>
    </w:p>
    <w:p w14:paraId="401EB86B" w14:textId="77777777" w:rsidR="00704E7F" w:rsidRDefault="00704E7F" w:rsidP="002055A3">
      <w:r>
        <w:rPr>
          <w:lang w:val="en-US"/>
        </w:rPr>
        <w:t>Greenberger, S. and McNaughton, M., 2019. The Community Engagement Portfolio: Documenting Faculty Community Engagement. Journal of Scholarly Engagement, 2(1).</w:t>
      </w:r>
    </w:p>
    <w:p w14:paraId="7595A9B3" w14:textId="77777777" w:rsidR="00704E7F" w:rsidRDefault="00704E7F" w:rsidP="002055A3">
      <w:proofErr w:type="spellStart"/>
      <w:r>
        <w:rPr>
          <w:lang w:val="en-US"/>
        </w:rPr>
        <w:t>Kunstreich</w:t>
      </w:r>
      <w:proofErr w:type="spellEnd"/>
      <w:r>
        <w:rPr>
          <w:lang w:val="en-US"/>
        </w:rPr>
        <w:t xml:space="preserve">, T., 2018. Care and Conflict: The Story of the Jewish Orphanage at </w:t>
      </w:r>
      <w:proofErr w:type="gramStart"/>
      <w:r>
        <w:rPr>
          <w:lang w:val="en-US"/>
        </w:rPr>
        <w:t>Norwood ,</w:t>
      </w:r>
      <w:proofErr w:type="gramEnd"/>
      <w:r>
        <w:rPr>
          <w:lang w:val="en-US"/>
        </w:rPr>
        <w:t xml:space="preserve"> Lawrence Cohen. Jewish Historical Studies</w:t>
      </w:r>
      <w:proofErr w:type="gramStart"/>
      <w:r>
        <w:rPr>
          <w:lang w:val="en-US"/>
        </w:rPr>
        <w:t>,.</w:t>
      </w:r>
      <w:proofErr w:type="gramEnd"/>
    </w:p>
    <w:p w14:paraId="099C2726" w14:textId="77777777" w:rsidR="00704E7F" w:rsidRDefault="00704E7F" w:rsidP="002055A3">
      <w:proofErr w:type="spellStart"/>
      <w:r>
        <w:t>Preece</w:t>
      </w:r>
      <w:proofErr w:type="spellEnd"/>
      <w:r>
        <w:t xml:space="preserve">, J., 2017. Community engagement through service learning. </w:t>
      </w:r>
      <w:r>
        <w:rPr>
          <w:i/>
          <w:iCs/>
        </w:rPr>
        <w:t>University Community Engagement and Lifelong Learning</w:t>
      </w:r>
      <w:r>
        <w:t xml:space="preserve">, pp.75–96. </w:t>
      </w:r>
    </w:p>
    <w:p w14:paraId="46969EAB" w14:textId="77777777" w:rsidR="00704E7F" w:rsidRDefault="00704E7F" w:rsidP="002055A3">
      <w:proofErr w:type="spellStart"/>
      <w:r>
        <w:t>Qadri</w:t>
      </w:r>
      <w:proofErr w:type="spellEnd"/>
      <w:r>
        <w:t>, H.M.-</w:t>
      </w:r>
      <w:proofErr w:type="spellStart"/>
      <w:r>
        <w:t>ud</w:t>
      </w:r>
      <w:proofErr w:type="spellEnd"/>
      <w:r>
        <w:t xml:space="preserve">-D., 2013. Countering extremism and Building Social Resilience </w:t>
      </w:r>
      <w:proofErr w:type="gramStart"/>
      <w:r>
        <w:t>Through</w:t>
      </w:r>
      <w:proofErr w:type="gramEnd"/>
      <w:r>
        <w:t xml:space="preserve"> Community engagement: South Asian models. </w:t>
      </w:r>
      <w:r>
        <w:rPr>
          <w:i/>
          <w:iCs/>
        </w:rPr>
        <w:t>Insurgency and Terrorism Series</w:t>
      </w:r>
      <w:r>
        <w:t xml:space="preserve">, pp.29–42. </w:t>
      </w:r>
    </w:p>
    <w:p w14:paraId="1B51D300" w14:textId="77777777" w:rsidR="00704E7F" w:rsidRDefault="00704E7F" w:rsidP="002055A3">
      <w:proofErr w:type="spellStart"/>
      <w:r>
        <w:rPr>
          <w:lang w:val="en-US"/>
        </w:rPr>
        <w:t>Riggio</w:t>
      </w:r>
      <w:proofErr w:type="spellEnd"/>
      <w:r>
        <w:rPr>
          <w:lang w:val="en-US"/>
        </w:rPr>
        <w:t>, 2014. Followership Research: Looking Back and Looking Forward. Journal of Leadership Education, 13(4).</w:t>
      </w:r>
    </w:p>
    <w:p w14:paraId="143F3692" w14:textId="77777777" w:rsidR="002055A3" w:rsidRDefault="002055A3" w:rsidP="002055A3">
      <w:pPr>
        <w:pStyle w:val="NormalWeb"/>
        <w:ind w:left="567" w:hanging="567"/>
      </w:pPr>
    </w:p>
    <w:p w14:paraId="581D4552" w14:textId="77777777" w:rsidR="008D017A" w:rsidRDefault="008D017A"/>
    <w:sectPr w:rsidR="008D017A">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4F2A8D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3DF0A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5AEEC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C67E6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4516C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F0DCD8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A3806"/>
    <w:multiLevelType w:val="hybridMultilevel"/>
    <w:tmpl w:val="D07E02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17A"/>
    <w:rsid w:val="00100D9B"/>
    <w:rsid w:val="002055A3"/>
    <w:rsid w:val="00704E7F"/>
    <w:rsid w:val="008D017A"/>
    <w:rsid w:val="00DD3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7D11"/>
  <w15:docId w15:val="{06F1DD32-5CD1-44DF-AFB2-75CFBA1E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pPr>
      <w:keepNext/>
      <w:keepLines/>
      <w:spacing w:before="480" w:after="0"/>
      <w:outlineLvl w:val="0"/>
    </w:pPr>
    <w:rPr>
      <w:rFonts w:eastAsia="SimSun"/>
      <w:b/>
      <w:bCs/>
      <w:color w:val="365F91"/>
      <w:sz w:val="28"/>
      <w:szCs w:val="28"/>
    </w:rPr>
  </w:style>
  <w:style w:type="paragraph" w:styleId="Heading2">
    <w:name w:val="heading 2"/>
    <w:basedOn w:val="Normal"/>
    <w:next w:val="Normal"/>
    <w:link w:val="Heading2Char"/>
    <w:uiPriority w:val="9"/>
    <w:unhideWhenUsed/>
    <w:qFormat/>
    <w:rsid w:val="00DD3451"/>
    <w:pPr>
      <w:keepNext/>
      <w:keepLines/>
      <w:spacing w:before="40" w:after="0"/>
      <w:outlineLvl w:val="1"/>
    </w:pPr>
    <w:rPr>
      <w:rFonts w:eastAsiaTheme="majorEastAsia"/>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Times New Roman"/>
      <w:b/>
      <w:bCs/>
      <w:color w:val="365F91"/>
      <w:sz w:val="28"/>
      <w:szCs w:val="28"/>
      <w:lang w:val="en-GB"/>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unhideWhenUsed/>
    <w:qFormat/>
    <w:rsid w:val="002055A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055A3"/>
    <w:pPr>
      <w:spacing w:after="100"/>
    </w:pPr>
  </w:style>
  <w:style w:type="character" w:styleId="Hyperlink">
    <w:name w:val="Hyperlink"/>
    <w:basedOn w:val="DefaultParagraphFont"/>
    <w:uiPriority w:val="99"/>
    <w:unhideWhenUsed/>
    <w:rsid w:val="002055A3"/>
    <w:rPr>
      <w:color w:val="0000FF" w:themeColor="hyperlink"/>
      <w:u w:val="single"/>
    </w:rPr>
  </w:style>
  <w:style w:type="paragraph" w:styleId="NormalWeb">
    <w:name w:val="Normal (Web)"/>
    <w:basedOn w:val="Normal"/>
    <w:uiPriority w:val="99"/>
    <w:semiHidden/>
    <w:unhideWhenUsed/>
    <w:rsid w:val="002055A3"/>
    <w:pPr>
      <w:spacing w:before="100" w:beforeAutospacing="1" w:after="100" w:afterAutospacing="1" w:line="240" w:lineRule="auto"/>
      <w:jc w:val="left"/>
    </w:pPr>
    <w:rPr>
      <w:rFonts w:eastAsia="Times New Roman"/>
      <w:lang w:val="en-US"/>
    </w:rPr>
  </w:style>
  <w:style w:type="character" w:customStyle="1" w:styleId="Heading2Char">
    <w:name w:val="Heading 2 Char"/>
    <w:basedOn w:val="DefaultParagraphFont"/>
    <w:link w:val="Heading2"/>
    <w:uiPriority w:val="9"/>
    <w:rsid w:val="00DD3451"/>
    <w:rPr>
      <w:rFonts w:ascii="Times New Roman" w:eastAsiaTheme="majorEastAsia" w:hAnsi="Times New Roman" w:cs="Times New Roman"/>
      <w:color w:val="365F91" w:themeColor="accent1" w:themeShade="BF"/>
      <w:sz w:val="28"/>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44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2D109-6588-4055-966C-8DF96E343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MSI</cp:lastModifiedBy>
  <cp:revision>2</cp:revision>
  <dcterms:created xsi:type="dcterms:W3CDTF">2022-05-06T19:36:00Z</dcterms:created>
  <dcterms:modified xsi:type="dcterms:W3CDTF">2022-05-06T19:36:00Z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ba5419158ea94336b184d53e4b6f5317</vt:lpwstr>
  </property>
</Properties>
</file>