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bidi w:val="0"/>
      </w:pPr>
      <w:r>
        <w:rPr>
          <w:rtl w:val="0"/>
        </w:rPr>
        <w:t>Starbucks competitive strategy</w:t>
      </w:r>
    </w:p>
    <w:p>
      <w:pPr>
        <w:pStyle w:val="Body"/>
        <w:bidi w:val="0"/>
      </w:pPr>
      <w:r>
        <w:rPr>
          <w:rtl w:val="0"/>
        </w:rPr>
        <w:t>Prepared for</w:t>
      </w:r>
      <w:r>
        <w:rPr>
          <w:rtl w:val="0"/>
        </w:rPr>
        <w:t>:</w:t>
      </w:r>
      <w:r>
        <w:rPr>
          <w:rtl w:val="0"/>
        </w:rPr>
        <w:t xml:space="preserve"> </w:t>
      </w:r>
      <w:r>
        <w:rPr>
          <w:rtl w:val="0"/>
        </w:rPr>
        <w:t>Gareth Hughes</w:t>
      </w:r>
    </w:p>
    <w:p>
      <w:pPr>
        <w:pStyle w:val="Body"/>
        <w:bidi w:val="0"/>
      </w:pPr>
      <w:r>
        <w:rPr>
          <w:rtl w:val="0"/>
        </w:rPr>
        <w:t>Prepared by</w:t>
      </w:r>
      <w:r>
        <w:rPr>
          <w:rtl w:val="0"/>
        </w:rPr>
        <w:t>:</w:t>
      </w:r>
      <w:r>
        <w:rPr>
          <w:rtl w:val="0"/>
        </w:rPr>
        <w:t xml:space="preserve"> </w:t>
      </w:r>
      <w:r>
        <w:rPr>
          <w:rtl w:val="0"/>
        </w:rPr>
        <w:t>Ben Br</w:t>
      </w:r>
      <w:r>
        <w:drawing>
          <wp:anchor distT="215900" distB="215900" distL="215900" distR="215900" simplePos="0" relativeHeight="251659264" behindDoc="0" locked="0" layoutInCell="1" allowOverlap="1">
            <wp:simplePos x="0" y="0"/>
            <wp:positionH relativeFrom="page">
              <wp:posOffset>196027</wp:posOffset>
            </wp:positionH>
            <wp:positionV relativeFrom="page">
              <wp:posOffset>2118275</wp:posOffset>
            </wp:positionV>
            <wp:extent cx="7161801" cy="2800323"/>
            <wp:effectExtent l="0" t="0" r="0" b="0"/>
            <wp:wrapTopAndBottom distT="215900" distB="21590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Screen Shot 2017-11-09 at 20.40.44.png"/>
                    <pic:cNvPicPr>
                      <a:picLocks noChangeAspect="1"/>
                    </pic:cNvPicPr>
                  </pic:nvPicPr>
                  <pic:blipFill>
                    <a:blip r:embed="rId4">
                      <a:extLst/>
                    </a:blip>
                    <a:srcRect l="0" t="0" r="0" b="0"/>
                    <a:stretch>
                      <a:fillRect/>
                    </a:stretch>
                  </pic:blipFill>
                  <pic:spPr>
                    <a:xfrm>
                      <a:off x="0" y="0"/>
                      <a:ext cx="7161801" cy="2800323"/>
                    </a:xfrm>
                    <a:prstGeom prst="rect">
                      <a:avLst/>
                    </a:prstGeom>
                    <a:ln w="3175" cap="flat">
                      <a:solidFill>
                        <a:srgbClr val="000000"/>
                      </a:solidFill>
                      <a:prstDash val="solid"/>
                      <a:miter lim="400000"/>
                    </a:ln>
                    <a:effectLst/>
                  </pic:spPr>
                </pic:pic>
              </a:graphicData>
            </a:graphic>
          </wp:anchor>
        </w:drawing>
      </w:r>
      <w:r>
        <w:rPr>
          <w:rtl w:val="0"/>
        </w:rPr>
        <w:t>ooks, P146386</w:t>
      </w:r>
    </w:p>
    <w:p>
      <w:pPr>
        <w:pStyle w:val="Body"/>
        <w:bidi w:val="0"/>
      </w:pPr>
      <w:r>
        <w:rPr/>
        <w:fldChar w:fldCharType="begin" w:fldLock="0"/>
      </w:r>
      <w:r>
        <w:instrText xml:space="preserve"> DATE \@ "d MMMM y" </w:instrText>
      </w:r>
      <w:r>
        <w:rPr/>
        <w:fldChar w:fldCharType="separate" w:fldLock="0"/>
      </w:r>
      <w:r>
        <w:rPr>
          <w:rtl w:val="0"/>
        </w:rPr>
        <w:t>16 November 2017</w:t>
      </w:r>
      <w:r>
        <w:rPr/>
        <w:fldChar w:fldCharType="end" w:fldLock="1"/>
      </w:r>
    </w:p>
    <w:p>
      <w:pPr>
        <w:pStyle w:val="Body"/>
        <w:bidi w:val="0"/>
      </w:pPr>
      <w:r>
        <w:rPr>
          <w:rtl w:val="0"/>
        </w:rPr>
        <w:t>Module name</w:t>
      </w:r>
      <w:r>
        <w:rPr>
          <w:rtl w:val="0"/>
        </w:rPr>
        <w:t>:</w:t>
      </w:r>
      <w:r>
        <w:rPr>
          <w:rtl w:val="0"/>
        </w:rPr>
        <w:t xml:space="preserve"> </w:t>
      </w:r>
      <w:r>
        <w:rPr>
          <w:rtl w:val="0"/>
          <w:lang w:val="en-US"/>
        </w:rPr>
        <w:t>Strategic Management and Sustainability</w:t>
      </w:r>
    </w:p>
    <w:p>
      <w:pPr>
        <w:pStyle w:val="Heading"/>
        <w:bidi w:val="0"/>
      </w:pPr>
    </w:p>
    <w:p>
      <w:pPr>
        <w:pStyle w:val="Body 2"/>
        <w:bidi w:val="0"/>
      </w:pPr>
    </w:p>
    <w:p>
      <w:pPr>
        <w:pStyle w:val="Body 2"/>
        <w:bidi w:val="0"/>
      </w:pPr>
    </w:p>
    <w:p>
      <w:pPr>
        <w:pStyle w:val="Body 2"/>
        <w:bidi w:val="0"/>
      </w:pPr>
    </w:p>
    <w:p>
      <w:pPr>
        <w:pStyle w:val="Body 2"/>
        <w:bidi w:val="0"/>
      </w:pPr>
    </w:p>
    <w:p>
      <w:pPr>
        <w:pStyle w:val="Body 2"/>
        <w:bidi w:val="0"/>
      </w:pPr>
    </w:p>
    <w:p>
      <w:pPr>
        <w:pStyle w:val="Body 2"/>
        <w:bidi w:val="0"/>
      </w:pPr>
    </w:p>
    <w:p>
      <w:pPr>
        <w:pStyle w:val="Body 2"/>
        <w:bidi w:val="0"/>
      </w:pPr>
    </w:p>
    <w:p>
      <w:pPr>
        <w:pStyle w:val="Body 2"/>
        <w:bidi w:val="0"/>
      </w:pPr>
    </w:p>
    <w:p>
      <w:pPr>
        <w:pStyle w:val="Body 2"/>
        <w:bidi w:val="0"/>
      </w:pPr>
    </w:p>
    <w:p>
      <w:pPr>
        <w:pStyle w:val="Heading"/>
        <w:bidi w:val="0"/>
      </w:pPr>
    </w:p>
    <w:p>
      <w:pPr>
        <w:pStyle w:val="Heading"/>
        <w:bidi w:val="0"/>
      </w:pPr>
      <w:r>
        <w:rPr/>
        <w:fldChar w:fldCharType="begin" w:fldLock="0"/>
      </w:r>
      <w:r>
        <w:instrText xml:space="preserve"> TOC \o 2-2 \t "Heading, 3,Title, 4"</w:instrText>
      </w:r>
      <w:r>
        <w:rPr/>
        <w:fldChar w:fldCharType="separate"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lang w:val="en-US"/>
        </w:rPr>
        <w:t>INTRODUCTION</w:t>
        <w:tab/>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instrText xml:space="preserve"> PAGEREF _Toc \h </w:instrTex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rPr>
        <w:t>3</w: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567"/>
        <w:jc w:val="left"/>
        <w:outlineLvl w:val="9"/>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lang w:val="en-US"/>
        </w:rPr>
        <w:t>Background of the organisation</w:t>
        <w:tab/>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instrText xml:space="preserve"> PAGEREF _Toc1 \h </w:instrTex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rPr>
        <w:t>3</w: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567"/>
        <w:jc w:val="left"/>
        <w:outlineLvl w:val="9"/>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lang w:val="en-US"/>
        </w:rPr>
        <w:t>Definitions of major concepts</w:t>
        <w:tab/>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instrText xml:space="preserve"> PAGEREF _Toc2 \h </w:instrTex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rPr>
        <w:t>3</w: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lang w:val="en-US"/>
        </w:rPr>
        <w:t>MAIN BODY</w:t>
        <w:tab/>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instrText xml:space="preserve"> PAGEREF _Toc3 \h </w:instrTex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rPr>
        <w:t>6</w: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567"/>
        <w:jc w:val="left"/>
        <w:outlineLvl w:val="9"/>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lang w:val="en-US"/>
        </w:rPr>
        <w:t xml:space="preserve">Implementation of the strategy </w:t>
        <w:tab/>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instrText xml:space="preserve"> PAGEREF _Toc4 \h </w:instrTex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rPr>
        <w:t>6</w: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567"/>
        <w:jc w:val="left"/>
        <w:outlineLvl w:val="9"/>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lang w:val="en-US"/>
        </w:rPr>
        <w:t>Advantages &amp; disadvantages</w:t>
        <w:tab/>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instrText xml:space="preserve"> PAGEREF _Toc5 \h </w:instrTex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rPr>
        <w:t>7</w: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rPr>
        <w:t>CONCLUSION</w:t>
        <w:tab/>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instrText xml:space="preserve"> PAGEREF _Toc6 \h </w:instrTex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rPr>
        <w:t>7</w: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567"/>
        <w:jc w:val="left"/>
        <w:outlineLvl w:val="9"/>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tl w:val="0"/>
        </w:rPr>
      </w:pP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lang w:val="en-US"/>
        </w:rPr>
        <w:t>Recommendations</w:t>
        <w:tab/>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instrText xml:space="preserve"> PAGEREF _Toc7 \h </w:instrTex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1"/>
          <w:strike w:val="0"/>
          <w:dstrike w:val="0"/>
          <w:outline w:val="0"/>
          <w:color w:val="000000"/>
          <w:spacing w:val="7"/>
          <w:kern w:val="0"/>
          <w:position w:val="0"/>
          <w:sz w:val="36"/>
          <w:szCs w:val="36"/>
          <w:u w:val="none"/>
          <w:vertAlign w:val="baseline"/>
          <w:rtl w:val="0"/>
        </w:rPr>
        <w:t>8</w:t>
      </w:r>
      <w: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fldChar w:fldCharType="end" w:fldLock="0"/>
      </w:r>
    </w:p>
    <w:p>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rPr>
          <w:rtl w:val="0"/>
        </w:rPr>
      </w:pP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lang w:val="de-DE"/>
        </w:rPr>
        <w:t>REFERENCES</w:t>
        <w:tab/>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begin" w:fldLock="0"/>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instrText xml:space="preserve"> PAGEREF _Toc8 \h </w:instrTex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separate" w:fldLock="0"/>
      </w:r>
      <w:r>
        <w:rPr>
          <w:rFonts w:ascii="Helvetica Neue Light" w:cs="Arial Unicode MS" w:hAnsi="Helvetica Neue Light" w:eastAsia="Arial Unicode MS"/>
          <w:b w:val="0"/>
          <w:bCs w:val="0"/>
          <w:i w:val="0"/>
          <w:iCs w:val="0"/>
          <w:caps w:val="0"/>
          <w:smallCaps w:val="0"/>
          <w:strike w:val="0"/>
          <w:dstrike w:val="0"/>
          <w:outline w:val="0"/>
          <w:color w:val="000000"/>
          <w:spacing w:val="7"/>
          <w:kern w:val="0"/>
          <w:position w:val="0"/>
          <w:sz w:val="36"/>
          <w:szCs w:val="36"/>
          <w:u w:val="none"/>
          <w:vertAlign w:val="baseline"/>
          <w:rtl w:val="0"/>
        </w:rPr>
        <w:t>8</w:t>
      </w:r>
      <w: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fldChar w:fldCharType="end" w:fldLock="0"/>
      </w:r>
    </w:p>
    <w:p>
      <w:pPr>
        <w:pStyle w:val="Heading"/>
        <w:bidi w:val="0"/>
      </w:pPr>
      <w:r>
        <w:rPr/>
        <w:fldChar w:fldCharType="end" w:fldLock="0"/>
      </w: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Heading"/>
        <w:bidi w:val="0"/>
      </w:pPr>
    </w:p>
    <w:p>
      <w:pPr>
        <w:pStyle w:val="Body 2"/>
        <w:bidi w:val="0"/>
      </w:pPr>
    </w:p>
    <w:p>
      <w:pPr>
        <w:pStyle w:val="Heading 2"/>
        <w:bidi w:val="0"/>
      </w:pPr>
    </w:p>
    <w:p>
      <w:pPr>
        <w:pStyle w:val="Body 2"/>
        <w:bidi w:val="0"/>
      </w:pPr>
    </w:p>
    <w:p>
      <w:pPr>
        <w:pStyle w:val="Heading"/>
        <w:bidi w:val="0"/>
      </w:pPr>
      <w:bookmarkStart w:name="_Toc" w:id="0"/>
      <w:r>
        <w:rPr>
          <w:rFonts w:cs="Arial Unicode MS" w:eastAsia="Arial Unicode MS"/>
          <w:rtl w:val="0"/>
          <w:lang w:val="en-US"/>
        </w:rPr>
        <w:t>INTRODUCTION</w:t>
      </w:r>
      <w:bookmarkEnd w:id="0"/>
    </w:p>
    <w:p>
      <w:pPr>
        <w:pStyle w:val="Body"/>
        <w:bidi w:val="0"/>
      </w:pPr>
      <w:r>
        <w:rPr>
          <w:rtl w:val="0"/>
        </w:rPr>
        <w:t xml:space="preserve">The aim of this assignment is to </w:t>
      </w:r>
      <w:r>
        <w:rPr>
          <w:rtl w:val="0"/>
        </w:rPr>
        <w:t>Identify the competitive strategy that Starbucks have utilised in order to develop their current competitive position, giving examples of actions they have taken to accomplish this strategy.</w:t>
      </w:r>
      <w:r>
        <w:rPr>
          <w:rtl w:val="0"/>
        </w:rPr>
        <w:t xml:space="preserve"> </w:t>
      </w:r>
      <w:r>
        <w:rPr>
          <w:rtl w:val="0"/>
        </w:rPr>
        <w:t xml:space="preserve">Critically evaluate the competitive strategy that Starbucks has utilised in the development of their competitive position. </w:t>
      </w:r>
      <w:r>
        <w:rPr>
          <w:rtl w:val="0"/>
        </w:rPr>
        <w:t>The</w:t>
      </w:r>
      <w:r>
        <w:rPr>
          <w:rtl w:val="0"/>
        </w:rPr>
        <w:t xml:space="preserve"> evaluation </w:t>
      </w:r>
      <w:r>
        <w:rPr>
          <w:rtl w:val="0"/>
        </w:rPr>
        <w:t>will</w:t>
      </w:r>
      <w:r>
        <w:rPr>
          <w:rtl w:val="0"/>
        </w:rPr>
        <w:t xml:space="preserve"> recognise the advantages and limitations of this strategy in the current environment.</w:t>
      </w:r>
      <w:r>
        <w:rPr>
          <w:rtl w:val="0"/>
        </w:rPr>
        <w:t xml:space="preserve"> It will also m</w:t>
      </w:r>
      <w:r>
        <w:rPr>
          <w:rtl w:val="0"/>
        </w:rPr>
        <w:t>ake appropriate recommendations for ways forward for the organisation, based on findings.</w:t>
      </w:r>
    </w:p>
    <w:p>
      <w:pPr>
        <w:pStyle w:val="Heading 2"/>
        <w:bidi w:val="0"/>
      </w:pPr>
      <w:bookmarkStart w:name="_Toc1" w:id="1"/>
      <w:r>
        <w:rPr>
          <w:rFonts w:cs="Arial Unicode MS" w:eastAsia="Arial Unicode MS"/>
          <w:rtl w:val="0"/>
          <w:lang w:val="en-US"/>
        </w:rPr>
        <w:t>Background of the organisation</w:t>
      </w:r>
      <w:bookmarkEnd w:id="1"/>
    </w:p>
    <w:p>
      <w:pPr>
        <w:pStyle w:val="Body"/>
        <w:bidi w:val="0"/>
      </w:pPr>
      <w:r>
        <w:rPr>
          <w:rtl w:val="0"/>
        </w:rPr>
        <w:t>Starbucks Corporation is a</w:t>
      </w:r>
      <w:r>
        <w:rPr>
          <w:rtl w:val="0"/>
        </w:rPr>
        <w:t>n</w:t>
      </w:r>
      <w:r>
        <w:rPr>
          <w:rtl w:val="0"/>
        </w:rPr>
        <w:t xml:space="preserve"> </w:t>
      </w:r>
      <w:r>
        <w:rPr>
          <w:rtl w:val="0"/>
        </w:rPr>
        <w:t>international brand of coffee based in the US. Starbucks is a</w:t>
      </w:r>
      <w:r>
        <w:rPr>
          <w:rtl w:val="0"/>
        </w:rPr>
        <w:t xml:space="preserve"> roaster, marketer and retailer of specialty coffee.  Starbucks stores offer a choice of coffee and tea beverages, as well as other premium coffee, tea and related products, including packaged roasted whole bean and ground coffees, a variety of premium single-serve and ready-to-drink coffee and tea products, juices and bottled water</w:t>
      </w:r>
      <w:r>
        <w:rPr>
          <w:rtl w:val="0"/>
        </w:rPr>
        <w:t xml:space="preserve"> </w:t>
      </w:r>
      <w:r>
        <w:rPr>
          <w:rtl w:val="0"/>
        </w:rPr>
        <w:t xml:space="preserve">(Reuters.com, 2016). Starbucks operates in 75 countries across America, Asia, </w:t>
      </w:r>
      <w:r>
        <w:rPr>
          <w:rtl w:val="0"/>
        </w:rPr>
        <w:t>Europe</w:t>
      </w:r>
      <w:r>
        <w:rPr>
          <w:rtl w:val="0"/>
        </w:rPr>
        <w:t xml:space="preserve">, and </w:t>
      </w:r>
      <w:r>
        <w:rPr>
          <w:rtl w:val="0"/>
        </w:rPr>
        <w:t>South</w:t>
      </w:r>
      <w:r>
        <w:rPr>
          <w:rtl w:val="0"/>
          <w:lang w:val="it-IT"/>
        </w:rPr>
        <w:t xml:space="preserve"> America. </w:t>
      </w:r>
      <w:r>
        <w:rPr>
          <w:rtl w:val="0"/>
        </w:rPr>
        <w:t>Starbucks</w:t>
      </w:r>
      <w:r>
        <w:rPr>
          <w:rtl w:val="0"/>
        </w:rPr>
        <w:t xml:space="preserve"> is </w:t>
      </w:r>
      <w:r>
        <w:rPr>
          <w:rtl w:val="0"/>
        </w:rPr>
        <w:t>based</w:t>
      </w:r>
      <w:r>
        <w:rPr>
          <w:rtl w:val="0"/>
        </w:rPr>
        <w:t xml:space="preserve"> in Seattle, Washington.</w:t>
      </w:r>
      <w:r>
        <w:rPr>
          <w:rtl w:val="0"/>
        </w:rPr>
        <w:t xml:space="preserve"> </w:t>
      </w:r>
      <w:r>
        <w:rPr>
          <w:rtl w:val="0"/>
        </w:rPr>
        <w:t xml:space="preserve">The company generates much of its revenue from two main channels: company-operated stores and licensed stores. </w:t>
      </w:r>
      <w:r>
        <w:rPr>
          <w:rtl w:val="0"/>
        </w:rPr>
        <w:t>As of 2016</w:t>
      </w:r>
      <w:r>
        <w:rPr>
          <w:rtl w:val="0"/>
        </w:rPr>
        <w:t xml:space="preserve">, Starbucks operated 12,711 company-operated stores and 12,374 licensed stores. </w:t>
      </w:r>
    </w:p>
    <w:p>
      <w:pPr>
        <w:pStyle w:val="Body"/>
        <w:bidi w:val="0"/>
      </w:pPr>
      <w:r>
        <w:rPr>
          <w:rtl w:val="0"/>
        </w:rPr>
        <w:t>Starbucks company-operated retail stores are located in high-traffic, high-visibility locations, such as downtown and suburban retail centres, office buildings, university campuses, and in select rural and off-highway locations</w:t>
      </w:r>
      <w:r>
        <w:rPr>
          <w:rtl w:val="0"/>
        </w:rPr>
        <w:t xml:space="preserve"> </w:t>
      </w:r>
      <w:r>
        <w:rPr>
          <w:rtl w:val="0"/>
        </w:rPr>
        <w:t>(Sec.gov, 2016).</w:t>
      </w:r>
    </w:p>
    <w:p>
      <w:pPr>
        <w:pStyle w:val="Body"/>
        <w:bidi w:val="0"/>
      </w:pPr>
      <w:r>
        <w:rPr>
          <w:rtl w:val="0"/>
        </w:rPr>
        <w:t>The licensed-stores are operated in combination with Starbucks' local partners, while each of them leverages the respective operating and store development experiences. As part of licensing agreements with prominent retailers in the market, the company receives royalties and license fees and sells coffee, tea and related products for resale in licensed locations.  For Starbucks stores within certain markets, the company uses traditional franchising (Sec.gov, 2016).</w:t>
      </w:r>
    </w:p>
    <w:p>
      <w:pPr>
        <w:pStyle w:val="Body"/>
        <w:bidi w:val="0"/>
      </w:pPr>
    </w:p>
    <w:p>
      <w:pPr>
        <w:pStyle w:val="Heading 2"/>
        <w:bidi w:val="0"/>
      </w:pPr>
      <w:bookmarkStart w:name="_Toc2" w:id="2"/>
      <w:r>
        <w:rPr>
          <w:rFonts w:cs="Arial Unicode MS" w:eastAsia="Arial Unicode MS"/>
          <w:rtl w:val="0"/>
          <w:lang w:val="en-US"/>
        </w:rPr>
        <w:t>Definitions of major concepts</w:t>
      </w:r>
      <w:bookmarkEnd w:id="2"/>
    </w:p>
    <w:p>
      <w:pPr>
        <w:pStyle w:val="Body"/>
        <w:bidi w:val="0"/>
      </w:pPr>
      <w:r>
        <w:rPr>
          <w:rtl w:val="0"/>
        </w:rPr>
        <w:t xml:space="preserve">Firstly, it is important to understand some of the business terms that this report will be using such as strategy, business level strategy, corporate level strategy and competitive advantage. Strategy is simple, it is the </w:t>
      </w:r>
      <w:r>
        <w:rPr>
          <w:rtl w:val="0"/>
        </w:rPr>
        <w:t>art and science of planning and marshalling resources for their most efficient and effective use</w:t>
      </w:r>
      <w:r>
        <w:rPr>
          <w:rtl w:val="0"/>
        </w:rPr>
        <w:t xml:space="preserve"> </w:t>
      </w:r>
      <w:r>
        <w:rPr>
          <w:rtl w:val="0"/>
        </w:rPr>
        <w:t>(BusinessDictionary.com, 2017)</w:t>
      </w:r>
      <w:r>
        <w:rPr>
          <w:rtl w:val="0"/>
        </w:rPr>
        <w:t>, while</w:t>
      </w:r>
      <w:r>
        <w:rPr>
          <w:rtl w:val="0"/>
        </w:rPr>
        <w:t xml:space="preserve"> Drucker, 1974 defines strategy as a </w:t>
      </w:r>
      <w:r>
        <w:rPr>
          <w:rtl w:val="0"/>
        </w:rPr>
        <w:t>“</w:t>
      </w:r>
      <w:r>
        <w:rPr>
          <w:rtl w:val="0"/>
        </w:rPr>
        <w:t>purposeful action</w:t>
      </w:r>
      <w:r>
        <w:rPr>
          <w:rtl w:val="0"/>
        </w:rPr>
        <w:t>”</w:t>
      </w:r>
      <w:r>
        <w:rPr>
          <w:rtl w:val="0"/>
        </w:rPr>
        <w:t xml:space="preserve">. Business level is a bit different it is how businesses gain competitive advantages over each other. For example business level strategies encompasses porters five forces and porters general strategies </w:t>
      </w:r>
      <w:r>
        <w:rPr>
          <w:rtl w:val="0"/>
        </w:rPr>
        <w:t>(Albany.edu, 2017)</w:t>
      </w:r>
      <w:r>
        <w:rPr>
          <w:rtl w:val="0"/>
        </w:rPr>
        <w:t xml:space="preserve">. Corporate level strategy is how the corporate body itself grows. </w:t>
      </w:r>
      <w:r>
        <w:rPr>
          <w:rtl w:val="0"/>
        </w:rPr>
        <w:t>“</w:t>
      </w:r>
      <w:r>
        <w:rPr>
          <w:rtl w:val="0"/>
        </w:rPr>
        <w:t>corporate level strategy s</w:t>
      </w:r>
      <w:r>
        <w:rPr>
          <w:rtl w:val="0"/>
        </w:rPr>
        <w:t>pecifies actions a firm takes to gain a competitive advantage by selecting and managing a group of different businesses competing in different product markets</w:t>
      </w:r>
      <w:r>
        <w:rPr>
          <w:rtl w:val="0"/>
        </w:rPr>
        <w:t xml:space="preserve">” </w:t>
      </w:r>
      <w:r>
        <w:rPr>
          <w:rtl w:val="0"/>
        </w:rPr>
        <w:t>(</w:t>
      </w:r>
      <w:r>
        <w:rPr>
          <w:rtl w:val="0"/>
        </w:rPr>
        <w:t>Usfsp</w:t>
      </w:r>
      <w:r>
        <w:rPr>
          <w:rtl w:val="0"/>
        </w:rPr>
        <w:t>, 2017)</w:t>
      </w:r>
      <w:r>
        <w:rPr>
          <w:rtl w:val="0"/>
        </w:rPr>
        <w:t>. Competitive advantage is how businesses give themselves an advantage over one another, it can be split into two parts c</w:t>
      </w:r>
      <w:r>
        <w:rPr>
          <w:rtl w:val="0"/>
        </w:rPr>
        <w:t>ost advantage</w:t>
      </w:r>
      <w:r>
        <w:rPr>
          <w:rtl w:val="0"/>
        </w:rPr>
        <w:t xml:space="preserve"> and differentiation advantage. Competitive advantage</w:t>
      </w:r>
      <w:r>
        <w:rPr>
          <w:rtl w:val="0"/>
        </w:rPr>
        <w:t xml:space="preserve"> is when a business </w:t>
      </w:r>
      <w:r>
        <w:rPr>
          <w:rtl w:val="0"/>
        </w:rPr>
        <w:t>offers</w:t>
      </w:r>
      <w:r>
        <w:rPr>
          <w:rtl w:val="0"/>
        </w:rPr>
        <w:t xml:space="preserve"> the same products </w:t>
      </w:r>
      <w:r>
        <w:rPr>
          <w:rtl w:val="0"/>
        </w:rPr>
        <w:t>or</w:t>
      </w:r>
      <w:r>
        <w:rPr>
          <w:rtl w:val="0"/>
        </w:rPr>
        <w:t xml:space="preserve"> services as its competit</w:t>
      </w:r>
      <w:r>
        <w:rPr>
          <w:rtl w:val="0"/>
        </w:rPr>
        <w:t>ion</w:t>
      </w:r>
      <w:r>
        <w:rPr>
          <w:rtl w:val="0"/>
        </w:rPr>
        <w:t xml:space="preserve"> at a lesser cost. Differentiation advantage is when a business </w:t>
      </w:r>
      <w:r>
        <w:rPr>
          <w:rtl w:val="0"/>
        </w:rPr>
        <w:t>offers</w:t>
      </w:r>
      <w:r>
        <w:rPr>
          <w:rtl w:val="0"/>
        </w:rPr>
        <w:t xml:space="preserve"> better products </w:t>
      </w:r>
      <w:r>
        <w:rPr>
          <w:rtl w:val="0"/>
        </w:rPr>
        <w:t>or</w:t>
      </w:r>
      <w:r>
        <w:rPr>
          <w:rtl w:val="0"/>
        </w:rPr>
        <w:t xml:space="preserve"> services as its competit</w:t>
      </w:r>
      <w:r>
        <w:rPr>
          <w:rtl w:val="0"/>
        </w:rPr>
        <w:t xml:space="preserve">ion </w:t>
      </w:r>
      <w:r>
        <w:rPr>
          <w:rtl w:val="0"/>
        </w:rPr>
        <w:t>(Porter, 2008).</w:t>
      </w:r>
      <w:r>
        <w:rPr>
          <w:rtl w:val="0"/>
        </w:rPr>
        <w:t xml:space="preserve"> This Report will be looking at Bowman and Faulkner's strategy clock </w:t>
      </w:r>
      <w:r>
        <w:rPr>
          <w:rtl w:val="0"/>
        </w:rPr>
        <w:t>(Bowman and Faulkner, 1997)</w:t>
      </w:r>
      <w:r>
        <w:rPr>
          <w:rtl w:val="0"/>
        </w:rPr>
        <w:t>.</w:t>
      </w:r>
      <w:r>
        <w:drawing>
          <wp:anchor distT="152400" distB="152400" distL="152400" distR="152400" simplePos="0" relativeHeight="251660288" behindDoc="0" locked="0" layoutInCell="1" allowOverlap="1">
            <wp:simplePos x="0" y="0"/>
            <wp:positionH relativeFrom="margin">
              <wp:posOffset>-6350</wp:posOffset>
            </wp:positionH>
            <wp:positionV relativeFrom="line">
              <wp:posOffset>326202</wp:posOffset>
            </wp:positionV>
            <wp:extent cx="6032500" cy="3783094"/>
            <wp:effectExtent l="0" t="0" r="0" b="0"/>
            <wp:wrapThrough wrapText="bothSides" distL="152400" distR="152400">
              <wp:wrapPolygon edited="1">
                <wp:start x="0" y="0"/>
                <wp:lineTo x="21621" y="0"/>
                <wp:lineTo x="21621" y="21628"/>
                <wp:lineTo x="0" y="21628"/>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Screen Shot 2017-11-15 at 19.22.06-enhanced.png"/>
                    <pic:cNvPicPr>
                      <a:picLocks noChangeAspect="1"/>
                    </pic:cNvPicPr>
                  </pic:nvPicPr>
                  <pic:blipFill>
                    <a:blip r:embed="rId5">
                      <a:extLst/>
                    </a:blip>
                    <a:stretch>
                      <a:fillRect/>
                    </a:stretch>
                  </pic:blipFill>
                  <pic:spPr>
                    <a:xfrm>
                      <a:off x="0" y="0"/>
                      <a:ext cx="6032500" cy="3783094"/>
                    </a:xfrm>
                    <a:prstGeom prst="rect">
                      <a:avLst/>
                    </a:prstGeom>
                    <a:ln w="12700" cap="flat">
                      <a:noFill/>
                      <a:miter lim="400000"/>
                    </a:ln>
                    <a:effectLst/>
                  </pic:spPr>
                </pic:pic>
              </a:graphicData>
            </a:graphic>
          </wp:anchor>
        </w:drawing>
      </w:r>
      <w:r>
        <w:rPr>
          <w:rtl w:val="0"/>
        </w:rPr>
        <w:t xml:space="preserve"> </w:t>
      </w:r>
      <w:r>
        <w:rPr>
          <w:rtl w:val="0"/>
        </w:rPr>
        <w:t>(tutor2u, 2017)</w:t>
      </w:r>
    </w:p>
    <w:p>
      <w:pPr>
        <w:pStyle w:val="Body"/>
        <w:bidi w:val="0"/>
      </w:pPr>
      <w:r>
        <w:rPr>
          <w:rtl w:val="0"/>
        </w:rPr>
        <w:t xml:space="preserve">The strategy clock is one of the less well-known strategy tools and is based on the principle that organisations achieve competitive advantage by providing their customers with what they want, or need, better or more effectively than their competitors. The strategy clock adopts the assumption that customers will accept any offering based on </w:t>
      </w:r>
      <w:r>
        <w:rPr>
          <w:rtl w:val="0"/>
        </w:rPr>
        <w:t>‘</w:t>
      </w:r>
      <w:r>
        <w:rPr>
          <w:rtl w:val="0"/>
        </w:rPr>
        <w:t>perceived value-for-money</w:t>
      </w:r>
      <w:r>
        <w:rPr>
          <w:rtl w:val="0"/>
        </w:rPr>
        <w:t>’</w:t>
      </w:r>
      <w:r>
        <w:rPr>
          <w:rtl w:val="0"/>
        </w:rPr>
        <w:t>. The clock is based on different perceptions of the product/service offering against a price line. This results in some generic strategic options based on the positioning on the clock</w:t>
      </w:r>
      <w:r>
        <w:rPr>
          <w:rtl w:val="0"/>
        </w:rPr>
        <w:t xml:space="preserve"> </w:t>
      </w:r>
      <w:r>
        <w:rPr>
          <w:rtl w:val="0"/>
        </w:rPr>
        <w:t>(Innovation for Growth, 2012).</w:t>
      </w:r>
    </w:p>
    <w:p>
      <w:pPr>
        <w:pStyle w:val="Body"/>
        <w:bidi w:val="0"/>
      </w:pPr>
      <w:r>
        <w:rPr>
          <w:rtl w:val="0"/>
        </w:rPr>
        <w:t>Position 1: Low price, low value added. It is a category in which companies prefer not to position themselves, dominated mainly by products that differ very little one from another. Also here the price is low and the only method by which efficiency can be achieved is by increasing the volumes and the number of new customers. In this category differentiation cannot be achieved, the goal is to reach the customer by any other method than the product features or price</w:t>
      </w:r>
    </w:p>
    <w:p>
      <w:pPr>
        <w:pStyle w:val="Body"/>
        <w:bidi w:val="0"/>
      </w:pPr>
      <w:r>
        <w:rPr>
          <w:rtl w:val="0"/>
        </w:rPr>
        <w:t xml:space="preserve">  Position 2: Low price. It is a category in which the company relies on the fact that the price sensitivity of the consumer is the most important. This Position is a difficult for the company because it consists in small margins, high risks of not recovering the costs and </w:t>
      </w:r>
      <w:r>
        <w:rPr>
          <w:rtl w:val="0"/>
        </w:rPr>
        <w:t>un-loyal</w:t>
      </w:r>
      <w:r>
        <w:rPr>
          <w:rtl w:val="0"/>
        </w:rPr>
        <w:t xml:space="preserve"> consumers. Also here profits can be achieved only with large volumes and scale economies.</w:t>
      </w:r>
    </w:p>
    <w:p>
      <w:pPr>
        <w:pStyle w:val="Body"/>
        <w:bidi w:val="0"/>
      </w:pPr>
      <w:r>
        <w:rPr>
          <w:rtl w:val="0"/>
        </w:rPr>
        <w:t xml:space="preserve">  Position 3: Hybrid. Moderately price, high added value. Companies in this category provide high perceived value at a low price compared to the competition. An example of such Position can be observed when at the discount-type stores, where the products are of medium and high quality, but at lower prices. The relationship between the perceived value and price is seen by the consumer as being correct. In this type of Position many loyal customers are gained.</w:t>
      </w:r>
    </w:p>
    <w:p>
      <w:pPr>
        <w:pStyle w:val="Body"/>
        <w:bidi w:val="0"/>
      </w:pPr>
      <w:r>
        <w:rPr>
          <w:rtl w:val="0"/>
        </w:rPr>
        <w:t xml:space="preserve">  Position 4. Differentiation. This Position provides high quality products and differentiated in a way that the consumer perceives a high added value of the product. In terms of price policy, it can be of two types. In the first situation is a high price is practiced, and customers will consider the price as being in accordance with the offered quality. The second situation is where an average normal price is practiced. In this case the company benefits from the increased market share.</w:t>
      </w:r>
    </w:p>
    <w:p>
      <w:pPr>
        <w:pStyle w:val="Body"/>
        <w:bidi w:val="0"/>
      </w:pPr>
      <w:r>
        <w:rPr>
          <w:rtl w:val="0"/>
        </w:rPr>
        <w:t xml:space="preserve">  Position 5. Focused differentiation. It offers a very high perceived value for a distinct segment. Of course, meanwhile high prices are practiced, with high margins. Usually this practice is used in the case of ultra-premium products. Some examples of brands using this Position are: Rolex, Armani, Rolls Royce.</w:t>
      </w:r>
    </w:p>
    <w:p>
      <w:pPr>
        <w:pStyle w:val="Body"/>
        <w:bidi w:val="0"/>
      </w:pPr>
      <w:r>
        <w:rPr>
          <w:rtl w:val="0"/>
        </w:rPr>
        <w:t xml:space="preserve">  Position 6. High price/ standard added value. This Position can be practiced by companies only when competition does not take measures in the short term and if it is accepted by the competitors. It is a very profitable category for companies but it is also risky and can lead to loss of a large market share. Usually the adoption of this strategy lasts on a relatively short time, on a normal and competitive market, no to lose the consumers of the product.</w:t>
      </w:r>
    </w:p>
    <w:p>
      <w:pPr>
        <w:pStyle w:val="Body"/>
        <w:bidi w:val="0"/>
      </w:pPr>
      <w:r>
        <w:rPr>
          <w:rtl w:val="0"/>
        </w:rPr>
        <w:t xml:space="preserve">  Position 7: High price/ low added value. This strategy only works in the case of monopoly. It is impossible to adopt this strategy in a free and competitive market.</w:t>
      </w:r>
      <w:r>
        <w:rPr>
          <w:rtl w:val="0"/>
        </w:rPr>
        <w:t xml:space="preserve"> </w:t>
      </w:r>
    </w:p>
    <w:p>
      <w:pPr>
        <w:pStyle w:val="Body"/>
        <w:bidi w:val="0"/>
      </w:pPr>
      <w:r>
        <w:rPr>
          <w:rtl w:val="0"/>
        </w:rPr>
        <w:t xml:space="preserve">  Position 8: low value/ standard price. This strategy leads directly to the loss of market share. Products with low perceived added value, and without being differentiated, cannot compete at the market only by the price. If neither the price is right the consumer will not buy the proposed product</w:t>
      </w:r>
      <w:r>
        <w:rPr>
          <w:rtl w:val="0"/>
        </w:rPr>
        <w:t xml:space="preserve"> </w:t>
      </w:r>
      <w:r>
        <w:rPr>
          <w:rtl w:val="0"/>
        </w:rPr>
        <w:t>(Shakhshir, 2014).</w:t>
      </w:r>
    </w:p>
    <w:p>
      <w:pPr>
        <w:pStyle w:val="Body"/>
        <w:bidi w:val="0"/>
      </w:pPr>
    </w:p>
    <w:p>
      <w:pPr>
        <w:pStyle w:val="Heading"/>
        <w:bidi w:val="0"/>
      </w:pPr>
      <w:bookmarkStart w:name="_Toc3" w:id="3"/>
      <w:r>
        <w:rPr>
          <w:rFonts w:cs="Arial Unicode MS" w:eastAsia="Arial Unicode MS"/>
          <w:rtl w:val="0"/>
          <w:lang w:val="en-US"/>
        </w:rPr>
        <w:t>MAIN BODY</w:t>
      </w:r>
      <w:bookmarkEnd w:id="3"/>
    </w:p>
    <w:p>
      <w:pPr>
        <w:pStyle w:val="Body"/>
        <w:bidi w:val="0"/>
      </w:pPr>
      <w:r>
        <w:rPr>
          <w:rtl w:val="0"/>
        </w:rPr>
        <w:t xml:space="preserve">Starbucks as a company has created a perception of quality around the purchasing experience and this plays into the perception that the average consumer has about the company. Starbucks also has a higher price range than their closest competitors; Starbucks have a market share of 59.2% as of 2016 </w:t>
      </w:r>
      <w:r>
        <w:rPr>
          <w:rtl w:val="0"/>
        </w:rPr>
        <w:t>(Forbes.com, 2017)</w:t>
      </w:r>
      <w:r>
        <w:rPr>
          <w:rtl w:val="0"/>
        </w:rPr>
        <w:t>, Globally Starbucks closest competitor is McDonalds (16.3%) whose prices are designed to be a cheap alternative to Starbucks. Their second closest globally is the Dunkin</w:t>
      </w:r>
      <w:r>
        <w:rPr>
          <w:rtl w:val="0"/>
        </w:rPr>
        <w:t xml:space="preserve">’ </w:t>
      </w:r>
      <w:r>
        <w:rPr>
          <w:rtl w:val="0"/>
        </w:rPr>
        <w:t>brand (14.4%) whose prices are a medium between McDonald</w:t>
      </w:r>
      <w:r>
        <w:rPr>
          <w:rtl w:val="0"/>
        </w:rPr>
        <w:t>’</w:t>
      </w:r>
      <w:r>
        <w:rPr>
          <w:rtl w:val="0"/>
        </w:rPr>
        <w:t xml:space="preserve">s and Starbucks while still advertising themselves as express coffee </w:t>
      </w:r>
      <w:r>
        <w:rPr>
          <w:rtl w:val="0"/>
        </w:rPr>
        <w:t>(Forbes.com, 2017)</w:t>
      </w:r>
      <w:r>
        <w:rPr>
          <w:rtl w:val="0"/>
        </w:rPr>
        <w:t xml:space="preserve">. The reason that it has been stated that Starbucks is a focused differentiation rather than just a classic differentiation is because of the quality product and service that they offer over their competitors, with plays in to the perception that the coffee is more valuable than other brands. </w:t>
      </w:r>
      <w:r>
        <w:rPr>
          <w:rtl w:val="0"/>
        </w:rPr>
        <w:t>One of the key strategy that Starbucks followed since its inception is that of product differentiation offering differentiators such as premium product mix, locations, coffee beverages reputation and supreme customer service that translated to building a premium valued brand which is costly to imitate for competitors</w:t>
      </w:r>
      <w:r>
        <w:rPr>
          <w:rtl w:val="0"/>
        </w:rPr>
        <w:t xml:space="preserve"> </w:t>
      </w:r>
      <w:r>
        <w:rPr>
          <w:rtl w:val="0"/>
          <w:lang w:val="nl-NL"/>
        </w:rPr>
        <w:t>(Geereddy, 2016).</w:t>
      </w:r>
    </w:p>
    <w:p>
      <w:pPr>
        <w:pStyle w:val="Body"/>
        <w:bidi w:val="0"/>
      </w:pPr>
    </w:p>
    <w:p>
      <w:pPr>
        <w:pStyle w:val="Heading 2"/>
        <w:bidi w:val="0"/>
      </w:pPr>
      <w:bookmarkStart w:name="_Toc4" w:id="4"/>
      <w:r>
        <w:rPr>
          <w:rFonts w:cs="Arial Unicode MS" w:eastAsia="Arial Unicode MS"/>
          <w:rtl w:val="0"/>
          <w:lang w:val="en-US"/>
        </w:rPr>
        <w:t xml:space="preserve">Implementation of the strategy </w:t>
      </w:r>
      <w:bookmarkEnd w:id="4"/>
    </w:p>
    <w:p>
      <w:pPr>
        <w:pStyle w:val="Body"/>
        <w:bidi w:val="0"/>
      </w:pPr>
      <w:r>
        <w:rPr>
          <w:rtl w:val="0"/>
        </w:rPr>
        <w:t xml:space="preserve">Starbucks has implemented this strategy by selling coffees at a higher price than their competitors for example a standard latte in Starbucks is </w:t>
      </w:r>
      <w:r>
        <w:rPr>
          <w:rtl w:val="0"/>
        </w:rPr>
        <w:t>£</w:t>
      </w:r>
      <w:r>
        <w:rPr>
          <w:rtl w:val="0"/>
        </w:rPr>
        <w:t xml:space="preserve">2.99 whereas in their closest competitor McDonalds price for a large latte is </w:t>
      </w:r>
      <w:r>
        <w:rPr>
          <w:rtl w:val="0"/>
        </w:rPr>
        <w:t>£</w:t>
      </w:r>
      <w:r>
        <w:rPr>
          <w:rtl w:val="0"/>
        </w:rPr>
        <w:t xml:space="preserve">2.05 </w:t>
      </w:r>
      <w:r>
        <w:rPr>
          <w:rtl w:val="0"/>
        </w:rPr>
        <w:t>(Veys, 2017)</w:t>
      </w:r>
      <w:r>
        <w:rPr>
          <w:rtl w:val="0"/>
        </w:rPr>
        <w:t xml:space="preserve">. Arguably the main reason people choose Starbucks over their cheaper alternative is the culture associated with being in a Starbucks. An example of this is in an interview with former President Howard Behar by Forbes in which he says </w:t>
      </w:r>
      <w:r>
        <w:rPr>
          <w:rtl w:val="0"/>
        </w:rPr>
        <w:t>“</w:t>
      </w:r>
      <w:r>
        <w:rPr>
          <w:rtl w:val="0"/>
        </w:rPr>
        <w:t>I saw it was all about the people,</w:t>
      </w:r>
      <w:r>
        <w:rPr>
          <w:rtl w:val="0"/>
        </w:rPr>
        <w:t xml:space="preserve">” </w:t>
      </w:r>
      <w:r>
        <w:rPr>
          <w:rtl w:val="0"/>
        </w:rPr>
        <w:t xml:space="preserve">Behar added. </w:t>
      </w:r>
      <w:r>
        <w:rPr>
          <w:rtl w:val="0"/>
        </w:rPr>
        <w:t>“</w:t>
      </w:r>
      <w:r>
        <w:rPr>
          <w:rtl w:val="0"/>
          <w:lang w:val="de-DE"/>
        </w:rPr>
        <w:t>We</w:t>
      </w:r>
      <w:r>
        <w:rPr>
          <w:rtl w:val="0"/>
        </w:rPr>
        <w:t>’</w:t>
      </w:r>
      <w:r>
        <w:rPr>
          <w:rtl w:val="0"/>
        </w:rPr>
        <w:t>re not in the coffee business serving people, we</w:t>
      </w:r>
      <w:r>
        <w:rPr>
          <w:rtl w:val="0"/>
        </w:rPr>
        <w:t>’</w:t>
      </w:r>
      <w:r>
        <w:rPr>
          <w:rtl w:val="0"/>
        </w:rPr>
        <w:t>re in the people business serving coffee. I knew that intrinsically. That was my personality, that was my values. That has been constant from the beginning.</w:t>
      </w:r>
      <w:r>
        <w:rPr>
          <w:rtl w:val="0"/>
        </w:rPr>
        <w:t>”</w:t>
      </w:r>
      <w:r>
        <w:rPr>
          <w:rtl w:val="0"/>
        </w:rPr>
        <w:t xml:space="preserve"> </w:t>
      </w:r>
      <w:r>
        <w:rPr>
          <w:rtl w:val="0"/>
        </w:rPr>
        <w:t>(Yeager, 2016)</w:t>
      </w:r>
      <w:r>
        <w:rPr>
          <w:rtl w:val="0"/>
        </w:rPr>
        <w:t xml:space="preserve">. Another example of Starbucks investing in the experience is Starbucks opening roasteries to enhance how people consume coffee. In a call with the media current President of Starbucks Howard Schultz said </w:t>
      </w:r>
      <w:r>
        <w:rPr>
          <w:rtl w:val="0"/>
        </w:rPr>
        <w:t xml:space="preserve">"Our intent with the Roastery was to create a multi-sensory retail experience not only that would elevate coffee, but that was really unlike any retail experience in the world. You can think about Disney, you can think about Apple, you can think about Nike, Zara </w:t>
      </w:r>
      <w:r>
        <w:rPr>
          <w:rtl w:val="0"/>
        </w:rPr>
        <w:t xml:space="preserve">— </w:t>
      </w:r>
      <w:r>
        <w:rPr>
          <w:rtl w:val="0"/>
        </w:rPr>
        <w:t>the great retailers of the world, and I think people would agree who come to see the Roastery that there's nothing quite like it in the world. The Roastery is a place of innovation and discovery, coffee, romance, and something we're really really proud of.</w:t>
      </w:r>
      <w:r>
        <w:rPr>
          <w:rtl w:val="0"/>
        </w:rPr>
        <w:t xml:space="preserve">” </w:t>
      </w:r>
      <w:r>
        <w:rPr>
          <w:rtl w:val="0"/>
          <w:lang w:val="it-IT"/>
        </w:rPr>
        <w:t>(Taylor, 2016)</w:t>
      </w:r>
    </w:p>
    <w:p>
      <w:pPr>
        <w:pStyle w:val="Heading 2"/>
        <w:bidi w:val="0"/>
      </w:pPr>
      <w:bookmarkStart w:name="_Toc5" w:id="5"/>
      <w:r>
        <w:rPr>
          <w:rFonts w:cs="Arial Unicode MS" w:eastAsia="Arial Unicode MS"/>
          <w:rtl w:val="0"/>
          <w:lang w:val="en-US"/>
        </w:rPr>
        <w:t>Advantages &amp; disadvantages</w:t>
      </w:r>
      <w:bookmarkEnd w:id="5"/>
    </w:p>
    <w:p>
      <w:pPr>
        <w:pStyle w:val="Body"/>
        <w:bidi w:val="0"/>
      </w:pPr>
      <w:r>
        <w:rPr>
          <w:rtl w:val="0"/>
        </w:rPr>
        <w:t xml:space="preserve">While the strategy is good at improving an already established product within the business it can overreach and not work for every product in Starbucks menu. For example; </w:t>
      </w:r>
      <w:r>
        <w:rPr>
          <w:rtl w:val="0"/>
        </w:rPr>
        <w:t>The coffee chain announced on Thursday that it was closing all 379 of its Teavana stores, saying that the mall-based chain</w:t>
      </w:r>
      <w:r>
        <w:rPr>
          <w:rtl w:val="0"/>
        </w:rPr>
        <w:t>’</w:t>
      </w:r>
      <w:r>
        <w:rPr>
          <w:rtl w:val="0"/>
        </w:rPr>
        <w:t xml:space="preserve">s </w:t>
      </w:r>
      <w:r>
        <w:rPr>
          <w:rtl w:val="0"/>
        </w:rPr>
        <w:t>“</w:t>
      </w:r>
      <w:r>
        <w:rPr>
          <w:rtl w:val="0"/>
        </w:rPr>
        <w:t>underperformance was likely to continue.</w:t>
      </w:r>
      <w:r>
        <w:rPr>
          <w:rtl w:val="0"/>
        </w:rPr>
        <w:t xml:space="preserve">” </w:t>
      </w:r>
      <w:r>
        <w:rPr>
          <w:rtl w:val="0"/>
        </w:rPr>
        <w:t>Starbucks, which will continue to sell Teavana tea at its namesake stores, bought the chain for $620 million in 2012, hoping it could have the same success with loose-leaf, exotic teas as it had, and continues to have, with coffee</w:t>
      </w:r>
      <w:r>
        <w:rPr>
          <w:rtl w:val="0"/>
        </w:rPr>
        <w:t xml:space="preserve"> </w:t>
      </w:r>
      <w:r>
        <w:rPr>
          <w:rtl w:val="0"/>
          <w:lang w:val="de-DE"/>
        </w:rPr>
        <w:t>(Wahba, 2017).</w:t>
      </w:r>
      <w:r>
        <w:rPr>
          <w:rtl w:val="0"/>
        </w:rPr>
        <w:t xml:space="preserve"> This is a prime example of the same strategy not working for other businesses.</w:t>
      </w:r>
    </w:p>
    <w:p>
      <w:pPr>
        <w:pStyle w:val="Body"/>
        <w:bidi w:val="0"/>
      </w:pPr>
    </w:p>
    <w:p>
      <w:pPr>
        <w:pStyle w:val="Heading"/>
        <w:bidi w:val="0"/>
      </w:pPr>
      <w:bookmarkStart w:name="_Toc6" w:id="6"/>
      <w:r>
        <w:rPr>
          <w:rFonts w:cs="Arial Unicode MS" w:eastAsia="Arial Unicode MS"/>
          <w:rtl w:val="0"/>
          <w:lang w:val="en-US"/>
        </w:rPr>
        <w:t>CONCLUSION</w:t>
      </w:r>
      <w:bookmarkEnd w:id="6"/>
    </w:p>
    <w:p>
      <w:pPr>
        <w:pStyle w:val="Body"/>
        <w:bidi w:val="0"/>
      </w:pPr>
      <w:r>
        <w:rPr>
          <w:rtl w:val="0"/>
        </w:rPr>
        <w:t>This report has looked at Starbucks business strategy in terms of Bowman's and Faulkner's strategy clock and has found that Starbucks</w:t>
      </w:r>
      <w:r>
        <w:rPr>
          <w:rtl w:val="0"/>
        </w:rPr>
        <w:t xml:space="preserve">’ </w:t>
      </w:r>
      <w:r>
        <w:rPr>
          <w:rtl w:val="0"/>
        </w:rPr>
        <w:t>strategy is to offer a higher price than their competition but while offering a more prominent experience for them to enjoy. They have done this by creating a community experience within their stores that draws people in not only to enjoy high quality coffee but to also sit and talk with friends or strangers. This model is not all good as it shows that it didn</w:t>
      </w:r>
      <w:r>
        <w:rPr>
          <w:rtl w:val="0"/>
        </w:rPr>
        <w:t>’</w:t>
      </w:r>
      <w:r>
        <w:rPr>
          <w:rtl w:val="0"/>
        </w:rPr>
        <w:t xml:space="preserve">t work for Starbucks tea store; Teavana. </w:t>
      </w:r>
    </w:p>
    <w:p>
      <w:pPr>
        <w:pStyle w:val="Heading 2"/>
        <w:bidi w:val="0"/>
      </w:pPr>
      <w:bookmarkStart w:name="_Toc7" w:id="7"/>
      <w:r>
        <w:rPr>
          <w:rFonts w:cs="Arial Unicode MS" w:eastAsia="Arial Unicode MS"/>
          <w:rtl w:val="0"/>
          <w:lang w:val="en-US"/>
        </w:rPr>
        <w:t>Recommendations</w:t>
      </w:r>
      <w:bookmarkEnd w:id="7"/>
    </w:p>
    <w:p>
      <w:pPr>
        <w:pStyle w:val="Body"/>
        <w:bidi w:val="0"/>
      </w:pPr>
      <w:r>
        <w:rPr>
          <w:rtl w:val="0"/>
        </w:rPr>
        <w:t>Teavana could have been launched better with a lower and more competitive price and eventually brought up to be similar prices to Starbucks after accumulating a loyal fan base. Teavana could also be launched as its own separate identity selling tea as its main products but also offering coffee almost as a competitor to Starbucks, just like Starbucks sells tea in their stores along side coffee. Another recommendation is to continue expansion into the Asian market to gain a decent size market share there as well as in the united states this will bring in millions of dollars worth of profit as Asia has the biggest population of any continent. The last recommendation is to stop the reliance on the North American market and try to diversify even further giving bigger pushes into Europe as it is a fairly similar market to North America.</w:t>
      </w:r>
    </w:p>
    <w:p>
      <w:pPr>
        <w:pStyle w:val="Heading"/>
        <w:bidi w:val="0"/>
      </w:pPr>
    </w:p>
    <w:p>
      <w:pPr>
        <w:pStyle w:val="Heading"/>
        <w:bidi w:val="0"/>
      </w:pPr>
      <w:bookmarkStart w:name="_Toc8" w:id="8"/>
      <w:r>
        <w:rPr>
          <w:rFonts w:cs="Arial Unicode MS" w:eastAsia="Arial Unicode MS"/>
          <w:rtl w:val="0"/>
          <w:lang w:val="en-US"/>
        </w:rPr>
        <w:t>REFERENCES</w:t>
      </w:r>
      <w:bookmarkEnd w:id="8"/>
    </w:p>
    <w:p>
      <w:pPr>
        <w:pStyle w:val="Free Form"/>
        <w:bidi w:val="0"/>
      </w:pPr>
      <w:r>
        <w:rPr>
          <w:rtl w:val="0"/>
        </w:rPr>
        <w:t xml:space="preserve"> </w:t>
      </w:r>
    </w:p>
    <w:p>
      <w:pPr>
        <w:pStyle w:val="Body"/>
        <w:bidi w:val="0"/>
      </w:pPr>
      <w:r>
        <w:rPr>
          <w:rtl w:val="0"/>
        </w:rPr>
        <w:t>Bowman, C. and Faulkner, D. (1997). Competitive and corporate strategy. London: Irwin.</w:t>
      </w:r>
    </w:p>
    <w:p>
      <w:pPr>
        <w:pStyle w:val="Body"/>
        <w:bidi w:val="0"/>
      </w:pPr>
    </w:p>
    <w:p>
      <w:pPr>
        <w:pStyle w:val="Body"/>
        <w:bidi w:val="0"/>
      </w:pPr>
      <w:r>
        <w:rPr>
          <w:rtl w:val="0"/>
        </w:rPr>
        <w:t>tutor2u. (2017). Bowmans strategy clock. [online] Available at: https://www.tutor2u.net/business/reference/strategic-positioning-bowmans-strategy-clock [Accessed 14 Nov. 2017].</w:t>
      </w:r>
    </w:p>
    <w:p>
      <w:pPr>
        <w:pStyle w:val="Body"/>
        <w:bidi w:val="0"/>
      </w:pPr>
    </w:p>
    <w:p>
      <w:pPr>
        <w:pStyle w:val="Body"/>
        <w:bidi w:val="0"/>
      </w:pPr>
      <w:r>
        <w:rPr>
          <w:rtl w:val="0"/>
        </w:rPr>
        <w:t>Albany.edu. (2017). Business Level Strategy. [online] Available at: http://www.albany.edu/faculty/es8949/bmgt481/lecture4.html [Accessed 14 Nov. 2017].</w:t>
      </w:r>
    </w:p>
    <w:p>
      <w:pPr>
        <w:pStyle w:val="Body"/>
        <w:bidi w:val="0"/>
      </w:pPr>
    </w:p>
    <w:p>
      <w:pPr>
        <w:pStyle w:val="Body"/>
        <w:bidi w:val="0"/>
      </w:pPr>
      <w:r>
        <w:rPr>
          <w:rtl w:val="0"/>
        </w:rPr>
        <w:t>Corporate level strategy. (2017).</w:t>
      </w:r>
      <w:r>
        <w:rPr>
          <w:rtl w:val="0"/>
        </w:rPr>
        <w:t>University of South Florida St. Petersburg</w:t>
      </w:r>
      <w:r>
        <w:rPr>
          <w:rtl w:val="0"/>
        </w:rPr>
        <w:t>.</w:t>
      </w:r>
    </w:p>
    <w:p>
      <w:pPr>
        <w:pStyle w:val="Body"/>
        <w:bidi w:val="0"/>
      </w:pPr>
    </w:p>
    <w:p>
      <w:pPr>
        <w:pStyle w:val="Body"/>
        <w:bidi w:val="0"/>
      </w:pPr>
      <w:r>
        <w:rPr>
          <w:rtl w:val="0"/>
        </w:rPr>
        <w:t>Drucker, P. (1974). Management tasks, responsibilities and practices. New York: Harper &amp; Row, p.104.</w:t>
      </w:r>
    </w:p>
    <w:p>
      <w:pPr>
        <w:pStyle w:val="Body"/>
        <w:bidi w:val="0"/>
      </w:pPr>
    </w:p>
    <w:p>
      <w:pPr>
        <w:pStyle w:val="Body"/>
        <w:bidi w:val="0"/>
      </w:pPr>
      <w:r>
        <w:rPr>
          <w:rtl w:val="0"/>
        </w:rPr>
        <w:t>Porter, M. (2008). Competitive advantage. New York: Free Press.</w:t>
      </w:r>
    </w:p>
    <w:p>
      <w:pPr>
        <w:pStyle w:val="Body"/>
        <w:bidi w:val="0"/>
      </w:pPr>
    </w:p>
    <w:p>
      <w:pPr>
        <w:pStyle w:val="Body"/>
        <w:bidi w:val="0"/>
      </w:pPr>
      <w:r>
        <w:rPr>
          <w:rtl w:val="0"/>
        </w:rPr>
        <w:t>Shakhshir, G. (2014). Positioning strategies development. The Annals of the University of Oradea, pp.416-437.</w:t>
      </w:r>
    </w:p>
    <w:p>
      <w:pPr>
        <w:pStyle w:val="Body"/>
        <w:bidi w:val="0"/>
      </w:pPr>
    </w:p>
    <w:p>
      <w:pPr>
        <w:pStyle w:val="Body"/>
        <w:bidi w:val="0"/>
      </w:pPr>
      <w:r>
        <w:rPr>
          <w:rtl w:val="0"/>
        </w:rPr>
        <w:t>Reuters.com. (2016). Starbucks Company Profile. [online] Available at: https://www.reuters.com/finance/stocks/company-profile/SBUX.O [Accessed 13 Nov. 2017].</w:t>
      </w:r>
    </w:p>
    <w:p>
      <w:pPr>
        <w:pStyle w:val="Body"/>
        <w:bidi w:val="0"/>
      </w:pPr>
    </w:p>
    <w:p>
      <w:pPr>
        <w:pStyle w:val="Body"/>
        <w:bidi w:val="0"/>
      </w:pPr>
      <w:r>
        <w:rPr>
          <w:rtl w:val="0"/>
        </w:rPr>
        <w:t>Forbes.com. (2017). Starbucks Is Maintaining Its Competitive Edge. [online] Available at: https://www.forbes.com/sites/greatspeculations/2016/10/13/how-is-starbucks-maintaining-its-competitive-edge/#4f90cf2e759c [Accessed 14 Nov. 2017].</w:t>
      </w:r>
    </w:p>
    <w:p>
      <w:pPr>
        <w:pStyle w:val="Body"/>
        <w:bidi w:val="0"/>
      </w:pPr>
    </w:p>
    <w:p>
      <w:pPr>
        <w:pStyle w:val="Body"/>
        <w:bidi w:val="0"/>
      </w:pPr>
      <w:r>
        <w:rPr>
          <w:rtl w:val="0"/>
        </w:rPr>
        <w:t>United States Securities and Exchange Commission (2016). Annual report from starbucks. Washington: United States Securities and Exchange Commission, p.3.</w:t>
      </w:r>
    </w:p>
    <w:p>
      <w:pPr>
        <w:pStyle w:val="Body"/>
        <w:bidi w:val="0"/>
      </w:pPr>
    </w:p>
    <w:p>
      <w:pPr>
        <w:pStyle w:val="Body"/>
        <w:bidi w:val="0"/>
      </w:pPr>
      <w:r>
        <w:rPr>
          <w:rtl w:val="0"/>
        </w:rPr>
        <w:t>BusinessDictionary.com. (2017). What is a strategy?. [online] Available at: http://www.businessdictionary.com/definition/strategy.html [Accessed 14 Nov. 2017].</w:t>
      </w:r>
    </w:p>
    <w:p>
      <w:pPr>
        <w:pStyle w:val="Body"/>
        <w:bidi w:val="0"/>
      </w:pPr>
    </w:p>
    <w:p>
      <w:pPr>
        <w:pStyle w:val="Body"/>
        <w:bidi w:val="0"/>
      </w:pPr>
      <w:r>
        <w:rPr>
          <w:rtl w:val="0"/>
          <w:lang w:val="nl-NL"/>
        </w:rPr>
        <w:t xml:space="preserve">Geereddy, N. (2016). </w:t>
      </w:r>
      <w:r>
        <w:rPr>
          <w:rtl w:val="0"/>
        </w:rPr>
        <w:t>Strategic Analysis Of Starbucks Corporation</w:t>
      </w:r>
      <w:r>
        <w:rPr>
          <w:rtl w:val="0"/>
          <w:lang w:val="en-US"/>
        </w:rPr>
        <w:t>. Boston, p.5.</w:t>
      </w:r>
    </w:p>
    <w:p>
      <w:pPr>
        <w:pStyle w:val="Body"/>
        <w:bidi w:val="0"/>
      </w:pPr>
    </w:p>
    <w:p>
      <w:pPr>
        <w:pStyle w:val="Body"/>
        <w:bidi w:val="0"/>
      </w:pPr>
      <w:r>
        <w:rPr>
          <w:rtl w:val="0"/>
        </w:rPr>
        <w:t xml:space="preserve">Veys, Y. (2017). </w:t>
      </w:r>
      <w:r>
        <w:rPr>
          <w:rFonts w:ascii="Helvetica Neue" w:hAnsi="Helvetica Neue"/>
          <w:i w:val="1"/>
          <w:iCs w:val="1"/>
          <w:rtl w:val="0"/>
          <w:lang w:val="en-US"/>
        </w:rPr>
        <w:t>Starbucks Menu Prices UK - Price List 2017</w:t>
      </w:r>
      <w:r>
        <w:rPr>
          <w:rtl w:val="0"/>
        </w:rPr>
        <w:t>. [online] Fast food menu &amp; prices UK. Available at: https://fastfoodprice.co.uk/starbucks-menu-prices-uk/ [Accessed 14 Nov. 2017].</w:t>
      </w:r>
    </w:p>
    <w:p>
      <w:pPr>
        <w:pStyle w:val="Body"/>
        <w:bidi w:val="0"/>
      </w:pPr>
    </w:p>
    <w:p>
      <w:pPr>
        <w:pStyle w:val="Body"/>
        <w:bidi w:val="0"/>
      </w:pPr>
      <w:r>
        <w:rPr>
          <w:rtl w:val="0"/>
        </w:rPr>
        <w:t xml:space="preserve">Veys, Y. (2017). </w:t>
      </w:r>
      <w:r>
        <w:rPr>
          <w:rFonts w:ascii="Helvetica Neue" w:hAnsi="Helvetica Neue"/>
          <w:i w:val="1"/>
          <w:iCs w:val="1"/>
          <w:rtl w:val="0"/>
          <w:lang w:val="en-US"/>
        </w:rPr>
        <w:t>McDonalds 2017 Menu Prices UK</w:t>
      </w:r>
      <w:r>
        <w:rPr>
          <w:rtl w:val="0"/>
        </w:rPr>
        <w:t>. [online] Fast food menu &amp; prices UK. Available at: https://fastfoodprice.co.uk/mcdonalds-prices/ [Accessed 14 Nov. 2017].</w:t>
      </w:r>
    </w:p>
    <w:p>
      <w:pPr>
        <w:pStyle w:val="Body"/>
        <w:bidi w:val="0"/>
      </w:pPr>
    </w:p>
    <w:p>
      <w:pPr>
        <w:pStyle w:val="Body"/>
        <w:bidi w:val="0"/>
      </w:pPr>
      <w:r>
        <w:rPr>
          <w:rtl w:val="0"/>
        </w:rPr>
        <w:t xml:space="preserve">Innovation for Growth. (2012). </w:t>
      </w:r>
      <w:r>
        <w:rPr>
          <w:rFonts w:ascii="Helvetica Neue" w:hAnsi="Helvetica Neue"/>
          <w:i w:val="1"/>
          <w:iCs w:val="1"/>
          <w:rtl w:val="0"/>
          <w:lang w:val="en-US"/>
        </w:rPr>
        <w:t>What is the Strategy Clock? | Innovation for Growth</w:t>
      </w:r>
      <w:r>
        <w:rPr>
          <w:rtl w:val="0"/>
        </w:rPr>
        <w:t>. [online] Available at: http://www.innovationforgrowth.co.uk/Blog/what-is-the-strategy-clock/ [Accessed 14 Nov. 2017].</w:t>
      </w:r>
    </w:p>
    <w:p>
      <w:pPr>
        <w:pStyle w:val="Body"/>
        <w:bidi w:val="0"/>
      </w:pPr>
    </w:p>
    <w:p>
      <w:pPr>
        <w:pStyle w:val="Body"/>
        <w:bidi w:val="0"/>
      </w:pPr>
      <w:r>
        <w:rPr>
          <w:rtl w:val="0"/>
        </w:rPr>
        <w:t xml:space="preserve">Yeager, D. (2016). </w:t>
      </w:r>
      <w:r>
        <w:rPr>
          <w:rFonts w:ascii="Helvetica Neue" w:hAnsi="Helvetica Neue"/>
          <w:i w:val="1"/>
          <w:iCs w:val="1"/>
          <w:rtl w:val="0"/>
          <w:lang w:val="en-US"/>
        </w:rPr>
        <w:t>The Secret Recipe To Starbucks' Success</w:t>
      </w:r>
      <w:r>
        <w:rPr>
          <w:rtl w:val="0"/>
        </w:rPr>
        <w:t>. [online] Forbes.com. Available at: https://www.forbes.com/sites/donyaeger/2016/06/01/the-secret-recipe-to-starbucks-success/#1d5f52d65f04 [Accessed 15 Nov. 2017].</w:t>
      </w:r>
    </w:p>
    <w:p>
      <w:pPr>
        <w:pStyle w:val="Body"/>
        <w:bidi w:val="0"/>
      </w:pPr>
    </w:p>
    <w:p>
      <w:pPr>
        <w:pStyle w:val="Body"/>
        <w:bidi w:val="0"/>
      </w:pPr>
      <w:r>
        <w:rPr>
          <w:rtl w:val="0"/>
          <w:lang w:val="es-ES_tradnl"/>
        </w:rPr>
        <w:t xml:space="preserve">Taylor, K. (2016). </w:t>
      </w:r>
      <w:r>
        <w:rPr>
          <w:rFonts w:ascii="Helvetica Neue" w:hAnsi="Helvetica Neue"/>
          <w:i w:val="1"/>
          <w:iCs w:val="1"/>
          <w:rtl w:val="0"/>
          <w:lang w:val="en-US"/>
        </w:rPr>
        <w:t>Willy Wonka's chocolate factory is the blueprint for the future of retail</w:t>
      </w:r>
      <w:r>
        <w:rPr>
          <w:rtl w:val="0"/>
        </w:rPr>
        <w:t>. [online] Business Insider. Available at: http://uk.businessinsider.com/starbucks-whole-foods-invest-in-experience-2016-7 [Accessed 15 Nov. 2017].</w:t>
      </w:r>
    </w:p>
    <w:p>
      <w:pPr>
        <w:pStyle w:val="Body"/>
        <w:bidi w:val="0"/>
      </w:pPr>
    </w:p>
    <w:p>
      <w:pPr>
        <w:pStyle w:val="Body"/>
        <w:bidi w:val="0"/>
      </w:pPr>
      <w:r>
        <w:rPr>
          <w:rtl w:val="0"/>
          <w:lang w:val="de-DE"/>
        </w:rPr>
        <w:t xml:space="preserve">Wahba, P. (2017). </w:t>
      </w:r>
      <w:r>
        <w:rPr>
          <w:rFonts w:ascii="Helvetica Neue" w:hAnsi="Helvetica Neue"/>
          <w:i w:val="1"/>
          <w:iCs w:val="1"/>
          <w:rtl w:val="0"/>
          <w:lang w:val="en-US"/>
        </w:rPr>
        <w:t>Starbucks Is Closing All 379 of Its Teavana Stores</w:t>
      </w:r>
      <w:r>
        <w:rPr>
          <w:rtl w:val="0"/>
        </w:rPr>
        <w:t>. [online] Fortune. Available at: http://fortune.com/2017/07/27/starbucks-closing-teavana-stores/ [Accessed 15 Nov. 2017].</w:t>
      </w:r>
    </w:p>
    <w:sectPr>
      <w:headerReference w:type="default" r:id="rId6"/>
      <w:footerReference w:type="default" r:id="rId7"/>
      <w:pgSz w:w="11900" w:h="16840" w:orient="portrait"/>
      <w:pgMar w:top="2520" w:right="1200" w:bottom="1800" w:left="1200" w:header="720" w:footer="104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Medium">
    <w:charset w:val="00"/>
    <w:family w:val="roman"/>
    <w:pitch w:val="default"/>
  </w:font>
  <w:font w:name="Helvetica Neue UltraLight">
    <w:charset w:val="00"/>
    <w:family w:val="roman"/>
    <w:pitch w:val="default"/>
  </w:font>
  <w:font w:name="Helvetica Neue Light">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750"/>
        <w:tab w:val="right" w:pos="9500"/>
        <w:tab w:val="clear" w:pos="9020"/>
      </w:tabs>
      <w:jc w:val="left"/>
    </w:pPr>
    <w:r>
      <mc:AlternateContent>
        <mc:Choice Requires="wps">
          <w:drawing>
            <wp:anchor distT="152400" distB="152400" distL="152400" distR="152400" simplePos="0" relativeHeight="251658240" behindDoc="1" locked="0" layoutInCell="1" allowOverlap="1">
              <wp:simplePos x="0" y="0"/>
              <wp:positionH relativeFrom="page">
                <wp:posOffset>762000</wp:posOffset>
              </wp:positionH>
              <wp:positionV relativeFrom="page">
                <wp:posOffset>723881</wp:posOffset>
              </wp:positionV>
              <wp:extent cx="6029665" cy="19"/>
              <wp:effectExtent l="0" t="0" r="0" b="0"/>
              <wp:wrapNone/>
              <wp:docPr id="1073741825" name="officeArt object"/>
              <wp:cNvGraphicFramePr/>
              <a:graphic xmlns:a="http://schemas.openxmlformats.org/drawingml/2006/main">
                <a:graphicData uri="http://schemas.microsoft.com/office/word/2010/wordprocessingShape">
                  <wps:wsp>
                    <wps:cNvSpPr/>
                    <wps:spPr>
                      <a:xfrm flipV="1">
                        <a:off x="0" y="0"/>
                        <a:ext cx="6029665" cy="19"/>
                      </a:xfrm>
                      <a:prstGeom prst="line">
                        <a:avLst/>
                      </a:prstGeom>
                      <a:noFill/>
                      <a:ln w="38100" cap="flat">
                        <a:solidFill>
                          <a:schemeClr val="accent1">
                            <a:hueOff val="366345"/>
                            <a:satOff val="11385"/>
                            <a:lumOff val="-23239"/>
                          </a:schemeClr>
                        </a:solidFill>
                        <a:prstDash val="solid"/>
                        <a:miter lim="400000"/>
                      </a:ln>
                      <a:effectLst/>
                    </wps:spPr>
                    <wps:bodyPr/>
                  </wps:wsp>
                </a:graphicData>
              </a:graphic>
            </wp:anchor>
          </w:drawing>
        </mc:Choice>
        <mc:Fallback>
          <w:pict>
            <v:line id="_x0000_s1026" style="visibility:visible;position:absolute;margin-left:60.0pt;margin-top:57.0pt;width:474.8pt;height:0.0pt;z-index:-251658240;mso-position-horizontal:absolute;mso-position-horizontal-relative:page;mso-position-vertical:absolute;mso-position-vertical-relative:page;mso-wrap-distance-left:12.0pt;mso-wrap-distance-top:12.0pt;mso-wrap-distance-right:12.0pt;mso-wrap-distance-bottom:12.0pt;flip:y;">
              <v:fill on="f"/>
              <v:stroke filltype="solid" color="#367DA2" opacity="100.0%" weight="3.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762000</wp:posOffset>
              </wp:positionH>
              <wp:positionV relativeFrom="page">
                <wp:posOffset>9804400</wp:posOffset>
              </wp:positionV>
              <wp:extent cx="6030791" cy="3"/>
              <wp:effectExtent l="0" t="0" r="0" b="0"/>
              <wp:wrapNone/>
              <wp:docPr id="1073741826" name="officeArt object"/>
              <wp:cNvGraphicFramePr/>
              <a:graphic xmlns:a="http://schemas.openxmlformats.org/drawingml/2006/main">
                <a:graphicData uri="http://schemas.microsoft.com/office/word/2010/wordprocessingShape">
                  <wps:wsp>
                    <wps:cNvSpPr/>
                    <wps:spPr>
                      <a:xfrm>
                        <a:off x="0" y="0"/>
                        <a:ext cx="6030791" cy="3"/>
                      </a:xfrm>
                      <a:prstGeom prst="line">
                        <a:avLst/>
                      </a:prstGeom>
                      <a:noFill/>
                      <a:ln w="12700" cap="flat">
                        <a:solidFill>
                          <a:schemeClr val="accent1">
                            <a:hueOff val="366345"/>
                            <a:satOff val="11385"/>
                            <a:lumOff val="-23239"/>
                          </a:schemeClr>
                        </a:solidFill>
                        <a:prstDash val="solid"/>
                        <a:miter lim="400000"/>
                      </a:ln>
                      <a:effectLst/>
                    </wps:spPr>
                    <wps:bodyPr/>
                  </wps:wsp>
                </a:graphicData>
              </a:graphic>
            </wp:anchor>
          </w:drawing>
        </mc:Choice>
        <mc:Fallback>
          <w:pict>
            <v:line id="_x0000_s1027" style="visibility:visible;position:absolute;margin-left:60.0pt;margin-top:772.0pt;width:474.9pt;height:0.0pt;z-index:-251657216;mso-position-horizontal:absolute;mso-position-horizontal-relative:page;mso-position-vertical:absolute;mso-position-vertical-relative:page;mso-wrap-distance-left:12.0pt;mso-wrap-distance-top:12.0pt;mso-wrap-distance-right:12.0pt;mso-wrap-distance-bottom:12.0pt;">
              <v:fill on="f"/>
              <v:stroke filltype="solid" color="#367DA2" opacity="100.0%" weight="1.0pt" dashstyle="solid" endcap="flat" miterlimit="400.0%" joinstyle="miter" linestyle="single" startarrow="none" startarrowwidth="medium" startarrowlength="medium" endarrow="none" endarrowwidth="medium" endarrowlength="medium"/>
              <w10:wrap type="none" side="bothSides" anchorx="page" anchory="page"/>
            </v:line>
          </w:pict>
        </mc:Fallback>
      </mc:AlternateContent>
    </w:r>
    <w:r>
      <w:rPr>
        <w:rtl w:val="0"/>
        <w:lang w:val="en-US"/>
      </w:rPr>
      <w:t>Ben Brooks</w:t>
    </w:r>
    <w:r>
      <w:tab/>
      <w:tab/>
    </w:r>
    <w:r>
      <w:rPr>
        <w:rtl w:val="0"/>
        <w:lang w:val="en-US"/>
      </w:rPr>
      <w:t xml:space="preserve">Page </w:t>
    </w:r>
    <w:r>
      <w:rPr/>
      <w:fldChar w:fldCharType="begin" w:fldLock="0"/>
    </w:r>
    <w:r>
      <w:instrText xml:space="preserve"> PAGE </w:instrText>
    </w:r>
    <w:r>
      <w:rPr/>
      <w:fldChar w:fldCharType="separate" w:fldLock="0"/>
    </w:r>
    <w:r>
      <w:t>10</w:t>
    </w:r>
    <w:r>
      <w:rPr/>
      <w:fldChar w:fldCharType="end" w:fldLock="0"/>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88" w:lineRule="auto"/>
      <w:ind w:left="0" w:right="0" w:firstLine="0"/>
      <w:jc w:val="left"/>
      <w:outlineLvl w:val="9"/>
    </w:pPr>
    <w:rPr>
      <w:rFonts w:ascii="Helvetica Neue Medium" w:cs="Arial Unicode MS" w:hAnsi="Helvetica Neue Medium" w:eastAsia="Arial Unicode MS"/>
      <w:b w:val="0"/>
      <w:bCs w:val="0"/>
      <w:i w:val="0"/>
      <w:iCs w:val="0"/>
      <w:caps w:val="0"/>
      <w:smallCaps w:val="0"/>
      <w:strike w:val="0"/>
      <w:dstrike w:val="0"/>
      <w:outline w:val="0"/>
      <w:color w:val="5f5f5f"/>
      <w:spacing w:val="0"/>
      <w:kern w:val="0"/>
      <w:position w:val="0"/>
      <w:sz w:val="20"/>
      <w:szCs w:val="20"/>
      <w:u w:val="none"/>
      <w:vertAlign w:val="baseline"/>
      <w:lang w:val="en-US"/>
    </w:rPr>
  </w:style>
  <w:style w:type="paragraph" w:styleId="Title">
    <w:name w:val="Title"/>
    <w:next w:val="Body 2"/>
    <w:pPr>
      <w:keepNext w:val="1"/>
      <w:keepLines w:val="0"/>
      <w:pageBreakBefore w:val="0"/>
      <w:widowControl w:val="1"/>
      <w:shd w:val="clear" w:color="auto" w:fill="auto"/>
      <w:suppressAutoHyphens w:val="0"/>
      <w:bidi w:val="0"/>
      <w:spacing w:before="0" w:after="0" w:line="288" w:lineRule="auto"/>
      <w:ind w:left="0" w:right="0" w:firstLine="0"/>
      <w:jc w:val="left"/>
      <w:outlineLvl w:val="3"/>
    </w:pPr>
    <w:rPr>
      <w:rFonts w:ascii="Helvetica Neue UltraLight" w:cs="Arial Unicode MS" w:hAnsi="Helvetica Neue UltraLight" w:eastAsia="Arial Unicode MS"/>
      <w:b w:val="0"/>
      <w:bCs w:val="0"/>
      <w:i w:val="0"/>
      <w:iCs w:val="0"/>
      <w:caps w:val="0"/>
      <w:smallCaps w:val="0"/>
      <w:strike w:val="0"/>
      <w:dstrike w:val="0"/>
      <w:outline w:val="0"/>
      <w:color w:val="000000"/>
      <w:spacing w:val="16"/>
      <w:kern w:val="0"/>
      <w:position w:val="0"/>
      <w:sz w:val="56"/>
      <w:szCs w:val="56"/>
      <w:u w:val="none"/>
      <w:vertAlign w:val="baseline"/>
      <w:lang w:val="en-US"/>
    </w:rPr>
  </w:style>
  <w:style w:type="paragraph" w:styleId="Body 2">
    <w:name w:val="Body 2"/>
    <w:next w:val="Body 2"/>
    <w:pPr>
      <w:keepNext w:val="0"/>
      <w:keepLines w:val="0"/>
      <w:pageBreakBefore w:val="0"/>
      <w:widowControl w:val="1"/>
      <w:shd w:val="clear" w:color="auto" w:fill="auto"/>
      <w:suppressAutoHyphens w:val="1"/>
      <w:bidi w:val="0"/>
      <w:spacing w:before="0" w:after="180" w:line="288" w:lineRule="auto"/>
      <w:ind w:left="0" w:right="0" w:firstLine="0"/>
      <w:jc w:val="left"/>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0"/>
      <w:szCs w:val="20"/>
      <w:u w:val="none"/>
      <w:vertAlign w:val="baseline"/>
      <w:lang w:val="en-US"/>
    </w:rPr>
  </w:style>
  <w:style w:type="paragraph" w:styleId="Body">
    <w:name w:val="Body"/>
    <w:next w:val="Body"/>
    <w:pPr>
      <w:keepNext w:val="0"/>
      <w:keepLines w:val="0"/>
      <w:pageBreakBefore w:val="0"/>
      <w:widowControl w:val="1"/>
      <w:shd w:val="clear" w:color="auto" w:fill="auto"/>
      <w:suppressAutoHyphens w:val="0"/>
      <w:bidi w:val="0"/>
      <w:spacing w:before="0" w:after="0" w:line="312" w:lineRule="auto"/>
      <w:ind w:left="0" w:right="0" w:firstLine="0"/>
      <w:jc w:val="left"/>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4"/>
      <w:szCs w:val="24"/>
      <w:u w:val="none"/>
      <w:vertAlign w:val="baseline"/>
      <w:lang w:val="en-US"/>
    </w:rPr>
  </w:style>
  <w:style w:type="paragraph" w:styleId="Heading">
    <w:name w:val="Heading"/>
    <w:next w:val="Body 2"/>
    <w:pPr>
      <w:keepNext w:val="0"/>
      <w:keepLines w:val="0"/>
      <w:pageBreakBefore w:val="0"/>
      <w:widowControl w:val="1"/>
      <w:shd w:val="clear" w:color="auto" w:fill="auto"/>
      <w:suppressAutoHyphens w:val="0"/>
      <w:bidi w:val="0"/>
      <w:spacing w:before="0" w:after="0" w:line="240" w:lineRule="auto"/>
      <w:ind w:left="0" w:right="0" w:firstLine="0"/>
      <w:jc w:val="left"/>
      <w:outlineLvl w:val="2"/>
    </w:pPr>
    <w:rPr>
      <w:rFonts w:ascii="Helvetica Neue Light" w:cs="Helvetica Neue Light" w:hAnsi="Helvetica Neue Light" w:eastAsia="Helvetica Neue Light"/>
      <w:b w:val="0"/>
      <w:bCs w:val="0"/>
      <w:i w:val="0"/>
      <w:iCs w:val="0"/>
      <w:caps w:val="1"/>
      <w:strike w:val="0"/>
      <w:dstrike w:val="0"/>
      <w:outline w:val="0"/>
      <w:color w:val="434343"/>
      <w:spacing w:val="7"/>
      <w:kern w:val="0"/>
      <w:position w:val="0"/>
      <w:sz w:val="36"/>
      <w:szCs w:val="36"/>
      <w:u w:val="none"/>
      <w:vertAlign w:val="baseline"/>
    </w:rPr>
  </w:style>
  <w:style w:type="paragraph" w:styleId="TOC 2">
    <w:name w:val="TOC 2"/>
    <w:next w:val="TOC 2"/>
    <w:pPr>
      <w:keepNext w:val="0"/>
      <w:keepLines w:val="0"/>
      <w:pageBreakBefore w:val="0"/>
      <w:widowControl w:val="1"/>
      <w:shd w:val="clear" w:color="auto" w:fill="auto"/>
      <w:tabs>
        <w:tab w:val="right" w:pos="8928"/>
      </w:tabs>
      <w:suppressAutoHyphens w:val="0"/>
      <w:bidi w:val="0"/>
      <w:spacing w:before="0" w:after="120" w:line="240" w:lineRule="auto"/>
      <w:ind w:left="0" w:right="0" w:firstLine="567"/>
      <w:jc w:val="left"/>
      <w:outlineLvl w:val="9"/>
    </w:pP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style>
  <w:style w:type="paragraph" w:styleId="Heading 2">
    <w:name w:val="Heading 2"/>
    <w:next w:val="Body 2"/>
    <w:pPr>
      <w:keepNext w:val="0"/>
      <w:keepLines w:val="0"/>
      <w:pageBreakBefore w:val="0"/>
      <w:widowControl w:val="1"/>
      <w:shd w:val="clear" w:color="auto" w:fill="auto"/>
      <w:suppressAutoHyphens w:val="0"/>
      <w:bidi w:val="0"/>
      <w:spacing w:before="200" w:after="140" w:line="240" w:lineRule="auto"/>
      <w:ind w:left="0" w:right="0" w:firstLine="0"/>
      <w:jc w:val="left"/>
      <w:outlineLvl w:val="1"/>
    </w:pPr>
    <w:rPr>
      <w:rFonts w:ascii="Helvetica Neue" w:cs="Helvetica Neue" w:hAnsi="Helvetica Neue" w:eastAsia="Helvetica Neue"/>
      <w:b w:val="1"/>
      <w:bCs w:val="1"/>
      <w:i w:val="0"/>
      <w:iCs w:val="0"/>
      <w:caps w:val="0"/>
      <w:smallCaps w:val="0"/>
      <w:strike w:val="0"/>
      <w:dstrike w:val="0"/>
      <w:outline w:val="0"/>
      <w:color w:val="357ca2"/>
      <w:spacing w:val="0"/>
      <w:kern w:val="0"/>
      <w:position w:val="0"/>
      <w:sz w:val="22"/>
      <w:szCs w:val="22"/>
      <w:u w:val="none"/>
      <w:vertAlign w:val="baseline"/>
    </w:rPr>
  </w:style>
  <w:style w:type="paragraph" w:styleId="TOC 3">
    <w:name w:val="TOC 3"/>
    <w:next w:val="TOC 3"/>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pPr>
    <w:rPr>
      <w:rFonts w:ascii="Helvetica Neue Light" w:cs="Helvetica Neue Light" w:hAnsi="Helvetica Neue Light" w:eastAsia="Helvetica Neue Light"/>
      <w:b w:val="0"/>
      <w:bCs w:val="0"/>
      <w:i w:val="0"/>
      <w:iCs w:val="0"/>
      <w:caps w:val="0"/>
      <w:smallCaps w:val="0"/>
      <w:strike w:val="0"/>
      <w:dstrike w:val="0"/>
      <w:outline w:val="0"/>
      <w:color w:val="000000"/>
      <w:spacing w:val="7"/>
      <w:kern w:val="0"/>
      <w:position w:val="0"/>
      <w:sz w:val="36"/>
      <w:szCs w:val="36"/>
      <w:u w:val="none"/>
      <w:vertAlign w:val="baseline"/>
    </w:rPr>
  </w:style>
  <w:style w:type="paragraph" w:styleId="TOC 4">
    <w:name w:val="TOC 4"/>
    <w:next w:val="TOC 4"/>
    <w:pPr>
      <w:keepNext w:val="0"/>
      <w:keepLines w:val="0"/>
      <w:pageBreakBefore w:val="0"/>
      <w:widowControl w:val="1"/>
      <w:shd w:val="clear" w:color="auto" w:fill="auto"/>
      <w:tabs>
        <w:tab w:val="right" w:pos="8928"/>
      </w:tabs>
      <w:suppressAutoHyphens w:val="0"/>
      <w:bidi w:val="0"/>
      <w:spacing w:before="0" w:after="120" w:line="240" w:lineRule="auto"/>
      <w:ind w:left="0" w:right="0" w:firstLine="0"/>
      <w:jc w:val="left"/>
      <w:outlineLvl w:val="9"/>
    </w:pPr>
    <w:rPr>
      <w:rFonts w:ascii="Helvetica Neue Light" w:cs="Helvetica Neue Light" w:hAnsi="Helvetica Neue Light" w:eastAsia="Helvetica Neue Light"/>
      <w:b w:val="0"/>
      <w:bCs w:val="0"/>
      <w:i w:val="0"/>
      <w:iCs w:val="0"/>
      <w:caps w:val="1"/>
      <w:strike w:val="0"/>
      <w:dstrike w:val="0"/>
      <w:outline w:val="0"/>
      <w:color w:val="000000"/>
      <w:spacing w:val="7"/>
      <w:kern w:val="0"/>
      <w:position w:val="0"/>
      <w:sz w:val="36"/>
      <w:szCs w:val="36"/>
      <w:u w:val="none"/>
      <w:vertAlign w:val="baseline"/>
    </w:rPr>
  </w:style>
  <w:style w:type="paragraph" w:styleId="Free Form">
    <w:name w:val="Free Form"/>
    <w:next w:val="Free Form"/>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Light" w:cs="Arial Unicode MS" w:hAnsi="Helvetica Neue Light" w:eastAsia="Arial Unicode MS"/>
      <w:b w:val="0"/>
      <w:bCs w:val="0"/>
      <w:i w:val="0"/>
      <w:iCs w:val="0"/>
      <w:caps w:val="0"/>
      <w:smallCaps w:val="0"/>
      <w:strike w:val="0"/>
      <w:dstrike w:val="0"/>
      <w:outline w:val="0"/>
      <w:color w:val="000000"/>
      <w:spacing w:val="0"/>
      <w:kern w:val="0"/>
      <w:position w:val="0"/>
      <w:sz w:val="20"/>
      <w:szCs w:val="20"/>
      <w:u w:val="none"/>
      <w:vertAlign w:val="baseline"/>
      <w:lang w:val="en-US"/>
    </w:r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02_Modern_Business_Project_Proposal">
  <a:themeElements>
    <a:clrScheme name="02_Modern_Business_Project_Proposal">
      <a:dk1>
        <a:srgbClr val="000000"/>
      </a:dk1>
      <a:lt1>
        <a:srgbClr val="FFFFFF"/>
      </a:lt1>
      <a:dk2>
        <a:srgbClr val="535F65"/>
      </a:dk2>
      <a:lt2>
        <a:srgbClr val="F4F2EF"/>
      </a:lt2>
      <a:accent1>
        <a:srgbClr val="85B9C9"/>
      </a:accent1>
      <a:accent2>
        <a:srgbClr val="93B06D"/>
      </a:accent2>
      <a:accent3>
        <a:srgbClr val="FED227"/>
      </a:accent3>
      <a:accent4>
        <a:srgbClr val="F3A14D"/>
      </a:accent4>
      <a:accent5>
        <a:srgbClr val="E67869"/>
      </a:accent5>
      <a:accent6>
        <a:srgbClr val="899FD7"/>
      </a:accent6>
      <a:hlink>
        <a:srgbClr val="0000FF"/>
      </a:hlink>
      <a:folHlink>
        <a:srgbClr val="FF00FF"/>
      </a:folHlink>
    </a:clrScheme>
    <a:fontScheme name="02_Modern_Business_Project_Proposal">
      <a:majorFont>
        <a:latin typeface="Helvetica Neue UltraLight"/>
        <a:ea typeface="Helvetica Neue UltraLight"/>
        <a:cs typeface="Helvetica Neue UltraLight"/>
      </a:majorFont>
      <a:minorFont>
        <a:latin typeface="Helvetica Neue UltraLight"/>
        <a:ea typeface="Helvetica Neue UltraLight"/>
        <a:cs typeface="Helvetica Neue UltraLight"/>
      </a:minorFont>
    </a:fontScheme>
    <a:fmtScheme name="02_Modern_Business_Project_Proposal">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outerShdw sx="100000" sy="100000" kx="0" ky="0" algn="b" rotWithShape="0" blurRad="25400" dist="12700" dir="5400000">
              <a:srgbClr val="000000">
                <a:alpha val="60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hueOff val="366345"/>
            <a:satOff val="11385"/>
            <a:lumOff val="-23239"/>
          </a:schemeClr>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457200" rtl="0" fontAlgn="auto" latinLnBrk="0" hangingPunct="0">
          <a:lnSpc>
            <a:spcPct val="120000"/>
          </a:lnSpc>
          <a:spcBef>
            <a:spcPts val="900"/>
          </a:spcBef>
          <a:spcAft>
            <a:spcPts val="0"/>
          </a:spcAft>
          <a:buClrTx/>
          <a:buSzTx/>
          <a:buFontTx/>
          <a:buNone/>
          <a:tabLst/>
          <a:defRPr b="0" baseline="0" cap="none" i="0" spc="0" strike="noStrike" sz="1200" u="none" kumimoji="0" normalizeH="0">
            <a:ln>
              <a:noFill/>
            </a:ln>
            <a:solidFill>
              <a:srgbClr val="FFFFFF"/>
            </a:solidFill>
            <a:effectLst/>
            <a:uFillTx/>
            <a:latin typeface="Helvetica Neue"/>
            <a:ea typeface="Helvetica Neue"/>
            <a:cs typeface="Helvetica Neue"/>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hueOff val="366345"/>
              <a:satOff val="11385"/>
              <a:lumOff val="-23239"/>
            </a:schemeClr>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20000"/>
          </a:lnSpc>
          <a:spcBef>
            <a:spcPts val="900"/>
          </a:spcBef>
          <a:spcAft>
            <a:spcPts val="0"/>
          </a:spcAft>
          <a:buClrTx/>
          <a:buSzTx/>
          <a:buFontTx/>
          <a:buNone/>
          <a:tabLst/>
          <a:defRPr b="0" baseline="0" cap="none" i="0" spc="0" strike="noStrike" sz="1000" u="none" kumimoji="0" normalizeH="0">
            <a:ln>
              <a:noFill/>
            </a:ln>
            <a:solidFill>
              <a:srgbClr val="000000"/>
            </a:solidFill>
            <a:effectLst/>
            <a:uFillTx/>
            <a:latin typeface="Helvetica Neue Light"/>
            <a:ea typeface="Helvetica Neue Light"/>
            <a:cs typeface="Helvetica Neue Light"/>
            <a:sym typeface="Helvetica Neue Light"/>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