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394B0" w14:textId="77777777" w:rsidR="006F7C42" w:rsidRPr="00AB33D2" w:rsidRDefault="006F7C42" w:rsidP="006F7C42">
      <w:pPr>
        <w:jc w:val="center"/>
      </w:pPr>
    </w:p>
    <w:p w14:paraId="50ABD47E" w14:textId="77777777" w:rsidR="006F7C42" w:rsidRPr="00AB33D2" w:rsidRDefault="006F7C42" w:rsidP="006F7C42">
      <w:pPr>
        <w:jc w:val="center"/>
      </w:pPr>
      <w:r w:rsidRPr="00AB33D2">
        <w:rPr>
          <w:noProof/>
        </w:rPr>
        <w:drawing>
          <wp:inline distT="0" distB="0" distL="0" distR="0" wp14:anchorId="04A8CD35" wp14:editId="5AD50DEB">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6B03B439" w14:textId="77777777" w:rsidR="006F7C42" w:rsidRPr="00E918AA" w:rsidRDefault="006F7C42" w:rsidP="006F7C42">
      <w:pPr>
        <w:jc w:val="center"/>
        <w:rPr>
          <w:sz w:val="44"/>
          <w:szCs w:val="44"/>
        </w:rPr>
      </w:pPr>
    </w:p>
    <w:p w14:paraId="0825CF5E" w14:textId="77777777" w:rsidR="006F7C42" w:rsidRPr="00E918AA" w:rsidRDefault="006F7C42" w:rsidP="006F7C42">
      <w:pPr>
        <w:jc w:val="center"/>
        <w:rPr>
          <w:sz w:val="44"/>
          <w:szCs w:val="44"/>
        </w:rPr>
      </w:pPr>
      <w:r w:rsidRPr="00E918AA">
        <w:rPr>
          <w:sz w:val="44"/>
          <w:szCs w:val="44"/>
        </w:rPr>
        <w:t>Name – Joseph Humphreys</w:t>
      </w:r>
    </w:p>
    <w:p w14:paraId="2D9108EA" w14:textId="77777777" w:rsidR="006F7C42" w:rsidRPr="00E918AA" w:rsidRDefault="006F7C42" w:rsidP="006F7C42">
      <w:pPr>
        <w:jc w:val="center"/>
        <w:rPr>
          <w:sz w:val="44"/>
          <w:szCs w:val="44"/>
        </w:rPr>
      </w:pPr>
    </w:p>
    <w:p w14:paraId="300FC297" w14:textId="77777777" w:rsidR="006F7C42" w:rsidRPr="00E918AA" w:rsidRDefault="006F7C42" w:rsidP="006F7C42">
      <w:pPr>
        <w:jc w:val="center"/>
        <w:rPr>
          <w:sz w:val="44"/>
          <w:szCs w:val="44"/>
        </w:rPr>
      </w:pPr>
      <w:r w:rsidRPr="00E918AA">
        <w:rPr>
          <w:sz w:val="44"/>
          <w:szCs w:val="44"/>
        </w:rPr>
        <w:t>Student Number – 2504075</w:t>
      </w:r>
    </w:p>
    <w:p w14:paraId="67A8DC91" w14:textId="77777777" w:rsidR="006F7C42" w:rsidRPr="00E918AA" w:rsidRDefault="006F7C42" w:rsidP="006F7C42">
      <w:pPr>
        <w:jc w:val="center"/>
        <w:rPr>
          <w:sz w:val="44"/>
          <w:szCs w:val="44"/>
        </w:rPr>
      </w:pPr>
    </w:p>
    <w:p w14:paraId="54228BFA" w14:textId="77777777" w:rsidR="006F7C42" w:rsidRPr="00E918AA" w:rsidRDefault="006F7C42" w:rsidP="006F7C42">
      <w:pPr>
        <w:jc w:val="center"/>
        <w:rPr>
          <w:sz w:val="44"/>
          <w:szCs w:val="44"/>
        </w:rPr>
      </w:pPr>
      <w:r w:rsidRPr="00E918AA">
        <w:rPr>
          <w:sz w:val="44"/>
          <w:szCs w:val="44"/>
        </w:rPr>
        <w:t>Course – HNC Quantity Surveying</w:t>
      </w:r>
    </w:p>
    <w:p w14:paraId="4C60E5D6" w14:textId="77777777" w:rsidR="006F7C42" w:rsidRPr="00E918AA" w:rsidRDefault="006F7C42" w:rsidP="006F7C42">
      <w:pPr>
        <w:jc w:val="center"/>
        <w:rPr>
          <w:sz w:val="44"/>
          <w:szCs w:val="44"/>
        </w:rPr>
      </w:pPr>
    </w:p>
    <w:p w14:paraId="3C5E31C9" w14:textId="2F76AA80" w:rsidR="006F7C42" w:rsidRPr="00E918AA" w:rsidRDefault="006F7C42" w:rsidP="006F7C42">
      <w:pPr>
        <w:jc w:val="center"/>
        <w:rPr>
          <w:sz w:val="44"/>
          <w:szCs w:val="44"/>
        </w:rPr>
      </w:pPr>
      <w:r w:rsidRPr="00E918AA">
        <w:rPr>
          <w:sz w:val="44"/>
          <w:szCs w:val="44"/>
        </w:rPr>
        <w:t xml:space="preserve">Module – </w:t>
      </w:r>
      <w:r>
        <w:rPr>
          <w:sz w:val="44"/>
          <w:szCs w:val="44"/>
        </w:rPr>
        <w:t>Construction Materials</w:t>
      </w:r>
    </w:p>
    <w:p w14:paraId="2D964E96" w14:textId="77777777" w:rsidR="006F7C42" w:rsidRDefault="006F7C42" w:rsidP="006F7C42">
      <w:pPr>
        <w:rPr>
          <w:rFonts w:ascii="Calibri" w:hAnsi="Calibri" w:cs="Calibri"/>
        </w:rPr>
      </w:pPr>
    </w:p>
    <w:p w14:paraId="251DE8CF" w14:textId="77777777" w:rsidR="006F7C42" w:rsidRDefault="006F7C42" w:rsidP="006F7C42">
      <w:pPr>
        <w:rPr>
          <w:rFonts w:ascii="Calibri" w:hAnsi="Calibri" w:cs="Calibri"/>
        </w:rPr>
      </w:pPr>
    </w:p>
    <w:p w14:paraId="4C3D8EED" w14:textId="77777777" w:rsidR="006F7C42" w:rsidRDefault="006F7C42" w:rsidP="006F7C42">
      <w:pPr>
        <w:rPr>
          <w:rFonts w:ascii="Calibri" w:hAnsi="Calibri" w:cs="Calibri"/>
        </w:rPr>
      </w:pPr>
    </w:p>
    <w:p w14:paraId="6C5BB198" w14:textId="77777777" w:rsidR="006F7C42" w:rsidRDefault="006F7C42" w:rsidP="006F7C42">
      <w:pPr>
        <w:rPr>
          <w:rFonts w:ascii="Calibri" w:hAnsi="Calibri" w:cs="Calibri"/>
        </w:rPr>
      </w:pPr>
    </w:p>
    <w:p w14:paraId="1A76CED0" w14:textId="77777777" w:rsidR="006F7C42" w:rsidRDefault="006F7C42" w:rsidP="006F7C42">
      <w:pPr>
        <w:rPr>
          <w:rFonts w:ascii="Calibri" w:hAnsi="Calibri" w:cs="Calibri"/>
        </w:rPr>
      </w:pPr>
    </w:p>
    <w:p w14:paraId="2E619C31" w14:textId="77777777" w:rsidR="006F7C42" w:rsidRDefault="006F7C42" w:rsidP="006F7C42">
      <w:pPr>
        <w:rPr>
          <w:rFonts w:ascii="Calibri" w:hAnsi="Calibri" w:cs="Calibri"/>
        </w:rPr>
      </w:pPr>
    </w:p>
    <w:p w14:paraId="4D602778" w14:textId="77777777" w:rsidR="006F7C42" w:rsidRDefault="006F7C42" w:rsidP="006F7C42">
      <w:pPr>
        <w:rPr>
          <w:rFonts w:ascii="Calibri" w:hAnsi="Calibri" w:cs="Calibri"/>
        </w:rPr>
      </w:pPr>
    </w:p>
    <w:p w14:paraId="5EDC7822" w14:textId="77777777" w:rsidR="006F7C42" w:rsidRDefault="006F7C42" w:rsidP="006F7C42">
      <w:pPr>
        <w:rPr>
          <w:rFonts w:ascii="Calibri" w:hAnsi="Calibri" w:cs="Calibri"/>
        </w:rPr>
      </w:pPr>
    </w:p>
    <w:p w14:paraId="64AFAF05" w14:textId="77777777" w:rsidR="006F7C42" w:rsidRDefault="006F7C42" w:rsidP="006F7C42">
      <w:pPr>
        <w:rPr>
          <w:rFonts w:ascii="Calibri" w:hAnsi="Calibri" w:cs="Calibri"/>
        </w:rPr>
      </w:pPr>
    </w:p>
    <w:p w14:paraId="48FB232A" w14:textId="77777777" w:rsidR="006F7C42" w:rsidRDefault="006F7C42" w:rsidP="006F7C42">
      <w:pPr>
        <w:rPr>
          <w:rFonts w:ascii="Calibri" w:hAnsi="Calibri" w:cs="Calibri"/>
        </w:rPr>
      </w:pPr>
    </w:p>
    <w:p w14:paraId="09DCF093" w14:textId="6EA704EB" w:rsidR="00DD29B6" w:rsidRPr="006C46CF" w:rsidRDefault="00DD29B6" w:rsidP="00DD29B6">
      <w:pPr>
        <w:rPr>
          <w:rFonts w:ascii="Calibri" w:hAnsi="Calibri" w:cs="Calibri"/>
        </w:rPr>
      </w:pPr>
      <w:r w:rsidRPr="006C46CF">
        <w:rPr>
          <w:rFonts w:ascii="Calibri" w:hAnsi="Calibri" w:cs="Calibri"/>
        </w:rPr>
        <w:lastRenderedPageBreak/>
        <w:t xml:space="preserve">1. Introduction – Barbican Estate, London ......................... </w:t>
      </w:r>
    </w:p>
    <w:p w14:paraId="7C05E9F0" w14:textId="77777777" w:rsidR="00DD29B6" w:rsidRPr="006C46CF" w:rsidRDefault="00DD29B6" w:rsidP="00DD29B6">
      <w:pPr>
        <w:rPr>
          <w:rFonts w:ascii="Calibri" w:hAnsi="Calibri" w:cs="Calibri"/>
        </w:rPr>
      </w:pPr>
    </w:p>
    <w:p w14:paraId="09EC9D08" w14:textId="77777777" w:rsidR="00DD29B6" w:rsidRPr="006C46CF" w:rsidRDefault="00DD29B6" w:rsidP="00DD29B6">
      <w:pPr>
        <w:rPr>
          <w:rFonts w:ascii="Calibri" w:hAnsi="Calibri" w:cs="Calibri"/>
        </w:rPr>
      </w:pPr>
      <w:r w:rsidRPr="006C46CF">
        <w:rPr>
          <w:rFonts w:ascii="Calibri" w:hAnsi="Calibri" w:cs="Calibri"/>
        </w:rPr>
        <w:t xml:space="preserve">2. The Framing Material’s Strength, Durability </w:t>
      </w:r>
    </w:p>
    <w:p w14:paraId="5550E8F0" w14:textId="2B505FC5" w:rsidR="00DD29B6" w:rsidRPr="006C46CF" w:rsidRDefault="00DD29B6" w:rsidP="00DD29B6">
      <w:pPr>
        <w:rPr>
          <w:rFonts w:ascii="Calibri" w:hAnsi="Calibri" w:cs="Calibri"/>
        </w:rPr>
      </w:pPr>
      <w:r w:rsidRPr="006C46CF">
        <w:rPr>
          <w:rFonts w:ascii="Calibri" w:hAnsi="Calibri" w:cs="Calibri"/>
        </w:rPr>
        <w:t xml:space="preserve">   and Climatic Resistance ......................................... </w:t>
      </w:r>
    </w:p>
    <w:p w14:paraId="1C051F66" w14:textId="77777777" w:rsidR="00DD29B6" w:rsidRPr="006C46CF" w:rsidRDefault="00DD29B6" w:rsidP="00DD29B6">
      <w:pPr>
        <w:rPr>
          <w:rFonts w:ascii="Calibri" w:hAnsi="Calibri" w:cs="Calibri"/>
        </w:rPr>
      </w:pPr>
    </w:p>
    <w:p w14:paraId="0B92483A" w14:textId="77777777" w:rsidR="00DD29B6" w:rsidRPr="006C46CF" w:rsidRDefault="00DD29B6" w:rsidP="00DD29B6">
      <w:pPr>
        <w:rPr>
          <w:rFonts w:ascii="Calibri" w:hAnsi="Calibri" w:cs="Calibri"/>
        </w:rPr>
      </w:pPr>
      <w:r w:rsidRPr="006C46CF">
        <w:rPr>
          <w:rFonts w:ascii="Calibri" w:hAnsi="Calibri" w:cs="Calibri"/>
        </w:rPr>
        <w:t xml:space="preserve">3. Time, Labour, Programme and Cost Compared </w:t>
      </w:r>
    </w:p>
    <w:p w14:paraId="05E98715" w14:textId="7A128165" w:rsidR="00DD29B6" w:rsidRPr="006C46CF" w:rsidRDefault="00DD29B6" w:rsidP="00DD29B6">
      <w:pPr>
        <w:rPr>
          <w:rFonts w:ascii="Calibri" w:hAnsi="Calibri" w:cs="Calibri"/>
        </w:rPr>
      </w:pPr>
      <w:r w:rsidRPr="006C46CF">
        <w:rPr>
          <w:rFonts w:ascii="Calibri" w:hAnsi="Calibri" w:cs="Calibri"/>
        </w:rPr>
        <w:t xml:space="preserve">   to Steel Framing ............................................... </w:t>
      </w:r>
    </w:p>
    <w:p w14:paraId="6AEFD1F8" w14:textId="77777777" w:rsidR="00DD29B6" w:rsidRPr="006C46CF" w:rsidRDefault="00DD29B6" w:rsidP="00DD29B6">
      <w:pPr>
        <w:rPr>
          <w:rFonts w:ascii="Calibri" w:hAnsi="Calibri" w:cs="Calibri"/>
        </w:rPr>
      </w:pPr>
    </w:p>
    <w:p w14:paraId="0D5710C8" w14:textId="32FAED8A" w:rsidR="00DD29B6" w:rsidRPr="006C46CF" w:rsidRDefault="00DD29B6" w:rsidP="00DD29B6">
      <w:pPr>
        <w:rPr>
          <w:rFonts w:ascii="Calibri" w:hAnsi="Calibri" w:cs="Calibri"/>
        </w:rPr>
      </w:pPr>
      <w:r w:rsidRPr="006C46CF">
        <w:rPr>
          <w:rFonts w:ascii="Calibri" w:hAnsi="Calibri" w:cs="Calibri"/>
        </w:rPr>
        <w:t xml:space="preserve">4. Ease of Assembly and Adaptability .............................. </w:t>
      </w:r>
    </w:p>
    <w:p w14:paraId="602B7B88" w14:textId="77777777" w:rsidR="00DD29B6" w:rsidRPr="006C46CF" w:rsidRDefault="00DD29B6" w:rsidP="00DD29B6">
      <w:pPr>
        <w:rPr>
          <w:rFonts w:ascii="Calibri" w:hAnsi="Calibri" w:cs="Calibri"/>
        </w:rPr>
      </w:pPr>
    </w:p>
    <w:p w14:paraId="7F2EF70E" w14:textId="77777777" w:rsidR="00DD29B6" w:rsidRPr="006C46CF" w:rsidRDefault="00DD29B6" w:rsidP="00DD29B6">
      <w:pPr>
        <w:rPr>
          <w:rFonts w:ascii="Calibri" w:hAnsi="Calibri" w:cs="Calibri"/>
        </w:rPr>
      </w:pPr>
      <w:r w:rsidRPr="006C46CF">
        <w:rPr>
          <w:rFonts w:ascii="Calibri" w:hAnsi="Calibri" w:cs="Calibri"/>
        </w:rPr>
        <w:t xml:space="preserve">5. Problems in the Integration of Services </w:t>
      </w:r>
    </w:p>
    <w:p w14:paraId="47C8CE72" w14:textId="5F7785B2" w:rsidR="00DD29B6" w:rsidRPr="006C46CF" w:rsidRDefault="00DD29B6" w:rsidP="00DD29B6">
      <w:pPr>
        <w:rPr>
          <w:rFonts w:ascii="Calibri" w:hAnsi="Calibri" w:cs="Calibri"/>
        </w:rPr>
      </w:pPr>
      <w:r w:rsidRPr="006C46CF">
        <w:rPr>
          <w:rFonts w:ascii="Calibri" w:hAnsi="Calibri" w:cs="Calibri"/>
        </w:rPr>
        <w:t xml:space="preserve">   Provision and Solutions ........................................ </w:t>
      </w:r>
    </w:p>
    <w:p w14:paraId="7DA4B6B7" w14:textId="77777777" w:rsidR="00DD29B6" w:rsidRPr="006C46CF" w:rsidRDefault="00DD29B6" w:rsidP="00DD29B6">
      <w:pPr>
        <w:rPr>
          <w:rFonts w:ascii="Calibri" w:hAnsi="Calibri" w:cs="Calibri"/>
        </w:rPr>
      </w:pPr>
    </w:p>
    <w:p w14:paraId="33027960" w14:textId="77777777" w:rsidR="00DD29B6" w:rsidRPr="006C46CF" w:rsidRDefault="00DD29B6" w:rsidP="00DD29B6">
      <w:pPr>
        <w:rPr>
          <w:rFonts w:ascii="Calibri" w:hAnsi="Calibri" w:cs="Calibri"/>
        </w:rPr>
      </w:pPr>
      <w:r w:rsidRPr="006C46CF">
        <w:rPr>
          <w:rFonts w:ascii="Calibri" w:hAnsi="Calibri" w:cs="Calibri"/>
        </w:rPr>
        <w:t xml:space="preserve">6. Challenges at the Point of Demolition </w:t>
      </w:r>
    </w:p>
    <w:p w14:paraId="00F72B20" w14:textId="4742352D" w:rsidR="00DD29B6" w:rsidRPr="006C46CF" w:rsidRDefault="00DD29B6" w:rsidP="00DD29B6">
      <w:pPr>
        <w:rPr>
          <w:rFonts w:ascii="Calibri" w:hAnsi="Calibri" w:cs="Calibri"/>
        </w:rPr>
      </w:pPr>
      <w:r w:rsidRPr="006C46CF">
        <w:rPr>
          <w:rFonts w:ascii="Calibri" w:hAnsi="Calibri" w:cs="Calibri"/>
        </w:rPr>
        <w:t xml:space="preserve">   and End of Life ............................................... </w:t>
      </w:r>
    </w:p>
    <w:p w14:paraId="253E1689" w14:textId="77777777" w:rsidR="00DD29B6" w:rsidRPr="006C46CF" w:rsidRDefault="00DD29B6" w:rsidP="00DD29B6">
      <w:pPr>
        <w:rPr>
          <w:rFonts w:ascii="Calibri" w:hAnsi="Calibri" w:cs="Calibri"/>
        </w:rPr>
      </w:pPr>
    </w:p>
    <w:p w14:paraId="59F34A2E" w14:textId="77777777" w:rsidR="00DD29B6" w:rsidRPr="006C46CF" w:rsidRDefault="00DD29B6" w:rsidP="00DD29B6">
      <w:pPr>
        <w:rPr>
          <w:rFonts w:ascii="Calibri" w:hAnsi="Calibri" w:cs="Calibri"/>
        </w:rPr>
      </w:pPr>
      <w:r w:rsidRPr="006C46CF">
        <w:rPr>
          <w:rFonts w:ascii="Calibri" w:hAnsi="Calibri" w:cs="Calibri"/>
        </w:rPr>
        <w:t xml:space="preserve">7. Environmental and Community Impacts </w:t>
      </w:r>
    </w:p>
    <w:p w14:paraId="6571A5D5" w14:textId="39B0AEAB" w:rsidR="00DD29B6" w:rsidRPr="006C46CF" w:rsidRDefault="00DD29B6" w:rsidP="00DD29B6">
      <w:pPr>
        <w:rPr>
          <w:rFonts w:ascii="Calibri" w:hAnsi="Calibri" w:cs="Calibri"/>
        </w:rPr>
      </w:pPr>
      <w:r w:rsidRPr="006C46CF">
        <w:rPr>
          <w:rFonts w:ascii="Calibri" w:hAnsi="Calibri" w:cs="Calibri"/>
        </w:rPr>
        <w:t xml:space="preserve">   of Concrete Production ........................................ </w:t>
      </w:r>
    </w:p>
    <w:p w14:paraId="53F3B9BD" w14:textId="77777777" w:rsidR="00DD29B6" w:rsidRPr="006C46CF" w:rsidRDefault="00DD29B6" w:rsidP="00DD29B6">
      <w:pPr>
        <w:rPr>
          <w:rFonts w:ascii="Calibri" w:hAnsi="Calibri" w:cs="Calibri"/>
        </w:rPr>
      </w:pPr>
    </w:p>
    <w:p w14:paraId="48296DF0" w14:textId="3D27D857" w:rsidR="00DD29B6" w:rsidRPr="006C46CF" w:rsidRDefault="00DD29B6" w:rsidP="00DD29B6">
      <w:pPr>
        <w:rPr>
          <w:rFonts w:ascii="Calibri" w:hAnsi="Calibri" w:cs="Calibri"/>
        </w:rPr>
      </w:pPr>
      <w:r w:rsidRPr="006C46CF">
        <w:rPr>
          <w:rFonts w:ascii="Calibri" w:hAnsi="Calibri" w:cs="Calibri"/>
        </w:rPr>
        <w:t xml:space="preserve">8. Conclusion .................................................... </w:t>
      </w:r>
    </w:p>
    <w:p w14:paraId="786B67B3" w14:textId="77777777" w:rsidR="00DD29B6" w:rsidRPr="006C46CF" w:rsidRDefault="00DD29B6" w:rsidP="00DD29B6">
      <w:pPr>
        <w:rPr>
          <w:rFonts w:ascii="Calibri" w:hAnsi="Calibri" w:cs="Calibri"/>
        </w:rPr>
      </w:pPr>
    </w:p>
    <w:p w14:paraId="4B764439" w14:textId="77B687A6" w:rsidR="00DD29B6" w:rsidRPr="006C46CF" w:rsidRDefault="00DD29B6" w:rsidP="00DD29B6">
      <w:pPr>
        <w:rPr>
          <w:rFonts w:ascii="Calibri" w:hAnsi="Calibri" w:cs="Calibri"/>
        </w:rPr>
      </w:pPr>
      <w:r w:rsidRPr="006C46CF">
        <w:rPr>
          <w:rFonts w:ascii="Calibri" w:hAnsi="Calibri" w:cs="Calibri"/>
        </w:rPr>
        <w:t xml:space="preserve">9. Sieve Analysis Results ........................................ </w:t>
      </w:r>
    </w:p>
    <w:p w14:paraId="132424D6" w14:textId="2B430FB1" w:rsidR="00DD29B6" w:rsidRPr="006C46CF" w:rsidRDefault="00DD29B6" w:rsidP="00DD29B6">
      <w:pPr>
        <w:rPr>
          <w:rFonts w:ascii="Calibri" w:hAnsi="Calibri" w:cs="Calibri"/>
        </w:rPr>
      </w:pPr>
      <w:r w:rsidRPr="006C46CF">
        <w:rPr>
          <w:rFonts w:ascii="Calibri" w:hAnsi="Calibri" w:cs="Calibri"/>
        </w:rPr>
        <w:t xml:space="preserve">   9.1 Completed Table (% Passing) ............................... </w:t>
      </w:r>
    </w:p>
    <w:p w14:paraId="6CA5EF52" w14:textId="68561DBA" w:rsidR="00DD29B6" w:rsidRPr="006C46CF" w:rsidRDefault="00DD29B6" w:rsidP="00DD29B6">
      <w:pPr>
        <w:rPr>
          <w:rFonts w:ascii="Calibri" w:hAnsi="Calibri" w:cs="Calibri"/>
        </w:rPr>
      </w:pPr>
      <w:r w:rsidRPr="006C46CF">
        <w:rPr>
          <w:rFonts w:ascii="Calibri" w:hAnsi="Calibri" w:cs="Calibri"/>
        </w:rPr>
        <w:t xml:space="preserve">   9.2 Fine and Coarse Aggregate Calculation ..................... </w:t>
      </w:r>
    </w:p>
    <w:p w14:paraId="34DB04DE" w14:textId="61935A9C" w:rsidR="00DD29B6" w:rsidRPr="006C46CF" w:rsidRDefault="00DD29B6" w:rsidP="00DD29B6">
      <w:pPr>
        <w:rPr>
          <w:rFonts w:ascii="Calibri" w:hAnsi="Calibri" w:cs="Calibri"/>
        </w:rPr>
      </w:pPr>
      <w:r w:rsidRPr="006C46CF">
        <w:rPr>
          <w:rFonts w:ascii="Calibri" w:hAnsi="Calibri" w:cs="Calibri"/>
        </w:rPr>
        <w:t xml:space="preserve">   9.3 Particle Size Distribution Commentary ..................... </w:t>
      </w:r>
    </w:p>
    <w:p w14:paraId="515677AA" w14:textId="77777777" w:rsidR="00DD29B6" w:rsidRPr="006C46CF" w:rsidRDefault="00DD29B6" w:rsidP="00DD29B6">
      <w:pPr>
        <w:rPr>
          <w:rFonts w:ascii="Calibri" w:hAnsi="Calibri" w:cs="Calibri"/>
        </w:rPr>
      </w:pPr>
    </w:p>
    <w:p w14:paraId="7D3C909D" w14:textId="0EECF9AF" w:rsidR="00DD29B6" w:rsidRPr="006C46CF" w:rsidRDefault="00DD29B6" w:rsidP="00DD29B6">
      <w:pPr>
        <w:rPr>
          <w:rFonts w:ascii="Calibri" w:hAnsi="Calibri" w:cs="Calibri"/>
        </w:rPr>
      </w:pPr>
      <w:r w:rsidRPr="006C46CF">
        <w:rPr>
          <w:rFonts w:ascii="Calibri" w:hAnsi="Calibri" w:cs="Calibri"/>
        </w:rPr>
        <w:t xml:space="preserve">10. References ................................................... </w:t>
      </w:r>
    </w:p>
    <w:p w14:paraId="0B9E9788" w14:textId="77777777" w:rsidR="00DD29B6" w:rsidRDefault="00DD29B6" w:rsidP="006F7C42">
      <w:pPr>
        <w:rPr>
          <w:rFonts w:ascii="Calibri" w:hAnsi="Calibri" w:cs="Calibri"/>
          <w:u w:val="single"/>
        </w:rPr>
      </w:pPr>
    </w:p>
    <w:p w14:paraId="0F5CC292" w14:textId="22BEC52A" w:rsidR="006F7C42" w:rsidRPr="006F7C42" w:rsidRDefault="006F7C42" w:rsidP="006F7C42">
      <w:pPr>
        <w:rPr>
          <w:rFonts w:ascii="Calibri" w:hAnsi="Calibri" w:cs="Calibri"/>
        </w:rPr>
      </w:pPr>
      <w:r w:rsidRPr="009511CD">
        <w:rPr>
          <w:rFonts w:ascii="Calibri" w:hAnsi="Calibri" w:cs="Calibri"/>
          <w:u w:val="single"/>
        </w:rPr>
        <w:lastRenderedPageBreak/>
        <w:t>Introduction</w:t>
      </w:r>
      <w:r>
        <w:rPr>
          <w:rFonts w:ascii="Calibri" w:hAnsi="Calibri" w:cs="Calibri"/>
          <w:u w:val="single"/>
        </w:rPr>
        <w:t>-</w:t>
      </w:r>
      <w:r w:rsidRPr="006F7C42">
        <w:rPr>
          <w:rFonts w:ascii="Calibri" w:hAnsi="Calibri" w:cs="Calibri"/>
        </w:rPr>
        <w:t xml:space="preserve"> </w:t>
      </w:r>
      <w:r w:rsidRPr="009511CD">
        <w:rPr>
          <w:rFonts w:ascii="Calibri" w:hAnsi="Calibri" w:cs="Calibri"/>
        </w:rPr>
        <w:t>Barbican Estate, London</w:t>
      </w:r>
    </w:p>
    <w:p w14:paraId="74A11149" w14:textId="5FFBFBE9" w:rsidR="006F7C42" w:rsidRPr="009511CD" w:rsidRDefault="006F7C42" w:rsidP="006F7C42">
      <w:pPr>
        <w:rPr>
          <w:rFonts w:ascii="Calibri" w:hAnsi="Calibri" w:cs="Calibri"/>
        </w:rPr>
      </w:pPr>
      <w:r w:rsidRPr="009511CD">
        <w:rPr>
          <w:rFonts w:ascii="Calibri" w:hAnsi="Calibri" w:cs="Calibri"/>
        </w:rPr>
        <w:t xml:space="preserve">The Barbican Estate is a well-known example of a large-scale reinforced concrete development in the </w:t>
      </w:r>
      <w:r w:rsidR="000A58AB" w:rsidRPr="000A58AB">
        <w:rPr>
          <w:rFonts w:ascii="Calibri" w:hAnsi="Calibri" w:cs="Calibri"/>
        </w:rPr>
        <w:t>(Historic England, 2020).</w:t>
      </w:r>
      <w:r w:rsidR="000A58AB">
        <w:rPr>
          <w:rFonts w:ascii="Calibri" w:hAnsi="Calibri" w:cs="Calibri"/>
        </w:rPr>
        <w:t xml:space="preserve"> </w:t>
      </w:r>
      <w:r w:rsidRPr="009511CD">
        <w:rPr>
          <w:rFonts w:ascii="Calibri" w:hAnsi="Calibri" w:cs="Calibri"/>
        </w:rPr>
        <w:t>Designed by Chamberlin, Powell and Bon and constructed between the 1960s and 1970s, it was built to address post-war housing shortages while also delivering a modern, mixed-use urban environment</w:t>
      </w:r>
      <w:r w:rsidR="00C109DB">
        <w:rPr>
          <w:rFonts w:ascii="Calibri" w:hAnsi="Calibri" w:cs="Calibri"/>
        </w:rPr>
        <w:t xml:space="preserve"> (Glancey, 2018)</w:t>
      </w:r>
      <w:r w:rsidRPr="009511CD">
        <w:rPr>
          <w:rFonts w:ascii="Calibri" w:hAnsi="Calibri" w:cs="Calibri"/>
        </w:rPr>
        <w:t>. The estate includes residential towers, podium level walkways, and cultural facilities, all primarily constructed using reinforced concrete framing.</w:t>
      </w:r>
    </w:p>
    <w:p w14:paraId="62210AD7" w14:textId="6156B0BE" w:rsidR="006F7C42" w:rsidRPr="009511CD" w:rsidRDefault="00C109DB" w:rsidP="006F7C42">
      <w:pPr>
        <w:rPr>
          <w:rFonts w:ascii="Calibri" w:hAnsi="Calibri" w:cs="Calibri"/>
        </w:rPr>
      </w:pPr>
      <w:r>
        <w:rPr>
          <w:rFonts w:ascii="Calibri" w:hAnsi="Calibri" w:cs="Calibri"/>
        </w:rPr>
        <w:t>T</w:t>
      </w:r>
      <w:r w:rsidR="006F7C42" w:rsidRPr="009511CD">
        <w:rPr>
          <w:rFonts w:ascii="Calibri" w:hAnsi="Calibri" w:cs="Calibri"/>
        </w:rPr>
        <w:t>he Barbican provides a valuable case study for analysing how framing materials influence cost, construction methods, lifecycle performance, and environmental impact. This assignment evaluates reinforced concrete framing across key areas including structural performance, cost comparison with steel, adaptability, services integration, end of life demolition challenges, and the environmental implications of concrete production.</w:t>
      </w:r>
      <w:r w:rsidR="000A58AB" w:rsidRPr="000A58AB">
        <w:t xml:space="preserve"> </w:t>
      </w:r>
      <w:r w:rsidR="000A58AB" w:rsidRPr="000A58AB">
        <w:rPr>
          <w:rFonts w:ascii="Calibri" w:hAnsi="Calibri" w:cs="Calibri"/>
        </w:rPr>
        <w:t>(Royal Institution of Chartered Surveyors, 2021).</w:t>
      </w:r>
    </w:p>
    <w:p w14:paraId="28A9B48C" w14:textId="02D0958A" w:rsidR="006F7C42" w:rsidRDefault="006F7C42" w:rsidP="006F7C42">
      <w:pPr>
        <w:rPr>
          <w:rFonts w:ascii="Calibri" w:hAnsi="Calibri" w:cs="Calibri"/>
        </w:rPr>
      </w:pPr>
      <w:r>
        <w:rPr>
          <w:noProof/>
        </w:rPr>
        <w:drawing>
          <wp:inline distT="0" distB="0" distL="0" distR="0" wp14:anchorId="5C47CF6E" wp14:editId="24F7C980">
            <wp:extent cx="5731510" cy="3820795"/>
            <wp:effectExtent l="0" t="0" r="2540" b="8255"/>
            <wp:docPr id="204860617" name="Picture 1" descr="The Barbican Estate at 50: why London's brutalist concrete hou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rbican Estate at 50: why London's brutalist concrete housi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B32CB87" w14:textId="77777777" w:rsidR="00CC4E5C" w:rsidRDefault="00CC4E5C" w:rsidP="006F7C42">
      <w:r w:rsidRPr="00CC4E5C">
        <w:t> (Bloomfield, 2019)</w:t>
      </w:r>
    </w:p>
    <w:p w14:paraId="11801B8E" w14:textId="1346B8F8" w:rsidR="006F7C42" w:rsidRPr="009511CD" w:rsidRDefault="006F7C42" w:rsidP="006F7C42">
      <w:pPr>
        <w:rPr>
          <w:rFonts w:ascii="Calibri" w:hAnsi="Calibri" w:cs="Calibri"/>
          <w:u w:val="single"/>
        </w:rPr>
      </w:pPr>
      <w:r w:rsidRPr="009511CD">
        <w:rPr>
          <w:rFonts w:ascii="Calibri" w:hAnsi="Calibri" w:cs="Calibri"/>
          <w:u w:val="single"/>
        </w:rPr>
        <w:t xml:space="preserve"> The Framing Material’s Strength, Durability and Climatic Resistance</w:t>
      </w:r>
    </w:p>
    <w:p w14:paraId="7AADCF01" w14:textId="6BF93AB8" w:rsidR="006F7C42" w:rsidRPr="009511CD" w:rsidRDefault="006F7C42" w:rsidP="006F7C42">
      <w:pPr>
        <w:rPr>
          <w:rFonts w:ascii="Calibri" w:hAnsi="Calibri" w:cs="Calibri"/>
        </w:rPr>
      </w:pPr>
      <w:r w:rsidRPr="009511CD">
        <w:rPr>
          <w:rFonts w:ascii="Calibri" w:hAnsi="Calibri" w:cs="Calibri"/>
        </w:rPr>
        <w:t>Reinforced concrete is widely used in construction due to its ability to combine the compressive strength of concrete with the tensile strength of steel reinforcement</w:t>
      </w:r>
      <w:r w:rsidR="00C109DB">
        <w:rPr>
          <w:rFonts w:ascii="Calibri" w:hAnsi="Calibri" w:cs="Calibri"/>
        </w:rPr>
        <w:t xml:space="preserve"> (Neville, 2011)</w:t>
      </w:r>
      <w:r w:rsidRPr="009511CD">
        <w:rPr>
          <w:rFonts w:ascii="Calibri" w:hAnsi="Calibri" w:cs="Calibri"/>
        </w:rPr>
        <w:t>. In the Barbican Estate, this combination allows the structural frame comprising columns, beams, slabs, and cores to support significant vertical and horizontal loads.</w:t>
      </w:r>
    </w:p>
    <w:p w14:paraId="78EB50F2" w14:textId="77777777" w:rsidR="006F7C42" w:rsidRPr="009511CD" w:rsidRDefault="006F7C42" w:rsidP="006F7C42">
      <w:pPr>
        <w:rPr>
          <w:rFonts w:ascii="Calibri" w:hAnsi="Calibri" w:cs="Calibri"/>
        </w:rPr>
      </w:pPr>
      <w:r w:rsidRPr="009511CD">
        <w:rPr>
          <w:rFonts w:ascii="Calibri" w:hAnsi="Calibri" w:cs="Calibri"/>
        </w:rPr>
        <w:lastRenderedPageBreak/>
        <w:t>The strength of reinforced concrete makes it particularly suitable for high-rise residential buildings. The towers at the Barbican rely on concrete cores and columns to transfer loads safely to the foundations. The monolithic nature of in-situ concrete construction also enhances structural stability, as elements are cast together to form a continuous frame. This reduces the number of joints and potential weak points compared to other materials.</w:t>
      </w:r>
    </w:p>
    <w:p w14:paraId="768D5038" w14:textId="7569CFBB" w:rsidR="006F7C42" w:rsidRDefault="006F7C42" w:rsidP="006F7C42">
      <w:pPr>
        <w:rPr>
          <w:noProof/>
        </w:rPr>
      </w:pPr>
      <w:r w:rsidRPr="009511CD">
        <w:rPr>
          <w:rFonts w:ascii="Calibri" w:hAnsi="Calibri" w:cs="Calibri"/>
        </w:rPr>
        <w:t>Durability is another key advantage. When properly designed and constructed, reinforced concrete can last for many decades with relatively low maintenance</w:t>
      </w:r>
      <w:r w:rsidR="00D7142C">
        <w:rPr>
          <w:rFonts w:ascii="Calibri" w:hAnsi="Calibri" w:cs="Calibri"/>
        </w:rPr>
        <w:t xml:space="preserve"> (ICE, 2019)</w:t>
      </w:r>
      <w:r w:rsidRPr="009511CD">
        <w:rPr>
          <w:rFonts w:ascii="Calibri" w:hAnsi="Calibri" w:cs="Calibri"/>
        </w:rPr>
        <w:t>. The Barbican Estate, now over 50 years old, demonstrates this durability, although some deterioration has occurred due to environmental exposure. Factors such as carbonation and reinforcement corrosion have required ongoing maintenance.</w:t>
      </w:r>
      <w:r w:rsidR="00D21A37" w:rsidRPr="00D21A37">
        <w:rPr>
          <w:noProof/>
        </w:rPr>
        <w:t xml:space="preserve"> </w:t>
      </w:r>
      <w:r w:rsidR="00D21A37" w:rsidRPr="00D21A37">
        <w:rPr>
          <w:rFonts w:ascii="Calibri" w:hAnsi="Calibri" w:cs="Calibri"/>
          <w:noProof/>
        </w:rPr>
        <w:drawing>
          <wp:inline distT="0" distB="0" distL="0" distR="0" wp14:anchorId="43A0CDB4" wp14:editId="0B0045DD">
            <wp:extent cx="5639289" cy="3490262"/>
            <wp:effectExtent l="0" t="0" r="0" b="0"/>
            <wp:docPr id="160690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00562" name=""/>
                    <pic:cNvPicPr/>
                  </pic:nvPicPr>
                  <pic:blipFill>
                    <a:blip r:embed="rId8"/>
                    <a:stretch>
                      <a:fillRect/>
                    </a:stretch>
                  </pic:blipFill>
                  <pic:spPr>
                    <a:xfrm>
                      <a:off x="0" y="0"/>
                      <a:ext cx="5639289" cy="3490262"/>
                    </a:xfrm>
                    <a:prstGeom prst="rect">
                      <a:avLst/>
                    </a:prstGeom>
                  </pic:spPr>
                </pic:pic>
              </a:graphicData>
            </a:graphic>
          </wp:inline>
        </w:drawing>
      </w:r>
    </w:p>
    <w:p w14:paraId="16AC0972" w14:textId="50D38772" w:rsidR="00D21A37" w:rsidRPr="009511CD" w:rsidRDefault="00CC4E5C" w:rsidP="006F7C42">
      <w:pPr>
        <w:rPr>
          <w:rFonts w:ascii="Calibri" w:hAnsi="Calibri" w:cs="Calibri"/>
        </w:rPr>
      </w:pPr>
      <w:r w:rsidRPr="00CC4E5C">
        <w:t>(Howard, 2024)</w:t>
      </w:r>
    </w:p>
    <w:p w14:paraId="264B5B5F" w14:textId="39F964EA" w:rsidR="006F7C42" w:rsidRPr="009511CD" w:rsidRDefault="006F7C42" w:rsidP="006F7C42">
      <w:pPr>
        <w:rPr>
          <w:rFonts w:ascii="Calibri" w:hAnsi="Calibri" w:cs="Calibri"/>
        </w:rPr>
      </w:pPr>
      <w:r w:rsidRPr="009511CD">
        <w:rPr>
          <w:rFonts w:ascii="Calibri" w:hAnsi="Calibri" w:cs="Calibri"/>
        </w:rPr>
        <w:t>In terms of climatic resistance, London’s environment presents moderate challenges. The city experiences rainfall, humidity, and occasional freeze-thaw cycles. Reinforced concrete performs well in such conditions due to its density and resistance to weathering. However, moisture ingress can lead to long term issues if not properly managed. Adequate concrete cover to reinforcement and good quality control during construction are essential to prevent premature deterioration.</w:t>
      </w:r>
      <w:r w:rsidR="00D7142C">
        <w:rPr>
          <w:rFonts w:ascii="Calibri" w:hAnsi="Calibri" w:cs="Calibri"/>
        </w:rPr>
        <w:t xml:space="preserve"> (BRE</w:t>
      </w:r>
      <w:r w:rsidR="000A58AB">
        <w:rPr>
          <w:rFonts w:ascii="Calibri" w:hAnsi="Calibri" w:cs="Calibri"/>
        </w:rPr>
        <w:t xml:space="preserve"> GROUP</w:t>
      </w:r>
      <w:r w:rsidR="00D7142C">
        <w:rPr>
          <w:rFonts w:ascii="Calibri" w:hAnsi="Calibri" w:cs="Calibri"/>
        </w:rPr>
        <w:t>, 2016)</w:t>
      </w:r>
    </w:p>
    <w:p w14:paraId="33FD1C10" w14:textId="4A0DC9AA" w:rsidR="006F7C42" w:rsidRPr="009511CD" w:rsidRDefault="006F7C42" w:rsidP="006F7C42">
      <w:pPr>
        <w:rPr>
          <w:rFonts w:ascii="Calibri" w:hAnsi="Calibri" w:cs="Calibri"/>
        </w:rPr>
      </w:pPr>
      <w:r w:rsidRPr="009511CD">
        <w:rPr>
          <w:rFonts w:ascii="Calibri" w:hAnsi="Calibri" w:cs="Calibri"/>
        </w:rPr>
        <w:t>Fire resistance is a major benefit of reinforced concrete. Unlike steel, which can lose strength rapidly at high temperatures, concrete provides natural fire protection to the embedded reinforcement. This makes it particularly suitable for residential developments where fire safety is critical.</w:t>
      </w:r>
      <w:r w:rsidR="00D7142C">
        <w:rPr>
          <w:rFonts w:ascii="Calibri" w:hAnsi="Calibri" w:cs="Calibri"/>
        </w:rPr>
        <w:t xml:space="preserve"> (Drysdale, 2011)</w:t>
      </w:r>
    </w:p>
    <w:p w14:paraId="102A4F68" w14:textId="77777777" w:rsidR="006F7C42" w:rsidRPr="009511CD" w:rsidRDefault="006F7C42" w:rsidP="006F7C42">
      <w:pPr>
        <w:rPr>
          <w:rFonts w:ascii="Calibri" w:hAnsi="Calibri" w:cs="Calibri"/>
        </w:rPr>
      </w:pPr>
      <w:r w:rsidRPr="009511CD">
        <w:rPr>
          <w:rFonts w:ascii="Calibri" w:hAnsi="Calibri" w:cs="Calibri"/>
        </w:rPr>
        <w:lastRenderedPageBreak/>
        <w:t>Overall, reinforced concrete offers high strength, good durability, and strong resistance to the climatic conditions found at the Barbican site, although it requires maintenance to address long term degradation mechanisms.</w:t>
      </w:r>
    </w:p>
    <w:p w14:paraId="42350819" w14:textId="77777777" w:rsidR="006F7C42" w:rsidRPr="009511CD" w:rsidRDefault="006F7C42" w:rsidP="006F7C42">
      <w:pPr>
        <w:rPr>
          <w:rFonts w:ascii="Calibri" w:hAnsi="Calibri" w:cs="Calibri"/>
        </w:rPr>
      </w:pPr>
    </w:p>
    <w:p w14:paraId="07846D38" w14:textId="77777777" w:rsidR="006F7C42" w:rsidRPr="009511CD" w:rsidRDefault="006F7C42" w:rsidP="006F7C42">
      <w:pPr>
        <w:rPr>
          <w:rFonts w:ascii="Calibri" w:hAnsi="Calibri" w:cs="Calibri"/>
          <w:u w:val="single"/>
        </w:rPr>
      </w:pPr>
      <w:r w:rsidRPr="009511CD">
        <w:rPr>
          <w:rFonts w:ascii="Calibri" w:hAnsi="Calibri" w:cs="Calibri"/>
          <w:u w:val="single"/>
        </w:rPr>
        <w:t xml:space="preserve"> Time, Labour, Programme and Cost Compared to Steel Framing</w:t>
      </w:r>
    </w:p>
    <w:p w14:paraId="7E5EB16A" w14:textId="77777777" w:rsidR="006F7C42" w:rsidRPr="009511CD" w:rsidRDefault="006F7C42" w:rsidP="006F7C42">
      <w:pPr>
        <w:rPr>
          <w:rFonts w:ascii="Calibri" w:hAnsi="Calibri" w:cs="Calibri"/>
        </w:rPr>
      </w:pPr>
      <w:r w:rsidRPr="009511CD">
        <w:rPr>
          <w:rFonts w:ascii="Calibri" w:hAnsi="Calibri" w:cs="Calibri"/>
        </w:rPr>
        <w:t>From a quantity surveying perspective, comparing reinforced concrete with steel framing involves analysing programme duration, labour requirements, and cost efficiency.</w:t>
      </w:r>
    </w:p>
    <w:p w14:paraId="11C938EE" w14:textId="40989047" w:rsidR="006F7C42" w:rsidRPr="009511CD" w:rsidRDefault="006F7C42" w:rsidP="006F7C42">
      <w:pPr>
        <w:rPr>
          <w:rFonts w:ascii="Calibri" w:hAnsi="Calibri" w:cs="Calibri"/>
        </w:rPr>
      </w:pPr>
      <w:r w:rsidRPr="009511CD">
        <w:rPr>
          <w:rFonts w:ascii="Calibri" w:hAnsi="Calibri" w:cs="Calibri"/>
        </w:rPr>
        <w:t xml:space="preserve">Reinforced concrete construction, particularly in-situ construction as used at the Barbican, is labour intensive. It involves </w:t>
      </w:r>
      <w:r w:rsidR="00C109DB" w:rsidRPr="009511CD">
        <w:rPr>
          <w:rFonts w:ascii="Calibri" w:hAnsi="Calibri" w:cs="Calibri"/>
        </w:rPr>
        <w:t>severa</w:t>
      </w:r>
      <w:r w:rsidR="00C109DB">
        <w:rPr>
          <w:rFonts w:ascii="Calibri" w:hAnsi="Calibri" w:cs="Calibri"/>
        </w:rPr>
        <w:t xml:space="preserve">l </w:t>
      </w:r>
      <w:r w:rsidR="00C109DB" w:rsidRPr="009511CD">
        <w:rPr>
          <w:rFonts w:ascii="Calibri" w:hAnsi="Calibri" w:cs="Calibri"/>
        </w:rPr>
        <w:t>activities</w:t>
      </w:r>
      <w:r w:rsidRPr="009511CD">
        <w:rPr>
          <w:rFonts w:ascii="Calibri" w:hAnsi="Calibri" w:cs="Calibri"/>
        </w:rPr>
        <w:t>, including erecting formwork, fixing reinforcement, pouring concrete, and allowing time for curing. Each stage must be completed before the next can begin, which can slow down the overall programme.</w:t>
      </w:r>
      <w:r w:rsidR="00D7142C">
        <w:rPr>
          <w:rFonts w:ascii="Calibri" w:hAnsi="Calibri" w:cs="Calibri"/>
        </w:rPr>
        <w:t xml:space="preserve"> (Brook, 2016)</w:t>
      </w:r>
    </w:p>
    <w:p w14:paraId="6F99BB07" w14:textId="73308338" w:rsidR="006F7C42" w:rsidRDefault="006F7C42" w:rsidP="006F7C42">
      <w:pPr>
        <w:rPr>
          <w:rFonts w:ascii="Calibri" w:hAnsi="Calibri" w:cs="Calibri"/>
        </w:rPr>
      </w:pPr>
      <w:r w:rsidRPr="009511CD">
        <w:rPr>
          <w:rFonts w:ascii="Calibri" w:hAnsi="Calibri" w:cs="Calibri"/>
        </w:rPr>
        <w:t>In contrast, steel framing is typically faster to construct. Steel components are prefabricated off-site and delivered ready for assembly. This allows for rapid erection on site, reducing construction time and potentially lowering labour costs. For modern projects, this speed can result in significant savings, especially where programme duration is critical.</w:t>
      </w:r>
      <w:r w:rsidR="00D7142C">
        <w:rPr>
          <w:rFonts w:ascii="Calibri" w:hAnsi="Calibri" w:cs="Calibri"/>
        </w:rPr>
        <w:t xml:space="preserve"> (Lawson, </w:t>
      </w:r>
      <w:r w:rsidR="000A58AB">
        <w:rPr>
          <w:rFonts w:ascii="Calibri" w:hAnsi="Calibri" w:cs="Calibri"/>
        </w:rPr>
        <w:t xml:space="preserve">2008) </w:t>
      </w:r>
      <w:proofErr w:type="gramStart"/>
      <w:r w:rsidR="000A58AB">
        <w:rPr>
          <w:rFonts w:ascii="Calibri" w:hAnsi="Calibri" w:cs="Calibri"/>
        </w:rPr>
        <w:t>(</w:t>
      </w:r>
      <w:r w:rsidR="000A58AB" w:rsidRPr="000A58AB">
        <w:t xml:space="preserve"> </w:t>
      </w:r>
      <w:r w:rsidR="000A58AB" w:rsidRPr="000A58AB">
        <w:rPr>
          <w:rFonts w:ascii="Calibri" w:hAnsi="Calibri" w:cs="Calibri"/>
        </w:rPr>
        <w:t>Steel</w:t>
      </w:r>
      <w:proofErr w:type="gramEnd"/>
      <w:r w:rsidR="000A58AB" w:rsidRPr="000A58AB">
        <w:rPr>
          <w:rFonts w:ascii="Calibri" w:hAnsi="Calibri" w:cs="Calibri"/>
        </w:rPr>
        <w:t xml:space="preserve"> Construction Institute, 2020).</w:t>
      </w:r>
    </w:p>
    <w:p w14:paraId="56C813D1" w14:textId="22609070" w:rsidR="002D6065" w:rsidRDefault="002D6065" w:rsidP="006F7C42">
      <w:pPr>
        <w:rPr>
          <w:rFonts w:ascii="Calibri" w:hAnsi="Calibri" w:cs="Calibri"/>
        </w:rPr>
      </w:pPr>
      <w:r w:rsidRPr="002D6065">
        <w:rPr>
          <w:rFonts w:ascii="Calibri" w:hAnsi="Calibri" w:cs="Calibri"/>
          <w:noProof/>
        </w:rPr>
        <w:drawing>
          <wp:inline distT="0" distB="0" distL="0" distR="0" wp14:anchorId="6D91CCFC" wp14:editId="6D82000F">
            <wp:extent cx="5731510" cy="4359275"/>
            <wp:effectExtent l="0" t="0" r="2540" b="3175"/>
            <wp:docPr id="1088627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27625" name=""/>
                    <pic:cNvPicPr/>
                  </pic:nvPicPr>
                  <pic:blipFill>
                    <a:blip r:embed="rId9"/>
                    <a:stretch>
                      <a:fillRect/>
                    </a:stretch>
                  </pic:blipFill>
                  <pic:spPr>
                    <a:xfrm>
                      <a:off x="0" y="0"/>
                      <a:ext cx="5731510" cy="4359275"/>
                    </a:xfrm>
                    <a:prstGeom prst="rect">
                      <a:avLst/>
                    </a:prstGeom>
                  </pic:spPr>
                </pic:pic>
              </a:graphicData>
            </a:graphic>
          </wp:inline>
        </w:drawing>
      </w:r>
    </w:p>
    <w:p w14:paraId="653B2786" w14:textId="27B11028" w:rsidR="002D6065" w:rsidRDefault="00792F51" w:rsidP="006F7C42">
      <w:pPr>
        <w:rPr>
          <w:rFonts w:ascii="Calibri" w:hAnsi="Calibri" w:cs="Calibri"/>
        </w:rPr>
      </w:pPr>
      <w:r w:rsidRPr="00792F51">
        <w:lastRenderedPageBreak/>
        <w:t> (Understand Building Construction, n.d.)</w:t>
      </w:r>
    </w:p>
    <w:p w14:paraId="77A90110" w14:textId="3082D1AA" w:rsidR="006F7C42" w:rsidRPr="009511CD" w:rsidRDefault="006F7C42" w:rsidP="006F7C42">
      <w:pPr>
        <w:rPr>
          <w:rFonts w:ascii="Calibri" w:hAnsi="Calibri" w:cs="Calibri"/>
        </w:rPr>
      </w:pPr>
      <w:r w:rsidRPr="009511CD">
        <w:rPr>
          <w:rFonts w:ascii="Calibri" w:hAnsi="Calibri" w:cs="Calibri"/>
        </w:rPr>
        <w:t>However, during the period when the Barbican was built, reinforced concrete was often more cost-effective in the UK. Materials such as cement and aggregates were readily available, and the construction industry had a workforce skilled in traditional concrete methods. Steel, on the other hand, required more advanced fabrication and was often more expensive.</w:t>
      </w:r>
      <w:r w:rsidR="00D7142C">
        <w:rPr>
          <w:rFonts w:ascii="Calibri" w:hAnsi="Calibri" w:cs="Calibri"/>
        </w:rPr>
        <w:t xml:space="preserve"> </w:t>
      </w:r>
      <w:r w:rsidR="00D7142C" w:rsidRPr="00D7142C">
        <w:rPr>
          <w:rFonts w:ascii="Calibri" w:hAnsi="Calibri" w:cs="Calibri"/>
        </w:rPr>
        <w:t>(Ashworth, Hogg and Higgs, 2013).</w:t>
      </w:r>
    </w:p>
    <w:p w14:paraId="299AB707" w14:textId="260FE091" w:rsidR="006F7C42" w:rsidRPr="009511CD" w:rsidRDefault="006F7C42" w:rsidP="006F7C42">
      <w:pPr>
        <w:rPr>
          <w:rFonts w:ascii="Calibri" w:hAnsi="Calibri" w:cs="Calibri"/>
        </w:rPr>
      </w:pPr>
      <w:r w:rsidRPr="009511CD">
        <w:rPr>
          <w:rFonts w:ascii="Calibri" w:hAnsi="Calibri" w:cs="Calibri"/>
        </w:rPr>
        <w:t>Labour costs also differ between the two systems. Reinforced concrete requires a larger workforce for tasks such as formwork construction and reinforcement fixing. Steel construction requires fewer workers but relies on skilled operatives and lifting equipment such as cranes</w:t>
      </w:r>
      <w:r w:rsidR="000A58AB">
        <w:rPr>
          <w:rFonts w:ascii="Calibri" w:hAnsi="Calibri" w:cs="Calibri"/>
        </w:rPr>
        <w:t>.</w:t>
      </w:r>
    </w:p>
    <w:p w14:paraId="2F6C56E5" w14:textId="37C7C404" w:rsidR="006F7C42" w:rsidRPr="009511CD" w:rsidRDefault="006F7C42" w:rsidP="006F7C42">
      <w:pPr>
        <w:rPr>
          <w:rFonts w:ascii="Calibri" w:hAnsi="Calibri" w:cs="Calibri"/>
        </w:rPr>
      </w:pPr>
      <w:r w:rsidRPr="009511CD">
        <w:rPr>
          <w:rFonts w:ascii="Calibri" w:hAnsi="Calibri" w:cs="Calibri"/>
        </w:rPr>
        <w:t>Lifecycle costs are another important consideration. Reinforced concrete structures generally have lower maintenance requirements than steel, particularly in terms of corrosion protection and fireproofing. This can make concrete more economical over the building’s lifespan, even if initial construction is slower.</w:t>
      </w:r>
      <w:r w:rsidR="00580D92">
        <w:rPr>
          <w:rFonts w:ascii="Calibri" w:hAnsi="Calibri" w:cs="Calibri"/>
        </w:rPr>
        <w:t xml:space="preserve"> (ICE,2019)</w:t>
      </w:r>
    </w:p>
    <w:p w14:paraId="6A4E5060" w14:textId="77777777" w:rsidR="006F7C42" w:rsidRPr="009511CD" w:rsidRDefault="006F7C42" w:rsidP="006F7C42">
      <w:pPr>
        <w:rPr>
          <w:rFonts w:ascii="Calibri" w:hAnsi="Calibri" w:cs="Calibri"/>
        </w:rPr>
      </w:pPr>
      <w:r w:rsidRPr="009511CD">
        <w:rPr>
          <w:rFonts w:ascii="Calibri" w:hAnsi="Calibri" w:cs="Calibri"/>
        </w:rPr>
        <w:t>In summary, while steel framing offers advantages in speed and reduced on site labour, reinforced concrete can be more cost effective in certain contexts, particularly when considering long-term performance and maintenance.</w:t>
      </w:r>
    </w:p>
    <w:p w14:paraId="596E7420" w14:textId="77777777" w:rsidR="006F7C42" w:rsidRPr="009511CD" w:rsidRDefault="006F7C42" w:rsidP="006F7C42">
      <w:pPr>
        <w:rPr>
          <w:rFonts w:ascii="Calibri" w:hAnsi="Calibri" w:cs="Calibri"/>
        </w:rPr>
      </w:pPr>
    </w:p>
    <w:p w14:paraId="7D69D620" w14:textId="4D420E78" w:rsidR="006F7C42" w:rsidRPr="002D6065" w:rsidRDefault="006F7C42" w:rsidP="006F7C42">
      <w:pPr>
        <w:rPr>
          <w:rFonts w:ascii="Calibri" w:hAnsi="Calibri" w:cs="Calibri"/>
          <w:u w:val="single"/>
        </w:rPr>
      </w:pPr>
      <w:r w:rsidRPr="009511CD">
        <w:rPr>
          <w:rFonts w:ascii="Calibri" w:hAnsi="Calibri" w:cs="Calibri"/>
        </w:rPr>
        <w:t xml:space="preserve"> </w:t>
      </w:r>
      <w:r w:rsidRPr="002D6065">
        <w:rPr>
          <w:rFonts w:ascii="Calibri" w:hAnsi="Calibri" w:cs="Calibri"/>
          <w:u w:val="single"/>
        </w:rPr>
        <w:t xml:space="preserve">Ease of Assembly and Adaptability </w:t>
      </w:r>
    </w:p>
    <w:p w14:paraId="6048760B" w14:textId="77777777" w:rsidR="006F7C42" w:rsidRDefault="006F7C42" w:rsidP="006F7C42">
      <w:pPr>
        <w:rPr>
          <w:rFonts w:ascii="Calibri" w:hAnsi="Calibri" w:cs="Calibri"/>
        </w:rPr>
      </w:pPr>
      <w:r w:rsidRPr="009511CD">
        <w:rPr>
          <w:rFonts w:ascii="Calibri" w:hAnsi="Calibri" w:cs="Calibri"/>
        </w:rPr>
        <w:t>The ease of assembly of reinforced concrete depends on the construction method used. In the case of the Barbican, in-situ concrete construction required significant time and labour due to the need for formwork and curing. This makes it less efficient in terms of speed compared to prefabricated systems such as steel.</w:t>
      </w:r>
    </w:p>
    <w:p w14:paraId="6C380A2C" w14:textId="270B4BC8" w:rsidR="00270F4A" w:rsidRDefault="00270F4A" w:rsidP="006F7C42">
      <w:pPr>
        <w:rPr>
          <w:rFonts w:ascii="Calibri" w:hAnsi="Calibri" w:cs="Calibri"/>
        </w:rPr>
      </w:pPr>
      <w:r w:rsidRPr="00270F4A">
        <w:rPr>
          <w:rFonts w:ascii="Calibri" w:hAnsi="Calibri" w:cs="Calibri"/>
          <w:noProof/>
        </w:rPr>
        <w:drawing>
          <wp:inline distT="0" distB="0" distL="0" distR="0" wp14:anchorId="77670F65" wp14:editId="78F95A10">
            <wp:extent cx="5323114" cy="2388870"/>
            <wp:effectExtent l="0" t="0" r="0" b="0"/>
            <wp:docPr id="173541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1338" name=""/>
                    <pic:cNvPicPr/>
                  </pic:nvPicPr>
                  <pic:blipFill>
                    <a:blip r:embed="rId10"/>
                    <a:stretch>
                      <a:fillRect/>
                    </a:stretch>
                  </pic:blipFill>
                  <pic:spPr>
                    <a:xfrm>
                      <a:off x="0" y="0"/>
                      <a:ext cx="5345358" cy="2398853"/>
                    </a:xfrm>
                    <a:prstGeom prst="rect">
                      <a:avLst/>
                    </a:prstGeom>
                  </pic:spPr>
                </pic:pic>
              </a:graphicData>
            </a:graphic>
          </wp:inline>
        </w:drawing>
      </w:r>
    </w:p>
    <w:p w14:paraId="2F8D48E1" w14:textId="77777777" w:rsidR="00792F51" w:rsidRDefault="00792F51" w:rsidP="006F7C42">
      <w:r w:rsidRPr="00792F51">
        <w:t>(</w:t>
      </w:r>
      <w:proofErr w:type="spellStart"/>
      <w:r w:rsidRPr="00792F51">
        <w:t>Graitec</w:t>
      </w:r>
      <w:proofErr w:type="spellEnd"/>
      <w:r w:rsidRPr="00792F51">
        <w:t>, 2022)</w:t>
      </w:r>
    </w:p>
    <w:p w14:paraId="56E57DE7" w14:textId="3051072E" w:rsidR="006F7C42" w:rsidRPr="009511CD" w:rsidRDefault="006F7C42" w:rsidP="006F7C42">
      <w:pPr>
        <w:rPr>
          <w:rFonts w:ascii="Calibri" w:hAnsi="Calibri" w:cs="Calibri"/>
        </w:rPr>
      </w:pPr>
      <w:r w:rsidRPr="009511CD">
        <w:rPr>
          <w:rFonts w:ascii="Calibri" w:hAnsi="Calibri" w:cs="Calibri"/>
        </w:rPr>
        <w:lastRenderedPageBreak/>
        <w:t>However, reinforced concrete offers excellent flexibility in terms of building shape. Concrete can be cast into almost any form, allowing architects to create complex geometries. The Barbican Estate features a variety of forms, including towers, terraces, and curved elements, all of which were made possible by the versatility of concrete.</w:t>
      </w:r>
    </w:p>
    <w:p w14:paraId="3D1BF510" w14:textId="77777777" w:rsidR="006F7C42" w:rsidRPr="009511CD" w:rsidRDefault="006F7C42" w:rsidP="006F7C42">
      <w:pPr>
        <w:rPr>
          <w:rFonts w:ascii="Calibri" w:hAnsi="Calibri" w:cs="Calibri"/>
        </w:rPr>
      </w:pPr>
      <w:r w:rsidRPr="009511CD">
        <w:rPr>
          <w:rFonts w:ascii="Calibri" w:hAnsi="Calibri" w:cs="Calibri"/>
        </w:rPr>
        <w:t>In terms of adaptability during the building’s lifecycle, reinforced concrete presents both advantages and limitations. The structural frame is strong and durable, allowing for internal reconfiguration such as changes to partitions and layouts. This is beneficial for adapting the building to different uses over time.</w:t>
      </w:r>
    </w:p>
    <w:p w14:paraId="74954119" w14:textId="77777777" w:rsidR="006F7C42" w:rsidRPr="009511CD" w:rsidRDefault="006F7C42" w:rsidP="006F7C42">
      <w:pPr>
        <w:rPr>
          <w:rFonts w:ascii="Calibri" w:hAnsi="Calibri" w:cs="Calibri"/>
        </w:rPr>
      </w:pPr>
      <w:r w:rsidRPr="009511CD">
        <w:rPr>
          <w:rFonts w:ascii="Calibri" w:hAnsi="Calibri" w:cs="Calibri"/>
        </w:rPr>
        <w:t>However, making significant structural changes can be difficult. Cutting through reinforced concrete elements or altering load-bearing components requires specialised equipment and careful structural assessment. This can be costly and time-consuming compared to steel structures, which are generally easier to modify.</w:t>
      </w:r>
    </w:p>
    <w:p w14:paraId="1CEF5791" w14:textId="77777777" w:rsidR="006F7C42" w:rsidRDefault="006F7C42" w:rsidP="006F7C42">
      <w:pPr>
        <w:rPr>
          <w:rFonts w:ascii="Calibri" w:hAnsi="Calibri" w:cs="Calibri"/>
        </w:rPr>
      </w:pPr>
      <w:r w:rsidRPr="009511CD">
        <w:rPr>
          <w:rFonts w:ascii="Calibri" w:hAnsi="Calibri" w:cs="Calibri"/>
        </w:rPr>
        <w:t>Despite these challenges, the Barbican has undergone various refurbishments over the years, demonstrating that reinforced concrete buildings can be adapted, although not always easily. For quantity surveyors, this highlights the importance of considering future adaptability during the design stage, as it can have significant cost implications later in the building’s life.</w:t>
      </w:r>
    </w:p>
    <w:p w14:paraId="4F57AD7A" w14:textId="0631AC12" w:rsidR="000A58AB" w:rsidRDefault="000A58AB" w:rsidP="006F7C42">
      <w:pPr>
        <w:rPr>
          <w:rFonts w:ascii="Calibri" w:hAnsi="Calibri" w:cs="Calibri"/>
        </w:rPr>
      </w:pPr>
      <w:r w:rsidRPr="000A58AB">
        <w:rPr>
          <w:rFonts w:ascii="Calibri" w:hAnsi="Calibri" w:cs="Calibri"/>
        </w:rPr>
        <w:t>(</w:t>
      </w:r>
      <w:proofErr w:type="spellStart"/>
      <w:r w:rsidRPr="000A58AB">
        <w:rPr>
          <w:rFonts w:ascii="Calibri" w:hAnsi="Calibri" w:cs="Calibri"/>
        </w:rPr>
        <w:t>Chudley</w:t>
      </w:r>
      <w:proofErr w:type="spellEnd"/>
      <w:r w:rsidRPr="000A58AB">
        <w:rPr>
          <w:rFonts w:ascii="Calibri" w:hAnsi="Calibri" w:cs="Calibri"/>
        </w:rPr>
        <w:t xml:space="preserve"> and Greeno, 2016).</w:t>
      </w:r>
      <w:r w:rsidRPr="000A58AB">
        <w:t xml:space="preserve"> </w:t>
      </w:r>
      <w:r w:rsidRPr="000A58AB">
        <w:rPr>
          <w:rFonts w:ascii="Calibri" w:hAnsi="Calibri" w:cs="Calibri"/>
        </w:rPr>
        <w:t>(Brook, 2016).</w:t>
      </w:r>
    </w:p>
    <w:p w14:paraId="572593A2" w14:textId="5C463468" w:rsidR="00EA6339" w:rsidRPr="009511CD" w:rsidRDefault="00EA6339" w:rsidP="006F7C42">
      <w:pPr>
        <w:rPr>
          <w:rFonts w:ascii="Calibri" w:hAnsi="Calibri" w:cs="Calibri"/>
        </w:rPr>
      </w:pPr>
      <w:r w:rsidRPr="00EA6339">
        <w:rPr>
          <w:rFonts w:ascii="Calibri" w:hAnsi="Calibri" w:cs="Calibri"/>
          <w:noProof/>
        </w:rPr>
        <w:drawing>
          <wp:inline distT="0" distB="0" distL="0" distR="0" wp14:anchorId="0C55671B" wp14:editId="2EB12DE2">
            <wp:extent cx="5731510" cy="3808730"/>
            <wp:effectExtent l="0" t="0" r="2540" b="1270"/>
            <wp:docPr id="148032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24467" name=""/>
                    <pic:cNvPicPr/>
                  </pic:nvPicPr>
                  <pic:blipFill>
                    <a:blip r:embed="rId11"/>
                    <a:stretch>
                      <a:fillRect/>
                    </a:stretch>
                  </pic:blipFill>
                  <pic:spPr>
                    <a:xfrm>
                      <a:off x="0" y="0"/>
                      <a:ext cx="5731510" cy="3808730"/>
                    </a:xfrm>
                    <a:prstGeom prst="rect">
                      <a:avLst/>
                    </a:prstGeom>
                  </pic:spPr>
                </pic:pic>
              </a:graphicData>
            </a:graphic>
          </wp:inline>
        </w:drawing>
      </w:r>
    </w:p>
    <w:p w14:paraId="524FCBA9" w14:textId="77777777" w:rsidR="00792F51" w:rsidRDefault="00792F51" w:rsidP="006F7C42">
      <w:r w:rsidRPr="00792F51">
        <w:t>(Designboom.com, 2026)</w:t>
      </w:r>
    </w:p>
    <w:p w14:paraId="205E5486" w14:textId="77777777" w:rsidR="00792F51" w:rsidRDefault="00792F51" w:rsidP="006F7C42"/>
    <w:p w14:paraId="6908D814" w14:textId="5A44E6FD" w:rsidR="006F7C42" w:rsidRPr="009511CD" w:rsidRDefault="006F7C42" w:rsidP="006F7C42">
      <w:pPr>
        <w:rPr>
          <w:rFonts w:ascii="Calibri" w:hAnsi="Calibri" w:cs="Calibri"/>
          <w:u w:val="single"/>
        </w:rPr>
      </w:pPr>
      <w:r w:rsidRPr="009511CD">
        <w:rPr>
          <w:rFonts w:ascii="Calibri" w:hAnsi="Calibri" w:cs="Calibri"/>
          <w:u w:val="single"/>
        </w:rPr>
        <w:lastRenderedPageBreak/>
        <w:t>Problems in the Integration of Services Provision and Solutions</w:t>
      </w:r>
    </w:p>
    <w:p w14:paraId="13565441" w14:textId="77777777" w:rsidR="006F7C42" w:rsidRDefault="006F7C42" w:rsidP="006F7C42">
      <w:pPr>
        <w:rPr>
          <w:rFonts w:ascii="Calibri" w:hAnsi="Calibri" w:cs="Calibri"/>
        </w:rPr>
      </w:pPr>
      <w:r w:rsidRPr="009511CD">
        <w:rPr>
          <w:rFonts w:ascii="Calibri" w:hAnsi="Calibri" w:cs="Calibri"/>
        </w:rPr>
        <w:t>Integrating building services within reinforced concrete structures can be challenging due to the material’s rigidity and lack of flexibility after construction. At the Barbican, services such as electrical wiring, plumbing, and ventilation systems had to be carefully planned and coordinated during the design stage.</w:t>
      </w:r>
    </w:p>
    <w:p w14:paraId="4B2C8F28" w14:textId="5CFE7AC7" w:rsidR="00270F4A" w:rsidRDefault="00270F4A" w:rsidP="006F7C42">
      <w:pPr>
        <w:rPr>
          <w:rFonts w:ascii="Calibri" w:hAnsi="Calibri" w:cs="Calibri"/>
        </w:rPr>
      </w:pPr>
      <w:r w:rsidRPr="00270F4A">
        <w:rPr>
          <w:rFonts w:ascii="Calibri" w:hAnsi="Calibri" w:cs="Calibri"/>
          <w:noProof/>
        </w:rPr>
        <w:drawing>
          <wp:inline distT="0" distB="0" distL="0" distR="0" wp14:anchorId="29B908D9" wp14:editId="3A953D88">
            <wp:extent cx="5532599" cy="3330229"/>
            <wp:effectExtent l="0" t="0" r="0" b="3810"/>
            <wp:docPr id="103538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88087" name=""/>
                    <pic:cNvPicPr/>
                  </pic:nvPicPr>
                  <pic:blipFill>
                    <a:blip r:embed="rId12"/>
                    <a:stretch>
                      <a:fillRect/>
                    </a:stretch>
                  </pic:blipFill>
                  <pic:spPr>
                    <a:xfrm>
                      <a:off x="0" y="0"/>
                      <a:ext cx="5532599" cy="3330229"/>
                    </a:xfrm>
                    <a:prstGeom prst="rect">
                      <a:avLst/>
                    </a:prstGeom>
                  </pic:spPr>
                </pic:pic>
              </a:graphicData>
            </a:graphic>
          </wp:inline>
        </w:drawing>
      </w:r>
    </w:p>
    <w:p w14:paraId="7EE4F285" w14:textId="77777777" w:rsidR="00792F51" w:rsidRDefault="00792F51" w:rsidP="006F7C42">
      <w:r w:rsidRPr="00792F51">
        <w:t>(Admin, 2018)</w:t>
      </w:r>
    </w:p>
    <w:p w14:paraId="71EB050C" w14:textId="013F9287" w:rsidR="006F7C42" w:rsidRPr="009511CD" w:rsidRDefault="006F7C42" w:rsidP="006F7C42">
      <w:pPr>
        <w:rPr>
          <w:rFonts w:ascii="Calibri" w:hAnsi="Calibri" w:cs="Calibri"/>
        </w:rPr>
      </w:pPr>
      <w:r w:rsidRPr="009511CD">
        <w:rPr>
          <w:rFonts w:ascii="Calibri" w:hAnsi="Calibri" w:cs="Calibri"/>
        </w:rPr>
        <w:t>One of the main problems is that once concrete is cast, it is difficult to make changes. This means that any errors in service planning can be costly to correct. Embedding services within concrete elements can also make maintenance and future upgrades more difficult.</w:t>
      </w:r>
    </w:p>
    <w:p w14:paraId="602D897B" w14:textId="77777777" w:rsidR="006F7C42" w:rsidRPr="009511CD" w:rsidRDefault="006F7C42" w:rsidP="006F7C42">
      <w:pPr>
        <w:rPr>
          <w:rFonts w:ascii="Calibri" w:hAnsi="Calibri" w:cs="Calibri"/>
        </w:rPr>
      </w:pPr>
      <w:r w:rsidRPr="009511CD">
        <w:rPr>
          <w:rFonts w:ascii="Calibri" w:hAnsi="Calibri" w:cs="Calibri"/>
        </w:rPr>
        <w:t>Another issue is space constraints. Reinforced concrete structures often have limited voids for services, which can lead to congestion and conflicts between different systems. This requires careful coordination between structural and services engineers to ensure that all requirements are met.</w:t>
      </w:r>
    </w:p>
    <w:p w14:paraId="4E0011B8" w14:textId="77777777" w:rsidR="006F7C42" w:rsidRPr="009511CD" w:rsidRDefault="006F7C42" w:rsidP="006F7C42">
      <w:pPr>
        <w:rPr>
          <w:rFonts w:ascii="Calibri" w:hAnsi="Calibri" w:cs="Calibri"/>
        </w:rPr>
      </w:pPr>
      <w:r w:rsidRPr="009511CD">
        <w:rPr>
          <w:rFonts w:ascii="Calibri" w:hAnsi="Calibri" w:cs="Calibri"/>
        </w:rPr>
        <w:t>To address these challenges, several solutions were used. Service risers were introduced to provide vertical distribution of services, while horizontal distribution was achieved through designated service zones. In some areas, suspended ceilings and raised floors were used to create accessible spaces for services.</w:t>
      </w:r>
    </w:p>
    <w:p w14:paraId="73B4981B" w14:textId="77777777" w:rsidR="006F7C42" w:rsidRDefault="006F7C42" w:rsidP="006F7C42">
      <w:pPr>
        <w:rPr>
          <w:rFonts w:ascii="Calibri" w:hAnsi="Calibri" w:cs="Calibri"/>
        </w:rPr>
      </w:pPr>
      <w:r w:rsidRPr="009511CD">
        <w:rPr>
          <w:rFonts w:ascii="Calibri" w:hAnsi="Calibri" w:cs="Calibri"/>
        </w:rPr>
        <w:t>Modern refurbishment works have introduced more flexible solutions, such as surface-mounted services and modular systems, which allow for easier maintenance and upgrades. These approaches demonstrate how design strategies can evolve to address the limitations of reinforced concrete structures.</w:t>
      </w:r>
    </w:p>
    <w:p w14:paraId="0F519142" w14:textId="430DD0C6" w:rsidR="00CC4E5C" w:rsidRDefault="00CC4E5C" w:rsidP="006F7C42">
      <w:pPr>
        <w:rPr>
          <w:rFonts w:ascii="Calibri" w:hAnsi="Calibri" w:cs="Calibri"/>
        </w:rPr>
      </w:pPr>
      <w:r w:rsidRPr="00CC4E5C">
        <w:rPr>
          <w:rFonts w:ascii="Calibri" w:hAnsi="Calibri" w:cs="Calibri"/>
        </w:rPr>
        <w:lastRenderedPageBreak/>
        <w:t>(Chartered Institution of Building Services Engineers, 2015).</w:t>
      </w:r>
    </w:p>
    <w:p w14:paraId="723C42F6" w14:textId="4E605DDB" w:rsidR="006F7C42" w:rsidRPr="00CC4E5C" w:rsidRDefault="00CC4E5C" w:rsidP="006F7C42">
      <w:pPr>
        <w:rPr>
          <w:rFonts w:ascii="Calibri" w:hAnsi="Calibri" w:cs="Calibri"/>
        </w:rPr>
      </w:pPr>
      <w:r w:rsidRPr="00CC4E5C">
        <w:rPr>
          <w:rFonts w:ascii="Calibri" w:hAnsi="Calibri" w:cs="Calibri"/>
        </w:rPr>
        <w:t>(CIBSE, 2015).</w:t>
      </w:r>
    </w:p>
    <w:p w14:paraId="0CE1BAA7" w14:textId="77777777" w:rsidR="006F7C42" w:rsidRPr="009511CD" w:rsidRDefault="006F7C42" w:rsidP="006F7C42">
      <w:pPr>
        <w:rPr>
          <w:rFonts w:ascii="Calibri" w:hAnsi="Calibri" w:cs="Calibri"/>
          <w:u w:val="single"/>
        </w:rPr>
      </w:pPr>
      <w:r w:rsidRPr="009511CD">
        <w:rPr>
          <w:rFonts w:ascii="Calibri" w:hAnsi="Calibri" w:cs="Calibri"/>
          <w:u w:val="single"/>
        </w:rPr>
        <w:t xml:space="preserve"> Challenges at the Point of Demolition and End of Life</w:t>
      </w:r>
    </w:p>
    <w:p w14:paraId="4AC23FB5" w14:textId="77777777" w:rsidR="006F7C42" w:rsidRPr="009511CD" w:rsidRDefault="006F7C42" w:rsidP="006F7C42">
      <w:pPr>
        <w:rPr>
          <w:rFonts w:ascii="Calibri" w:hAnsi="Calibri" w:cs="Calibri"/>
        </w:rPr>
      </w:pPr>
      <w:r w:rsidRPr="009511CD">
        <w:rPr>
          <w:rFonts w:ascii="Calibri" w:hAnsi="Calibri" w:cs="Calibri"/>
        </w:rPr>
        <w:t>At the end of a building’s lifecycle, reinforced concrete structures present specific challenges in terms of demolition and disposal. The Barbican Estate itself is unlikely to be demolished due to its heritage status, but it still provides a useful example for analysis.</w:t>
      </w:r>
    </w:p>
    <w:p w14:paraId="1912CE96" w14:textId="77777777" w:rsidR="006F7C42" w:rsidRPr="009511CD" w:rsidRDefault="006F7C42" w:rsidP="006F7C42">
      <w:pPr>
        <w:rPr>
          <w:rFonts w:ascii="Calibri" w:hAnsi="Calibri" w:cs="Calibri"/>
        </w:rPr>
      </w:pPr>
      <w:r w:rsidRPr="009511CD">
        <w:rPr>
          <w:rFonts w:ascii="Calibri" w:hAnsi="Calibri" w:cs="Calibri"/>
        </w:rPr>
        <w:t>One of the main challenges is the strength and mass of reinforced concrete. Demolishing such structures requires heavy machinery and can be time-consuming and expensive. The presence of embedded steel reinforcement adds complexity, as it must be separated from the concrete for recycling.</w:t>
      </w:r>
    </w:p>
    <w:p w14:paraId="018BFD14" w14:textId="77777777" w:rsidR="006F7C42" w:rsidRDefault="006F7C42" w:rsidP="006F7C42">
      <w:pPr>
        <w:rPr>
          <w:rFonts w:ascii="Calibri" w:hAnsi="Calibri" w:cs="Calibri"/>
        </w:rPr>
      </w:pPr>
      <w:r w:rsidRPr="009511CD">
        <w:rPr>
          <w:rFonts w:ascii="Calibri" w:hAnsi="Calibri" w:cs="Calibri"/>
        </w:rPr>
        <w:t>Another issue is waste management. Concrete demolition generates large volumes of waste, which must be processed and disposed of responsibly. While crushed concrete can be reused as aggregate, this process requires additional energy and resources.</w:t>
      </w:r>
    </w:p>
    <w:p w14:paraId="6853D583" w14:textId="169B45F1" w:rsidR="00EA6339" w:rsidRDefault="00EA6339" w:rsidP="006F7C42">
      <w:pPr>
        <w:rPr>
          <w:rFonts w:ascii="Calibri" w:hAnsi="Calibri" w:cs="Calibri"/>
        </w:rPr>
      </w:pPr>
      <w:r w:rsidRPr="00EA6339">
        <w:rPr>
          <w:rFonts w:ascii="Calibri" w:hAnsi="Calibri" w:cs="Calibri"/>
          <w:noProof/>
        </w:rPr>
        <w:drawing>
          <wp:inline distT="0" distB="0" distL="0" distR="0" wp14:anchorId="5DD6F97A" wp14:editId="78122733">
            <wp:extent cx="5731510" cy="3830320"/>
            <wp:effectExtent l="0" t="0" r="2540" b="0"/>
            <wp:docPr id="118293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30426" name=""/>
                    <pic:cNvPicPr/>
                  </pic:nvPicPr>
                  <pic:blipFill>
                    <a:blip r:embed="rId13"/>
                    <a:stretch>
                      <a:fillRect/>
                    </a:stretch>
                  </pic:blipFill>
                  <pic:spPr>
                    <a:xfrm>
                      <a:off x="0" y="0"/>
                      <a:ext cx="5731510" cy="3830320"/>
                    </a:xfrm>
                    <a:prstGeom prst="rect">
                      <a:avLst/>
                    </a:prstGeom>
                  </pic:spPr>
                </pic:pic>
              </a:graphicData>
            </a:graphic>
          </wp:inline>
        </w:drawing>
      </w:r>
    </w:p>
    <w:p w14:paraId="41C0C638" w14:textId="77777777" w:rsidR="00792F51" w:rsidRDefault="00792F51" w:rsidP="006F7C42">
      <w:r w:rsidRPr="00792F51">
        <w:t>(Scatena, 2016)</w:t>
      </w:r>
    </w:p>
    <w:p w14:paraId="72789EA9" w14:textId="38D440A5" w:rsidR="006F7C42" w:rsidRPr="009511CD" w:rsidRDefault="006F7C42" w:rsidP="006F7C42">
      <w:pPr>
        <w:rPr>
          <w:rFonts w:ascii="Calibri" w:hAnsi="Calibri" w:cs="Calibri"/>
        </w:rPr>
      </w:pPr>
      <w:r w:rsidRPr="009511CD">
        <w:rPr>
          <w:rFonts w:ascii="Calibri" w:hAnsi="Calibri" w:cs="Calibri"/>
        </w:rPr>
        <w:t>There are also environmental concerns associated with demolition, including dust, noise, and disruption to the surrounding community. In densely populated areas such as London, these impacts must be carefully managed through planning and mitigation measures.</w:t>
      </w:r>
    </w:p>
    <w:p w14:paraId="186BB4A8" w14:textId="70F180F1" w:rsidR="006F7C42" w:rsidRDefault="006F7C42" w:rsidP="006F7C42">
      <w:pPr>
        <w:rPr>
          <w:rFonts w:ascii="Calibri" w:hAnsi="Calibri" w:cs="Calibri"/>
        </w:rPr>
      </w:pPr>
      <w:r w:rsidRPr="009511CD">
        <w:rPr>
          <w:rFonts w:ascii="Calibri" w:hAnsi="Calibri" w:cs="Calibri"/>
        </w:rPr>
        <w:t>From a quantity surveying perspective, demolition costs can be significant and should be considered as part of whole</w:t>
      </w:r>
      <w:r w:rsidR="00077EEE">
        <w:rPr>
          <w:rFonts w:ascii="Calibri" w:hAnsi="Calibri" w:cs="Calibri"/>
        </w:rPr>
        <w:t xml:space="preserve"> </w:t>
      </w:r>
      <w:r w:rsidRPr="009511CD">
        <w:rPr>
          <w:rFonts w:ascii="Calibri" w:hAnsi="Calibri" w:cs="Calibri"/>
        </w:rPr>
        <w:t xml:space="preserve">life costing. Designing buildings for deconstruction, rather than </w:t>
      </w:r>
      <w:r w:rsidRPr="009511CD">
        <w:rPr>
          <w:rFonts w:ascii="Calibri" w:hAnsi="Calibri" w:cs="Calibri"/>
        </w:rPr>
        <w:lastRenderedPageBreak/>
        <w:t xml:space="preserve">demolition, is an emerging approach that aims to reduce these impacts, although it is more difficult to achieve with </w:t>
      </w:r>
      <w:r w:rsidR="00077EEE">
        <w:rPr>
          <w:rFonts w:ascii="Calibri" w:hAnsi="Calibri" w:cs="Calibri"/>
        </w:rPr>
        <w:t>larger</w:t>
      </w:r>
      <w:r w:rsidRPr="009511CD">
        <w:rPr>
          <w:rFonts w:ascii="Calibri" w:hAnsi="Calibri" w:cs="Calibri"/>
        </w:rPr>
        <w:t xml:space="preserve"> reinforced concrete structures.</w:t>
      </w:r>
    </w:p>
    <w:p w14:paraId="76FE4866" w14:textId="2DC4E54E" w:rsidR="006F7C42" w:rsidRPr="00CC4E5C" w:rsidRDefault="00CC4E5C" w:rsidP="006F7C42">
      <w:pPr>
        <w:rPr>
          <w:rFonts w:ascii="Calibri" w:hAnsi="Calibri" w:cs="Calibri"/>
        </w:rPr>
      </w:pPr>
      <w:r w:rsidRPr="00CC4E5C">
        <w:rPr>
          <w:rFonts w:ascii="Calibri" w:hAnsi="Calibri" w:cs="Calibri"/>
        </w:rPr>
        <w:t>(Pacheco-</w:t>
      </w:r>
      <w:proofErr w:type="spellStart"/>
      <w:r w:rsidRPr="00CC4E5C">
        <w:rPr>
          <w:rFonts w:ascii="Calibri" w:hAnsi="Calibri" w:cs="Calibri"/>
        </w:rPr>
        <w:t>Torgal</w:t>
      </w:r>
      <w:proofErr w:type="spellEnd"/>
      <w:r w:rsidRPr="00CC4E5C">
        <w:rPr>
          <w:rFonts w:ascii="Calibri" w:hAnsi="Calibri" w:cs="Calibri"/>
        </w:rPr>
        <w:t xml:space="preserve"> et al., 2013).</w:t>
      </w:r>
    </w:p>
    <w:p w14:paraId="288F76F5" w14:textId="77777777" w:rsidR="00CC4E5C" w:rsidRPr="00CC4E5C" w:rsidRDefault="00CC4E5C" w:rsidP="006F7C42">
      <w:pPr>
        <w:rPr>
          <w:rFonts w:ascii="Calibri" w:hAnsi="Calibri" w:cs="Calibri"/>
        </w:rPr>
      </w:pPr>
      <w:r w:rsidRPr="00CC4E5C">
        <w:rPr>
          <w:rFonts w:ascii="Calibri" w:hAnsi="Calibri" w:cs="Calibri"/>
        </w:rPr>
        <w:t>(BRE, 2016</w:t>
      </w:r>
      <w:r w:rsidRPr="00CC4E5C">
        <w:rPr>
          <w:rFonts w:ascii="Calibri" w:hAnsi="Calibri" w:cs="Calibri"/>
        </w:rPr>
        <w:t>)</w:t>
      </w:r>
    </w:p>
    <w:p w14:paraId="186CEEAD" w14:textId="22D358AB" w:rsidR="00CC4E5C" w:rsidRPr="00CC4E5C" w:rsidRDefault="00CC4E5C" w:rsidP="006F7C42">
      <w:pPr>
        <w:rPr>
          <w:rFonts w:ascii="Calibri" w:hAnsi="Calibri" w:cs="Calibri"/>
        </w:rPr>
      </w:pPr>
      <w:r w:rsidRPr="00CC4E5C">
        <w:rPr>
          <w:rFonts w:ascii="Calibri" w:hAnsi="Calibri" w:cs="Calibri"/>
        </w:rPr>
        <w:t>(</w:t>
      </w:r>
      <w:r w:rsidRPr="00CC4E5C">
        <w:rPr>
          <w:rFonts w:ascii="Calibri" w:hAnsi="Calibri" w:cs="Calibri"/>
        </w:rPr>
        <w:t>WRAP UK, 2020).</w:t>
      </w:r>
    </w:p>
    <w:p w14:paraId="142C7A2D" w14:textId="77777777" w:rsidR="006F7C42" w:rsidRPr="009511CD" w:rsidRDefault="006F7C42" w:rsidP="006F7C42">
      <w:pPr>
        <w:rPr>
          <w:rFonts w:ascii="Calibri" w:hAnsi="Calibri" w:cs="Calibri"/>
          <w:u w:val="single"/>
        </w:rPr>
      </w:pPr>
      <w:r w:rsidRPr="009511CD">
        <w:rPr>
          <w:rFonts w:ascii="Calibri" w:hAnsi="Calibri" w:cs="Calibri"/>
          <w:u w:val="single"/>
        </w:rPr>
        <w:t>Environmental and Community Impacts of Concrete Production</w:t>
      </w:r>
    </w:p>
    <w:p w14:paraId="0957D36A" w14:textId="77777777" w:rsidR="006F7C42" w:rsidRPr="009511CD" w:rsidRDefault="006F7C42" w:rsidP="006F7C42">
      <w:pPr>
        <w:rPr>
          <w:rFonts w:ascii="Calibri" w:hAnsi="Calibri" w:cs="Calibri"/>
        </w:rPr>
      </w:pPr>
      <w:r w:rsidRPr="009511CD">
        <w:rPr>
          <w:rFonts w:ascii="Calibri" w:hAnsi="Calibri" w:cs="Calibri"/>
        </w:rPr>
        <w:t>The production of concrete has significant environmental and social impacts, which are increasingly important considerations in modern construction.</w:t>
      </w:r>
    </w:p>
    <w:p w14:paraId="09562C6E" w14:textId="3F8C6583" w:rsidR="006F7C42" w:rsidRDefault="006F7C42" w:rsidP="006F7C42">
      <w:pPr>
        <w:rPr>
          <w:rFonts w:ascii="Calibri" w:hAnsi="Calibri" w:cs="Calibri"/>
        </w:rPr>
      </w:pPr>
      <w:r w:rsidRPr="009511CD">
        <w:rPr>
          <w:rFonts w:ascii="Calibri" w:hAnsi="Calibri" w:cs="Calibri"/>
        </w:rPr>
        <w:t>One of the main environmental issues is the production of cement, a key component of concrete. Cement manufacturing is energy</w:t>
      </w:r>
      <w:r w:rsidR="00077EEE">
        <w:rPr>
          <w:rFonts w:ascii="Calibri" w:hAnsi="Calibri" w:cs="Calibri"/>
        </w:rPr>
        <w:t xml:space="preserve"> </w:t>
      </w:r>
      <w:r w:rsidRPr="009511CD">
        <w:rPr>
          <w:rFonts w:ascii="Calibri" w:hAnsi="Calibri" w:cs="Calibri"/>
        </w:rPr>
        <w:t>intensive and produces large amounts of carbon dioxide, contributing to climate change. It is estimated that the cement industry accounts for a significant proportion of global carbon dioxide emissions.</w:t>
      </w:r>
    </w:p>
    <w:p w14:paraId="28B1DEFA" w14:textId="2E2D3CE9" w:rsidR="00077EEE" w:rsidRDefault="00077EEE" w:rsidP="006F7C42">
      <w:pPr>
        <w:rPr>
          <w:rFonts w:ascii="Calibri" w:hAnsi="Calibri" w:cs="Calibri"/>
        </w:rPr>
      </w:pPr>
      <w:r w:rsidRPr="00077EEE">
        <w:rPr>
          <w:rFonts w:ascii="Calibri" w:hAnsi="Calibri" w:cs="Calibri"/>
          <w:noProof/>
        </w:rPr>
        <w:drawing>
          <wp:inline distT="0" distB="0" distL="0" distR="0" wp14:anchorId="18868FBD" wp14:editId="7D44F802">
            <wp:extent cx="5502117" cy="3025402"/>
            <wp:effectExtent l="0" t="0" r="3810" b="3810"/>
            <wp:docPr id="189393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33851" name=""/>
                    <pic:cNvPicPr/>
                  </pic:nvPicPr>
                  <pic:blipFill>
                    <a:blip r:embed="rId14"/>
                    <a:stretch>
                      <a:fillRect/>
                    </a:stretch>
                  </pic:blipFill>
                  <pic:spPr>
                    <a:xfrm>
                      <a:off x="0" y="0"/>
                      <a:ext cx="5502117" cy="3025402"/>
                    </a:xfrm>
                    <a:prstGeom prst="rect">
                      <a:avLst/>
                    </a:prstGeom>
                  </pic:spPr>
                </pic:pic>
              </a:graphicData>
            </a:graphic>
          </wp:inline>
        </w:drawing>
      </w:r>
    </w:p>
    <w:p w14:paraId="4DF0C2C5" w14:textId="77777777" w:rsidR="00792F51" w:rsidRDefault="00792F51" w:rsidP="006F7C42">
      <w:r w:rsidRPr="00792F51">
        <w:t> (</w:t>
      </w:r>
      <w:proofErr w:type="spellStart"/>
      <w:r w:rsidRPr="00792F51">
        <w:t>Greenspec</w:t>
      </w:r>
      <w:proofErr w:type="spellEnd"/>
      <w:r w:rsidRPr="00792F51">
        <w:t>, 2021)</w:t>
      </w:r>
    </w:p>
    <w:p w14:paraId="49F31DCD" w14:textId="0B5B7052" w:rsidR="006F7C42" w:rsidRPr="009511CD" w:rsidRDefault="006F7C42" w:rsidP="006F7C42">
      <w:pPr>
        <w:rPr>
          <w:rFonts w:ascii="Calibri" w:hAnsi="Calibri" w:cs="Calibri"/>
        </w:rPr>
      </w:pPr>
      <w:r w:rsidRPr="009511CD">
        <w:rPr>
          <w:rFonts w:ascii="Calibri" w:hAnsi="Calibri" w:cs="Calibri"/>
        </w:rPr>
        <w:t>In addition to carbon emissions, concrete production requires the extraction of raw materials such as limestone, sand, and aggregates. This can lead to environmental degradation, including habitat destruction, landscape changes, and loss of biodiversity. Quarrying activities can also have negative impacts on local communities, including noise, dust, and increased traffic.</w:t>
      </w:r>
    </w:p>
    <w:p w14:paraId="0ECB10E6" w14:textId="77777777" w:rsidR="006F7C42" w:rsidRPr="009511CD" w:rsidRDefault="006F7C42" w:rsidP="006F7C42">
      <w:pPr>
        <w:rPr>
          <w:rFonts w:ascii="Calibri" w:hAnsi="Calibri" w:cs="Calibri"/>
        </w:rPr>
      </w:pPr>
      <w:r w:rsidRPr="009511CD">
        <w:rPr>
          <w:rFonts w:ascii="Calibri" w:hAnsi="Calibri" w:cs="Calibri"/>
        </w:rPr>
        <w:t>The transportation of materials further adds to the environmental impact, particularly for large projects like the Barbican, which require substantial quantities of concrete.</w:t>
      </w:r>
    </w:p>
    <w:p w14:paraId="1F540FB7" w14:textId="77777777" w:rsidR="006F7C42" w:rsidRPr="009511CD" w:rsidRDefault="006F7C42" w:rsidP="006F7C42">
      <w:pPr>
        <w:rPr>
          <w:rFonts w:ascii="Calibri" w:hAnsi="Calibri" w:cs="Calibri"/>
        </w:rPr>
      </w:pPr>
      <w:r w:rsidRPr="009511CD">
        <w:rPr>
          <w:rFonts w:ascii="Calibri" w:hAnsi="Calibri" w:cs="Calibri"/>
        </w:rPr>
        <w:lastRenderedPageBreak/>
        <w:t>There are also social impacts to consider. Communities located near cement plants or quarries may experience reduced air quality and associated health issues. Construction activities can also cause disruption through noise, dust, and road congestion.</w:t>
      </w:r>
    </w:p>
    <w:p w14:paraId="64CDDACB" w14:textId="49D853A4" w:rsidR="006F7C42" w:rsidRDefault="00077EEE" w:rsidP="006F7C42">
      <w:pPr>
        <w:rPr>
          <w:rFonts w:ascii="Calibri" w:hAnsi="Calibri" w:cs="Calibri"/>
        </w:rPr>
      </w:pPr>
      <w:r>
        <w:rPr>
          <w:rFonts w:ascii="Calibri" w:hAnsi="Calibri" w:cs="Calibri"/>
        </w:rPr>
        <w:t>However</w:t>
      </w:r>
      <w:r w:rsidR="006F7C42" w:rsidRPr="009511CD">
        <w:rPr>
          <w:rFonts w:ascii="Calibri" w:hAnsi="Calibri" w:cs="Calibri"/>
        </w:rPr>
        <w:t>, the construction industry is increasingly adopting more sustainable practices. These include using alternative materials such as recycled aggregates, reducing cement content through supplementary cementitious materials, and improving energy efficiency in production processes.</w:t>
      </w:r>
    </w:p>
    <w:p w14:paraId="205FFD26" w14:textId="77777777" w:rsidR="00CC4E5C" w:rsidRDefault="00CC4E5C" w:rsidP="006F7C42">
      <w:pPr>
        <w:rPr>
          <w:rFonts w:ascii="Calibri" w:hAnsi="Calibri" w:cs="Calibri"/>
        </w:rPr>
      </w:pPr>
    </w:p>
    <w:p w14:paraId="30699CD5" w14:textId="44DB2B53" w:rsidR="00CC4E5C" w:rsidRDefault="00CC4E5C" w:rsidP="006F7C42">
      <w:pPr>
        <w:rPr>
          <w:rFonts w:ascii="Calibri" w:hAnsi="Calibri" w:cs="Calibri"/>
        </w:rPr>
      </w:pPr>
      <w:r w:rsidRPr="00CC4E5C">
        <w:rPr>
          <w:rFonts w:ascii="Calibri" w:hAnsi="Calibri" w:cs="Calibri"/>
        </w:rPr>
        <w:t>(International Energy Agency, 2022)</w:t>
      </w:r>
    </w:p>
    <w:p w14:paraId="3DF505E2" w14:textId="1F3EBCBC" w:rsidR="00CC4E5C" w:rsidRDefault="00CC4E5C" w:rsidP="006F7C42">
      <w:pPr>
        <w:rPr>
          <w:rFonts w:ascii="Calibri" w:hAnsi="Calibri" w:cs="Calibri"/>
        </w:rPr>
      </w:pPr>
      <w:r w:rsidRPr="00CC4E5C">
        <w:rPr>
          <w:rFonts w:ascii="Calibri" w:hAnsi="Calibri" w:cs="Calibri"/>
        </w:rPr>
        <w:t>(Pacheco-</w:t>
      </w:r>
      <w:proofErr w:type="spellStart"/>
      <w:r w:rsidRPr="00CC4E5C">
        <w:rPr>
          <w:rFonts w:ascii="Calibri" w:hAnsi="Calibri" w:cs="Calibri"/>
        </w:rPr>
        <w:t>Torgal</w:t>
      </w:r>
      <w:proofErr w:type="spellEnd"/>
      <w:r w:rsidRPr="00CC4E5C">
        <w:rPr>
          <w:rFonts w:ascii="Calibri" w:hAnsi="Calibri" w:cs="Calibri"/>
        </w:rPr>
        <w:t xml:space="preserve"> et al., 2013)</w:t>
      </w:r>
    </w:p>
    <w:p w14:paraId="264E9DFE" w14:textId="1D6FFB04" w:rsidR="00CC4E5C" w:rsidRDefault="00CC4E5C" w:rsidP="006F7C42">
      <w:pPr>
        <w:rPr>
          <w:rFonts w:ascii="Calibri" w:hAnsi="Calibri" w:cs="Calibri"/>
        </w:rPr>
      </w:pPr>
      <w:r w:rsidRPr="00CC4E5C">
        <w:rPr>
          <w:rFonts w:ascii="Calibri" w:hAnsi="Calibri" w:cs="Calibri"/>
        </w:rPr>
        <w:t>(World Green Building Council, 2021)</w:t>
      </w:r>
    </w:p>
    <w:p w14:paraId="5E85C630" w14:textId="77777777" w:rsidR="00CC4E5C" w:rsidRPr="009511CD" w:rsidRDefault="00CC4E5C" w:rsidP="006F7C42">
      <w:pPr>
        <w:rPr>
          <w:rFonts w:ascii="Calibri" w:hAnsi="Calibri" w:cs="Calibri"/>
        </w:rPr>
      </w:pPr>
    </w:p>
    <w:p w14:paraId="484F89F1" w14:textId="77777777" w:rsidR="006F7C42" w:rsidRPr="009511CD" w:rsidRDefault="006F7C42" w:rsidP="006F7C42">
      <w:pPr>
        <w:rPr>
          <w:rFonts w:ascii="Calibri" w:hAnsi="Calibri" w:cs="Calibri"/>
          <w:u w:val="single"/>
        </w:rPr>
      </w:pPr>
      <w:r w:rsidRPr="009511CD">
        <w:rPr>
          <w:rFonts w:ascii="Calibri" w:hAnsi="Calibri" w:cs="Calibri"/>
          <w:u w:val="single"/>
        </w:rPr>
        <w:t>Conclusion</w:t>
      </w:r>
    </w:p>
    <w:p w14:paraId="2E6BC77B" w14:textId="77777777" w:rsidR="006F7C42" w:rsidRPr="009511CD" w:rsidRDefault="006F7C42" w:rsidP="006F7C42">
      <w:pPr>
        <w:rPr>
          <w:rFonts w:ascii="Calibri" w:hAnsi="Calibri" w:cs="Calibri"/>
        </w:rPr>
      </w:pPr>
      <w:r w:rsidRPr="009511CD">
        <w:rPr>
          <w:rFonts w:ascii="Calibri" w:hAnsi="Calibri" w:cs="Calibri"/>
        </w:rPr>
        <w:t>The Barbican Estate provides a valuable case study for analysing reinforced concrete framing in a real-world context. The material offers significant advantages in terms of strength, durability, and fire resistance, making it well-suited to the environmental conditions of London. However, it also presents challenges in terms of construction time, labour intensity, and adaptability.</w:t>
      </w:r>
    </w:p>
    <w:p w14:paraId="77D086DB" w14:textId="77777777" w:rsidR="006F7C42" w:rsidRPr="009511CD" w:rsidRDefault="006F7C42" w:rsidP="006F7C42">
      <w:pPr>
        <w:rPr>
          <w:rFonts w:ascii="Calibri" w:hAnsi="Calibri" w:cs="Calibri"/>
        </w:rPr>
      </w:pPr>
      <w:r w:rsidRPr="009511CD">
        <w:rPr>
          <w:rFonts w:ascii="Calibri" w:hAnsi="Calibri" w:cs="Calibri"/>
        </w:rPr>
        <w:t>Compared to steel framing, reinforced concrete is generally slower to construct but can offer cost advantages and lower maintenance over the building’s lifecycle. The integration of services requires careful planning, and end-of-life demolition poses environmental and practical challenges.</w:t>
      </w:r>
    </w:p>
    <w:p w14:paraId="78A91512" w14:textId="797E23DA" w:rsidR="006F7C42" w:rsidRDefault="006F7C42" w:rsidP="006F7C42">
      <w:pPr>
        <w:rPr>
          <w:rFonts w:ascii="Calibri" w:hAnsi="Calibri" w:cs="Calibri"/>
        </w:rPr>
      </w:pPr>
      <w:r w:rsidRPr="009511CD">
        <w:rPr>
          <w:rFonts w:ascii="Calibri" w:hAnsi="Calibri" w:cs="Calibri"/>
        </w:rPr>
        <w:t>Finally, the environmental impact of concrete production is a major concern, highlighting the need for more sustainable approaches in the construction industry. For quantity surveying professionals, balancing cost, performance, and environmental considerations is essential in delivering successful projects.</w:t>
      </w:r>
    </w:p>
    <w:p w14:paraId="644EA548" w14:textId="77777777" w:rsidR="007157C6" w:rsidRDefault="007157C6" w:rsidP="006F7C42">
      <w:pPr>
        <w:rPr>
          <w:rFonts w:ascii="Calibri" w:hAnsi="Calibri" w:cs="Calibri"/>
        </w:rPr>
      </w:pPr>
    </w:p>
    <w:p w14:paraId="726481E2" w14:textId="77777777" w:rsidR="00792F51" w:rsidRDefault="00792F51" w:rsidP="006F7C42">
      <w:pPr>
        <w:rPr>
          <w:rFonts w:ascii="Calibri" w:hAnsi="Calibri" w:cs="Calibri"/>
        </w:rPr>
      </w:pPr>
    </w:p>
    <w:p w14:paraId="30599231" w14:textId="77777777" w:rsidR="00792F51" w:rsidRDefault="00792F51" w:rsidP="006F7C42">
      <w:pPr>
        <w:rPr>
          <w:rFonts w:ascii="Calibri" w:hAnsi="Calibri" w:cs="Calibri"/>
        </w:rPr>
      </w:pPr>
    </w:p>
    <w:p w14:paraId="73F90A1A" w14:textId="77777777" w:rsidR="00792F51" w:rsidRDefault="00792F51" w:rsidP="006F7C42">
      <w:pPr>
        <w:rPr>
          <w:rFonts w:ascii="Calibri" w:hAnsi="Calibri" w:cs="Calibri"/>
        </w:rPr>
      </w:pPr>
    </w:p>
    <w:p w14:paraId="5406737B" w14:textId="77777777" w:rsidR="00792F51" w:rsidRDefault="00792F51" w:rsidP="006F7C42">
      <w:pPr>
        <w:rPr>
          <w:rFonts w:ascii="Calibri" w:hAnsi="Calibri" w:cs="Calibri"/>
        </w:rPr>
      </w:pPr>
    </w:p>
    <w:p w14:paraId="246A2ABD" w14:textId="77777777" w:rsidR="00792F51" w:rsidRDefault="00792F51" w:rsidP="006F7C42">
      <w:pPr>
        <w:rPr>
          <w:rFonts w:ascii="Calibri" w:hAnsi="Calibri" w:cs="Calibri"/>
        </w:rPr>
      </w:pPr>
    </w:p>
    <w:p w14:paraId="631CA021" w14:textId="77777777" w:rsidR="00792F51" w:rsidRPr="009511CD" w:rsidRDefault="00792F51" w:rsidP="006F7C42">
      <w:pPr>
        <w:rPr>
          <w:rFonts w:ascii="Calibri" w:hAnsi="Calibri" w:cs="Calibri"/>
        </w:rPr>
      </w:pPr>
    </w:p>
    <w:p w14:paraId="099A4D9A" w14:textId="77777777" w:rsidR="006F7C42" w:rsidRPr="009511CD" w:rsidRDefault="006F7C42" w:rsidP="006F7C42">
      <w:pPr>
        <w:rPr>
          <w:rFonts w:ascii="Calibri" w:hAnsi="Calibri" w:cs="Calibri"/>
        </w:rPr>
      </w:pPr>
      <w:r w:rsidRPr="009511CD">
        <w:rPr>
          <w:rFonts w:ascii="Calibri" w:hAnsi="Calibri" w:cs="Calibri"/>
        </w:rPr>
        <w:lastRenderedPageBreak/>
        <w:t>A) complete the table to obtain % passing each sieve</w:t>
      </w:r>
    </w:p>
    <w:p w14:paraId="7F9FBC5F" w14:textId="77777777" w:rsidR="006F7C42" w:rsidRPr="009511CD" w:rsidRDefault="006F7C42" w:rsidP="006F7C42">
      <w:pPr>
        <w:rPr>
          <w:rFonts w:ascii="Calibri" w:hAnsi="Calibri" w:cs="Calibri"/>
        </w:rPr>
      </w:pPr>
    </w:p>
    <w:tbl>
      <w:tblPr>
        <w:tblStyle w:val="TableGrid"/>
        <w:tblW w:w="9016" w:type="dxa"/>
        <w:tblLook w:val="04A0" w:firstRow="1" w:lastRow="0" w:firstColumn="1" w:lastColumn="0" w:noHBand="0" w:noVBand="1"/>
      </w:tblPr>
      <w:tblGrid>
        <w:gridCol w:w="2254"/>
        <w:gridCol w:w="2254"/>
        <w:gridCol w:w="2254"/>
        <w:gridCol w:w="2254"/>
      </w:tblGrid>
      <w:tr w:rsidR="006F7C42" w:rsidRPr="009511CD" w14:paraId="45664C0B" w14:textId="77777777" w:rsidTr="00B91AD0">
        <w:tc>
          <w:tcPr>
            <w:tcW w:w="2254" w:type="dxa"/>
          </w:tcPr>
          <w:p w14:paraId="2E0A87E4" w14:textId="77777777" w:rsidR="006F7C42" w:rsidRPr="009511CD" w:rsidRDefault="006F7C42" w:rsidP="00B91AD0">
            <w:pPr>
              <w:rPr>
                <w:rFonts w:ascii="Calibri" w:hAnsi="Calibri" w:cs="Calibri"/>
              </w:rPr>
            </w:pPr>
            <w:r w:rsidRPr="009511CD">
              <w:rPr>
                <w:rFonts w:ascii="Calibri" w:hAnsi="Calibri" w:cs="Calibri"/>
              </w:rPr>
              <w:t>Sieve size (mm)</w:t>
            </w:r>
          </w:p>
        </w:tc>
        <w:tc>
          <w:tcPr>
            <w:tcW w:w="2254" w:type="dxa"/>
          </w:tcPr>
          <w:p w14:paraId="650C0793" w14:textId="77777777" w:rsidR="006F7C42" w:rsidRPr="009511CD" w:rsidRDefault="006F7C42" w:rsidP="00B91AD0">
            <w:pPr>
              <w:rPr>
                <w:rFonts w:ascii="Calibri" w:hAnsi="Calibri" w:cs="Calibri"/>
              </w:rPr>
            </w:pPr>
            <w:r w:rsidRPr="009511CD">
              <w:rPr>
                <w:rFonts w:ascii="Calibri" w:hAnsi="Calibri" w:cs="Calibri"/>
              </w:rPr>
              <w:t>Mass (g)</w:t>
            </w:r>
          </w:p>
        </w:tc>
        <w:tc>
          <w:tcPr>
            <w:tcW w:w="2254" w:type="dxa"/>
          </w:tcPr>
          <w:p w14:paraId="198B72C3" w14:textId="77777777" w:rsidR="006F7C42" w:rsidRPr="009511CD" w:rsidRDefault="006F7C42" w:rsidP="00B91AD0">
            <w:pPr>
              <w:rPr>
                <w:rFonts w:ascii="Calibri" w:hAnsi="Calibri" w:cs="Calibri"/>
              </w:rPr>
            </w:pPr>
            <w:r w:rsidRPr="009511CD">
              <w:rPr>
                <w:rFonts w:ascii="Calibri" w:hAnsi="Calibri" w:cs="Calibri"/>
              </w:rPr>
              <w:t>% on sieve</w:t>
            </w:r>
          </w:p>
        </w:tc>
        <w:tc>
          <w:tcPr>
            <w:tcW w:w="2254" w:type="dxa"/>
          </w:tcPr>
          <w:p w14:paraId="15BE6CF2" w14:textId="77777777" w:rsidR="006F7C42" w:rsidRPr="009511CD" w:rsidRDefault="006F7C42" w:rsidP="00B91AD0">
            <w:pPr>
              <w:rPr>
                <w:rFonts w:ascii="Calibri" w:hAnsi="Calibri" w:cs="Calibri"/>
              </w:rPr>
            </w:pPr>
            <w:r w:rsidRPr="009511CD">
              <w:rPr>
                <w:rFonts w:ascii="Calibri" w:hAnsi="Calibri" w:cs="Calibri"/>
              </w:rPr>
              <w:t>% passing</w:t>
            </w:r>
          </w:p>
        </w:tc>
      </w:tr>
      <w:tr w:rsidR="006F7C42" w:rsidRPr="009511CD" w14:paraId="09D2C105" w14:textId="77777777" w:rsidTr="00B91AD0">
        <w:tc>
          <w:tcPr>
            <w:tcW w:w="2254" w:type="dxa"/>
          </w:tcPr>
          <w:p w14:paraId="00800A75" w14:textId="77777777" w:rsidR="006F7C42" w:rsidRPr="009511CD" w:rsidRDefault="006F7C42" w:rsidP="00B91AD0">
            <w:pPr>
              <w:rPr>
                <w:rFonts w:ascii="Calibri" w:hAnsi="Calibri" w:cs="Calibri"/>
              </w:rPr>
            </w:pPr>
            <w:r w:rsidRPr="009511CD">
              <w:rPr>
                <w:rFonts w:ascii="Calibri" w:hAnsi="Calibri" w:cs="Calibri"/>
              </w:rPr>
              <w:t>125</w:t>
            </w:r>
          </w:p>
        </w:tc>
        <w:tc>
          <w:tcPr>
            <w:tcW w:w="2254" w:type="dxa"/>
          </w:tcPr>
          <w:p w14:paraId="4B1DD06B"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51D16F44"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6AA65333"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22A7594A" w14:textId="77777777" w:rsidTr="00B91AD0">
        <w:tc>
          <w:tcPr>
            <w:tcW w:w="2254" w:type="dxa"/>
          </w:tcPr>
          <w:p w14:paraId="75438919" w14:textId="77777777" w:rsidR="006F7C42" w:rsidRPr="009511CD" w:rsidRDefault="006F7C42" w:rsidP="00B91AD0">
            <w:pPr>
              <w:rPr>
                <w:rFonts w:ascii="Calibri" w:hAnsi="Calibri" w:cs="Calibri"/>
              </w:rPr>
            </w:pPr>
            <w:r w:rsidRPr="009511CD">
              <w:rPr>
                <w:rFonts w:ascii="Calibri" w:hAnsi="Calibri" w:cs="Calibri"/>
              </w:rPr>
              <w:t>75</w:t>
            </w:r>
          </w:p>
        </w:tc>
        <w:tc>
          <w:tcPr>
            <w:tcW w:w="2254" w:type="dxa"/>
          </w:tcPr>
          <w:p w14:paraId="3AEF6B55"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0DF58169"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1E725158"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4FF3FD81" w14:textId="77777777" w:rsidTr="00B91AD0">
        <w:tc>
          <w:tcPr>
            <w:tcW w:w="2254" w:type="dxa"/>
          </w:tcPr>
          <w:p w14:paraId="091927D4"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2519AF7B"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656DD5C0"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41AE1F4F"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37FA8652" w14:textId="77777777" w:rsidTr="00B91AD0">
        <w:tc>
          <w:tcPr>
            <w:tcW w:w="2254" w:type="dxa"/>
          </w:tcPr>
          <w:p w14:paraId="5E51159A" w14:textId="77777777" w:rsidR="006F7C42" w:rsidRPr="009511CD" w:rsidRDefault="006F7C42" w:rsidP="00B91AD0">
            <w:pPr>
              <w:rPr>
                <w:rFonts w:ascii="Calibri" w:hAnsi="Calibri" w:cs="Calibri"/>
              </w:rPr>
            </w:pPr>
            <w:r w:rsidRPr="009511CD">
              <w:rPr>
                <w:rFonts w:ascii="Calibri" w:hAnsi="Calibri" w:cs="Calibri"/>
              </w:rPr>
              <w:t>37.5</w:t>
            </w:r>
          </w:p>
        </w:tc>
        <w:tc>
          <w:tcPr>
            <w:tcW w:w="2254" w:type="dxa"/>
          </w:tcPr>
          <w:p w14:paraId="67B6A9AE" w14:textId="77777777" w:rsidR="006F7C42" w:rsidRPr="009511CD" w:rsidRDefault="006F7C42" w:rsidP="00B91AD0">
            <w:pPr>
              <w:rPr>
                <w:rFonts w:ascii="Calibri" w:hAnsi="Calibri" w:cs="Calibri"/>
              </w:rPr>
            </w:pPr>
            <w:r w:rsidRPr="009511CD">
              <w:rPr>
                <w:rFonts w:ascii="Calibri" w:hAnsi="Calibri" w:cs="Calibri"/>
              </w:rPr>
              <w:t>120</w:t>
            </w:r>
          </w:p>
        </w:tc>
        <w:tc>
          <w:tcPr>
            <w:tcW w:w="2254" w:type="dxa"/>
          </w:tcPr>
          <w:p w14:paraId="65987843" w14:textId="77777777" w:rsidR="006F7C42" w:rsidRPr="009511CD" w:rsidRDefault="006F7C42" w:rsidP="00B91AD0">
            <w:pPr>
              <w:rPr>
                <w:rFonts w:ascii="Calibri" w:hAnsi="Calibri" w:cs="Calibri"/>
              </w:rPr>
            </w:pPr>
            <w:r w:rsidRPr="009511CD">
              <w:rPr>
                <w:rFonts w:ascii="Calibri" w:hAnsi="Calibri" w:cs="Calibri"/>
              </w:rPr>
              <w:t>9.6</w:t>
            </w:r>
          </w:p>
        </w:tc>
        <w:tc>
          <w:tcPr>
            <w:tcW w:w="2254" w:type="dxa"/>
          </w:tcPr>
          <w:p w14:paraId="254A8C71" w14:textId="77777777" w:rsidR="006F7C42" w:rsidRPr="009511CD" w:rsidRDefault="006F7C42" w:rsidP="00B91AD0">
            <w:pPr>
              <w:rPr>
                <w:rFonts w:ascii="Calibri" w:hAnsi="Calibri" w:cs="Calibri"/>
              </w:rPr>
            </w:pPr>
            <w:r w:rsidRPr="009511CD">
              <w:rPr>
                <w:rFonts w:ascii="Calibri" w:hAnsi="Calibri" w:cs="Calibri"/>
              </w:rPr>
              <w:t>90.4</w:t>
            </w:r>
          </w:p>
        </w:tc>
      </w:tr>
      <w:tr w:rsidR="006F7C42" w:rsidRPr="009511CD" w14:paraId="557B6A41" w14:textId="77777777" w:rsidTr="00B91AD0">
        <w:tc>
          <w:tcPr>
            <w:tcW w:w="2254" w:type="dxa"/>
          </w:tcPr>
          <w:p w14:paraId="20FFC544" w14:textId="77777777" w:rsidR="006F7C42" w:rsidRPr="009511CD" w:rsidRDefault="006F7C42" w:rsidP="00B91AD0">
            <w:pPr>
              <w:rPr>
                <w:rFonts w:ascii="Calibri" w:hAnsi="Calibri" w:cs="Calibri"/>
              </w:rPr>
            </w:pPr>
            <w:r w:rsidRPr="009511CD">
              <w:rPr>
                <w:rFonts w:ascii="Calibri" w:hAnsi="Calibri" w:cs="Calibri"/>
              </w:rPr>
              <w:t>20</w:t>
            </w:r>
          </w:p>
        </w:tc>
        <w:tc>
          <w:tcPr>
            <w:tcW w:w="2254" w:type="dxa"/>
          </w:tcPr>
          <w:p w14:paraId="0F3F9481" w14:textId="77777777" w:rsidR="006F7C42" w:rsidRPr="009511CD" w:rsidRDefault="006F7C42" w:rsidP="00B91AD0">
            <w:pPr>
              <w:rPr>
                <w:rFonts w:ascii="Calibri" w:hAnsi="Calibri" w:cs="Calibri"/>
              </w:rPr>
            </w:pPr>
            <w:r w:rsidRPr="009511CD">
              <w:rPr>
                <w:rFonts w:ascii="Calibri" w:hAnsi="Calibri" w:cs="Calibri"/>
              </w:rPr>
              <w:t>137</w:t>
            </w:r>
          </w:p>
        </w:tc>
        <w:tc>
          <w:tcPr>
            <w:tcW w:w="2254" w:type="dxa"/>
          </w:tcPr>
          <w:p w14:paraId="1530C154" w14:textId="77777777" w:rsidR="006F7C42" w:rsidRPr="009511CD" w:rsidRDefault="006F7C42" w:rsidP="00B91AD0">
            <w:pPr>
              <w:rPr>
                <w:rFonts w:ascii="Calibri" w:hAnsi="Calibri" w:cs="Calibri"/>
              </w:rPr>
            </w:pPr>
            <w:r w:rsidRPr="009511CD">
              <w:rPr>
                <w:rFonts w:ascii="Calibri" w:hAnsi="Calibri" w:cs="Calibri"/>
              </w:rPr>
              <w:t>10.96</w:t>
            </w:r>
          </w:p>
        </w:tc>
        <w:tc>
          <w:tcPr>
            <w:tcW w:w="2254" w:type="dxa"/>
          </w:tcPr>
          <w:p w14:paraId="0A756A4B" w14:textId="77777777" w:rsidR="006F7C42" w:rsidRPr="009511CD" w:rsidRDefault="006F7C42" w:rsidP="00B91AD0">
            <w:pPr>
              <w:rPr>
                <w:rFonts w:ascii="Calibri" w:hAnsi="Calibri" w:cs="Calibri"/>
              </w:rPr>
            </w:pPr>
            <w:r w:rsidRPr="009511CD">
              <w:rPr>
                <w:rFonts w:ascii="Calibri" w:hAnsi="Calibri" w:cs="Calibri"/>
              </w:rPr>
              <w:t>79.44</w:t>
            </w:r>
          </w:p>
        </w:tc>
      </w:tr>
      <w:tr w:rsidR="006F7C42" w:rsidRPr="009511CD" w14:paraId="267F7DD9" w14:textId="77777777" w:rsidTr="00B91AD0">
        <w:tc>
          <w:tcPr>
            <w:tcW w:w="2254" w:type="dxa"/>
          </w:tcPr>
          <w:p w14:paraId="7AA8237D" w14:textId="77777777" w:rsidR="006F7C42" w:rsidRPr="009511CD" w:rsidRDefault="006F7C42" w:rsidP="00B91AD0">
            <w:pPr>
              <w:rPr>
                <w:rFonts w:ascii="Calibri" w:hAnsi="Calibri" w:cs="Calibri"/>
              </w:rPr>
            </w:pPr>
            <w:r w:rsidRPr="009511CD">
              <w:rPr>
                <w:rFonts w:ascii="Calibri" w:hAnsi="Calibri" w:cs="Calibri"/>
              </w:rPr>
              <w:t>10</w:t>
            </w:r>
          </w:p>
        </w:tc>
        <w:tc>
          <w:tcPr>
            <w:tcW w:w="2254" w:type="dxa"/>
          </w:tcPr>
          <w:p w14:paraId="1F66777C" w14:textId="77777777" w:rsidR="006F7C42" w:rsidRPr="009511CD" w:rsidRDefault="006F7C42" w:rsidP="00B91AD0">
            <w:pPr>
              <w:rPr>
                <w:rFonts w:ascii="Calibri" w:hAnsi="Calibri" w:cs="Calibri"/>
              </w:rPr>
            </w:pPr>
            <w:r w:rsidRPr="009511CD">
              <w:rPr>
                <w:rFonts w:ascii="Calibri" w:hAnsi="Calibri" w:cs="Calibri"/>
              </w:rPr>
              <w:t>143</w:t>
            </w:r>
          </w:p>
        </w:tc>
        <w:tc>
          <w:tcPr>
            <w:tcW w:w="2254" w:type="dxa"/>
          </w:tcPr>
          <w:p w14:paraId="39029A4D" w14:textId="77777777" w:rsidR="006F7C42" w:rsidRPr="009511CD" w:rsidRDefault="006F7C42" w:rsidP="00B91AD0">
            <w:pPr>
              <w:rPr>
                <w:rFonts w:ascii="Calibri" w:hAnsi="Calibri" w:cs="Calibri"/>
              </w:rPr>
            </w:pPr>
            <w:r w:rsidRPr="009511CD">
              <w:rPr>
                <w:rFonts w:ascii="Calibri" w:hAnsi="Calibri" w:cs="Calibri"/>
              </w:rPr>
              <w:t>11.44</w:t>
            </w:r>
          </w:p>
        </w:tc>
        <w:tc>
          <w:tcPr>
            <w:tcW w:w="2254" w:type="dxa"/>
          </w:tcPr>
          <w:p w14:paraId="33E6560A" w14:textId="77777777" w:rsidR="006F7C42" w:rsidRPr="009511CD" w:rsidRDefault="006F7C42" w:rsidP="00B91AD0">
            <w:pPr>
              <w:rPr>
                <w:rFonts w:ascii="Calibri" w:hAnsi="Calibri" w:cs="Calibri"/>
              </w:rPr>
            </w:pPr>
            <w:r w:rsidRPr="009511CD">
              <w:rPr>
                <w:rFonts w:ascii="Calibri" w:hAnsi="Calibri" w:cs="Calibri"/>
              </w:rPr>
              <w:t>68</w:t>
            </w:r>
          </w:p>
        </w:tc>
      </w:tr>
      <w:tr w:rsidR="006F7C42" w:rsidRPr="009511CD" w14:paraId="2958AA06" w14:textId="77777777" w:rsidTr="00B91AD0">
        <w:tc>
          <w:tcPr>
            <w:tcW w:w="2254" w:type="dxa"/>
          </w:tcPr>
          <w:p w14:paraId="040BBADD"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510C5945" w14:textId="77777777" w:rsidR="006F7C42" w:rsidRPr="009511CD" w:rsidRDefault="006F7C42" w:rsidP="00B91AD0">
            <w:pPr>
              <w:rPr>
                <w:rFonts w:ascii="Calibri" w:hAnsi="Calibri" w:cs="Calibri"/>
              </w:rPr>
            </w:pPr>
            <w:r w:rsidRPr="009511CD">
              <w:rPr>
                <w:rFonts w:ascii="Calibri" w:hAnsi="Calibri" w:cs="Calibri"/>
              </w:rPr>
              <w:t>105</w:t>
            </w:r>
          </w:p>
        </w:tc>
        <w:tc>
          <w:tcPr>
            <w:tcW w:w="2254" w:type="dxa"/>
          </w:tcPr>
          <w:p w14:paraId="61C9939E" w14:textId="77777777" w:rsidR="006F7C42" w:rsidRPr="009511CD" w:rsidRDefault="006F7C42" w:rsidP="00B91AD0">
            <w:pPr>
              <w:rPr>
                <w:rFonts w:ascii="Calibri" w:hAnsi="Calibri" w:cs="Calibri"/>
              </w:rPr>
            </w:pPr>
            <w:r w:rsidRPr="009511CD">
              <w:rPr>
                <w:rFonts w:ascii="Calibri" w:hAnsi="Calibri" w:cs="Calibri"/>
              </w:rPr>
              <w:t>8.4</w:t>
            </w:r>
          </w:p>
        </w:tc>
        <w:tc>
          <w:tcPr>
            <w:tcW w:w="2254" w:type="dxa"/>
          </w:tcPr>
          <w:p w14:paraId="0D30EF4A" w14:textId="77777777" w:rsidR="006F7C42" w:rsidRPr="009511CD" w:rsidRDefault="006F7C42" w:rsidP="00B91AD0">
            <w:pPr>
              <w:rPr>
                <w:rFonts w:ascii="Calibri" w:hAnsi="Calibri" w:cs="Calibri"/>
              </w:rPr>
            </w:pPr>
            <w:r w:rsidRPr="009511CD">
              <w:rPr>
                <w:rFonts w:ascii="Calibri" w:hAnsi="Calibri" w:cs="Calibri"/>
              </w:rPr>
              <w:t>59.60</w:t>
            </w:r>
          </w:p>
        </w:tc>
      </w:tr>
      <w:tr w:rsidR="006F7C42" w:rsidRPr="009511CD" w14:paraId="53FF5E5D" w14:textId="77777777" w:rsidTr="00B91AD0">
        <w:tc>
          <w:tcPr>
            <w:tcW w:w="2254" w:type="dxa"/>
          </w:tcPr>
          <w:p w14:paraId="497F6E3D" w14:textId="77777777" w:rsidR="006F7C42" w:rsidRPr="009511CD" w:rsidRDefault="006F7C42" w:rsidP="00B91AD0">
            <w:pPr>
              <w:rPr>
                <w:rFonts w:ascii="Calibri" w:hAnsi="Calibri" w:cs="Calibri"/>
              </w:rPr>
            </w:pPr>
            <w:r w:rsidRPr="009511CD">
              <w:rPr>
                <w:rFonts w:ascii="Calibri" w:hAnsi="Calibri" w:cs="Calibri"/>
              </w:rPr>
              <w:t>3.35</w:t>
            </w:r>
          </w:p>
        </w:tc>
        <w:tc>
          <w:tcPr>
            <w:tcW w:w="2254" w:type="dxa"/>
          </w:tcPr>
          <w:p w14:paraId="38B4EDA2" w14:textId="77777777" w:rsidR="006F7C42" w:rsidRPr="009511CD" w:rsidRDefault="006F7C42" w:rsidP="00B91AD0">
            <w:pPr>
              <w:rPr>
                <w:rFonts w:ascii="Calibri" w:hAnsi="Calibri" w:cs="Calibri"/>
              </w:rPr>
            </w:pPr>
            <w:r w:rsidRPr="009511CD">
              <w:rPr>
                <w:rFonts w:ascii="Calibri" w:hAnsi="Calibri" w:cs="Calibri"/>
              </w:rPr>
              <w:t>45</w:t>
            </w:r>
          </w:p>
        </w:tc>
        <w:tc>
          <w:tcPr>
            <w:tcW w:w="2254" w:type="dxa"/>
          </w:tcPr>
          <w:p w14:paraId="100D20AB" w14:textId="77777777" w:rsidR="006F7C42" w:rsidRPr="009511CD" w:rsidRDefault="006F7C42" w:rsidP="00B91AD0">
            <w:pPr>
              <w:rPr>
                <w:rFonts w:ascii="Calibri" w:hAnsi="Calibri" w:cs="Calibri"/>
              </w:rPr>
            </w:pPr>
            <w:r w:rsidRPr="009511CD">
              <w:rPr>
                <w:rFonts w:ascii="Calibri" w:hAnsi="Calibri" w:cs="Calibri"/>
              </w:rPr>
              <w:t>3.6</w:t>
            </w:r>
          </w:p>
        </w:tc>
        <w:tc>
          <w:tcPr>
            <w:tcW w:w="2254" w:type="dxa"/>
          </w:tcPr>
          <w:p w14:paraId="62AAF82A" w14:textId="77777777" w:rsidR="006F7C42" w:rsidRPr="009511CD" w:rsidRDefault="006F7C42" w:rsidP="00B91AD0">
            <w:pPr>
              <w:rPr>
                <w:rFonts w:ascii="Calibri" w:hAnsi="Calibri" w:cs="Calibri"/>
              </w:rPr>
            </w:pPr>
            <w:r w:rsidRPr="009511CD">
              <w:rPr>
                <w:rFonts w:ascii="Calibri" w:hAnsi="Calibri" w:cs="Calibri"/>
              </w:rPr>
              <w:t>56</w:t>
            </w:r>
          </w:p>
        </w:tc>
      </w:tr>
      <w:tr w:rsidR="006F7C42" w:rsidRPr="009511CD" w14:paraId="02DFEB9D" w14:textId="77777777" w:rsidTr="00B91AD0">
        <w:tc>
          <w:tcPr>
            <w:tcW w:w="2254" w:type="dxa"/>
          </w:tcPr>
          <w:p w14:paraId="06D40056" w14:textId="77777777" w:rsidR="006F7C42" w:rsidRPr="009511CD" w:rsidRDefault="006F7C42" w:rsidP="00B91AD0">
            <w:pPr>
              <w:rPr>
                <w:rFonts w:ascii="Calibri" w:hAnsi="Calibri" w:cs="Calibri"/>
              </w:rPr>
            </w:pPr>
            <w:r w:rsidRPr="009511CD">
              <w:rPr>
                <w:rFonts w:ascii="Calibri" w:hAnsi="Calibri" w:cs="Calibri"/>
              </w:rPr>
              <w:t>2</w:t>
            </w:r>
          </w:p>
        </w:tc>
        <w:tc>
          <w:tcPr>
            <w:tcW w:w="2254" w:type="dxa"/>
          </w:tcPr>
          <w:p w14:paraId="0E1DA1F6" w14:textId="77777777" w:rsidR="006F7C42" w:rsidRPr="009511CD" w:rsidRDefault="006F7C42" w:rsidP="00B91AD0">
            <w:pPr>
              <w:rPr>
                <w:rFonts w:ascii="Calibri" w:hAnsi="Calibri" w:cs="Calibri"/>
              </w:rPr>
            </w:pPr>
            <w:r w:rsidRPr="009511CD">
              <w:rPr>
                <w:rFonts w:ascii="Calibri" w:hAnsi="Calibri" w:cs="Calibri"/>
              </w:rPr>
              <w:t>130</w:t>
            </w:r>
          </w:p>
        </w:tc>
        <w:tc>
          <w:tcPr>
            <w:tcW w:w="2254" w:type="dxa"/>
          </w:tcPr>
          <w:p w14:paraId="21DB0F1E" w14:textId="77777777" w:rsidR="006F7C42" w:rsidRPr="009511CD" w:rsidRDefault="006F7C42" w:rsidP="00B91AD0">
            <w:pPr>
              <w:rPr>
                <w:rFonts w:ascii="Calibri" w:hAnsi="Calibri" w:cs="Calibri"/>
              </w:rPr>
            </w:pPr>
            <w:r w:rsidRPr="009511CD">
              <w:rPr>
                <w:rFonts w:ascii="Calibri" w:hAnsi="Calibri" w:cs="Calibri"/>
              </w:rPr>
              <w:t>10.4</w:t>
            </w:r>
          </w:p>
        </w:tc>
        <w:tc>
          <w:tcPr>
            <w:tcW w:w="2254" w:type="dxa"/>
          </w:tcPr>
          <w:p w14:paraId="6BDFC6F1" w14:textId="77777777" w:rsidR="006F7C42" w:rsidRPr="009511CD" w:rsidRDefault="006F7C42" w:rsidP="00B91AD0">
            <w:pPr>
              <w:rPr>
                <w:rFonts w:ascii="Calibri" w:hAnsi="Calibri" w:cs="Calibri"/>
              </w:rPr>
            </w:pPr>
            <w:r w:rsidRPr="009511CD">
              <w:rPr>
                <w:rFonts w:ascii="Calibri" w:hAnsi="Calibri" w:cs="Calibri"/>
              </w:rPr>
              <w:t>45.6</w:t>
            </w:r>
          </w:p>
        </w:tc>
      </w:tr>
      <w:tr w:rsidR="006F7C42" w:rsidRPr="009511CD" w14:paraId="05EB1F11" w14:textId="77777777" w:rsidTr="00B91AD0">
        <w:tc>
          <w:tcPr>
            <w:tcW w:w="2254" w:type="dxa"/>
          </w:tcPr>
          <w:p w14:paraId="635E946A" w14:textId="77777777" w:rsidR="006F7C42" w:rsidRPr="009511CD" w:rsidRDefault="006F7C42" w:rsidP="00B91AD0">
            <w:pPr>
              <w:rPr>
                <w:rFonts w:ascii="Calibri" w:hAnsi="Calibri" w:cs="Calibri"/>
              </w:rPr>
            </w:pPr>
            <w:r w:rsidRPr="009511CD">
              <w:rPr>
                <w:rFonts w:ascii="Calibri" w:hAnsi="Calibri" w:cs="Calibri"/>
              </w:rPr>
              <w:t>1.18</w:t>
            </w:r>
          </w:p>
        </w:tc>
        <w:tc>
          <w:tcPr>
            <w:tcW w:w="2254" w:type="dxa"/>
          </w:tcPr>
          <w:p w14:paraId="3E70910F"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7F79C22A" w14:textId="77777777" w:rsidR="006F7C42" w:rsidRPr="009511CD" w:rsidRDefault="006F7C42" w:rsidP="00B91AD0">
            <w:pPr>
              <w:rPr>
                <w:rFonts w:ascii="Calibri" w:hAnsi="Calibri" w:cs="Calibri"/>
              </w:rPr>
            </w:pPr>
            <w:r w:rsidRPr="009511CD">
              <w:rPr>
                <w:rFonts w:ascii="Calibri" w:hAnsi="Calibri" w:cs="Calibri"/>
              </w:rPr>
              <w:t>5.04</w:t>
            </w:r>
          </w:p>
        </w:tc>
        <w:tc>
          <w:tcPr>
            <w:tcW w:w="2254" w:type="dxa"/>
          </w:tcPr>
          <w:p w14:paraId="7D1ABDAA" w14:textId="77777777" w:rsidR="006F7C42" w:rsidRPr="009511CD" w:rsidRDefault="006F7C42" w:rsidP="00B91AD0">
            <w:pPr>
              <w:rPr>
                <w:rFonts w:ascii="Calibri" w:hAnsi="Calibri" w:cs="Calibri"/>
              </w:rPr>
            </w:pPr>
            <w:r w:rsidRPr="009511CD">
              <w:rPr>
                <w:rFonts w:ascii="Calibri" w:hAnsi="Calibri" w:cs="Calibri"/>
              </w:rPr>
              <w:t>40.56</w:t>
            </w:r>
          </w:p>
        </w:tc>
      </w:tr>
      <w:tr w:rsidR="006F7C42" w:rsidRPr="009511CD" w14:paraId="10C73AFC" w14:textId="77777777" w:rsidTr="00B91AD0">
        <w:tc>
          <w:tcPr>
            <w:tcW w:w="2254" w:type="dxa"/>
          </w:tcPr>
          <w:p w14:paraId="28138FD7" w14:textId="77777777" w:rsidR="006F7C42" w:rsidRPr="009511CD" w:rsidRDefault="006F7C42" w:rsidP="00B91AD0">
            <w:pPr>
              <w:rPr>
                <w:rFonts w:ascii="Calibri" w:hAnsi="Calibri" w:cs="Calibri"/>
              </w:rPr>
            </w:pPr>
            <w:r w:rsidRPr="009511CD">
              <w:rPr>
                <w:rFonts w:ascii="Calibri" w:hAnsi="Calibri" w:cs="Calibri"/>
              </w:rPr>
              <w:t>0.6</w:t>
            </w:r>
          </w:p>
        </w:tc>
        <w:tc>
          <w:tcPr>
            <w:tcW w:w="2254" w:type="dxa"/>
          </w:tcPr>
          <w:p w14:paraId="1181FB95" w14:textId="77777777" w:rsidR="006F7C42" w:rsidRPr="009511CD" w:rsidRDefault="006F7C42" w:rsidP="00B91AD0">
            <w:pPr>
              <w:rPr>
                <w:rFonts w:ascii="Calibri" w:hAnsi="Calibri" w:cs="Calibri"/>
              </w:rPr>
            </w:pPr>
            <w:r w:rsidRPr="009511CD">
              <w:rPr>
                <w:rFonts w:ascii="Calibri" w:hAnsi="Calibri" w:cs="Calibri"/>
              </w:rPr>
              <w:t>105</w:t>
            </w:r>
          </w:p>
        </w:tc>
        <w:tc>
          <w:tcPr>
            <w:tcW w:w="2254" w:type="dxa"/>
          </w:tcPr>
          <w:p w14:paraId="429D39C0" w14:textId="77777777" w:rsidR="006F7C42" w:rsidRPr="009511CD" w:rsidRDefault="006F7C42" w:rsidP="00B91AD0">
            <w:pPr>
              <w:rPr>
                <w:rFonts w:ascii="Calibri" w:hAnsi="Calibri" w:cs="Calibri"/>
              </w:rPr>
            </w:pPr>
            <w:r w:rsidRPr="009511CD">
              <w:rPr>
                <w:rFonts w:ascii="Calibri" w:hAnsi="Calibri" w:cs="Calibri"/>
              </w:rPr>
              <w:t>8.4</w:t>
            </w:r>
          </w:p>
        </w:tc>
        <w:tc>
          <w:tcPr>
            <w:tcW w:w="2254" w:type="dxa"/>
          </w:tcPr>
          <w:p w14:paraId="24BD648D" w14:textId="77777777" w:rsidR="006F7C42" w:rsidRPr="009511CD" w:rsidRDefault="006F7C42" w:rsidP="00B91AD0">
            <w:pPr>
              <w:rPr>
                <w:rFonts w:ascii="Calibri" w:hAnsi="Calibri" w:cs="Calibri"/>
              </w:rPr>
            </w:pPr>
            <w:r w:rsidRPr="009511CD">
              <w:rPr>
                <w:rFonts w:ascii="Calibri" w:hAnsi="Calibri" w:cs="Calibri"/>
              </w:rPr>
              <w:t>32.16</w:t>
            </w:r>
          </w:p>
        </w:tc>
      </w:tr>
      <w:tr w:rsidR="006F7C42" w:rsidRPr="009511CD" w14:paraId="45C1F2E5" w14:textId="77777777" w:rsidTr="00B91AD0">
        <w:tc>
          <w:tcPr>
            <w:tcW w:w="2254" w:type="dxa"/>
          </w:tcPr>
          <w:p w14:paraId="462E8D25" w14:textId="77777777" w:rsidR="006F7C42" w:rsidRPr="009511CD" w:rsidRDefault="006F7C42" w:rsidP="00B91AD0">
            <w:pPr>
              <w:rPr>
                <w:rFonts w:ascii="Calibri" w:hAnsi="Calibri" w:cs="Calibri"/>
              </w:rPr>
            </w:pPr>
            <w:r w:rsidRPr="009511CD">
              <w:rPr>
                <w:rFonts w:ascii="Calibri" w:hAnsi="Calibri" w:cs="Calibri"/>
              </w:rPr>
              <w:t>0.3</w:t>
            </w:r>
          </w:p>
        </w:tc>
        <w:tc>
          <w:tcPr>
            <w:tcW w:w="2254" w:type="dxa"/>
          </w:tcPr>
          <w:p w14:paraId="02E995BE" w14:textId="77777777" w:rsidR="006F7C42" w:rsidRPr="009511CD" w:rsidRDefault="006F7C42" w:rsidP="00B91AD0">
            <w:pPr>
              <w:rPr>
                <w:rFonts w:ascii="Calibri" w:hAnsi="Calibri" w:cs="Calibri"/>
              </w:rPr>
            </w:pPr>
            <w:r w:rsidRPr="009511CD">
              <w:rPr>
                <w:rFonts w:ascii="Calibri" w:hAnsi="Calibri" w:cs="Calibri"/>
              </w:rPr>
              <w:t>102</w:t>
            </w:r>
          </w:p>
        </w:tc>
        <w:tc>
          <w:tcPr>
            <w:tcW w:w="2254" w:type="dxa"/>
          </w:tcPr>
          <w:p w14:paraId="56225092" w14:textId="77777777" w:rsidR="006F7C42" w:rsidRPr="009511CD" w:rsidRDefault="006F7C42" w:rsidP="00B91AD0">
            <w:pPr>
              <w:rPr>
                <w:rFonts w:ascii="Calibri" w:hAnsi="Calibri" w:cs="Calibri"/>
              </w:rPr>
            </w:pPr>
            <w:r w:rsidRPr="009511CD">
              <w:rPr>
                <w:rFonts w:ascii="Calibri" w:hAnsi="Calibri" w:cs="Calibri"/>
              </w:rPr>
              <w:t>8.16</w:t>
            </w:r>
          </w:p>
        </w:tc>
        <w:tc>
          <w:tcPr>
            <w:tcW w:w="2254" w:type="dxa"/>
          </w:tcPr>
          <w:p w14:paraId="7D79D3DE" w14:textId="77777777" w:rsidR="006F7C42" w:rsidRPr="009511CD" w:rsidRDefault="006F7C42" w:rsidP="00B91AD0">
            <w:pPr>
              <w:rPr>
                <w:rFonts w:ascii="Calibri" w:hAnsi="Calibri" w:cs="Calibri"/>
              </w:rPr>
            </w:pPr>
            <w:r w:rsidRPr="009511CD">
              <w:rPr>
                <w:rFonts w:ascii="Calibri" w:hAnsi="Calibri" w:cs="Calibri"/>
              </w:rPr>
              <w:t>24</w:t>
            </w:r>
          </w:p>
        </w:tc>
      </w:tr>
      <w:tr w:rsidR="006F7C42" w:rsidRPr="009511CD" w14:paraId="1F73AE59" w14:textId="77777777" w:rsidTr="00B91AD0">
        <w:trPr>
          <w:trHeight w:hRule="exact" w:val="321"/>
        </w:trPr>
        <w:tc>
          <w:tcPr>
            <w:tcW w:w="2254" w:type="dxa"/>
          </w:tcPr>
          <w:p w14:paraId="3C900FC9" w14:textId="77777777" w:rsidR="006F7C42" w:rsidRPr="009511CD" w:rsidRDefault="006F7C42" w:rsidP="00B91AD0">
            <w:pPr>
              <w:rPr>
                <w:rFonts w:ascii="Calibri" w:hAnsi="Calibri" w:cs="Calibri"/>
              </w:rPr>
            </w:pPr>
            <w:r w:rsidRPr="009511CD">
              <w:rPr>
                <w:rFonts w:ascii="Calibri" w:hAnsi="Calibri" w:cs="Calibri"/>
              </w:rPr>
              <w:t>0.212</w:t>
            </w:r>
          </w:p>
        </w:tc>
        <w:tc>
          <w:tcPr>
            <w:tcW w:w="2254" w:type="dxa"/>
          </w:tcPr>
          <w:p w14:paraId="7DBA6EA1" w14:textId="77777777" w:rsidR="006F7C42" w:rsidRPr="009511CD" w:rsidRDefault="006F7C42" w:rsidP="00B91AD0">
            <w:pPr>
              <w:rPr>
                <w:rFonts w:ascii="Calibri" w:hAnsi="Calibri" w:cs="Calibri"/>
              </w:rPr>
            </w:pPr>
            <w:r w:rsidRPr="009511CD">
              <w:rPr>
                <w:rFonts w:ascii="Calibri" w:hAnsi="Calibri" w:cs="Calibri"/>
              </w:rPr>
              <w:t>109</w:t>
            </w:r>
          </w:p>
        </w:tc>
        <w:tc>
          <w:tcPr>
            <w:tcW w:w="2254" w:type="dxa"/>
          </w:tcPr>
          <w:p w14:paraId="743303CE" w14:textId="77777777" w:rsidR="006F7C42" w:rsidRPr="009511CD" w:rsidRDefault="006F7C42" w:rsidP="00B91AD0">
            <w:pPr>
              <w:rPr>
                <w:rFonts w:ascii="Calibri" w:hAnsi="Calibri" w:cs="Calibri"/>
              </w:rPr>
            </w:pPr>
            <w:r w:rsidRPr="009511CD">
              <w:rPr>
                <w:rFonts w:ascii="Calibri" w:hAnsi="Calibri" w:cs="Calibri"/>
              </w:rPr>
              <w:t>8.72</w:t>
            </w:r>
          </w:p>
        </w:tc>
        <w:tc>
          <w:tcPr>
            <w:tcW w:w="2254" w:type="dxa"/>
          </w:tcPr>
          <w:p w14:paraId="6425F6A3" w14:textId="77777777" w:rsidR="006F7C42" w:rsidRPr="009511CD" w:rsidRDefault="006F7C42" w:rsidP="00B91AD0">
            <w:pPr>
              <w:rPr>
                <w:rFonts w:ascii="Calibri" w:hAnsi="Calibri" w:cs="Calibri"/>
              </w:rPr>
            </w:pPr>
            <w:r w:rsidRPr="009511CD">
              <w:rPr>
                <w:rFonts w:ascii="Calibri" w:hAnsi="Calibri" w:cs="Calibri"/>
              </w:rPr>
              <w:t>15.28</w:t>
            </w:r>
          </w:p>
        </w:tc>
      </w:tr>
      <w:tr w:rsidR="006F7C42" w:rsidRPr="009511CD" w14:paraId="37AE735D" w14:textId="77777777" w:rsidTr="00B91AD0">
        <w:tc>
          <w:tcPr>
            <w:tcW w:w="2254" w:type="dxa"/>
          </w:tcPr>
          <w:p w14:paraId="33F44BB9" w14:textId="77777777" w:rsidR="006F7C42" w:rsidRPr="009511CD" w:rsidRDefault="006F7C42" w:rsidP="00B91AD0">
            <w:pPr>
              <w:rPr>
                <w:rFonts w:ascii="Calibri" w:hAnsi="Calibri" w:cs="Calibri"/>
              </w:rPr>
            </w:pPr>
            <w:r w:rsidRPr="009511CD">
              <w:rPr>
                <w:rFonts w:ascii="Calibri" w:hAnsi="Calibri" w:cs="Calibri"/>
              </w:rPr>
              <w:t>0.15</w:t>
            </w:r>
          </w:p>
        </w:tc>
        <w:tc>
          <w:tcPr>
            <w:tcW w:w="2254" w:type="dxa"/>
          </w:tcPr>
          <w:p w14:paraId="3E09C54F" w14:textId="77777777" w:rsidR="006F7C42" w:rsidRPr="009511CD" w:rsidRDefault="006F7C42" w:rsidP="00B91AD0">
            <w:pPr>
              <w:rPr>
                <w:rFonts w:ascii="Calibri" w:hAnsi="Calibri" w:cs="Calibri"/>
              </w:rPr>
            </w:pPr>
            <w:r w:rsidRPr="009511CD">
              <w:rPr>
                <w:rFonts w:ascii="Calibri" w:hAnsi="Calibri" w:cs="Calibri"/>
              </w:rPr>
              <w:t>98</w:t>
            </w:r>
          </w:p>
        </w:tc>
        <w:tc>
          <w:tcPr>
            <w:tcW w:w="2254" w:type="dxa"/>
          </w:tcPr>
          <w:p w14:paraId="17E33E05" w14:textId="77777777" w:rsidR="006F7C42" w:rsidRPr="009511CD" w:rsidRDefault="006F7C42" w:rsidP="00B91AD0">
            <w:pPr>
              <w:rPr>
                <w:rFonts w:ascii="Calibri" w:hAnsi="Calibri" w:cs="Calibri"/>
              </w:rPr>
            </w:pPr>
            <w:r w:rsidRPr="009511CD">
              <w:rPr>
                <w:rFonts w:ascii="Calibri" w:hAnsi="Calibri" w:cs="Calibri"/>
              </w:rPr>
              <w:t>7.84</w:t>
            </w:r>
          </w:p>
        </w:tc>
        <w:tc>
          <w:tcPr>
            <w:tcW w:w="2254" w:type="dxa"/>
          </w:tcPr>
          <w:p w14:paraId="03CF02E3" w14:textId="77777777" w:rsidR="006F7C42" w:rsidRPr="009511CD" w:rsidRDefault="006F7C42" w:rsidP="00B91AD0">
            <w:pPr>
              <w:rPr>
                <w:rFonts w:ascii="Calibri" w:hAnsi="Calibri" w:cs="Calibri"/>
              </w:rPr>
            </w:pPr>
            <w:r w:rsidRPr="009511CD">
              <w:rPr>
                <w:rFonts w:ascii="Calibri" w:hAnsi="Calibri" w:cs="Calibri"/>
              </w:rPr>
              <w:t>7.44</w:t>
            </w:r>
          </w:p>
        </w:tc>
      </w:tr>
      <w:tr w:rsidR="006F7C42" w:rsidRPr="009511CD" w14:paraId="07ED6458" w14:textId="77777777" w:rsidTr="00B91AD0">
        <w:tc>
          <w:tcPr>
            <w:tcW w:w="2254" w:type="dxa"/>
          </w:tcPr>
          <w:p w14:paraId="3A8C99C4" w14:textId="77777777" w:rsidR="006F7C42" w:rsidRPr="009511CD" w:rsidRDefault="006F7C42" w:rsidP="00B91AD0">
            <w:pPr>
              <w:rPr>
                <w:rFonts w:ascii="Calibri" w:hAnsi="Calibri" w:cs="Calibri"/>
              </w:rPr>
            </w:pPr>
            <w:r w:rsidRPr="009511CD">
              <w:rPr>
                <w:rFonts w:ascii="Calibri" w:hAnsi="Calibri" w:cs="Calibri"/>
              </w:rPr>
              <w:t>0.063</w:t>
            </w:r>
          </w:p>
        </w:tc>
        <w:tc>
          <w:tcPr>
            <w:tcW w:w="2254" w:type="dxa"/>
          </w:tcPr>
          <w:p w14:paraId="3EF3CC05" w14:textId="77777777" w:rsidR="006F7C42" w:rsidRPr="009511CD" w:rsidRDefault="006F7C42" w:rsidP="00B91AD0">
            <w:pPr>
              <w:rPr>
                <w:rFonts w:ascii="Calibri" w:hAnsi="Calibri" w:cs="Calibri"/>
              </w:rPr>
            </w:pPr>
            <w:r w:rsidRPr="009511CD">
              <w:rPr>
                <w:rFonts w:ascii="Calibri" w:hAnsi="Calibri" w:cs="Calibri"/>
              </w:rPr>
              <w:t>55</w:t>
            </w:r>
          </w:p>
        </w:tc>
        <w:tc>
          <w:tcPr>
            <w:tcW w:w="2254" w:type="dxa"/>
          </w:tcPr>
          <w:p w14:paraId="29E6B129" w14:textId="77777777" w:rsidR="006F7C42" w:rsidRPr="009511CD" w:rsidRDefault="006F7C42" w:rsidP="00B91AD0">
            <w:pPr>
              <w:rPr>
                <w:rFonts w:ascii="Calibri" w:hAnsi="Calibri" w:cs="Calibri"/>
              </w:rPr>
            </w:pPr>
            <w:r w:rsidRPr="009511CD">
              <w:rPr>
                <w:rFonts w:ascii="Calibri" w:hAnsi="Calibri" w:cs="Calibri"/>
              </w:rPr>
              <w:t>4.4</w:t>
            </w:r>
          </w:p>
        </w:tc>
        <w:tc>
          <w:tcPr>
            <w:tcW w:w="2254" w:type="dxa"/>
          </w:tcPr>
          <w:p w14:paraId="12274777" w14:textId="77777777" w:rsidR="006F7C42" w:rsidRPr="009511CD" w:rsidRDefault="006F7C42" w:rsidP="00B91AD0">
            <w:pPr>
              <w:rPr>
                <w:rFonts w:ascii="Calibri" w:hAnsi="Calibri" w:cs="Calibri"/>
              </w:rPr>
            </w:pPr>
            <w:r w:rsidRPr="009511CD">
              <w:rPr>
                <w:rFonts w:ascii="Calibri" w:hAnsi="Calibri" w:cs="Calibri"/>
              </w:rPr>
              <w:t>3.04</w:t>
            </w:r>
          </w:p>
        </w:tc>
      </w:tr>
    </w:tbl>
    <w:p w14:paraId="392F3BB7" w14:textId="77777777" w:rsidR="006F7C42" w:rsidRDefault="006F7C42" w:rsidP="006F7C42">
      <w:pPr>
        <w:rPr>
          <w:rFonts w:ascii="Calibri" w:hAnsi="Calibri" w:cs="Calibri"/>
        </w:rPr>
      </w:pPr>
    </w:p>
    <w:p w14:paraId="0CFDC838" w14:textId="77777777" w:rsidR="00C109DB" w:rsidRPr="009511CD" w:rsidRDefault="00C109DB" w:rsidP="006F7C42">
      <w:pPr>
        <w:rPr>
          <w:rFonts w:ascii="Calibri" w:hAnsi="Calibri" w:cs="Calibri"/>
        </w:rPr>
      </w:pPr>
    </w:p>
    <w:p w14:paraId="6412BAB6" w14:textId="77777777" w:rsidR="006F7C42" w:rsidRPr="009511CD" w:rsidRDefault="006F7C42" w:rsidP="006F7C42">
      <w:pPr>
        <w:rPr>
          <w:rFonts w:ascii="Calibri" w:hAnsi="Calibri" w:cs="Calibri"/>
        </w:rPr>
      </w:pPr>
      <w:r w:rsidRPr="009511CD">
        <w:rPr>
          <w:rFonts w:ascii="Calibri" w:hAnsi="Calibri" w:cs="Calibri"/>
        </w:rPr>
        <w:t>B) calculate the percentage of fine and coarse aggregate in the mix-using 4.75mm boundary (between 6.3mm and 3.35mm)</w:t>
      </w:r>
    </w:p>
    <w:p w14:paraId="3D91D326" w14:textId="77777777" w:rsidR="006F7C42" w:rsidRPr="009511CD" w:rsidRDefault="006F7C42" w:rsidP="006F7C42">
      <w:pPr>
        <w:rPr>
          <w:rFonts w:ascii="Calibri" w:hAnsi="Calibri" w:cs="Calibri"/>
        </w:rPr>
      </w:pPr>
      <w:r w:rsidRPr="009511CD">
        <w:rPr>
          <w:rFonts w:ascii="Calibri" w:hAnsi="Calibri" w:cs="Calibri"/>
        </w:rPr>
        <w:t>Fine aggregate -56.6%</w:t>
      </w:r>
    </w:p>
    <w:p w14:paraId="1E5E3C63" w14:textId="77777777" w:rsidR="006F7C42" w:rsidRPr="009511CD" w:rsidRDefault="006F7C42" w:rsidP="006F7C42">
      <w:pPr>
        <w:rPr>
          <w:rFonts w:ascii="Calibri" w:hAnsi="Calibri" w:cs="Calibri"/>
        </w:rPr>
      </w:pPr>
      <w:r w:rsidRPr="009511CD">
        <w:rPr>
          <w:rFonts w:ascii="Calibri" w:hAnsi="Calibri" w:cs="Calibri"/>
        </w:rPr>
        <w:t>Coarse aggregate- 40.4%</w:t>
      </w:r>
    </w:p>
    <w:p w14:paraId="203F64CE" w14:textId="77777777" w:rsidR="006F7C42" w:rsidRPr="009511CD" w:rsidRDefault="006F7C42" w:rsidP="006F7C42">
      <w:pPr>
        <w:rPr>
          <w:rFonts w:ascii="Calibri" w:hAnsi="Calibri" w:cs="Calibri"/>
        </w:rPr>
      </w:pPr>
      <w:r w:rsidRPr="009511CD">
        <w:rPr>
          <w:rFonts w:ascii="Calibri" w:hAnsi="Calibri" w:cs="Calibri"/>
          <w:noProof/>
        </w:rPr>
        <w:lastRenderedPageBreak/>
        <w:drawing>
          <wp:anchor distT="0" distB="0" distL="114300" distR="114300" simplePos="0" relativeHeight="251660288" behindDoc="0" locked="0" layoutInCell="1" allowOverlap="1" wp14:anchorId="778D880F" wp14:editId="0BA99CCA">
            <wp:simplePos x="0" y="0"/>
            <wp:positionH relativeFrom="column">
              <wp:posOffset>-446768</wp:posOffset>
            </wp:positionH>
            <wp:positionV relativeFrom="paragraph">
              <wp:posOffset>217443</wp:posOffset>
            </wp:positionV>
            <wp:extent cx="6443980" cy="6254750"/>
            <wp:effectExtent l="0" t="0" r="0" b="0"/>
            <wp:wrapSquare wrapText="bothSides"/>
            <wp:docPr id="2095663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63565" name=""/>
                    <pic:cNvPicPr/>
                  </pic:nvPicPr>
                  <pic:blipFill>
                    <a:blip r:embed="rId15">
                      <a:extLst>
                        <a:ext uri="{28A0092B-C50C-407E-A947-70E740481C1C}">
                          <a14:useLocalDpi xmlns:a14="http://schemas.microsoft.com/office/drawing/2010/main" val="0"/>
                        </a:ext>
                      </a:extLst>
                    </a:blip>
                    <a:stretch>
                      <a:fillRect/>
                    </a:stretch>
                  </pic:blipFill>
                  <pic:spPr>
                    <a:xfrm>
                      <a:off x="0" y="0"/>
                      <a:ext cx="6443980" cy="6254750"/>
                    </a:xfrm>
                    <a:prstGeom prst="rect">
                      <a:avLst/>
                    </a:prstGeom>
                  </pic:spPr>
                </pic:pic>
              </a:graphicData>
            </a:graphic>
            <wp14:sizeRelH relativeFrom="margin">
              <wp14:pctWidth>0</wp14:pctWidth>
            </wp14:sizeRelH>
            <wp14:sizeRelV relativeFrom="margin">
              <wp14:pctHeight>0</wp14:pctHeight>
            </wp14:sizeRelV>
          </wp:anchor>
        </w:drawing>
      </w:r>
    </w:p>
    <w:p w14:paraId="3B0AE736" w14:textId="77777777" w:rsidR="006F7C42" w:rsidRPr="009511CD" w:rsidRDefault="006F7C42" w:rsidP="006F7C42">
      <w:pPr>
        <w:rPr>
          <w:rFonts w:ascii="Calibri" w:hAnsi="Calibri" w:cs="Calibri"/>
        </w:rPr>
      </w:pPr>
    </w:p>
    <w:p w14:paraId="5EA4C4DE" w14:textId="77777777" w:rsidR="00C109DB" w:rsidRDefault="00C109DB" w:rsidP="006F7C42">
      <w:pPr>
        <w:rPr>
          <w:rFonts w:ascii="Calibri" w:hAnsi="Calibri" w:cs="Calibri"/>
        </w:rPr>
      </w:pPr>
    </w:p>
    <w:p w14:paraId="075A2990" w14:textId="77777777" w:rsidR="00C109DB" w:rsidRDefault="00C109DB" w:rsidP="006F7C42">
      <w:pPr>
        <w:rPr>
          <w:rFonts w:ascii="Calibri" w:hAnsi="Calibri" w:cs="Calibri"/>
        </w:rPr>
      </w:pPr>
    </w:p>
    <w:p w14:paraId="4E696860" w14:textId="7744192A" w:rsidR="006F7C42" w:rsidRPr="009511CD" w:rsidRDefault="006F7C42" w:rsidP="006F7C42">
      <w:pPr>
        <w:rPr>
          <w:rFonts w:ascii="Calibri" w:hAnsi="Calibri" w:cs="Calibri"/>
        </w:rPr>
      </w:pPr>
      <w:r w:rsidRPr="009511CD">
        <w:rPr>
          <w:rFonts w:ascii="Calibri" w:hAnsi="Calibri" w:cs="Calibri"/>
        </w:rPr>
        <w:t>D) comment on this sample aggregates particle size distribution and suitability for direct use as an aggregate</w:t>
      </w:r>
    </w:p>
    <w:p w14:paraId="3CD5FD99" w14:textId="77777777" w:rsidR="006F7C42" w:rsidRPr="009511CD" w:rsidRDefault="006F7C42" w:rsidP="006F7C42">
      <w:pPr>
        <w:rPr>
          <w:rFonts w:ascii="Calibri" w:hAnsi="Calibri" w:cs="Calibri"/>
        </w:rPr>
      </w:pPr>
      <w:r w:rsidRPr="009511CD">
        <w:rPr>
          <w:rFonts w:ascii="Calibri" w:hAnsi="Calibri" w:cs="Calibri"/>
        </w:rPr>
        <w:t>The aggregate is poorly graded with an uneven particle size distribution. It is not suitable for direct use due to high voids and poor packing characteristics. However, it may be used after blending with other aggregates to achieve a well-graded mix.</w:t>
      </w:r>
    </w:p>
    <w:p w14:paraId="786E9E6F" w14:textId="77777777" w:rsidR="006F7C42" w:rsidRPr="009511CD" w:rsidRDefault="006F7C42" w:rsidP="006F7C42">
      <w:pPr>
        <w:rPr>
          <w:rFonts w:ascii="Calibri" w:hAnsi="Calibri" w:cs="Calibri"/>
        </w:rPr>
      </w:pPr>
    </w:p>
    <w:p w14:paraId="44810684" w14:textId="77777777" w:rsidR="0078318F" w:rsidRDefault="0078318F" w:rsidP="006F7C42">
      <w:pPr>
        <w:tabs>
          <w:tab w:val="left" w:pos="1183"/>
        </w:tabs>
      </w:pPr>
    </w:p>
    <w:p w14:paraId="3149940B" w14:textId="7BA6AE7E" w:rsidR="006F7C42" w:rsidRDefault="006F7C42" w:rsidP="006F7C42">
      <w:pPr>
        <w:tabs>
          <w:tab w:val="left" w:pos="1183"/>
        </w:tabs>
      </w:pPr>
      <w:r>
        <w:t>Referencing-</w:t>
      </w:r>
    </w:p>
    <w:p w14:paraId="44DA9283" w14:textId="77777777" w:rsidR="00792F51" w:rsidRDefault="00792F51" w:rsidP="00792F51">
      <w:pPr>
        <w:tabs>
          <w:tab w:val="left" w:pos="1183"/>
        </w:tabs>
      </w:pPr>
      <w:r w:rsidRPr="00792F51">
        <w:t>Admin (2018). </w:t>
      </w:r>
      <w:r w:rsidRPr="00792F51">
        <w:rPr>
          <w:i/>
          <w:iCs/>
        </w:rPr>
        <w:t>Flexural Failure of Reinforced Concrete Beam I Flexure Strength I Concrete Laboratory Testing</w:t>
      </w:r>
      <w:r w:rsidRPr="00792F51">
        <w:t xml:space="preserve">. [online] Engineering Society. Available at: </w:t>
      </w:r>
      <w:hyperlink r:id="rId16" w:history="1">
        <w:r w:rsidRPr="006A2977">
          <w:rPr>
            <w:rStyle w:val="Hyperlink"/>
          </w:rPr>
          <w:t>https://www.engineering-society.com/2018/02/flexural-failure-of-reinforced-concrete.html</w:t>
        </w:r>
      </w:hyperlink>
      <w:r>
        <w:t xml:space="preserve"> </w:t>
      </w:r>
      <w:r w:rsidRPr="00792F51">
        <w:t xml:space="preserve"> [Accessed 26 Mar. 2026].</w:t>
      </w:r>
    </w:p>
    <w:p w14:paraId="59239366" w14:textId="77777777" w:rsidR="00792F51" w:rsidRDefault="00792F51" w:rsidP="006F7C42">
      <w:pPr>
        <w:tabs>
          <w:tab w:val="left" w:pos="1183"/>
        </w:tabs>
      </w:pPr>
    </w:p>
    <w:p w14:paraId="7656EAD0" w14:textId="77777777" w:rsidR="00792F51" w:rsidRDefault="00CC4E5C" w:rsidP="00792F51">
      <w:pPr>
        <w:tabs>
          <w:tab w:val="left" w:pos="1183"/>
        </w:tabs>
      </w:pPr>
      <w:r w:rsidRPr="00CC4E5C">
        <w:t>Bloomfield, R. (2019). </w:t>
      </w:r>
      <w:r w:rsidRPr="00CC4E5C">
        <w:rPr>
          <w:i/>
          <w:iCs/>
        </w:rPr>
        <w:t>What it’s like to live at the brutalist Barbican Estate 50 years on</w:t>
      </w:r>
      <w:r w:rsidRPr="00CC4E5C">
        <w:t xml:space="preserve">. [online] Evening Standard. Available at: </w:t>
      </w:r>
      <w:hyperlink r:id="rId17" w:history="1">
        <w:r w:rsidRPr="006A2977">
          <w:rPr>
            <w:rStyle w:val="Hyperlink"/>
          </w:rPr>
          <w:t>https://www.standard.co.uk/homesandproperty/property-news/the-barbican-estate-at-50-why-londons-brutalist-concrete-housing-estate-and-grade-iilisted-landmark-remains-highly-prized-a131876.html</w:t>
        </w:r>
      </w:hyperlink>
      <w:r w:rsidRPr="00CC4E5C">
        <w:t>.</w:t>
      </w:r>
      <w:r w:rsidR="00792F51">
        <w:t xml:space="preserve"> </w:t>
      </w:r>
      <w:r w:rsidR="00792F51" w:rsidRPr="00792F51">
        <w:t>[Accessed 26 Mar. 2026].</w:t>
      </w:r>
    </w:p>
    <w:p w14:paraId="0C462E70" w14:textId="77777777" w:rsidR="00CC4E5C" w:rsidRDefault="00CC4E5C" w:rsidP="006F7C42">
      <w:pPr>
        <w:tabs>
          <w:tab w:val="left" w:pos="1183"/>
        </w:tabs>
      </w:pPr>
    </w:p>
    <w:p w14:paraId="617CFD20" w14:textId="77777777" w:rsidR="00792F51" w:rsidRDefault="00D174F1" w:rsidP="00792F51">
      <w:pPr>
        <w:tabs>
          <w:tab w:val="left" w:pos="1183"/>
        </w:tabs>
      </w:pPr>
      <w:r w:rsidRPr="00D174F1">
        <w:t xml:space="preserve">BRE (2016) </w:t>
      </w:r>
      <w:r w:rsidRPr="00D174F1">
        <w:rPr>
          <w:i/>
          <w:iCs/>
        </w:rPr>
        <w:t>Building materials and performance</w:t>
      </w:r>
      <w:r w:rsidRPr="00D174F1">
        <w:t xml:space="preserve">. Available at: </w:t>
      </w:r>
      <w:hyperlink r:id="rId18" w:tgtFrame="_new" w:history="1">
        <w:r w:rsidRPr="00D174F1">
          <w:rPr>
            <w:rStyle w:val="Hyperlink"/>
          </w:rPr>
          <w:t>https://www.bregroup.com</w:t>
        </w:r>
      </w:hyperlink>
      <w:r w:rsidR="00792F51">
        <w:t xml:space="preserve"> </w:t>
      </w:r>
      <w:r w:rsidR="00792F51" w:rsidRPr="00792F51">
        <w:t>[Accessed 26 Mar. 2026].</w:t>
      </w:r>
    </w:p>
    <w:p w14:paraId="5CDA7CD4" w14:textId="13079F40" w:rsidR="00D174F1" w:rsidRPr="00D174F1" w:rsidRDefault="00D174F1" w:rsidP="00D174F1">
      <w:pPr>
        <w:tabs>
          <w:tab w:val="left" w:pos="1183"/>
        </w:tabs>
      </w:pPr>
    </w:p>
    <w:p w14:paraId="154B7CAC" w14:textId="77777777" w:rsidR="00792F51" w:rsidRDefault="00D174F1" w:rsidP="00792F51">
      <w:pPr>
        <w:tabs>
          <w:tab w:val="left" w:pos="1183"/>
        </w:tabs>
      </w:pPr>
      <w:r w:rsidRPr="00D174F1">
        <w:t xml:space="preserve">CIBSE (2015) </w:t>
      </w:r>
      <w:r w:rsidRPr="00D174F1">
        <w:rPr>
          <w:i/>
          <w:iCs/>
        </w:rPr>
        <w:t>Guide M: Maintenance engineering and management</w:t>
      </w:r>
      <w:r w:rsidRPr="00D174F1">
        <w:t xml:space="preserve">. Available at: </w:t>
      </w:r>
      <w:hyperlink r:id="rId19" w:tgtFrame="_new" w:history="1">
        <w:r w:rsidRPr="00D174F1">
          <w:rPr>
            <w:rStyle w:val="Hyperlink"/>
          </w:rPr>
          <w:t>https://www.cibse.org</w:t>
        </w:r>
      </w:hyperlink>
      <w:r w:rsidR="00792F51">
        <w:t xml:space="preserve"> </w:t>
      </w:r>
      <w:r w:rsidR="00792F51" w:rsidRPr="00792F51">
        <w:t>[Accessed 26 Mar. 2026].</w:t>
      </w:r>
    </w:p>
    <w:p w14:paraId="78EFC9E6" w14:textId="77777777" w:rsidR="00792F51" w:rsidRPr="00D174F1" w:rsidRDefault="00792F51" w:rsidP="00792F51">
      <w:pPr>
        <w:tabs>
          <w:tab w:val="left" w:pos="1183"/>
        </w:tabs>
      </w:pPr>
      <w:r w:rsidRPr="00792F51">
        <w:t xml:space="preserve">Designboom.com. (2026). Available at: </w:t>
      </w:r>
      <w:hyperlink r:id="rId20" w:history="1">
        <w:r w:rsidRPr="006A2977">
          <w:rPr>
            <w:rStyle w:val="Hyperlink"/>
          </w:rPr>
          <w:t>https://static.designboom.com/wp-content/uploads/2025/11/concrete-towers-water-gardens-elevated-paths-barbican-david-altrath-lens-designboom-05-768x512.jpg</w:t>
        </w:r>
      </w:hyperlink>
      <w:r>
        <w:t xml:space="preserve"> </w:t>
      </w:r>
      <w:r w:rsidRPr="00792F51">
        <w:t xml:space="preserve"> [Accessed 26 Mar. 2026].</w:t>
      </w:r>
    </w:p>
    <w:p w14:paraId="44F3C95A" w14:textId="0BFA7C4C" w:rsidR="00D174F1" w:rsidRPr="00D174F1" w:rsidRDefault="00D174F1" w:rsidP="00D174F1">
      <w:pPr>
        <w:tabs>
          <w:tab w:val="left" w:pos="1183"/>
        </w:tabs>
      </w:pPr>
    </w:p>
    <w:p w14:paraId="2B7697DE" w14:textId="77777777" w:rsidR="00792F51" w:rsidRDefault="00D174F1" w:rsidP="00792F51">
      <w:pPr>
        <w:tabs>
          <w:tab w:val="left" w:pos="1183"/>
        </w:tabs>
      </w:pPr>
      <w:r w:rsidRPr="00D174F1">
        <w:t xml:space="preserve">Glancey, J. (2018) </w:t>
      </w:r>
      <w:r w:rsidRPr="00D174F1">
        <w:rPr>
          <w:i/>
          <w:iCs/>
        </w:rPr>
        <w:t>The Barbican Estate at 50</w:t>
      </w:r>
      <w:r w:rsidRPr="00D174F1">
        <w:t xml:space="preserve">. Available at: </w:t>
      </w:r>
      <w:hyperlink r:id="rId21" w:tgtFrame="_new" w:history="1">
        <w:r w:rsidRPr="00D174F1">
          <w:rPr>
            <w:rStyle w:val="Hyperlink"/>
          </w:rPr>
          <w:t>https://www.theguardian.com</w:t>
        </w:r>
      </w:hyperlink>
      <w:r w:rsidR="00792F51">
        <w:t xml:space="preserve"> </w:t>
      </w:r>
      <w:r w:rsidR="00792F51" w:rsidRPr="00792F51">
        <w:t>[Accessed 26 Mar. 2026].</w:t>
      </w:r>
    </w:p>
    <w:p w14:paraId="3068FB77" w14:textId="77777777" w:rsidR="00792F51" w:rsidRDefault="00792F51" w:rsidP="00792F51">
      <w:pPr>
        <w:tabs>
          <w:tab w:val="left" w:pos="1183"/>
        </w:tabs>
      </w:pPr>
      <w:proofErr w:type="spellStart"/>
      <w:r w:rsidRPr="00792F51">
        <w:t>Greenspec</w:t>
      </w:r>
      <w:proofErr w:type="spellEnd"/>
      <w:r w:rsidRPr="00792F51">
        <w:t xml:space="preserve"> (2021). </w:t>
      </w:r>
      <w:r w:rsidRPr="00792F51">
        <w:rPr>
          <w:i/>
          <w:iCs/>
        </w:rPr>
        <w:t>The Environmental Impacts of Concrete</w:t>
      </w:r>
      <w:r w:rsidRPr="00792F51">
        <w:t xml:space="preserve">. [online] www.greenspec.co.uk. Available at: </w:t>
      </w:r>
      <w:hyperlink r:id="rId22" w:history="1">
        <w:r w:rsidRPr="006A2977">
          <w:rPr>
            <w:rStyle w:val="Hyperlink"/>
          </w:rPr>
          <w:t>https://www.greenspec.co.uk/building-design/environmental-impacts-of-concrete/</w:t>
        </w:r>
      </w:hyperlink>
      <w:r w:rsidRPr="00792F51">
        <w:t>.</w:t>
      </w:r>
      <w:r>
        <w:t xml:space="preserve"> </w:t>
      </w:r>
      <w:r w:rsidRPr="00792F51">
        <w:t>[Accessed 26 Mar. 2026].</w:t>
      </w:r>
    </w:p>
    <w:p w14:paraId="57805098" w14:textId="47D4D949" w:rsidR="00D174F1" w:rsidRDefault="00D174F1" w:rsidP="00D174F1">
      <w:pPr>
        <w:tabs>
          <w:tab w:val="left" w:pos="1183"/>
        </w:tabs>
      </w:pPr>
    </w:p>
    <w:p w14:paraId="26A1E098" w14:textId="5A0519FE" w:rsidR="00792F51" w:rsidRDefault="00792F51" w:rsidP="00D174F1">
      <w:pPr>
        <w:tabs>
          <w:tab w:val="left" w:pos="1183"/>
        </w:tabs>
      </w:pPr>
      <w:proofErr w:type="spellStart"/>
      <w:r w:rsidRPr="00792F51">
        <w:t>Graitec</w:t>
      </w:r>
      <w:proofErr w:type="spellEnd"/>
      <w:r w:rsidRPr="00792F51">
        <w:t>. (2022). </w:t>
      </w:r>
      <w:r w:rsidRPr="00792F51">
        <w:rPr>
          <w:i/>
          <w:iCs/>
        </w:rPr>
        <w:t>Advanced Stability - Advance Design | GRAITEC</w:t>
      </w:r>
      <w:r w:rsidRPr="00792F51">
        <w:t xml:space="preserve">. [online] Available at: </w:t>
      </w:r>
      <w:hyperlink r:id="rId23" w:history="1">
        <w:r w:rsidRPr="006A2977">
          <w:rPr>
            <w:rStyle w:val="Hyperlink"/>
          </w:rPr>
          <w:t>https://graitec.com/uk/resources/technical-support/documentation/advance-design-technical-articles/advanced-stability-advance-design/</w:t>
        </w:r>
      </w:hyperlink>
      <w:r>
        <w:t xml:space="preserve"> </w:t>
      </w:r>
      <w:r w:rsidRPr="00792F51">
        <w:t xml:space="preserve"> [Accessed 26 Mar. 2026].</w:t>
      </w:r>
    </w:p>
    <w:p w14:paraId="57FAAA60" w14:textId="77777777" w:rsidR="00792F51" w:rsidRPr="00D174F1" w:rsidRDefault="00792F51" w:rsidP="00D174F1">
      <w:pPr>
        <w:tabs>
          <w:tab w:val="left" w:pos="1183"/>
        </w:tabs>
      </w:pPr>
    </w:p>
    <w:p w14:paraId="6D56C84A" w14:textId="77777777" w:rsidR="00792F51" w:rsidRDefault="00D174F1" w:rsidP="00792F51">
      <w:pPr>
        <w:tabs>
          <w:tab w:val="left" w:pos="1183"/>
        </w:tabs>
      </w:pPr>
      <w:r w:rsidRPr="00D174F1">
        <w:lastRenderedPageBreak/>
        <w:t xml:space="preserve">Historic England (2020) </w:t>
      </w:r>
      <w:r w:rsidRPr="00D174F1">
        <w:rPr>
          <w:i/>
          <w:iCs/>
        </w:rPr>
        <w:t>Barbican Estate listing</w:t>
      </w:r>
      <w:r w:rsidRPr="00D174F1">
        <w:t xml:space="preserve">. Available at: </w:t>
      </w:r>
      <w:hyperlink r:id="rId24" w:tgtFrame="_new" w:history="1">
        <w:r w:rsidRPr="00D174F1">
          <w:rPr>
            <w:rStyle w:val="Hyperlink"/>
          </w:rPr>
          <w:t>https://historicengland.org.uk</w:t>
        </w:r>
      </w:hyperlink>
      <w:r w:rsidR="00792F51">
        <w:t xml:space="preserve"> </w:t>
      </w:r>
      <w:r w:rsidR="00792F51" w:rsidRPr="00792F51">
        <w:t>[Accessed 26 Mar. 2026].</w:t>
      </w:r>
    </w:p>
    <w:p w14:paraId="70A0BB52" w14:textId="354EA456" w:rsidR="00D174F1" w:rsidRDefault="00D174F1" w:rsidP="00D174F1">
      <w:pPr>
        <w:tabs>
          <w:tab w:val="left" w:pos="1183"/>
        </w:tabs>
      </w:pPr>
    </w:p>
    <w:p w14:paraId="0AF9E7ED" w14:textId="77777777" w:rsidR="00792F51" w:rsidRDefault="00CC4E5C" w:rsidP="00792F51">
      <w:pPr>
        <w:tabs>
          <w:tab w:val="left" w:pos="1183"/>
        </w:tabs>
      </w:pPr>
      <w:r w:rsidRPr="00CC4E5C">
        <w:t>Howard, W. (2024). </w:t>
      </w:r>
      <w:r w:rsidRPr="00CC4E5C">
        <w:rPr>
          <w:i/>
          <w:iCs/>
        </w:rPr>
        <w:t>Reinforced Concrete: Understanding its Strength and Versatility</w:t>
      </w:r>
      <w:r w:rsidRPr="00CC4E5C">
        <w:t xml:space="preserve">. [online] 614 Concrete. Available at: </w:t>
      </w:r>
      <w:hyperlink r:id="rId25" w:history="1">
        <w:r w:rsidRPr="006A2977">
          <w:rPr>
            <w:rStyle w:val="Hyperlink"/>
          </w:rPr>
          <w:t>https://614concrete.com/reinforced-concrete-understanding-its-strength-and-versatility/</w:t>
        </w:r>
      </w:hyperlink>
      <w:r w:rsidRPr="00CC4E5C">
        <w:t>.</w:t>
      </w:r>
      <w:r w:rsidR="00792F51">
        <w:t xml:space="preserve"> </w:t>
      </w:r>
      <w:r w:rsidR="00792F51" w:rsidRPr="00792F51">
        <w:t>[Accessed 26 Mar. 2026].</w:t>
      </w:r>
    </w:p>
    <w:p w14:paraId="29371879" w14:textId="3043226D" w:rsidR="00CC4E5C" w:rsidRDefault="00CC4E5C" w:rsidP="00D174F1">
      <w:pPr>
        <w:tabs>
          <w:tab w:val="left" w:pos="1183"/>
        </w:tabs>
      </w:pPr>
    </w:p>
    <w:p w14:paraId="19316583" w14:textId="77777777" w:rsidR="00792F51" w:rsidRDefault="00D174F1" w:rsidP="00792F51">
      <w:pPr>
        <w:tabs>
          <w:tab w:val="left" w:pos="1183"/>
        </w:tabs>
      </w:pPr>
      <w:r w:rsidRPr="00D174F1">
        <w:t xml:space="preserve">ICE (2019) </w:t>
      </w:r>
      <w:r w:rsidRPr="00D174F1">
        <w:rPr>
          <w:i/>
          <w:iCs/>
        </w:rPr>
        <w:t>Concrete durability guidance</w:t>
      </w:r>
      <w:r w:rsidRPr="00D174F1">
        <w:t xml:space="preserve">. Available at: </w:t>
      </w:r>
      <w:hyperlink r:id="rId26" w:tgtFrame="_new" w:history="1">
        <w:r w:rsidRPr="00D174F1">
          <w:rPr>
            <w:rStyle w:val="Hyperlink"/>
          </w:rPr>
          <w:t>https://www.ice.org.uk</w:t>
        </w:r>
      </w:hyperlink>
      <w:r w:rsidR="00792F51">
        <w:t xml:space="preserve"> </w:t>
      </w:r>
      <w:r w:rsidR="00792F51" w:rsidRPr="00792F51">
        <w:t>[Accessed 26 Mar. 2026].</w:t>
      </w:r>
    </w:p>
    <w:p w14:paraId="613F2C67" w14:textId="17102012" w:rsidR="00D174F1" w:rsidRPr="00D174F1" w:rsidRDefault="00D174F1" w:rsidP="00D174F1">
      <w:pPr>
        <w:tabs>
          <w:tab w:val="left" w:pos="1183"/>
        </w:tabs>
      </w:pPr>
    </w:p>
    <w:p w14:paraId="1B046549" w14:textId="77777777" w:rsidR="00792F51" w:rsidRDefault="00D174F1" w:rsidP="00792F51">
      <w:pPr>
        <w:tabs>
          <w:tab w:val="left" w:pos="1183"/>
        </w:tabs>
      </w:pPr>
      <w:r w:rsidRPr="00D174F1">
        <w:t xml:space="preserve">IEA (2022) </w:t>
      </w:r>
      <w:r w:rsidRPr="00D174F1">
        <w:rPr>
          <w:i/>
          <w:iCs/>
        </w:rPr>
        <w:t>Cement and CO2 emissions</w:t>
      </w:r>
      <w:r w:rsidRPr="00D174F1">
        <w:t xml:space="preserve">. Available at: </w:t>
      </w:r>
      <w:hyperlink r:id="rId27" w:tgtFrame="_new" w:history="1">
        <w:r w:rsidRPr="00D174F1">
          <w:rPr>
            <w:rStyle w:val="Hyperlink"/>
          </w:rPr>
          <w:t>https://www.iea.org</w:t>
        </w:r>
      </w:hyperlink>
      <w:r w:rsidR="00792F51">
        <w:t xml:space="preserve"> </w:t>
      </w:r>
      <w:r w:rsidR="00792F51" w:rsidRPr="00792F51">
        <w:t>[Accessed 26 Mar. 2026].</w:t>
      </w:r>
    </w:p>
    <w:p w14:paraId="4F974FBF" w14:textId="12AE584C" w:rsidR="00D174F1" w:rsidRPr="00D174F1" w:rsidRDefault="00D174F1" w:rsidP="00D174F1">
      <w:pPr>
        <w:tabs>
          <w:tab w:val="left" w:pos="1183"/>
        </w:tabs>
      </w:pPr>
    </w:p>
    <w:p w14:paraId="0ED0BF48" w14:textId="77777777" w:rsidR="00792F51" w:rsidRDefault="00D174F1" w:rsidP="00792F51">
      <w:pPr>
        <w:tabs>
          <w:tab w:val="left" w:pos="1183"/>
        </w:tabs>
      </w:pPr>
      <w:r w:rsidRPr="00D174F1">
        <w:t xml:space="preserve">RICS (2021) </w:t>
      </w:r>
      <w:r w:rsidRPr="00D174F1">
        <w:rPr>
          <w:i/>
          <w:iCs/>
        </w:rPr>
        <w:t>Construction cost and lifecycle guidance</w:t>
      </w:r>
      <w:r w:rsidRPr="00D174F1">
        <w:t xml:space="preserve">. Available at: </w:t>
      </w:r>
      <w:hyperlink r:id="rId28" w:tgtFrame="_new" w:history="1">
        <w:r w:rsidRPr="00D174F1">
          <w:rPr>
            <w:rStyle w:val="Hyperlink"/>
          </w:rPr>
          <w:t>https://www.rics.org</w:t>
        </w:r>
      </w:hyperlink>
      <w:r w:rsidR="00792F51">
        <w:t xml:space="preserve"> </w:t>
      </w:r>
      <w:r w:rsidR="00792F51" w:rsidRPr="00792F51">
        <w:t>[Accessed 26 Mar. 2026].</w:t>
      </w:r>
    </w:p>
    <w:p w14:paraId="7ADB348A" w14:textId="7946E580" w:rsidR="00D174F1" w:rsidRPr="00D174F1" w:rsidRDefault="00D174F1" w:rsidP="00D174F1">
      <w:pPr>
        <w:tabs>
          <w:tab w:val="left" w:pos="1183"/>
        </w:tabs>
      </w:pPr>
    </w:p>
    <w:p w14:paraId="2511690A" w14:textId="77777777" w:rsidR="00792F51" w:rsidRDefault="00D174F1" w:rsidP="00792F51">
      <w:pPr>
        <w:tabs>
          <w:tab w:val="left" w:pos="1183"/>
        </w:tabs>
      </w:pPr>
      <w:r w:rsidRPr="00D174F1">
        <w:t xml:space="preserve">SCI (2020) </w:t>
      </w:r>
      <w:r w:rsidRPr="00D174F1">
        <w:rPr>
          <w:i/>
          <w:iCs/>
        </w:rPr>
        <w:t>Steel construction advantages</w:t>
      </w:r>
      <w:r w:rsidRPr="00D174F1">
        <w:t xml:space="preserve">. Available at: </w:t>
      </w:r>
      <w:hyperlink r:id="rId29" w:tgtFrame="_new" w:history="1">
        <w:r w:rsidRPr="00D174F1">
          <w:rPr>
            <w:rStyle w:val="Hyperlink"/>
          </w:rPr>
          <w:t>https://www.steelconstruction.info</w:t>
        </w:r>
      </w:hyperlink>
      <w:r w:rsidR="00792F51">
        <w:t xml:space="preserve"> </w:t>
      </w:r>
      <w:r w:rsidR="00792F51" w:rsidRPr="00792F51">
        <w:t>[Accessed 26 Mar. 2026].</w:t>
      </w:r>
    </w:p>
    <w:p w14:paraId="467B9063" w14:textId="5A04E736" w:rsidR="00D174F1" w:rsidRDefault="00792F51" w:rsidP="00D174F1">
      <w:pPr>
        <w:tabs>
          <w:tab w:val="left" w:pos="1183"/>
        </w:tabs>
      </w:pPr>
      <w:r w:rsidRPr="00792F51">
        <w:t>Scatena, F. (2016). </w:t>
      </w:r>
      <w:r w:rsidRPr="00792F51">
        <w:rPr>
          <w:i/>
          <w:iCs/>
        </w:rPr>
        <w:t>Demolished concrete structure in a construction site - background image</w:t>
      </w:r>
      <w:r w:rsidRPr="00792F51">
        <w:t xml:space="preserve">. [online] </w:t>
      </w:r>
      <w:proofErr w:type="spellStart"/>
      <w:r w:rsidRPr="00792F51">
        <w:t>Dreamstime</w:t>
      </w:r>
      <w:proofErr w:type="spellEnd"/>
      <w:r w:rsidRPr="00792F51">
        <w:t xml:space="preserve">. Available at: </w:t>
      </w:r>
      <w:hyperlink r:id="rId30" w:history="1">
        <w:r w:rsidRPr="006A2977">
          <w:rPr>
            <w:rStyle w:val="Hyperlink"/>
          </w:rPr>
          <w:t>https://www.dreamstime.com/demolished-concrete-structure-construction-site-background-image-image143926679</w:t>
        </w:r>
      </w:hyperlink>
      <w:r>
        <w:t xml:space="preserve"> </w:t>
      </w:r>
      <w:r w:rsidRPr="00792F51">
        <w:t xml:space="preserve"> [Accessed 26 Mar. 2026].</w:t>
      </w:r>
    </w:p>
    <w:p w14:paraId="6650301A" w14:textId="77777777" w:rsidR="00792F51" w:rsidRDefault="00792F51" w:rsidP="00792F51">
      <w:pPr>
        <w:tabs>
          <w:tab w:val="left" w:pos="1183"/>
        </w:tabs>
      </w:pPr>
      <w:r w:rsidRPr="00792F51">
        <w:t>Understand Building Construction. (n.d.). </w:t>
      </w:r>
      <w:r w:rsidRPr="00792F51">
        <w:rPr>
          <w:i/>
          <w:iCs/>
        </w:rPr>
        <w:t>Steel Frame Structures | Steel Framing | Steel Structures</w:t>
      </w:r>
      <w:r w:rsidRPr="00792F51">
        <w:t xml:space="preserve">. [online] Available at: </w:t>
      </w:r>
      <w:hyperlink r:id="rId31" w:history="1">
        <w:r w:rsidRPr="006A2977">
          <w:rPr>
            <w:rStyle w:val="Hyperlink"/>
          </w:rPr>
          <w:t>https://www.understandconstruction.com/steel-frame-structures.html#google_vignette</w:t>
        </w:r>
      </w:hyperlink>
      <w:r w:rsidRPr="00792F51">
        <w:t>.</w:t>
      </w:r>
      <w:r>
        <w:t xml:space="preserve"> </w:t>
      </w:r>
      <w:r w:rsidRPr="00792F51">
        <w:t>[Accessed 26 Mar. 2026].</w:t>
      </w:r>
    </w:p>
    <w:p w14:paraId="2BC7F0B5" w14:textId="2D52397A" w:rsidR="00792F51" w:rsidRDefault="00792F51" w:rsidP="00D174F1">
      <w:pPr>
        <w:tabs>
          <w:tab w:val="left" w:pos="1183"/>
        </w:tabs>
      </w:pPr>
    </w:p>
    <w:p w14:paraId="6A375F5B" w14:textId="77777777" w:rsidR="00792F51" w:rsidRDefault="00D174F1" w:rsidP="00792F51">
      <w:pPr>
        <w:tabs>
          <w:tab w:val="left" w:pos="1183"/>
        </w:tabs>
      </w:pPr>
      <w:r w:rsidRPr="00D174F1">
        <w:t xml:space="preserve">WGBC (2021) </w:t>
      </w:r>
      <w:r w:rsidRPr="00D174F1">
        <w:rPr>
          <w:i/>
          <w:iCs/>
        </w:rPr>
        <w:t>Sustainable construction materials</w:t>
      </w:r>
      <w:r w:rsidRPr="00D174F1">
        <w:t xml:space="preserve">. Available at: </w:t>
      </w:r>
      <w:hyperlink r:id="rId32" w:history="1">
        <w:r w:rsidR="00792F51" w:rsidRPr="006A2977">
          <w:rPr>
            <w:rStyle w:val="Hyperlink"/>
          </w:rPr>
          <w:t>https://www.worldgbc.org</w:t>
        </w:r>
      </w:hyperlink>
      <w:r w:rsidR="00792F51">
        <w:t xml:space="preserve"> </w:t>
      </w:r>
      <w:r w:rsidR="00792F51" w:rsidRPr="00792F51">
        <w:t>[Accessed 26 Mar. 2026].</w:t>
      </w:r>
    </w:p>
    <w:p w14:paraId="0D5F025B" w14:textId="69520F7B" w:rsidR="00D174F1" w:rsidRPr="00D174F1" w:rsidRDefault="00D174F1" w:rsidP="00D174F1">
      <w:pPr>
        <w:tabs>
          <w:tab w:val="left" w:pos="1183"/>
        </w:tabs>
      </w:pPr>
    </w:p>
    <w:p w14:paraId="14F34FB8" w14:textId="77777777" w:rsidR="00792F51" w:rsidRDefault="00D174F1" w:rsidP="00792F51">
      <w:pPr>
        <w:tabs>
          <w:tab w:val="left" w:pos="1183"/>
        </w:tabs>
      </w:pPr>
      <w:r w:rsidRPr="00D174F1">
        <w:t xml:space="preserve">WRAP (2020) </w:t>
      </w:r>
      <w:r w:rsidRPr="00D174F1">
        <w:rPr>
          <w:i/>
          <w:iCs/>
        </w:rPr>
        <w:t>Recycling construction materials</w:t>
      </w:r>
      <w:r w:rsidRPr="00D174F1">
        <w:t xml:space="preserve">. Available at: </w:t>
      </w:r>
      <w:hyperlink r:id="rId33" w:tgtFrame="_new" w:history="1">
        <w:r w:rsidRPr="00D174F1">
          <w:rPr>
            <w:rStyle w:val="Hyperlink"/>
          </w:rPr>
          <w:t>https://www.wrap.org.uk</w:t>
        </w:r>
      </w:hyperlink>
      <w:r w:rsidR="00792F51">
        <w:t xml:space="preserve"> </w:t>
      </w:r>
      <w:r w:rsidR="00792F51" w:rsidRPr="00792F51">
        <w:t>[Accessed 26 Mar. 2026].</w:t>
      </w:r>
    </w:p>
    <w:p w14:paraId="73A10DA4" w14:textId="76F8D009" w:rsidR="00C45D7F" w:rsidRDefault="00C45D7F" w:rsidP="006F7C42">
      <w:pPr>
        <w:tabs>
          <w:tab w:val="left" w:pos="1183"/>
        </w:tabs>
      </w:pPr>
    </w:p>
    <w:sectPr w:rsidR="00C45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42"/>
    <w:rsid w:val="00077EEE"/>
    <w:rsid w:val="000A58AB"/>
    <w:rsid w:val="00270F4A"/>
    <w:rsid w:val="002D6065"/>
    <w:rsid w:val="00372816"/>
    <w:rsid w:val="004571EB"/>
    <w:rsid w:val="00580D92"/>
    <w:rsid w:val="006C46CF"/>
    <w:rsid w:val="006F7C42"/>
    <w:rsid w:val="007157C6"/>
    <w:rsid w:val="0078318F"/>
    <w:rsid w:val="00792F51"/>
    <w:rsid w:val="00996FDF"/>
    <w:rsid w:val="00C109DB"/>
    <w:rsid w:val="00C45D7F"/>
    <w:rsid w:val="00CC4E5C"/>
    <w:rsid w:val="00D174F1"/>
    <w:rsid w:val="00D21A37"/>
    <w:rsid w:val="00D7142C"/>
    <w:rsid w:val="00DD29B6"/>
    <w:rsid w:val="00EA6339"/>
    <w:rsid w:val="00EC3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9AE5"/>
  <w15:chartTrackingRefBased/>
  <w15:docId w15:val="{D751FE11-ABF8-43E5-ADD0-A51069C4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C42"/>
  </w:style>
  <w:style w:type="paragraph" w:styleId="Heading1">
    <w:name w:val="heading 1"/>
    <w:basedOn w:val="Normal"/>
    <w:next w:val="Normal"/>
    <w:link w:val="Heading1Char"/>
    <w:uiPriority w:val="9"/>
    <w:qFormat/>
    <w:rsid w:val="006F7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C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C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C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C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C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C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C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C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C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C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C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C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C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C42"/>
    <w:rPr>
      <w:rFonts w:eastAsiaTheme="majorEastAsia" w:cstheme="majorBidi"/>
      <w:color w:val="272727" w:themeColor="text1" w:themeTint="D8"/>
    </w:rPr>
  </w:style>
  <w:style w:type="paragraph" w:styleId="Title">
    <w:name w:val="Title"/>
    <w:basedOn w:val="Normal"/>
    <w:next w:val="Normal"/>
    <w:link w:val="TitleChar"/>
    <w:uiPriority w:val="10"/>
    <w:qFormat/>
    <w:rsid w:val="006F7C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C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C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C42"/>
    <w:pPr>
      <w:spacing w:before="160"/>
      <w:jc w:val="center"/>
    </w:pPr>
    <w:rPr>
      <w:i/>
      <w:iCs/>
      <w:color w:val="404040" w:themeColor="text1" w:themeTint="BF"/>
    </w:rPr>
  </w:style>
  <w:style w:type="character" w:customStyle="1" w:styleId="QuoteChar">
    <w:name w:val="Quote Char"/>
    <w:basedOn w:val="DefaultParagraphFont"/>
    <w:link w:val="Quote"/>
    <w:uiPriority w:val="29"/>
    <w:rsid w:val="006F7C42"/>
    <w:rPr>
      <w:i/>
      <w:iCs/>
      <w:color w:val="404040" w:themeColor="text1" w:themeTint="BF"/>
    </w:rPr>
  </w:style>
  <w:style w:type="paragraph" w:styleId="ListParagraph">
    <w:name w:val="List Paragraph"/>
    <w:basedOn w:val="Normal"/>
    <w:uiPriority w:val="34"/>
    <w:qFormat/>
    <w:rsid w:val="006F7C42"/>
    <w:pPr>
      <w:ind w:left="720"/>
      <w:contextualSpacing/>
    </w:pPr>
  </w:style>
  <w:style w:type="character" w:styleId="IntenseEmphasis">
    <w:name w:val="Intense Emphasis"/>
    <w:basedOn w:val="DefaultParagraphFont"/>
    <w:uiPriority w:val="21"/>
    <w:qFormat/>
    <w:rsid w:val="006F7C42"/>
    <w:rPr>
      <w:i/>
      <w:iCs/>
      <w:color w:val="0F4761" w:themeColor="accent1" w:themeShade="BF"/>
    </w:rPr>
  </w:style>
  <w:style w:type="paragraph" w:styleId="IntenseQuote">
    <w:name w:val="Intense Quote"/>
    <w:basedOn w:val="Normal"/>
    <w:next w:val="Normal"/>
    <w:link w:val="IntenseQuoteChar"/>
    <w:uiPriority w:val="30"/>
    <w:qFormat/>
    <w:rsid w:val="006F7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C42"/>
    <w:rPr>
      <w:i/>
      <w:iCs/>
      <w:color w:val="0F4761" w:themeColor="accent1" w:themeShade="BF"/>
    </w:rPr>
  </w:style>
  <w:style w:type="character" w:styleId="IntenseReference">
    <w:name w:val="Intense Reference"/>
    <w:basedOn w:val="DefaultParagraphFont"/>
    <w:uiPriority w:val="32"/>
    <w:qFormat/>
    <w:rsid w:val="006F7C42"/>
    <w:rPr>
      <w:b/>
      <w:bCs/>
      <w:smallCaps/>
      <w:color w:val="0F4761" w:themeColor="accent1" w:themeShade="BF"/>
      <w:spacing w:val="5"/>
    </w:rPr>
  </w:style>
  <w:style w:type="table" w:styleId="TableGrid">
    <w:name w:val="Table Grid"/>
    <w:basedOn w:val="TableNormal"/>
    <w:uiPriority w:val="39"/>
    <w:rsid w:val="006F7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7C42"/>
    <w:rPr>
      <w:color w:val="467886" w:themeColor="hyperlink"/>
      <w:u w:val="single"/>
    </w:rPr>
  </w:style>
  <w:style w:type="character" w:styleId="UnresolvedMention">
    <w:name w:val="Unresolved Mention"/>
    <w:basedOn w:val="DefaultParagraphFont"/>
    <w:uiPriority w:val="99"/>
    <w:semiHidden/>
    <w:unhideWhenUsed/>
    <w:rsid w:val="006F7C42"/>
    <w:rPr>
      <w:color w:val="605E5C"/>
      <w:shd w:val="clear" w:color="auto" w:fill="E1DFDD"/>
    </w:rPr>
  </w:style>
  <w:style w:type="paragraph" w:styleId="NormalWeb">
    <w:name w:val="Normal (Web)"/>
    <w:basedOn w:val="Normal"/>
    <w:uiPriority w:val="99"/>
    <w:semiHidden/>
    <w:unhideWhenUsed/>
    <w:rsid w:val="006F7C42"/>
    <w:rPr>
      <w:rFonts w:ascii="Times New Roman" w:hAnsi="Times New Roman" w:cs="Times New Roman"/>
    </w:rPr>
  </w:style>
  <w:style w:type="character" w:styleId="FollowedHyperlink">
    <w:name w:val="FollowedHyperlink"/>
    <w:basedOn w:val="DefaultParagraphFont"/>
    <w:uiPriority w:val="99"/>
    <w:semiHidden/>
    <w:unhideWhenUsed/>
    <w:rsid w:val="00CC4E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bregroup.com" TargetMode="External"/><Relationship Id="rId26" Type="http://schemas.openxmlformats.org/officeDocument/2006/relationships/hyperlink" Target="https://www.ice.org.uk" TargetMode="External"/><Relationship Id="rId3" Type="http://schemas.openxmlformats.org/officeDocument/2006/relationships/settings" Target="settings.xml"/><Relationship Id="rId21" Type="http://schemas.openxmlformats.org/officeDocument/2006/relationships/hyperlink" Target="https://www.theguardian.com"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www.standard.co.uk/homesandproperty/property-news/the-barbican-estate-at-50-why-londons-brutalist-concrete-housing-estate-and-grade-iilisted-landmark-remains-highly-prized-a131876.html" TargetMode="External"/><Relationship Id="rId25" Type="http://schemas.openxmlformats.org/officeDocument/2006/relationships/hyperlink" Target="https://614concrete.com/reinforced-concrete-understanding-its-strength-and-versatility/" TargetMode="External"/><Relationship Id="rId33" Type="http://schemas.openxmlformats.org/officeDocument/2006/relationships/hyperlink" Target="https://www.wrap.org.uk" TargetMode="External"/><Relationship Id="rId2" Type="http://schemas.openxmlformats.org/officeDocument/2006/relationships/styles" Target="styles.xml"/><Relationship Id="rId16" Type="http://schemas.openxmlformats.org/officeDocument/2006/relationships/hyperlink" Target="https://www.engineering-society.com/2018/02/flexural-failure-of-reinforced-concrete.html" TargetMode="External"/><Relationship Id="rId20" Type="http://schemas.openxmlformats.org/officeDocument/2006/relationships/hyperlink" Target="https://static.designboom.com/wp-content/uploads/2025/11/concrete-towers-water-gardens-elevated-paths-barbican-david-altrath-lens-designboom-05-768x512.jpg" TargetMode="External"/><Relationship Id="rId29" Type="http://schemas.openxmlformats.org/officeDocument/2006/relationships/hyperlink" Target="https://www.steelconstruction.info" TargetMode="External"/><Relationship Id="rId1" Type="http://schemas.openxmlformats.org/officeDocument/2006/relationships/customXml" Target="../customXml/item1.xml"/><Relationship Id="rId6" Type="http://schemas.openxmlformats.org/officeDocument/2006/relationships/image" Target="cid:image001.png@01DB35E1.65BC3AF0" TargetMode="External"/><Relationship Id="rId11" Type="http://schemas.openxmlformats.org/officeDocument/2006/relationships/image" Target="media/image6.png"/><Relationship Id="rId24" Type="http://schemas.openxmlformats.org/officeDocument/2006/relationships/hyperlink" Target="https://historicengland.org.uk" TargetMode="External"/><Relationship Id="rId32" Type="http://schemas.openxmlformats.org/officeDocument/2006/relationships/hyperlink" Target="https://www.worldgbc.org"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graitec.com/uk/resources/technical-support/documentation/advance-design-technical-articles/advanced-stability-advance-design/" TargetMode="External"/><Relationship Id="rId28" Type="http://schemas.openxmlformats.org/officeDocument/2006/relationships/hyperlink" Target="https://www.rics.org" TargetMode="External"/><Relationship Id="rId10" Type="http://schemas.openxmlformats.org/officeDocument/2006/relationships/image" Target="media/image5.png"/><Relationship Id="rId19" Type="http://schemas.openxmlformats.org/officeDocument/2006/relationships/hyperlink" Target="https://www.cibse.org" TargetMode="External"/><Relationship Id="rId31" Type="http://schemas.openxmlformats.org/officeDocument/2006/relationships/hyperlink" Target="https://www.understandconstruction.com/steel-frame-structures.html#google_vignette"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greenspec.co.uk/building-design/environmental-impacts-of-concrete/" TargetMode="External"/><Relationship Id="rId27" Type="http://schemas.openxmlformats.org/officeDocument/2006/relationships/hyperlink" Target="https://www.iea.org" TargetMode="External"/><Relationship Id="rId30" Type="http://schemas.openxmlformats.org/officeDocument/2006/relationships/hyperlink" Target="https://www.dreamstime.com/demolished-concrete-structure-construction-site-background-image-image143926679"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CB0D0-D4F9-49FD-B02D-31CA2D26B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2774</Words>
  <Characters>17423</Characters>
  <Application>Microsoft Office Word</Application>
  <DocSecurity>0</DocSecurity>
  <Lines>405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Humphreys</dc:creator>
  <cp:keywords/>
  <dc:description/>
  <cp:lastModifiedBy>Joseph Humphreys</cp:lastModifiedBy>
  <cp:revision>2</cp:revision>
  <dcterms:created xsi:type="dcterms:W3CDTF">2026-03-26T14:03:00Z</dcterms:created>
  <dcterms:modified xsi:type="dcterms:W3CDTF">2026-03-26T14:03:00Z</dcterms:modified>
</cp:coreProperties>
</file>