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21218AF" w14:textId="77777777" w:rsidR="003C5F51" w:rsidRPr="00203D51" w:rsidRDefault="003C5F51" w:rsidP="003C5F51">
      <w:pPr>
        <w:jc w:val="center"/>
        <w:rPr>
          <w:rFonts w:cs="Arial"/>
          <w:szCs w:val="24"/>
        </w:rPr>
      </w:pPr>
      <w:r w:rsidRPr="00203D51">
        <w:rPr>
          <w:rFonts w:eastAsia="Arial MT" w:cs="Arial"/>
          <w:noProof/>
          <w:kern w:val="0"/>
          <w:szCs w:val="24"/>
          <w:lang w:eastAsia="en-GB" w:bidi="ar-SA"/>
          <w14:ligatures w14:val="none"/>
        </w:rPr>
        <w:drawing>
          <wp:inline distT="0" distB="0" distL="0" distR="0" wp14:anchorId="2724870B" wp14:editId="3F5D7FF9">
            <wp:extent cx="1773128" cy="705600"/>
            <wp:effectExtent l="0" t="0" r="5080" b="0"/>
            <wp:docPr id="1"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4" cstate="print"/>
                    <a:stretch>
                      <a:fillRect/>
                    </a:stretch>
                  </pic:blipFill>
                  <pic:spPr>
                    <a:xfrm>
                      <a:off x="0" y="0"/>
                      <a:ext cx="1773128" cy="705600"/>
                    </a:xfrm>
                    <a:prstGeom prst="rect">
                      <a:avLst/>
                    </a:prstGeom>
                  </pic:spPr>
                </pic:pic>
              </a:graphicData>
            </a:graphic>
          </wp:inline>
        </w:drawing>
      </w:r>
    </w:p>
    <w:p w14:paraId="6B49ECAE" w14:textId="77777777" w:rsidR="003C5F51" w:rsidRPr="00203D51" w:rsidRDefault="003C5F51" w:rsidP="003C5F51">
      <w:pPr>
        <w:tabs>
          <w:tab w:val="left" w:pos="2742"/>
        </w:tabs>
        <w:rPr>
          <w:rFonts w:cs="Arial"/>
          <w:szCs w:val="24"/>
        </w:rPr>
      </w:pPr>
    </w:p>
    <w:p w14:paraId="0E09B9C3" w14:textId="77777777" w:rsidR="003C5F51" w:rsidRPr="00203D51" w:rsidRDefault="003C5F51" w:rsidP="003C5F51">
      <w:pPr>
        <w:jc w:val="left"/>
        <w:rPr>
          <w:rFonts w:cs="Arial"/>
          <w:szCs w:val="24"/>
        </w:rPr>
      </w:pPr>
    </w:p>
    <w:p w14:paraId="26282CB5" w14:textId="77777777" w:rsidR="003C5F51" w:rsidRPr="00203D51" w:rsidRDefault="003C5F51" w:rsidP="003C5F51">
      <w:pPr>
        <w:jc w:val="left"/>
        <w:rPr>
          <w:rFonts w:cs="Arial"/>
          <w:szCs w:val="24"/>
        </w:rPr>
      </w:pPr>
    </w:p>
    <w:p w14:paraId="6E47DE70" w14:textId="77777777" w:rsidR="003C5F51" w:rsidRDefault="003C5F51" w:rsidP="003C5F51">
      <w:pPr>
        <w:spacing w:after="240"/>
        <w:jc w:val="center"/>
        <w:rPr>
          <w:rFonts w:cs="Arial"/>
          <w:sz w:val="32"/>
        </w:rPr>
      </w:pPr>
      <w:r>
        <w:rPr>
          <w:rFonts w:cs="Arial"/>
          <w:sz w:val="32"/>
        </w:rPr>
        <w:t>Module Title: Sustainable Hospitality &amp; Tourism Management</w:t>
      </w:r>
    </w:p>
    <w:p w14:paraId="562D61DA" w14:textId="77777777" w:rsidR="003C5F51" w:rsidRDefault="003C5F51" w:rsidP="003C5F51">
      <w:pPr>
        <w:spacing w:after="240"/>
        <w:jc w:val="center"/>
        <w:rPr>
          <w:rFonts w:cs="Arial"/>
          <w:sz w:val="32"/>
        </w:rPr>
      </w:pPr>
      <w:r>
        <w:rPr>
          <w:rFonts w:cs="Arial"/>
          <w:sz w:val="32"/>
        </w:rPr>
        <w:t>Module Code: BMIH5006</w:t>
      </w:r>
    </w:p>
    <w:p w14:paraId="260FC914" w14:textId="77777777" w:rsidR="003C5F51" w:rsidRDefault="003C5F51" w:rsidP="003C5F51">
      <w:pPr>
        <w:spacing w:after="240"/>
        <w:jc w:val="center"/>
        <w:rPr>
          <w:rFonts w:cs="Arial"/>
          <w:sz w:val="32"/>
        </w:rPr>
      </w:pPr>
    </w:p>
    <w:p w14:paraId="46A1D8C9" w14:textId="77777777" w:rsidR="003C5F51" w:rsidRPr="00316832" w:rsidRDefault="003C5F51" w:rsidP="003C5F51">
      <w:pPr>
        <w:spacing w:after="240"/>
        <w:jc w:val="center"/>
        <w:rPr>
          <w:rFonts w:cs="Arial"/>
          <w:sz w:val="28"/>
          <w:szCs w:val="28"/>
        </w:rPr>
      </w:pPr>
      <w:r>
        <w:rPr>
          <w:rFonts w:cs="Arial"/>
          <w:b/>
          <w:bCs/>
          <w:sz w:val="28"/>
          <w:szCs w:val="28"/>
        </w:rPr>
        <w:t>Lecturer Name</w:t>
      </w:r>
      <w:r>
        <w:rPr>
          <w:rFonts w:cs="Arial"/>
          <w:sz w:val="28"/>
          <w:szCs w:val="28"/>
        </w:rPr>
        <w:t>:</w:t>
      </w:r>
      <w:r w:rsidRPr="00316832">
        <w:rPr>
          <w:rFonts w:cs="Arial"/>
          <w:sz w:val="28"/>
          <w:szCs w:val="28"/>
        </w:rPr>
        <w:t xml:space="preserve"> Huw Thomas</w:t>
      </w:r>
    </w:p>
    <w:p w14:paraId="4A066CAA" w14:textId="77777777" w:rsidR="003C5F51" w:rsidRDefault="003C5F51" w:rsidP="003C5F51">
      <w:pPr>
        <w:spacing w:after="240"/>
        <w:rPr>
          <w:rFonts w:cs="Arial"/>
          <w:sz w:val="28"/>
          <w:szCs w:val="28"/>
        </w:rPr>
      </w:pPr>
    </w:p>
    <w:p w14:paraId="738380D5" w14:textId="77777777" w:rsidR="003C5F51" w:rsidRPr="00F049F1" w:rsidRDefault="003C5F51" w:rsidP="003C5F51">
      <w:pPr>
        <w:jc w:val="center"/>
        <w:rPr>
          <w:rFonts w:cs="Arial"/>
          <w:sz w:val="28"/>
          <w:szCs w:val="28"/>
        </w:rPr>
      </w:pPr>
      <w:r w:rsidRPr="00F049F1">
        <w:rPr>
          <w:rFonts w:cs="Arial"/>
          <w:b/>
          <w:bCs/>
          <w:sz w:val="28"/>
          <w:szCs w:val="28"/>
        </w:rPr>
        <w:t>Student Name</w:t>
      </w:r>
      <w:r w:rsidRPr="00F049F1">
        <w:rPr>
          <w:rFonts w:cs="Arial"/>
          <w:sz w:val="28"/>
          <w:szCs w:val="28"/>
        </w:rPr>
        <w:t>: Mashuda Begum</w:t>
      </w:r>
    </w:p>
    <w:p w14:paraId="16F26BBC" w14:textId="77777777" w:rsidR="003C5F51" w:rsidRDefault="003C5F51" w:rsidP="003C5F51">
      <w:pPr>
        <w:jc w:val="center"/>
        <w:rPr>
          <w:rFonts w:cs="Arial"/>
          <w:sz w:val="28"/>
        </w:rPr>
      </w:pPr>
      <w:r>
        <w:rPr>
          <w:rFonts w:cs="Arial"/>
          <w:b/>
          <w:bCs/>
          <w:sz w:val="28"/>
        </w:rPr>
        <w:t>Student ID</w:t>
      </w:r>
      <w:r>
        <w:rPr>
          <w:rFonts w:cs="Arial"/>
          <w:sz w:val="28"/>
        </w:rPr>
        <w:t>: 2119256</w:t>
      </w:r>
    </w:p>
    <w:p w14:paraId="6D1BC49D" w14:textId="77777777" w:rsidR="003C5F51" w:rsidRPr="00203D51" w:rsidRDefault="003C5F51" w:rsidP="003C5F51">
      <w:pPr>
        <w:jc w:val="left"/>
        <w:rPr>
          <w:rFonts w:cs="Arial"/>
          <w:szCs w:val="24"/>
        </w:rPr>
      </w:pPr>
    </w:p>
    <w:p w14:paraId="5D52B983" w14:textId="77777777" w:rsidR="003C5F51" w:rsidRPr="00203D51" w:rsidRDefault="003C5F51" w:rsidP="003C5F51">
      <w:pPr>
        <w:jc w:val="left"/>
        <w:rPr>
          <w:rFonts w:cs="Arial"/>
          <w:szCs w:val="24"/>
        </w:rPr>
      </w:pPr>
    </w:p>
    <w:p w14:paraId="49A3C7CE" w14:textId="77777777" w:rsidR="003C5F51" w:rsidRPr="00203D51" w:rsidRDefault="003C5F51" w:rsidP="003C5F51">
      <w:pPr>
        <w:jc w:val="left"/>
        <w:rPr>
          <w:rFonts w:cs="Arial"/>
          <w:szCs w:val="24"/>
        </w:rPr>
      </w:pPr>
    </w:p>
    <w:p w14:paraId="2B351549" w14:textId="77777777" w:rsidR="003C5F51" w:rsidRPr="00203D51" w:rsidRDefault="003C5F51" w:rsidP="003C5F51">
      <w:pPr>
        <w:jc w:val="left"/>
        <w:rPr>
          <w:rFonts w:cs="Arial"/>
          <w:szCs w:val="24"/>
        </w:rPr>
      </w:pPr>
    </w:p>
    <w:p w14:paraId="2E7E5721" w14:textId="77777777" w:rsidR="003C5F51" w:rsidRPr="00203D51" w:rsidRDefault="003C5F51" w:rsidP="003C5F51">
      <w:pPr>
        <w:jc w:val="left"/>
        <w:rPr>
          <w:rFonts w:cs="Arial"/>
          <w:szCs w:val="24"/>
        </w:rPr>
      </w:pPr>
    </w:p>
    <w:p w14:paraId="3FE15D03" w14:textId="77777777" w:rsidR="003C5F51" w:rsidRPr="00203D51" w:rsidRDefault="003C5F51" w:rsidP="003C5F51">
      <w:pPr>
        <w:jc w:val="left"/>
        <w:rPr>
          <w:rFonts w:cs="Arial"/>
          <w:szCs w:val="24"/>
        </w:rPr>
      </w:pPr>
    </w:p>
    <w:p w14:paraId="43BA15A1" w14:textId="77777777" w:rsidR="003C5F51" w:rsidRPr="00203D51" w:rsidRDefault="003C5F51" w:rsidP="003C5F51">
      <w:pPr>
        <w:spacing w:line="240" w:lineRule="auto"/>
        <w:jc w:val="left"/>
        <w:rPr>
          <w:rFonts w:eastAsiaTheme="majorEastAsia" w:cs="Arial"/>
          <w:b/>
          <w:bCs/>
          <w:sz w:val="28"/>
          <w:szCs w:val="40"/>
        </w:rPr>
      </w:pPr>
      <w:bookmarkStart w:id="0" w:name="_Toc164682269"/>
      <w:r w:rsidRPr="00203D51">
        <w:rPr>
          <w:rFonts w:cs="Arial"/>
        </w:rPr>
        <w:br w:type="page"/>
      </w:r>
    </w:p>
    <w:bookmarkEnd w:id="0"/>
    <w:p w14:paraId="54DC9DA6" w14:textId="77777777" w:rsidR="003C5F51" w:rsidRPr="00203D51" w:rsidRDefault="003C5F51" w:rsidP="003C5F51">
      <w:pPr>
        <w:pStyle w:val="Heading1"/>
      </w:pPr>
      <w:r w:rsidRPr="00203D51">
        <w:lastRenderedPageBreak/>
        <w:t>Corporate Social Responsibility (CSR) and Sustainability for Driving Positive Change in the Hospitality Industry</w:t>
      </w:r>
    </w:p>
    <w:p w14:paraId="2E98D32E" w14:textId="77777777" w:rsidR="003C5F51" w:rsidRDefault="003C5F51" w:rsidP="003C5F51">
      <w:pPr>
        <w:rPr>
          <w:rFonts w:cs="Arial"/>
        </w:rPr>
      </w:pPr>
    </w:p>
    <w:p w14:paraId="37EA5870" w14:textId="77777777" w:rsidR="003C5F51" w:rsidRPr="00203D51" w:rsidRDefault="003C5F51" w:rsidP="003C5F51">
      <w:pPr>
        <w:rPr>
          <w:rFonts w:cs="Arial"/>
          <w:szCs w:val="24"/>
        </w:rPr>
      </w:pPr>
      <w:r w:rsidRPr="00203D51">
        <w:rPr>
          <w:rFonts w:cs="Arial"/>
        </w:rPr>
        <w:t xml:space="preserve">The hotel industry is under pressure to be sustainable and socially responsible. Accor, a major hotel operator with millions of tourists, recognises the need to decrease environmental impacts and improve social benefits via comprehensive corporate social responsibility (CSR) programmes (Accor, 2019). Tourism produces roughly 8% of global greenhouse gas emissions, with hotels contributing significantly to trash creation and resource usage (Dathe </w:t>
      </w:r>
      <w:r w:rsidRPr="00F049F1">
        <w:rPr>
          <w:rFonts w:cs="Arial"/>
          <w:i/>
          <w:iCs/>
        </w:rPr>
        <w:t>et al.,</w:t>
      </w:r>
      <w:r w:rsidRPr="00203D51">
        <w:rPr>
          <w:rFonts w:cs="Arial"/>
        </w:rPr>
        <w:t xml:space="preserve"> 2022). Meanwhile, 10% of the world's population is employed by the sector. These significant environmental and social implications need ethical and sustainable behaviour (Valentin, 2020). As a major hotel operator, Accor recognises its unique power to drive good change via CSR. Travellers now consider sustainability while choosing hotels, with over 70% citing environmental concerns (Legrand, Sloan, and Chen, 2012). Corporate Social Responsibility (CSR) is a moral duty and an opportunity for Accor to grow (Lund-Durlacher et al., 2019). Accor wants to incorporate sustainability into its operations to save costs, improve its brand, and attract eco-conscious clients (Fonseca and Carnicelli, 2021). Accor leads by example and encourages other hotels to adopt sustainable practices. Future of the hotel industry: sustainable innovation, ethical practices, and responsible management.</w:t>
      </w:r>
    </w:p>
    <w:p w14:paraId="344F9A87" w14:textId="77777777" w:rsidR="003C5F51" w:rsidRPr="00203D51" w:rsidRDefault="003C5F51" w:rsidP="003C5F51">
      <w:pPr>
        <w:rPr>
          <w:rFonts w:cs="Arial"/>
        </w:rPr>
      </w:pPr>
      <w:r w:rsidRPr="00203D51">
        <w:rPr>
          <w:rFonts w:cs="Arial"/>
        </w:rPr>
        <w:t>Corporate social responsibility (CSR) is essential for fostering sustainability in the hospitality sector, including hotels such as Accor. In addition, the hotel actively promotes the use of renewable energy sources and strives to get sustainable materials for both building and daily operations</w:t>
      </w:r>
      <w:r>
        <w:rPr>
          <w:rFonts w:cs="Arial"/>
        </w:rPr>
        <w:t xml:space="preserve"> </w:t>
      </w:r>
      <w:r w:rsidRPr="00203D51">
        <w:rPr>
          <w:rFonts w:cs="Arial"/>
        </w:rPr>
        <w:t xml:space="preserve">(Ge, 2020). Accor's corporate social responsibility (CSR) initiatives also emphasise social responsibility </w:t>
      </w:r>
      <w:r w:rsidRPr="00203D51">
        <w:rPr>
          <w:rFonts w:eastAsia="Times New Roman" w:cs="Arial"/>
          <w:kern w:val="0"/>
          <w:szCs w:val="24"/>
          <w:lang w:val="" w:eastAsia="en-GB"/>
          <w14:ligatures w14:val="none"/>
        </w:rPr>
        <w:t>(Legrand, Sloan and Chen, 2012)</w:t>
      </w:r>
      <w:r w:rsidRPr="00203D51">
        <w:rPr>
          <w:rFonts w:cs="Arial"/>
        </w:rPr>
        <w:t xml:space="preserve">. The hotel places high importance on the health and safety of its guests, workers, and surrounding communities (Vertigans and Idowu, 2021). Accor allocates resources towards employee training and development initiatives, actively fostering diversity and inclusion among its staff. The hotel actively participates in charitable endeavours, which include funding educational programmes, environmental protection projects, and social welfare activities, to interact with local communities (Accor, 2019). Accor demonstrates its dedication to ethical business practices by implementing responsible supplier chain management (Xu </w:t>
      </w:r>
      <w:r w:rsidRPr="00203D51">
        <w:rPr>
          <w:rFonts w:cs="Arial"/>
          <w:i/>
          <w:iCs/>
        </w:rPr>
        <w:t>et al.,</w:t>
      </w:r>
      <w:r w:rsidRPr="00203D51">
        <w:rPr>
          <w:rFonts w:cs="Arial"/>
        </w:rPr>
        <w:t xml:space="preserve"> 2022). The hotel guarantees that its suppliers uphold stringent ethical standards, including equitable </w:t>
      </w:r>
      <w:r w:rsidRPr="00203D51">
        <w:rPr>
          <w:rFonts w:cs="Arial"/>
        </w:rPr>
        <w:lastRenderedPageBreak/>
        <w:t xml:space="preserve">labour methods, conscientious sourcing of goods, and strict respect for human rights values. </w:t>
      </w:r>
      <w:r w:rsidRPr="00203D51">
        <w:t>Accor promotes transparency and accountability by regularly updating its sustainability performance and engaging stakeholders to fix issues (Guliani and Kaur, 2016). Accor's CSR efforts boost the hotel industry's sustainability, boost its brand, and attract eco-conscious guests. First, the hotel management understands that sustainability is both ethical and smart business</w:t>
      </w:r>
      <w:r>
        <w:t xml:space="preserve"> </w:t>
      </w:r>
      <w:r w:rsidRPr="00203D51">
        <w:rPr>
          <w:rFonts w:eastAsia="Times New Roman" w:cs="Arial"/>
          <w:kern w:val="0"/>
          <w:szCs w:val="24"/>
          <w:lang w:val="" w:eastAsia="en-GB"/>
          <w14:ligatures w14:val="none"/>
        </w:rPr>
        <w:t>(Dathe </w:t>
      </w:r>
      <w:r w:rsidRPr="00203D51">
        <w:rPr>
          <w:rFonts w:eastAsia="Times New Roman" w:cs="Arial"/>
          <w:i/>
          <w:iCs/>
          <w:kern w:val="0"/>
          <w:szCs w:val="24"/>
          <w:lang w:val="" w:eastAsia="en-GB"/>
          <w14:ligatures w14:val="none"/>
        </w:rPr>
        <w:t>et al.</w:t>
      </w:r>
      <w:r w:rsidRPr="00203D51">
        <w:rPr>
          <w:rFonts w:eastAsia="Times New Roman" w:cs="Arial"/>
          <w:kern w:val="0"/>
          <w:szCs w:val="24"/>
          <w:lang w:val="" w:eastAsia="en-GB"/>
          <w14:ligatures w14:val="none"/>
        </w:rPr>
        <w:t>, 2022)</w:t>
      </w:r>
      <w:r w:rsidRPr="00203D51">
        <w:t xml:space="preserve">. Accor promotes environmental stewardship, social well-being, and ethical business practices via ecosystem conservation, community development, and ethical business practices (Idowu </w:t>
      </w:r>
      <w:r w:rsidRPr="00203D51">
        <w:rPr>
          <w:i/>
          <w:iCs/>
        </w:rPr>
        <w:t>et al</w:t>
      </w:r>
      <w:r w:rsidRPr="00203D51">
        <w:t>., 2015). Since other hotels follow suit, the industry benefits from the manifestation.</w:t>
      </w:r>
    </w:p>
    <w:p w14:paraId="6CE7FEB6" w14:textId="77777777" w:rsidR="003C5F51" w:rsidRPr="00203D51" w:rsidRDefault="003C5F51" w:rsidP="003C5F51">
      <w:pPr>
        <w:rPr>
          <w:rFonts w:cs="Arial"/>
          <w:szCs w:val="24"/>
        </w:rPr>
      </w:pPr>
      <w:r w:rsidRPr="00203D51">
        <w:rPr>
          <w:rFonts w:cs="Arial"/>
          <w:szCs w:val="24"/>
        </w:rPr>
        <w:t xml:space="preserve">Embedding into the material strategy of almost all the CSR activities at Hotel Accor, it does have a great chance to give the hotel a competitive edge for sustainable practices in the hotel industry. Initially, there is a need to incorporate sustainable policies into the hotel's operational activities and together with the hotel's supply chain management. Accor has the option of incorporating different types of technology, such as LED lights, smart thermostats, and energy management systems, all of which work to cut down on energy consumption to conserve it. The Hotel Accor can become good at decreasing the emission of greenhouse gases and attacking the climate change problem if its energy consumption goes down. Water conservation is unfortunately a critical area that needs to be taken into consideration and may be solved through the use of measures such as the installation of low flush fixtures while the use of water recycling systems can be also implemented. The hotel can promote responsible water use through education programmes made for guests (Sanvitale, 2020). Furthermore, the company should emphasise waste reduction and recycling by setting up an efficient waste system, persuading its suppliers to embrace composting and recycling practices, as well as reducing the use of disposable plastics. For instance, by using eco-friendly products and support solutions like locally sourced energy sources, renewable energy systems, and biodegradable products or chemicals, the hotel may develop the robustness of its innovations and plans (O'Fallon and Rutherford, 2009). Also, the fact that directly engaging with the immediate community, namely, </w:t>
      </w:r>
      <w:r>
        <w:rPr>
          <w:rFonts w:cs="Arial"/>
          <w:szCs w:val="24"/>
        </w:rPr>
        <w:t>organis</w:t>
      </w:r>
      <w:r w:rsidRPr="00203D51">
        <w:rPr>
          <w:rFonts w:cs="Arial"/>
          <w:szCs w:val="24"/>
        </w:rPr>
        <w:t xml:space="preserve">ation of social projects and assistance to them is the most important factor of corporate social responsibility in the Hotel Accor should be stressed (Wood, 2012). On the one hand, the hotel picks up local community engagement by hiring employees from the neighbouring community and lending support to local companies and </w:t>
      </w:r>
      <w:r w:rsidRPr="00203D51">
        <w:rPr>
          <w:rFonts w:cs="Arial"/>
          <w:szCs w:val="24"/>
        </w:rPr>
        <w:lastRenderedPageBreak/>
        <w:t xml:space="preserve">suppliers (Accor, 2019). Among others, it (not only economic growth but also the social cohesion of the community) also strengthens the integration of the community. In this case, Accor may decide to contribute to community-building initiatives like promoting education by sponsoring educational events, safeguarding cultural heritage by supporting artists or local artists or mandating infrastructure by giving funds and grants. Partnering with engagement local actors will help Hotel Accor well control the community's needs and actively contribute to the maintenance of both the social and economic welfare of the locations in which it carries out its activities (Inkson, and Minnaert, 2018). Furthermore, the hotel's business according to ethical norms considered vital in the context of enterprises' social responsibility. Accor emphasizes employment equality by paying competitive wages, having lucrative benefits packages, and ensuring professional development while also making employees feel safe and accepted. A hotel may become a successful destination if its management advocates for a diverse and inclusive work environment, where people of various origins, cultures, and opinions feel welcome (Tesone, 2012). As for Accor, it will do well to focus on employee wellness by planning health and wellness initiatives, work-life programs as well as support systems. Investing in the company's human resources and creating a positive image as the preferred employer where workers' first choice lies can help strengthen their labour pool and alternative team retention. </w:t>
      </w:r>
      <w:r w:rsidRPr="00203D51">
        <w:t xml:space="preserve">Accor may also align its CSR efforts with the UN Sustainable Development Goals. Accor could focus on SDG 7 (Affordable and Clean Energy), SDG 12 (Responsible Consumption and Production), or SDG 8 (Decent Work and Economic Growth) to set more specific goals and strategies for global sustainability. This attitude shows the hotel's commitment to sustainability and helps measure, examine, and report its progress. The hotel industry may be greatly impacted by visitor sustainability education. Accor might use educational papers, online content, and staff interactions to improve guest understanding of its sustainability programmes (Sustainable Goals, 2021). The hotel may encourage responsible behaviour by offering energy and water reduction tips, trash recycling options, and sustainability programmes (Xu </w:t>
      </w:r>
      <w:r w:rsidRPr="00203D51">
        <w:rPr>
          <w:i/>
          <w:iCs/>
        </w:rPr>
        <w:t>et al.,</w:t>
      </w:r>
      <w:r w:rsidRPr="00203D51">
        <w:t xml:space="preserve"> 2022). Accor should promote nearby eco-friendly establishments. These include environmental excursions, cultural encounters, and conservationist cooperation (Sanvitale, 2020). Accor's sustainability initiatives encouraged guests to make ecologically friendly choices and helped develop a sustainable future in the short and long term.</w:t>
      </w:r>
    </w:p>
    <w:p w14:paraId="1B238BDF" w14:textId="77777777" w:rsidR="003C5F51" w:rsidRPr="00203D51" w:rsidRDefault="003C5F51" w:rsidP="003C5F51">
      <w:pPr>
        <w:rPr>
          <w:rFonts w:cs="Arial"/>
          <w:szCs w:val="24"/>
        </w:rPr>
      </w:pPr>
      <w:r w:rsidRPr="00203D51">
        <w:rPr>
          <w:rFonts w:cs="Arial"/>
        </w:rPr>
        <w:lastRenderedPageBreak/>
        <w:t xml:space="preserve">Implementation of engaging Corporate Social Responsibility (CSR) in Hotel Accor involves some challenges as well as opportunities. One major problem is the likely escalation in operational costs due to the incorporation of sustainable practices and the implementation of CSR programmes (Inkson and Minnaert, 2018). Such investments will require investing in the infrastructure upgrade with environment-friendly technologies that will execute waste reduction campaigns and use eco-friendly products. Granted that the original spending can be an issue, but they may be compensated with long-run cost savings making realizations through lower energy consumption, better waste management, and more efficient operations (Legrand, Sloan and Chen, 2012). The last barrier to overcome lies in the necessity of clear and efficient interaction among the various departments and partners inside the hotel. Usually getting CSR standards going implies coordination among different departments because sustainability can be a multi-faceted issue that crosscuts through procurement, operations, human resources and even marketing (Idowu </w:t>
      </w:r>
      <w:r w:rsidRPr="00203D51">
        <w:rPr>
          <w:rFonts w:cs="Arial"/>
          <w:i/>
          <w:iCs/>
        </w:rPr>
        <w:t>et al</w:t>
      </w:r>
      <w:r w:rsidRPr="00203D51">
        <w:rPr>
          <w:rFonts w:cs="Arial"/>
        </w:rPr>
        <w:t xml:space="preserve">., 2015 ). By implementing effective communication channels and coordination among diverse stakeholders, it becomes imperative to align the goals of these stakeholders with sustainability integration into each functional level of the organisation. Moreover, another could be the hurdles in influencing and changing the perception of employees so that they can use sustainable methods (Management Association, 2018). There will be a necessity to conduct complementary training and educational programs to enhance the understanding of the social responsibility of </w:t>
      </w:r>
      <w:r>
        <w:rPr>
          <w:rFonts w:cs="Arial"/>
        </w:rPr>
        <w:t>organis</w:t>
      </w:r>
      <w:r w:rsidRPr="00203D51">
        <w:rPr>
          <w:rFonts w:cs="Arial"/>
        </w:rPr>
        <w:t xml:space="preserve">ations, the inherent advantages of sustainable practices and individual employee's responsibility to pursue the company's sustainability goal (Lund-Durlacher </w:t>
      </w:r>
      <w:r w:rsidRPr="00203D51">
        <w:rPr>
          <w:rFonts w:cs="Arial"/>
          <w:i/>
          <w:iCs/>
        </w:rPr>
        <w:t>et al</w:t>
      </w:r>
      <w:r w:rsidRPr="00203D51">
        <w:rPr>
          <w:rFonts w:cs="Arial"/>
        </w:rPr>
        <w:t xml:space="preserve">., 2019). To manage well with the opposition to change and to develop a lasting culture would be a tough and multifaceted process that possibly requires the commitment of top management and ongoing support. On the contrary, particular benefits can be created due to the successful implementation of effective CSR programmes. Primarily, by employing sustainable means, the hotel is likely to gain more recognition from environmentally concerned guests who care about the environment (Guliani and Kaur, 2016). Environmental and social consciousness may become a strategic asset for Hotel Accor while enabling the hotel to recruit an increasing number of guests who prefer to travel in an eco-friendly manner, thus making itself an eco-conscious brand (Fonseca and Carnicelli, 2021). It might lead to rising client loyalty, more positive word-of-mouth, and occupancy rates on the up now and then. Having CSR helps employers not only </w:t>
      </w:r>
      <w:r w:rsidRPr="00203D51">
        <w:rPr>
          <w:rFonts w:cs="Arial"/>
        </w:rPr>
        <w:lastRenderedPageBreak/>
        <w:t>expand their business but also perform better financially or otherwise shortly. Adopting energy-saving software, implementing waste minimization programs, and adhering to industry standards regarding market sourcing might contribute to diminished electricity expenses, cheaper waste management activities, and reduced supply chain exposure (Sustainable Goals, 2021). Hotel Accor, being the good corporate citizen it is, can see to it that its profitability is enhanced and at the same time reduce its ecological footprint by proper management of resources and control of waste production. Additionally, the clear implication of CSR programs may help to build a sustainable connection with the local communities (Wood, 2015). Hotel Accor may build a good reputation and gain the love of the community if it devotes itself to projects such as community development, promoting shop of local businesses and creating the chance of jobs for the workers. Such a possibility can enhance their partnering with local authorities, a good image for them in the market and even deeper community support (Johnson, 2017). Integrating correct CSR policies makes sure that Hotel Accor is aligned with global sustainability regulatory frameworks and Global SDGs goal objectives (Lockyer, 2013). Accor can illustrate that its commitment to fighting global challenges and generating a major influence on a bigger scale is not merely a statement of intent, but a concrete reality, by being explicit about the SDGs that specifically relate to its activities and forming original and ambitious plans to attain the set goals.</w:t>
      </w:r>
    </w:p>
    <w:p w14:paraId="3DB9B850" w14:textId="77777777" w:rsidR="003C5F51" w:rsidRPr="00203D51" w:rsidRDefault="003C5F51" w:rsidP="003C5F51">
      <w:pPr>
        <w:rPr>
          <w:rFonts w:cs="Arial"/>
        </w:rPr>
      </w:pPr>
      <w:r w:rsidRPr="00203D51">
        <w:rPr>
          <w:rFonts w:cs="Arial"/>
        </w:rPr>
        <w:t xml:space="preserve">In a nutshell, the hotel sector is expected to benefit greatly through a proper CSR framework. Accor can reduce the negative impact on the environment and save money by integrating sustainable practices in any operation of its business. This includes decreasing waste, increasing energy and water efficiency, and using responsibly sourced materials. </w:t>
      </w:r>
      <w:r w:rsidRPr="00203D51">
        <w:t xml:space="preserve">By creating jobs, collaborating, and giving back, Accor boosts its social licence. Companies that prioritise workers, embrace diversity and use ethical supply chain management are more appealing to work for. Accor can safeguard its future by adopting CSR principles since customers will expect more ecologically friendly trips. Long-term savings and marketing potential outweigh new process capital costs. </w:t>
      </w:r>
      <w:r w:rsidRPr="00203D51">
        <w:rPr>
          <w:rFonts w:cs="Arial"/>
        </w:rPr>
        <w:t>When it comes to corporate social responsibility (CSR), Accor has shown itself to be a leader, which is good news for the hotel sector as a whole. One way Accor is tackling sustainability issues on a grand scale is by coordinating its initiatives with international frameworks like the United Nations Sustainable Development Goals (SDGs). By being dedicated to CSR values, Accor not only helps its bottom line but also contributes to a more sustainable and fair hospitality industry.</w:t>
      </w:r>
    </w:p>
    <w:p w14:paraId="18E0A7C9" w14:textId="77777777" w:rsidR="003C5F51" w:rsidRPr="00203D51" w:rsidRDefault="003C5F51" w:rsidP="003C5F51">
      <w:pPr>
        <w:pStyle w:val="Heading1"/>
      </w:pPr>
      <w:bookmarkStart w:id="1" w:name="_Toc164682272"/>
      <w:r w:rsidRPr="00203D51">
        <w:lastRenderedPageBreak/>
        <w:t>References</w:t>
      </w:r>
      <w:bookmarkEnd w:id="1"/>
    </w:p>
    <w:p w14:paraId="7D9191DF" w14:textId="77777777" w:rsidR="003C5F51" w:rsidRPr="00F049F1" w:rsidRDefault="003C5F51" w:rsidP="003C5F51">
      <w:pPr>
        <w:shd w:val="clear" w:color="auto" w:fill="FFFFFF"/>
        <w:spacing w:beforeLines="160" w:before="384"/>
        <w:rPr>
          <w:rFonts w:eastAsia="Times New Roman" w:cs="Arial"/>
          <w:kern w:val="0"/>
          <w:szCs w:val="24"/>
          <w:lang w:val="" w:eastAsia="en-GB"/>
          <w14:ligatures w14:val="none"/>
        </w:rPr>
      </w:pPr>
      <w:r w:rsidRPr="00F049F1">
        <w:rPr>
          <w:rFonts w:cs="Arial"/>
        </w:rPr>
        <w:t>Accor (2019).</w:t>
      </w:r>
      <w:r w:rsidRPr="00F049F1">
        <w:rPr>
          <w:rStyle w:val="apple-converted-space"/>
          <w:rFonts w:cs="Arial"/>
        </w:rPr>
        <w:t> </w:t>
      </w:r>
      <w:r w:rsidRPr="00F049F1">
        <w:rPr>
          <w:rFonts w:cs="Arial"/>
        </w:rPr>
        <w:t xml:space="preserve">csr-Accor. [online] csr-Accor. Available at: </w:t>
      </w:r>
      <w:hyperlink r:id="rId5" w:history="1">
        <w:r w:rsidRPr="00F049F1">
          <w:rPr>
            <w:rStyle w:val="Hyperlink"/>
            <w:rFonts w:cs="Arial"/>
            <w:color w:val="auto"/>
          </w:rPr>
          <w:t>https://group.accor.com</w:t>
        </w:r>
      </w:hyperlink>
    </w:p>
    <w:p w14:paraId="54961FA2" w14:textId="77777777" w:rsidR="003C5F51" w:rsidRPr="00F049F1" w:rsidRDefault="003C5F51" w:rsidP="003C5F51">
      <w:pPr>
        <w:spacing w:before="160"/>
        <w:rPr>
          <w:rFonts w:cs="Arial"/>
        </w:rPr>
      </w:pPr>
      <w:r w:rsidRPr="00F049F1">
        <w:rPr>
          <w:rFonts w:cs="Arial"/>
        </w:rPr>
        <w:t>Dathe, T., Dathe, R., Dathe, I. and Helmold, M. (2022). Corporate social responsibility (CSR), sustainability and environmental social governance (ESG) : approaches to ethical management. Cham, Switzerland: Springer.</w:t>
      </w:r>
    </w:p>
    <w:p w14:paraId="1E485B00" w14:textId="77777777" w:rsidR="003C5F51" w:rsidRPr="00F049F1" w:rsidRDefault="003C5F51" w:rsidP="003C5F51">
      <w:pPr>
        <w:spacing w:before="160"/>
        <w:rPr>
          <w:rFonts w:cs="Arial"/>
        </w:rPr>
      </w:pPr>
      <w:r w:rsidRPr="00F049F1">
        <w:rPr>
          <w:rFonts w:eastAsia="Times New Roman" w:cs="Arial"/>
          <w:szCs w:val="24"/>
          <w:lang w:val="" w:eastAsia="en-GB"/>
        </w:rPr>
        <w:t>Fonseca, A. P. and Carnicelli, S. (2021) ‘Corporate social responsibility and sustainability in a hospitality family business’, Sustainability, 13(13), p. 7091. doi: 10.3390/su13137091.</w:t>
      </w:r>
    </w:p>
    <w:p w14:paraId="58D7DDF9" w14:textId="77777777" w:rsidR="003C5F51" w:rsidRPr="00F049F1" w:rsidRDefault="003C5F51" w:rsidP="003C5F51">
      <w:pPr>
        <w:spacing w:beforeLines="160" w:before="384" w:after="100" w:afterAutospacing="1"/>
        <w:rPr>
          <w:rFonts w:eastAsia="Times New Roman" w:cs="Arial"/>
          <w:szCs w:val="24"/>
          <w:lang w:val="en-US" w:eastAsia="en-GB"/>
        </w:rPr>
      </w:pPr>
      <w:r w:rsidRPr="00F049F1">
        <w:rPr>
          <w:rFonts w:eastAsia="Times New Roman" w:cs="Arial"/>
          <w:szCs w:val="24"/>
          <w:lang w:val="" w:eastAsia="en-GB"/>
        </w:rPr>
        <w:t>Ge, X. (2020) Exploring factors of corporate social responsibility in luxury hotels: The case of Accor Hotel</w:t>
      </w:r>
      <w:r w:rsidRPr="00F049F1">
        <w:rPr>
          <w:rFonts w:eastAsia="Times New Roman" w:cs="Arial"/>
          <w:szCs w:val="24"/>
          <w:lang w:val="en-US" w:eastAsia="en-GB"/>
        </w:rPr>
        <w:t>.</w:t>
      </w:r>
    </w:p>
    <w:p w14:paraId="6C6B8487" w14:textId="77777777" w:rsidR="003C5F51" w:rsidRPr="00F049F1" w:rsidRDefault="003C5F51" w:rsidP="003C5F51">
      <w:pPr>
        <w:shd w:val="clear" w:color="auto" w:fill="FFFFFF"/>
        <w:spacing w:beforeLines="160" w:before="384"/>
        <w:rPr>
          <w:rFonts w:eastAsia="Times New Roman" w:cs="Arial"/>
          <w:kern w:val="0"/>
          <w:szCs w:val="24"/>
          <w:lang w:val="" w:eastAsia="en-GB"/>
          <w14:ligatures w14:val="none"/>
        </w:rPr>
      </w:pPr>
      <w:r w:rsidRPr="00F049F1">
        <w:rPr>
          <w:rFonts w:cs="Arial"/>
        </w:rPr>
        <w:t>Guliani and Kaur, L. (2016) Corporate Social Responsibility in the hospitality and Tourism Industry. Hershey, PA, USA: IGI Global.</w:t>
      </w:r>
    </w:p>
    <w:p w14:paraId="73C81E89" w14:textId="77777777" w:rsidR="003C5F51" w:rsidRPr="00F049F1" w:rsidRDefault="003C5F51" w:rsidP="003C5F51">
      <w:pPr>
        <w:spacing w:beforeLines="160" w:before="384" w:after="100" w:afterAutospacing="1"/>
        <w:rPr>
          <w:rFonts w:eastAsia="Times New Roman" w:cs="Arial"/>
          <w:szCs w:val="24"/>
          <w:lang w:val="" w:eastAsia="en-GB"/>
        </w:rPr>
      </w:pPr>
      <w:r w:rsidRPr="00F049F1">
        <w:rPr>
          <w:rFonts w:eastAsia="Times New Roman" w:cs="Arial"/>
          <w:szCs w:val="24"/>
          <w:lang w:val="" w:eastAsia="en-GB"/>
        </w:rPr>
        <w:t>Idowu, S. O. </w:t>
      </w:r>
      <w:r w:rsidRPr="00F049F1">
        <w:rPr>
          <w:rFonts w:eastAsia="Times New Roman" w:cs="Arial"/>
          <w:i/>
          <w:iCs/>
          <w:szCs w:val="24"/>
          <w:lang w:val="" w:eastAsia="en-GB"/>
        </w:rPr>
        <w:t>et al</w:t>
      </w:r>
      <w:r w:rsidRPr="00F049F1">
        <w:rPr>
          <w:rFonts w:eastAsia="Times New Roman" w:cs="Arial"/>
          <w:szCs w:val="24"/>
          <w:lang w:val="" w:eastAsia="en-GB"/>
        </w:rPr>
        <w:t>. (eds) (2015) Dictionary of corporate social responsibility; CSR, sustainability, ethics and governance: CSR, sustainability, ethics and governance. Springer International Publishing. doi: 10.1007/978-3-319-10536-9.</w:t>
      </w:r>
    </w:p>
    <w:p w14:paraId="5F485266" w14:textId="77777777" w:rsidR="003C5F51" w:rsidRPr="00F049F1" w:rsidRDefault="003C5F51" w:rsidP="003C5F51">
      <w:pPr>
        <w:spacing w:beforeLines="160" w:before="384" w:after="100" w:afterAutospacing="1"/>
        <w:rPr>
          <w:rFonts w:eastAsia="Times New Roman" w:cs="Arial"/>
          <w:kern w:val="0"/>
          <w:szCs w:val="24"/>
          <w:lang w:val="" w:eastAsia="en-GB"/>
          <w14:ligatures w14:val="none"/>
        </w:rPr>
      </w:pPr>
      <w:r w:rsidRPr="00F049F1">
        <w:rPr>
          <w:rFonts w:cs="Arial"/>
          <w:lang w:val=""/>
        </w:rPr>
        <w:t>Inkson, C. and Minnaert, L. (2018) Tourism management : an</w:t>
      </w:r>
      <w:r w:rsidRPr="00F049F1">
        <w:rPr>
          <w:rFonts w:cs="Arial"/>
          <w:lang w:val="en-US"/>
        </w:rPr>
        <w:t xml:space="preserve"> </w:t>
      </w:r>
      <w:r w:rsidRPr="00F049F1">
        <w:rPr>
          <w:rFonts w:cs="Arial"/>
          <w:lang w:val=""/>
        </w:rPr>
        <w:t>introduction. 2nd ed.</w:t>
      </w:r>
      <w:r w:rsidRPr="00F049F1">
        <w:rPr>
          <w:rFonts w:cs="Arial"/>
          <w:lang w:val="en-US"/>
        </w:rPr>
        <w:t xml:space="preserve"> London: SAGE.</w:t>
      </w:r>
    </w:p>
    <w:p w14:paraId="748DEACB" w14:textId="77777777" w:rsidR="003C5F51" w:rsidRPr="00F049F1" w:rsidRDefault="003C5F51" w:rsidP="003C5F51">
      <w:pPr>
        <w:spacing w:beforeLines="160" w:before="384" w:after="100" w:afterAutospacing="1"/>
        <w:rPr>
          <w:rFonts w:eastAsia="Times New Roman" w:cs="Arial"/>
          <w:kern w:val="0"/>
          <w:szCs w:val="24"/>
          <w:lang w:val="" w:eastAsia="en-GB"/>
          <w14:ligatures w14:val="none"/>
        </w:rPr>
      </w:pPr>
      <w:r w:rsidRPr="00F049F1">
        <w:rPr>
          <w:rFonts w:cs="Arial"/>
          <w:lang w:val="en-US"/>
        </w:rPr>
        <w:t xml:space="preserve">Johnson, S. (2017) Hospitality management course reflection, Coursebb.com. Available at: https://www.coursebb.com/2017/01/24/hospitality-management-course-reflection/ (Accessed: </w:t>
      </w:r>
      <w:r>
        <w:rPr>
          <w:rFonts w:cs="Arial"/>
          <w:lang w:val="en-US"/>
        </w:rPr>
        <w:t>April 28</w:t>
      </w:r>
      <w:r w:rsidRPr="00F049F1">
        <w:rPr>
          <w:rFonts w:cs="Arial"/>
          <w:lang w:val="en-US"/>
        </w:rPr>
        <w:t>, 202</w:t>
      </w:r>
      <w:r>
        <w:rPr>
          <w:rFonts w:cs="Arial"/>
          <w:lang w:val="en-US"/>
        </w:rPr>
        <w:t>4</w:t>
      </w:r>
      <w:r w:rsidRPr="00F049F1">
        <w:rPr>
          <w:rFonts w:cs="Arial"/>
          <w:lang w:val="en-US"/>
        </w:rPr>
        <w:t>).</w:t>
      </w:r>
    </w:p>
    <w:p w14:paraId="0375627D" w14:textId="77777777" w:rsidR="003C5F51" w:rsidRPr="00F049F1" w:rsidRDefault="003C5F51" w:rsidP="003C5F51">
      <w:pPr>
        <w:shd w:val="clear" w:color="auto" w:fill="FFFFFF"/>
        <w:spacing w:beforeLines="160" w:before="384"/>
        <w:rPr>
          <w:rFonts w:eastAsia="Times New Roman" w:cs="Arial"/>
          <w:szCs w:val="24"/>
          <w:lang w:val="" w:eastAsia="en-GB"/>
        </w:rPr>
      </w:pPr>
      <w:r w:rsidRPr="00F049F1">
        <w:rPr>
          <w:rFonts w:eastAsia="Times New Roman" w:cs="Arial"/>
          <w:szCs w:val="24"/>
          <w:lang w:val="" w:eastAsia="en-GB"/>
        </w:rPr>
        <w:t>Legrand, W., Sloan, P. and Chen, J. S. (2012) Sustainability in the hospitality industry 2nd ed: Principles of sustainable operations. London: Routledge</w:t>
      </w:r>
      <w:r w:rsidRPr="00F049F1">
        <w:rPr>
          <w:rFonts w:eastAsia="Times New Roman" w:cs="Arial"/>
          <w:szCs w:val="24"/>
          <w:lang w:val="en-US" w:eastAsia="en-GB"/>
        </w:rPr>
        <w:t>.</w:t>
      </w:r>
    </w:p>
    <w:p w14:paraId="495008E3" w14:textId="77777777" w:rsidR="003C5F51" w:rsidRPr="00F049F1" w:rsidRDefault="003C5F51" w:rsidP="003C5F51">
      <w:pPr>
        <w:spacing w:beforeLines="160" w:before="384"/>
        <w:rPr>
          <w:rFonts w:cs="Arial"/>
          <w:szCs w:val="24"/>
        </w:rPr>
      </w:pPr>
      <w:r w:rsidRPr="00F049F1">
        <w:rPr>
          <w:rFonts w:cs="Arial"/>
          <w:szCs w:val="24"/>
        </w:rPr>
        <w:t>Lockyer, T. L. G. (2013) Global Cases on Hospitality Industry. London, England: Routledge.</w:t>
      </w:r>
    </w:p>
    <w:p w14:paraId="1E71BE24" w14:textId="77777777" w:rsidR="003C5F51" w:rsidRPr="00F049F1" w:rsidRDefault="003C5F51" w:rsidP="003C5F51">
      <w:pPr>
        <w:shd w:val="clear" w:color="auto" w:fill="FFFFFF"/>
        <w:spacing w:beforeLines="160" w:before="384"/>
        <w:rPr>
          <w:rFonts w:eastAsia="Times New Roman" w:cs="Arial"/>
          <w:szCs w:val="24"/>
          <w:lang w:val="" w:eastAsia="en-GB"/>
        </w:rPr>
      </w:pPr>
      <w:r w:rsidRPr="00F049F1">
        <w:rPr>
          <w:rFonts w:eastAsia="Times New Roman" w:cs="Arial"/>
          <w:szCs w:val="24"/>
          <w:lang w:val="" w:eastAsia="en-GB"/>
        </w:rPr>
        <w:lastRenderedPageBreak/>
        <w:t>Lund-Durlacher, D., Fifka, M.S., Dinica, V. and Reiser, D. (2019). Corporate Sustainability and Responsibility in Tourism: a transformative concept. Cham: Springer International Publishing.</w:t>
      </w:r>
    </w:p>
    <w:p w14:paraId="0C981E1C" w14:textId="77777777" w:rsidR="003C5F51" w:rsidRPr="00F049F1" w:rsidRDefault="003C5F51" w:rsidP="003C5F51">
      <w:pPr>
        <w:shd w:val="clear" w:color="auto" w:fill="FFFFFF"/>
        <w:spacing w:beforeLines="160" w:before="384"/>
        <w:rPr>
          <w:rFonts w:eastAsia="Times New Roman" w:cs="Arial"/>
          <w:szCs w:val="24"/>
          <w:lang w:val="" w:eastAsia="en-GB"/>
        </w:rPr>
      </w:pPr>
      <w:r w:rsidRPr="00F049F1">
        <w:rPr>
          <w:rFonts w:eastAsia="Times New Roman" w:cs="Arial"/>
          <w:szCs w:val="24"/>
          <w:lang w:val="" w:eastAsia="en-GB"/>
        </w:rPr>
        <w:t>Management Association. (2018). Sustainable Tourism. IGI</w:t>
      </w:r>
      <w:r w:rsidRPr="00F049F1">
        <w:rPr>
          <w:rFonts w:eastAsia="Times New Roman" w:cs="Arial"/>
          <w:szCs w:val="24"/>
          <w:lang w:val="en-US" w:eastAsia="en-GB"/>
        </w:rPr>
        <w:t xml:space="preserve"> </w:t>
      </w:r>
      <w:r w:rsidRPr="00F049F1">
        <w:rPr>
          <w:rFonts w:eastAsia="Times New Roman" w:cs="Arial"/>
          <w:szCs w:val="24"/>
          <w:lang w:val="" w:eastAsia="en-GB"/>
        </w:rPr>
        <w:t>Global.</w:t>
      </w:r>
    </w:p>
    <w:p w14:paraId="42C7C009" w14:textId="77777777" w:rsidR="003C5F51" w:rsidRPr="00F049F1" w:rsidRDefault="003C5F51" w:rsidP="003C5F51">
      <w:pPr>
        <w:spacing w:beforeLines="160" w:before="384"/>
        <w:rPr>
          <w:rFonts w:cs="Arial"/>
          <w:szCs w:val="24"/>
        </w:rPr>
      </w:pPr>
      <w:r w:rsidRPr="00F049F1">
        <w:rPr>
          <w:rFonts w:cs="Arial"/>
          <w:szCs w:val="24"/>
        </w:rPr>
        <w:t>O’Fallon, M. J. and Rutherford, D. G. (2009) Hotel Management and Operations. 5th ed. Chichester, England: John Wiley and Sons.</w:t>
      </w:r>
    </w:p>
    <w:p w14:paraId="041EE507" w14:textId="77777777" w:rsidR="003C5F51" w:rsidRPr="00F049F1" w:rsidRDefault="003C5F51" w:rsidP="003C5F51">
      <w:pPr>
        <w:spacing w:beforeLines="160" w:before="384" w:after="100" w:afterAutospacing="1"/>
        <w:rPr>
          <w:rFonts w:eastAsia="Times New Roman" w:cs="Arial"/>
          <w:szCs w:val="24"/>
          <w:lang w:val="" w:eastAsia="en-GB"/>
        </w:rPr>
      </w:pPr>
      <w:r w:rsidRPr="00F049F1">
        <w:rPr>
          <w:rFonts w:eastAsia="Times New Roman" w:cs="Arial"/>
          <w:szCs w:val="24"/>
          <w:lang w:val="" w:eastAsia="en-GB"/>
        </w:rPr>
        <w:t>Sanvitale, A. L. (2020) Corporate Social Responsibility in the Hotel Industry: A Study of Accor International and Odyssey Hotel Group.</w:t>
      </w:r>
    </w:p>
    <w:p w14:paraId="3044E329" w14:textId="77777777" w:rsidR="003C5F51" w:rsidRPr="00F049F1" w:rsidRDefault="003C5F51" w:rsidP="003C5F51">
      <w:pPr>
        <w:spacing w:beforeLines="160" w:before="384" w:after="100" w:afterAutospacing="1"/>
        <w:rPr>
          <w:rFonts w:eastAsia="Times New Roman" w:cs="Arial"/>
          <w:szCs w:val="24"/>
          <w:lang w:val="" w:eastAsia="en-GB"/>
        </w:rPr>
      </w:pPr>
      <w:r w:rsidRPr="00F049F1">
        <w:rPr>
          <w:rFonts w:eastAsia="Times New Roman" w:cs="Arial"/>
          <w:szCs w:val="24"/>
          <w:lang w:val="" w:eastAsia="en-GB"/>
        </w:rPr>
        <w:t>Sustainable Goals (2021) csr-Accor. Available at: https://serve360.Accor.com/sustainable-goals/ (Accessed: 22 April 2024).</w:t>
      </w:r>
    </w:p>
    <w:p w14:paraId="5DCB5669" w14:textId="77777777" w:rsidR="003C5F51" w:rsidRPr="00F049F1" w:rsidRDefault="003C5F51" w:rsidP="003C5F51">
      <w:pPr>
        <w:spacing w:beforeLines="160" w:before="384" w:after="100" w:afterAutospacing="1"/>
        <w:rPr>
          <w:rFonts w:eastAsia="Times New Roman" w:cs="Arial"/>
          <w:kern w:val="0"/>
          <w:szCs w:val="24"/>
          <w:lang w:val="" w:eastAsia="en-GB"/>
          <w14:ligatures w14:val="none"/>
        </w:rPr>
      </w:pPr>
      <w:r w:rsidRPr="00F049F1">
        <w:rPr>
          <w:rFonts w:cs="Arial"/>
        </w:rPr>
        <w:t>Tesone, D. V. (2012) Principles of management for the hospitality industry. London, England: Routledge.</w:t>
      </w:r>
    </w:p>
    <w:p w14:paraId="5CBEF507" w14:textId="77777777" w:rsidR="003C5F51" w:rsidRPr="00F049F1" w:rsidRDefault="003C5F51" w:rsidP="003C5F51">
      <w:pPr>
        <w:shd w:val="clear" w:color="auto" w:fill="FFFFFF"/>
        <w:spacing w:beforeLines="160" w:before="384"/>
        <w:rPr>
          <w:rFonts w:eastAsia="Times New Roman" w:cs="Arial"/>
          <w:szCs w:val="24"/>
          <w:lang w:val="" w:eastAsia="en-GB"/>
        </w:rPr>
      </w:pPr>
      <w:r w:rsidRPr="00F049F1">
        <w:rPr>
          <w:rFonts w:eastAsia="Times New Roman" w:cs="Arial"/>
          <w:szCs w:val="24"/>
          <w:lang w:val="" w:eastAsia="en-GB"/>
        </w:rPr>
        <w:t>Valentin, D. (2020) Relationship between corporate social responsibility, environmental management, and profitability. Dissertation.com.</w:t>
      </w:r>
    </w:p>
    <w:p w14:paraId="24CAE330" w14:textId="77777777" w:rsidR="003C5F51" w:rsidRPr="00F049F1" w:rsidRDefault="003C5F51" w:rsidP="003C5F51">
      <w:pPr>
        <w:spacing w:beforeLines="160" w:before="384" w:after="100" w:afterAutospacing="1"/>
        <w:rPr>
          <w:rFonts w:eastAsia="Times New Roman" w:cs="Arial"/>
          <w:szCs w:val="24"/>
          <w:lang w:val="" w:eastAsia="en-GB"/>
        </w:rPr>
      </w:pPr>
      <w:r w:rsidRPr="00F049F1">
        <w:rPr>
          <w:rFonts w:eastAsia="Times New Roman" w:cs="Arial"/>
          <w:szCs w:val="24"/>
          <w:lang w:val="" w:eastAsia="en-GB"/>
        </w:rPr>
        <w:t>Vertigans, S. and Idowu, S. O. (2021) Global challenges to CSR and sustainable development: Root causes and evidence from case studies. Cham, Switzerland: Springer Nature.</w:t>
      </w:r>
    </w:p>
    <w:p w14:paraId="167A7385" w14:textId="77777777" w:rsidR="003C5F51" w:rsidRPr="00F049F1" w:rsidRDefault="003C5F51" w:rsidP="003C5F51">
      <w:pPr>
        <w:spacing w:beforeLines="160" w:before="384" w:after="100" w:afterAutospacing="1"/>
        <w:rPr>
          <w:rFonts w:eastAsia="Times New Roman" w:cs="Arial"/>
          <w:kern w:val="0"/>
          <w:szCs w:val="24"/>
          <w:lang w:val="" w:eastAsia="en-GB"/>
          <w14:ligatures w14:val="none"/>
        </w:rPr>
      </w:pPr>
      <w:r w:rsidRPr="00F049F1">
        <w:rPr>
          <w:rFonts w:cs="Arial"/>
        </w:rPr>
        <w:t>Wood, R. (2012) Key Concepts in Hospitality Management, Sage, London</w:t>
      </w:r>
    </w:p>
    <w:p w14:paraId="72AE68F0" w14:textId="77777777" w:rsidR="003C5F51" w:rsidRPr="00F049F1" w:rsidRDefault="003C5F51" w:rsidP="003C5F51">
      <w:pPr>
        <w:spacing w:beforeLines="160" w:before="384" w:after="100" w:afterAutospacing="1"/>
        <w:rPr>
          <w:rFonts w:eastAsia="Times New Roman" w:cs="Arial"/>
          <w:kern w:val="0"/>
          <w:szCs w:val="24"/>
          <w:lang w:val="" w:eastAsia="en-GB"/>
          <w14:ligatures w14:val="none"/>
        </w:rPr>
      </w:pPr>
      <w:r w:rsidRPr="00F049F1">
        <w:rPr>
          <w:rFonts w:cs="Arial"/>
          <w:lang w:val="en-US"/>
        </w:rPr>
        <w:t>Wood, R. C. (ed.) (2015) Hospitality Management: A Brief Introduction. London, England: SAGE Publications.</w:t>
      </w:r>
    </w:p>
    <w:p w14:paraId="27FCC529" w14:textId="77777777" w:rsidR="003C5F51" w:rsidRPr="00F049F1" w:rsidRDefault="003C5F51" w:rsidP="003C5F51">
      <w:pPr>
        <w:spacing w:beforeLines="160" w:before="384" w:after="100" w:afterAutospacing="1"/>
        <w:rPr>
          <w:rFonts w:eastAsia="Times New Roman" w:cs="Arial"/>
          <w:szCs w:val="24"/>
          <w:lang w:val="" w:eastAsia="en-GB"/>
        </w:rPr>
      </w:pPr>
      <w:r w:rsidRPr="00F049F1">
        <w:rPr>
          <w:rFonts w:eastAsia="Times New Roman" w:cs="Arial"/>
          <w:szCs w:val="24"/>
          <w:lang w:val="" w:eastAsia="en-GB"/>
        </w:rPr>
        <w:t>Xu, L., Mohammad, S.J., Nawaz, N., Samad, S., Ahmad, N. and Comite, U. (2022). The Role of CSR for De-Carbonization of Hospitality Sector through Employees: A Leadership Perspective. Sustainability, 14(9), p.5365. doi https://doi.org/10.3390/su14095365.</w:t>
      </w:r>
    </w:p>
    <w:p w14:paraId="22B258C6" w14:textId="3EA3DE56" w:rsidR="00422A17" w:rsidRDefault="00422A17"/>
    <w:sectPr w:rsidR="00422A17" w:rsidSect="003C5F51">
      <w:footerReference w:type="default" r:id="rI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Arial MT">
    <w:altName w:val="Arial"/>
    <w:charset w:val="01"/>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39030767"/>
      <w:docPartObj>
        <w:docPartGallery w:val="Page Numbers (Bottom of Page)"/>
        <w:docPartUnique/>
      </w:docPartObj>
    </w:sdtPr>
    <w:sdtEndPr>
      <w:rPr>
        <w:noProof/>
      </w:rPr>
    </w:sdtEndPr>
    <w:sdtContent>
      <w:p w14:paraId="0103382C" w14:textId="77777777" w:rsidR="00000000" w:rsidRDefault="00000000">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738E92C0" w14:textId="77777777" w:rsidR="00000000" w:rsidRDefault="00000000">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20D1"/>
    <w:rsid w:val="000C20D1"/>
    <w:rsid w:val="00166F4F"/>
    <w:rsid w:val="002E5EBE"/>
    <w:rsid w:val="003C5F51"/>
    <w:rsid w:val="00422A17"/>
    <w:rsid w:val="007B16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036F98"/>
  <w15:chartTrackingRefBased/>
  <w15:docId w15:val="{DC5E4E37-0AD7-429E-8161-DF1F1DCB14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5F51"/>
    <w:pPr>
      <w:spacing w:after="0" w:line="360" w:lineRule="auto"/>
      <w:jc w:val="both"/>
    </w:pPr>
    <w:rPr>
      <w:rFonts w:ascii="Arial" w:hAnsi="Arial" w:cs="Vrinda"/>
      <w:sz w:val="24"/>
      <w:szCs w:val="30"/>
      <w:lang w:bidi="bn-IN"/>
    </w:rPr>
  </w:style>
  <w:style w:type="paragraph" w:styleId="Heading1">
    <w:name w:val="heading 1"/>
    <w:basedOn w:val="Normal"/>
    <w:next w:val="Normal"/>
    <w:link w:val="Heading1Char"/>
    <w:uiPriority w:val="9"/>
    <w:qFormat/>
    <w:rsid w:val="000C20D1"/>
    <w:pPr>
      <w:keepNext/>
      <w:keepLines/>
      <w:spacing w:before="360" w:after="80" w:line="259" w:lineRule="auto"/>
      <w:jc w:val="left"/>
      <w:outlineLvl w:val="0"/>
    </w:pPr>
    <w:rPr>
      <w:rFonts w:asciiTheme="majorHAnsi" w:eastAsiaTheme="majorEastAsia" w:hAnsiTheme="majorHAnsi" w:cstheme="majorBidi"/>
      <w:color w:val="0F4761" w:themeColor="accent1" w:themeShade="BF"/>
      <w:sz w:val="40"/>
      <w:szCs w:val="40"/>
      <w:lang w:bidi="ar-SA"/>
    </w:rPr>
  </w:style>
  <w:style w:type="paragraph" w:styleId="Heading2">
    <w:name w:val="heading 2"/>
    <w:basedOn w:val="Normal"/>
    <w:next w:val="Normal"/>
    <w:link w:val="Heading2Char"/>
    <w:uiPriority w:val="9"/>
    <w:semiHidden/>
    <w:unhideWhenUsed/>
    <w:qFormat/>
    <w:rsid w:val="000C20D1"/>
    <w:pPr>
      <w:keepNext/>
      <w:keepLines/>
      <w:spacing w:before="160" w:after="80" w:line="259" w:lineRule="auto"/>
      <w:jc w:val="left"/>
      <w:outlineLvl w:val="1"/>
    </w:pPr>
    <w:rPr>
      <w:rFonts w:asciiTheme="majorHAnsi" w:eastAsiaTheme="majorEastAsia" w:hAnsiTheme="majorHAnsi" w:cstheme="majorBidi"/>
      <w:color w:val="0F4761" w:themeColor="accent1" w:themeShade="BF"/>
      <w:sz w:val="32"/>
      <w:szCs w:val="32"/>
      <w:lang w:bidi="ar-SA"/>
    </w:rPr>
  </w:style>
  <w:style w:type="paragraph" w:styleId="Heading3">
    <w:name w:val="heading 3"/>
    <w:basedOn w:val="Normal"/>
    <w:next w:val="Normal"/>
    <w:link w:val="Heading3Char"/>
    <w:uiPriority w:val="9"/>
    <w:semiHidden/>
    <w:unhideWhenUsed/>
    <w:qFormat/>
    <w:rsid w:val="000C20D1"/>
    <w:pPr>
      <w:keepNext/>
      <w:keepLines/>
      <w:spacing w:before="160" w:after="80" w:line="259" w:lineRule="auto"/>
      <w:jc w:val="left"/>
      <w:outlineLvl w:val="2"/>
    </w:pPr>
    <w:rPr>
      <w:rFonts w:asciiTheme="minorHAnsi" w:eastAsiaTheme="majorEastAsia" w:hAnsiTheme="minorHAnsi" w:cstheme="majorBidi"/>
      <w:color w:val="0F4761" w:themeColor="accent1" w:themeShade="BF"/>
      <w:sz w:val="28"/>
      <w:szCs w:val="28"/>
      <w:lang w:bidi="ar-SA"/>
    </w:rPr>
  </w:style>
  <w:style w:type="paragraph" w:styleId="Heading4">
    <w:name w:val="heading 4"/>
    <w:basedOn w:val="Normal"/>
    <w:next w:val="Normal"/>
    <w:link w:val="Heading4Char"/>
    <w:uiPriority w:val="9"/>
    <w:semiHidden/>
    <w:unhideWhenUsed/>
    <w:qFormat/>
    <w:rsid w:val="000C20D1"/>
    <w:pPr>
      <w:keepNext/>
      <w:keepLines/>
      <w:spacing w:before="80" w:after="40" w:line="259" w:lineRule="auto"/>
      <w:jc w:val="left"/>
      <w:outlineLvl w:val="3"/>
    </w:pPr>
    <w:rPr>
      <w:rFonts w:asciiTheme="minorHAnsi" w:eastAsiaTheme="majorEastAsia" w:hAnsiTheme="minorHAnsi" w:cstheme="majorBidi"/>
      <w:i/>
      <w:iCs/>
      <w:color w:val="0F4761" w:themeColor="accent1" w:themeShade="BF"/>
      <w:sz w:val="22"/>
      <w:szCs w:val="22"/>
      <w:lang w:bidi="ar-SA"/>
    </w:rPr>
  </w:style>
  <w:style w:type="paragraph" w:styleId="Heading5">
    <w:name w:val="heading 5"/>
    <w:basedOn w:val="Normal"/>
    <w:next w:val="Normal"/>
    <w:link w:val="Heading5Char"/>
    <w:uiPriority w:val="9"/>
    <w:semiHidden/>
    <w:unhideWhenUsed/>
    <w:qFormat/>
    <w:rsid w:val="000C20D1"/>
    <w:pPr>
      <w:keepNext/>
      <w:keepLines/>
      <w:spacing w:before="80" w:after="40" w:line="259" w:lineRule="auto"/>
      <w:jc w:val="left"/>
      <w:outlineLvl w:val="4"/>
    </w:pPr>
    <w:rPr>
      <w:rFonts w:asciiTheme="minorHAnsi" w:eastAsiaTheme="majorEastAsia" w:hAnsiTheme="minorHAnsi" w:cstheme="majorBidi"/>
      <w:color w:val="0F4761" w:themeColor="accent1" w:themeShade="BF"/>
      <w:sz w:val="22"/>
      <w:szCs w:val="22"/>
      <w:lang w:bidi="ar-SA"/>
    </w:rPr>
  </w:style>
  <w:style w:type="paragraph" w:styleId="Heading6">
    <w:name w:val="heading 6"/>
    <w:basedOn w:val="Normal"/>
    <w:next w:val="Normal"/>
    <w:link w:val="Heading6Char"/>
    <w:uiPriority w:val="9"/>
    <w:semiHidden/>
    <w:unhideWhenUsed/>
    <w:qFormat/>
    <w:rsid w:val="000C20D1"/>
    <w:pPr>
      <w:keepNext/>
      <w:keepLines/>
      <w:spacing w:before="40" w:line="259" w:lineRule="auto"/>
      <w:jc w:val="left"/>
      <w:outlineLvl w:val="5"/>
    </w:pPr>
    <w:rPr>
      <w:rFonts w:asciiTheme="minorHAnsi" w:eastAsiaTheme="majorEastAsia" w:hAnsiTheme="minorHAnsi" w:cstheme="majorBidi"/>
      <w:i/>
      <w:iCs/>
      <w:color w:val="595959" w:themeColor="text1" w:themeTint="A6"/>
      <w:sz w:val="22"/>
      <w:szCs w:val="22"/>
      <w:lang w:bidi="ar-SA"/>
    </w:rPr>
  </w:style>
  <w:style w:type="paragraph" w:styleId="Heading7">
    <w:name w:val="heading 7"/>
    <w:basedOn w:val="Normal"/>
    <w:next w:val="Normal"/>
    <w:link w:val="Heading7Char"/>
    <w:uiPriority w:val="9"/>
    <w:semiHidden/>
    <w:unhideWhenUsed/>
    <w:qFormat/>
    <w:rsid w:val="000C20D1"/>
    <w:pPr>
      <w:keepNext/>
      <w:keepLines/>
      <w:spacing w:before="40" w:line="259" w:lineRule="auto"/>
      <w:jc w:val="left"/>
      <w:outlineLvl w:val="6"/>
    </w:pPr>
    <w:rPr>
      <w:rFonts w:asciiTheme="minorHAnsi" w:eastAsiaTheme="majorEastAsia" w:hAnsiTheme="minorHAnsi" w:cstheme="majorBidi"/>
      <w:color w:val="595959" w:themeColor="text1" w:themeTint="A6"/>
      <w:sz w:val="22"/>
      <w:szCs w:val="22"/>
      <w:lang w:bidi="ar-SA"/>
    </w:rPr>
  </w:style>
  <w:style w:type="paragraph" w:styleId="Heading8">
    <w:name w:val="heading 8"/>
    <w:basedOn w:val="Normal"/>
    <w:next w:val="Normal"/>
    <w:link w:val="Heading8Char"/>
    <w:uiPriority w:val="9"/>
    <w:semiHidden/>
    <w:unhideWhenUsed/>
    <w:qFormat/>
    <w:rsid w:val="000C20D1"/>
    <w:pPr>
      <w:keepNext/>
      <w:keepLines/>
      <w:spacing w:line="259" w:lineRule="auto"/>
      <w:jc w:val="left"/>
      <w:outlineLvl w:val="7"/>
    </w:pPr>
    <w:rPr>
      <w:rFonts w:asciiTheme="minorHAnsi" w:eastAsiaTheme="majorEastAsia" w:hAnsiTheme="minorHAnsi" w:cstheme="majorBidi"/>
      <w:i/>
      <w:iCs/>
      <w:color w:val="272727" w:themeColor="text1" w:themeTint="D8"/>
      <w:sz w:val="22"/>
      <w:szCs w:val="22"/>
      <w:lang w:bidi="ar-SA"/>
    </w:rPr>
  </w:style>
  <w:style w:type="paragraph" w:styleId="Heading9">
    <w:name w:val="heading 9"/>
    <w:basedOn w:val="Normal"/>
    <w:next w:val="Normal"/>
    <w:link w:val="Heading9Char"/>
    <w:uiPriority w:val="9"/>
    <w:semiHidden/>
    <w:unhideWhenUsed/>
    <w:qFormat/>
    <w:rsid w:val="000C20D1"/>
    <w:pPr>
      <w:keepNext/>
      <w:keepLines/>
      <w:spacing w:line="259" w:lineRule="auto"/>
      <w:jc w:val="left"/>
      <w:outlineLvl w:val="8"/>
    </w:pPr>
    <w:rPr>
      <w:rFonts w:asciiTheme="minorHAnsi" w:eastAsiaTheme="majorEastAsia" w:hAnsiTheme="minorHAnsi" w:cstheme="majorBidi"/>
      <w:color w:val="272727" w:themeColor="text1" w:themeTint="D8"/>
      <w:sz w:val="22"/>
      <w:szCs w:val="22"/>
      <w:lang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20D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20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20D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20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20D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20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20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20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20D1"/>
    <w:rPr>
      <w:rFonts w:eastAsiaTheme="majorEastAsia" w:cstheme="majorBidi"/>
      <w:color w:val="272727" w:themeColor="text1" w:themeTint="D8"/>
    </w:rPr>
  </w:style>
  <w:style w:type="paragraph" w:styleId="Title">
    <w:name w:val="Title"/>
    <w:basedOn w:val="Normal"/>
    <w:next w:val="Normal"/>
    <w:link w:val="TitleChar"/>
    <w:uiPriority w:val="10"/>
    <w:qFormat/>
    <w:rsid w:val="000C20D1"/>
    <w:pPr>
      <w:spacing w:after="80" w:line="240" w:lineRule="auto"/>
      <w:contextualSpacing/>
      <w:jc w:val="left"/>
    </w:pPr>
    <w:rPr>
      <w:rFonts w:asciiTheme="majorHAnsi" w:eastAsiaTheme="majorEastAsia" w:hAnsiTheme="majorHAnsi" w:cstheme="majorBidi"/>
      <w:spacing w:val="-10"/>
      <w:kern w:val="28"/>
      <w:sz w:val="56"/>
      <w:szCs w:val="56"/>
      <w:lang w:bidi="ar-SA"/>
    </w:rPr>
  </w:style>
  <w:style w:type="character" w:customStyle="1" w:styleId="TitleChar">
    <w:name w:val="Title Char"/>
    <w:basedOn w:val="DefaultParagraphFont"/>
    <w:link w:val="Title"/>
    <w:uiPriority w:val="10"/>
    <w:rsid w:val="000C20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20D1"/>
    <w:pPr>
      <w:numPr>
        <w:ilvl w:val="1"/>
      </w:numPr>
      <w:spacing w:after="160" w:line="259" w:lineRule="auto"/>
      <w:jc w:val="left"/>
    </w:pPr>
    <w:rPr>
      <w:rFonts w:asciiTheme="minorHAnsi" w:eastAsiaTheme="majorEastAsia" w:hAnsiTheme="minorHAnsi" w:cstheme="majorBidi"/>
      <w:color w:val="595959" w:themeColor="text1" w:themeTint="A6"/>
      <w:spacing w:val="15"/>
      <w:sz w:val="28"/>
      <w:szCs w:val="28"/>
      <w:lang w:bidi="ar-SA"/>
    </w:rPr>
  </w:style>
  <w:style w:type="character" w:customStyle="1" w:styleId="SubtitleChar">
    <w:name w:val="Subtitle Char"/>
    <w:basedOn w:val="DefaultParagraphFont"/>
    <w:link w:val="Subtitle"/>
    <w:uiPriority w:val="11"/>
    <w:rsid w:val="000C20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20D1"/>
    <w:pPr>
      <w:spacing w:before="160" w:after="160" w:line="259" w:lineRule="auto"/>
      <w:jc w:val="center"/>
    </w:pPr>
    <w:rPr>
      <w:rFonts w:asciiTheme="minorHAnsi" w:hAnsiTheme="minorHAnsi" w:cstheme="minorBidi"/>
      <w:i/>
      <w:iCs/>
      <w:color w:val="404040" w:themeColor="text1" w:themeTint="BF"/>
      <w:sz w:val="22"/>
      <w:szCs w:val="22"/>
      <w:lang w:bidi="ar-SA"/>
    </w:rPr>
  </w:style>
  <w:style w:type="character" w:customStyle="1" w:styleId="QuoteChar">
    <w:name w:val="Quote Char"/>
    <w:basedOn w:val="DefaultParagraphFont"/>
    <w:link w:val="Quote"/>
    <w:uiPriority w:val="29"/>
    <w:rsid w:val="000C20D1"/>
    <w:rPr>
      <w:i/>
      <w:iCs/>
      <w:color w:val="404040" w:themeColor="text1" w:themeTint="BF"/>
    </w:rPr>
  </w:style>
  <w:style w:type="paragraph" w:styleId="ListParagraph">
    <w:name w:val="List Paragraph"/>
    <w:basedOn w:val="Normal"/>
    <w:uiPriority w:val="34"/>
    <w:qFormat/>
    <w:rsid w:val="000C20D1"/>
    <w:pPr>
      <w:spacing w:after="160" w:line="259" w:lineRule="auto"/>
      <w:ind w:left="720"/>
      <w:contextualSpacing/>
      <w:jc w:val="left"/>
    </w:pPr>
    <w:rPr>
      <w:rFonts w:asciiTheme="minorHAnsi" w:hAnsiTheme="minorHAnsi" w:cstheme="minorBidi"/>
      <w:sz w:val="22"/>
      <w:szCs w:val="22"/>
      <w:lang w:bidi="ar-SA"/>
    </w:rPr>
  </w:style>
  <w:style w:type="character" w:styleId="IntenseEmphasis">
    <w:name w:val="Intense Emphasis"/>
    <w:basedOn w:val="DefaultParagraphFont"/>
    <w:uiPriority w:val="21"/>
    <w:qFormat/>
    <w:rsid w:val="000C20D1"/>
    <w:rPr>
      <w:i/>
      <w:iCs/>
      <w:color w:val="0F4761" w:themeColor="accent1" w:themeShade="BF"/>
    </w:rPr>
  </w:style>
  <w:style w:type="paragraph" w:styleId="IntenseQuote">
    <w:name w:val="Intense Quote"/>
    <w:basedOn w:val="Normal"/>
    <w:next w:val="Normal"/>
    <w:link w:val="IntenseQuoteChar"/>
    <w:uiPriority w:val="30"/>
    <w:qFormat/>
    <w:rsid w:val="000C20D1"/>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hAnsiTheme="minorHAnsi" w:cstheme="minorBidi"/>
      <w:i/>
      <w:iCs/>
      <w:color w:val="0F4761" w:themeColor="accent1" w:themeShade="BF"/>
      <w:sz w:val="22"/>
      <w:szCs w:val="22"/>
      <w:lang w:bidi="ar-SA"/>
    </w:rPr>
  </w:style>
  <w:style w:type="character" w:customStyle="1" w:styleId="IntenseQuoteChar">
    <w:name w:val="Intense Quote Char"/>
    <w:basedOn w:val="DefaultParagraphFont"/>
    <w:link w:val="IntenseQuote"/>
    <w:uiPriority w:val="30"/>
    <w:rsid w:val="000C20D1"/>
    <w:rPr>
      <w:i/>
      <w:iCs/>
      <w:color w:val="0F4761" w:themeColor="accent1" w:themeShade="BF"/>
    </w:rPr>
  </w:style>
  <w:style w:type="character" w:styleId="IntenseReference">
    <w:name w:val="Intense Reference"/>
    <w:basedOn w:val="DefaultParagraphFont"/>
    <w:uiPriority w:val="32"/>
    <w:qFormat/>
    <w:rsid w:val="000C20D1"/>
    <w:rPr>
      <w:b/>
      <w:bCs/>
      <w:smallCaps/>
      <w:color w:val="0F4761" w:themeColor="accent1" w:themeShade="BF"/>
      <w:spacing w:val="5"/>
    </w:rPr>
  </w:style>
  <w:style w:type="character" w:styleId="Hyperlink">
    <w:name w:val="Hyperlink"/>
    <w:basedOn w:val="DefaultParagraphFont"/>
    <w:uiPriority w:val="99"/>
    <w:unhideWhenUsed/>
    <w:rsid w:val="003C5F51"/>
    <w:rPr>
      <w:color w:val="467886" w:themeColor="hyperlink"/>
      <w:u w:val="single"/>
    </w:rPr>
  </w:style>
  <w:style w:type="character" w:customStyle="1" w:styleId="apple-converted-space">
    <w:name w:val="apple-converted-space"/>
    <w:basedOn w:val="DefaultParagraphFont"/>
    <w:rsid w:val="003C5F51"/>
  </w:style>
  <w:style w:type="paragraph" w:styleId="Footer">
    <w:name w:val="footer"/>
    <w:basedOn w:val="Normal"/>
    <w:link w:val="FooterChar"/>
    <w:uiPriority w:val="99"/>
    <w:unhideWhenUsed/>
    <w:rsid w:val="003C5F51"/>
    <w:pPr>
      <w:tabs>
        <w:tab w:val="center" w:pos="4513"/>
        <w:tab w:val="right" w:pos="9026"/>
      </w:tabs>
      <w:spacing w:line="240" w:lineRule="auto"/>
    </w:pPr>
  </w:style>
  <w:style w:type="character" w:customStyle="1" w:styleId="FooterChar">
    <w:name w:val="Footer Char"/>
    <w:basedOn w:val="DefaultParagraphFont"/>
    <w:link w:val="Footer"/>
    <w:uiPriority w:val="99"/>
    <w:rsid w:val="003C5F51"/>
    <w:rPr>
      <w:rFonts w:ascii="Arial" w:hAnsi="Arial" w:cs="Vrinda"/>
      <w:sz w:val="24"/>
      <w:szCs w:val="30"/>
      <w:lang w:bidi="b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hyperlink" Target="https://group.accor.com"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2529</Words>
  <Characters>14419</Characters>
  <Application>Microsoft Office Word</Application>
  <DocSecurity>0</DocSecurity>
  <Lines>120</Lines>
  <Paragraphs>33</Paragraphs>
  <ScaleCrop>false</ScaleCrop>
  <Company/>
  <LinksUpToDate>false</LinksUpToDate>
  <CharactersWithSpaces>16915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marwah300916@gmail.com</dc:creator>
  <cp:keywords/>
  <dc:description/>
  <cp:lastModifiedBy>marwah300916@gmail.com</cp:lastModifiedBy>
  <cp:revision>2</cp:revision>
  <dcterms:created xsi:type="dcterms:W3CDTF">2024-05-13T20:06:00Z</dcterms:created>
  <dcterms:modified xsi:type="dcterms:W3CDTF">2024-05-13T20:08:00Z</dcterms:modified>
</cp:coreProperties>
</file>