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D3F0BD2" w14:textId="4D58E2D9" w:rsidR="001D7C42" w:rsidRDefault="00183B43" w:rsidP="00D86273">
      <w:pPr>
        <w:pStyle w:val="NormalWeb"/>
        <w:spacing w:before="240" w:beforeAutospacing="0" w:after="240" w:afterAutospacing="0"/>
        <w:rPr>
          <w:rFonts w:ascii="Arial" w:hAnsi="Arial" w:cs="Arial"/>
          <w:b/>
          <w:bCs/>
          <w:color w:val="000000"/>
          <w:sz w:val="28"/>
          <w:szCs w:val="28"/>
        </w:rPr>
      </w:pPr>
      <w:r>
        <w:rPr>
          <w:noProof/>
        </w:rPr>
        <w:drawing>
          <wp:anchor distT="0" distB="0" distL="114300" distR="114300" simplePos="0" relativeHeight="251659264" behindDoc="0" locked="0" layoutInCell="1" allowOverlap="1" wp14:anchorId="66036D21" wp14:editId="4D0D64A0">
            <wp:simplePos x="0" y="0"/>
            <wp:positionH relativeFrom="column">
              <wp:posOffset>0</wp:posOffset>
            </wp:positionH>
            <wp:positionV relativeFrom="paragraph">
              <wp:posOffset>505460</wp:posOffset>
            </wp:positionV>
            <wp:extent cx="2859405" cy="1517015"/>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859405" cy="1517015"/>
                    </a:xfrm>
                    <a:prstGeom prst="rect">
                      <a:avLst/>
                    </a:prstGeom>
                    <a:noFill/>
                  </pic:spPr>
                </pic:pic>
              </a:graphicData>
            </a:graphic>
            <wp14:sizeRelH relativeFrom="page">
              <wp14:pctWidth>0</wp14:pctWidth>
            </wp14:sizeRelH>
            <wp14:sizeRelV relativeFrom="page">
              <wp14:pctHeight>0</wp14:pctHeight>
            </wp14:sizeRelV>
          </wp:anchor>
        </w:drawing>
      </w:r>
    </w:p>
    <w:p w14:paraId="6D5E7ED9" w14:textId="77777777" w:rsidR="00EC3175" w:rsidRDefault="00EC3175">
      <w:pPr>
        <w:spacing w:after="160" w:line="278" w:lineRule="auto"/>
        <w:rPr>
          <w:rFonts w:ascii="Arial" w:hAnsi="Arial" w:cs="Arial"/>
          <w:b/>
          <w:bCs/>
          <w:color w:val="000000"/>
          <w:sz w:val="28"/>
          <w:szCs w:val="28"/>
        </w:rPr>
      </w:pPr>
    </w:p>
    <w:p w14:paraId="5ED1BDEE" w14:textId="77777777" w:rsidR="00EC3175" w:rsidRDefault="00EC3175">
      <w:pPr>
        <w:spacing w:after="160" w:line="278" w:lineRule="auto"/>
        <w:rPr>
          <w:rFonts w:ascii="Arial" w:hAnsi="Arial" w:cs="Arial"/>
          <w:b/>
          <w:bCs/>
          <w:color w:val="000000"/>
          <w:sz w:val="28"/>
          <w:szCs w:val="28"/>
        </w:rPr>
      </w:pPr>
    </w:p>
    <w:p w14:paraId="019FE572" w14:textId="77777777" w:rsidR="00EC3175" w:rsidRDefault="00EC3175">
      <w:pPr>
        <w:spacing w:after="160" w:line="278" w:lineRule="auto"/>
        <w:rPr>
          <w:rFonts w:ascii="Arial" w:hAnsi="Arial" w:cs="Arial"/>
          <w:b/>
          <w:bCs/>
          <w:color w:val="000000"/>
          <w:sz w:val="28"/>
          <w:szCs w:val="28"/>
        </w:rPr>
      </w:pPr>
    </w:p>
    <w:p w14:paraId="0D07A01E" w14:textId="77777777" w:rsidR="00EC3175" w:rsidRDefault="00EC3175">
      <w:pPr>
        <w:spacing w:after="160" w:line="278" w:lineRule="auto"/>
        <w:rPr>
          <w:rFonts w:ascii="Arial" w:hAnsi="Arial" w:cs="Arial"/>
          <w:b/>
          <w:bCs/>
          <w:color w:val="000000"/>
          <w:sz w:val="28"/>
          <w:szCs w:val="28"/>
        </w:rPr>
      </w:pPr>
    </w:p>
    <w:p w14:paraId="3C55A25B" w14:textId="77777777" w:rsidR="00EC3175" w:rsidRDefault="00EC3175">
      <w:pPr>
        <w:spacing w:after="160" w:line="278" w:lineRule="auto"/>
        <w:rPr>
          <w:rFonts w:ascii="Arial" w:hAnsi="Arial" w:cs="Arial"/>
          <w:b/>
          <w:bCs/>
          <w:color w:val="000000"/>
          <w:sz w:val="28"/>
          <w:szCs w:val="28"/>
        </w:rPr>
      </w:pPr>
    </w:p>
    <w:p w14:paraId="559423AD" w14:textId="77777777" w:rsidR="00EC3175" w:rsidRDefault="00EC3175">
      <w:pPr>
        <w:spacing w:after="160" w:line="278" w:lineRule="auto"/>
        <w:rPr>
          <w:rFonts w:ascii="Arial" w:hAnsi="Arial" w:cs="Arial"/>
          <w:b/>
          <w:bCs/>
          <w:color w:val="000000"/>
          <w:sz w:val="28"/>
          <w:szCs w:val="28"/>
        </w:rPr>
      </w:pPr>
    </w:p>
    <w:p w14:paraId="6959B17B" w14:textId="77777777" w:rsidR="00EC3175" w:rsidRDefault="00EC3175">
      <w:pPr>
        <w:spacing w:after="160" w:line="278" w:lineRule="auto"/>
        <w:rPr>
          <w:rFonts w:ascii="Arial" w:hAnsi="Arial" w:cs="Arial"/>
          <w:b/>
          <w:bCs/>
          <w:color w:val="000000"/>
          <w:sz w:val="28"/>
          <w:szCs w:val="28"/>
        </w:rPr>
      </w:pPr>
    </w:p>
    <w:p w14:paraId="1D09D085" w14:textId="77777777" w:rsidR="00EC3175" w:rsidRDefault="00EC3175">
      <w:pPr>
        <w:spacing w:after="160" w:line="278" w:lineRule="auto"/>
        <w:rPr>
          <w:rFonts w:ascii="Arial" w:hAnsi="Arial" w:cs="Arial"/>
          <w:b/>
          <w:bCs/>
          <w:color w:val="000000"/>
          <w:sz w:val="28"/>
          <w:szCs w:val="28"/>
        </w:rPr>
      </w:pPr>
    </w:p>
    <w:p w14:paraId="0BB9AD32" w14:textId="77777777" w:rsidR="00EC3175" w:rsidRDefault="00EC3175">
      <w:pPr>
        <w:spacing w:after="160" w:line="278" w:lineRule="auto"/>
        <w:rPr>
          <w:rFonts w:ascii="Arial" w:hAnsi="Arial" w:cs="Arial"/>
          <w:b/>
          <w:bCs/>
          <w:color w:val="000000"/>
          <w:sz w:val="28"/>
          <w:szCs w:val="28"/>
        </w:rPr>
      </w:pPr>
    </w:p>
    <w:p w14:paraId="071F71D8" w14:textId="77777777" w:rsidR="00D80F47" w:rsidRDefault="00D80F47">
      <w:pPr>
        <w:spacing w:after="160" w:line="278" w:lineRule="auto"/>
        <w:rPr>
          <w:rFonts w:ascii="Arial" w:hAnsi="Arial" w:cs="Arial"/>
          <w:b/>
          <w:bCs/>
          <w:color w:val="000000"/>
          <w:sz w:val="28"/>
          <w:szCs w:val="28"/>
        </w:rPr>
      </w:pPr>
    </w:p>
    <w:p w14:paraId="6D35FF8C" w14:textId="199D642C" w:rsidR="00EC3175" w:rsidRPr="00D80F47" w:rsidRDefault="00EC3175" w:rsidP="00EC3175">
      <w:pPr>
        <w:tabs>
          <w:tab w:val="left" w:pos="6540"/>
        </w:tabs>
        <w:spacing w:line="360" w:lineRule="auto"/>
        <w:rPr>
          <w:rFonts w:ascii="Arial" w:hAnsi="Arial" w:cs="Arial"/>
          <w:sz w:val="32"/>
          <w:szCs w:val="32"/>
          <w:lang w:val="nl-NL"/>
        </w:rPr>
      </w:pPr>
      <w:r w:rsidRPr="00D80F47">
        <w:rPr>
          <w:rFonts w:ascii="Arial" w:hAnsi="Arial" w:cs="Arial"/>
          <w:b/>
          <w:bCs/>
          <w:sz w:val="32"/>
          <w:szCs w:val="32"/>
          <w:lang w:val="nl-NL"/>
        </w:rPr>
        <w:t>Student name</w:t>
      </w:r>
      <w:r w:rsidRPr="00D80F47">
        <w:rPr>
          <w:rFonts w:ascii="Arial" w:hAnsi="Arial" w:cs="Arial"/>
          <w:sz w:val="32"/>
          <w:szCs w:val="32"/>
          <w:lang w:val="nl-NL"/>
        </w:rPr>
        <w:t>:</w:t>
      </w:r>
      <w:r w:rsidR="00D80F47">
        <w:rPr>
          <w:rFonts w:ascii="Arial" w:hAnsi="Arial" w:cs="Arial"/>
          <w:sz w:val="32"/>
          <w:szCs w:val="32"/>
          <w:lang w:val="nl-NL"/>
        </w:rPr>
        <w:t xml:space="preserve"> Mihaela Nina Achim</w:t>
      </w:r>
    </w:p>
    <w:p w14:paraId="4B999A64" w14:textId="07763D3C" w:rsidR="00EC3175" w:rsidRPr="00D80F47" w:rsidRDefault="00EC3175" w:rsidP="00EC3175">
      <w:pPr>
        <w:tabs>
          <w:tab w:val="left" w:pos="6540"/>
        </w:tabs>
        <w:spacing w:line="360" w:lineRule="auto"/>
        <w:rPr>
          <w:rFonts w:ascii="Arial" w:hAnsi="Arial" w:cs="Arial"/>
          <w:sz w:val="32"/>
          <w:szCs w:val="32"/>
          <w:lang w:val="nl-NL"/>
        </w:rPr>
      </w:pPr>
      <w:r w:rsidRPr="00D80F47">
        <w:rPr>
          <w:rFonts w:ascii="Arial" w:hAnsi="Arial" w:cs="Arial"/>
          <w:b/>
          <w:bCs/>
          <w:sz w:val="32"/>
          <w:szCs w:val="32"/>
          <w:lang w:val="nl-NL"/>
        </w:rPr>
        <w:t>Student ID</w:t>
      </w:r>
      <w:r w:rsidRPr="00D80F47">
        <w:rPr>
          <w:rFonts w:ascii="Arial" w:hAnsi="Arial" w:cs="Arial"/>
          <w:sz w:val="32"/>
          <w:szCs w:val="32"/>
          <w:lang w:val="nl-NL"/>
        </w:rPr>
        <w:t>:</w:t>
      </w:r>
      <w:r w:rsidR="00D80F47">
        <w:rPr>
          <w:rFonts w:ascii="Arial" w:hAnsi="Arial" w:cs="Arial"/>
          <w:sz w:val="32"/>
          <w:szCs w:val="32"/>
          <w:lang w:val="nl-NL"/>
        </w:rPr>
        <w:t xml:space="preserve"> </w:t>
      </w:r>
      <w:r w:rsidR="00752DD8">
        <w:rPr>
          <w:rFonts w:ascii="Arial" w:hAnsi="Arial" w:cs="Arial"/>
          <w:sz w:val="32"/>
          <w:szCs w:val="32"/>
          <w:lang w:val="nl-NL"/>
        </w:rPr>
        <w:t>2435447</w:t>
      </w:r>
    </w:p>
    <w:p w14:paraId="5EC4C3D2" w14:textId="77777777" w:rsidR="00EC3175" w:rsidRPr="00D80F47" w:rsidRDefault="00EC3175" w:rsidP="00EC3175">
      <w:pPr>
        <w:tabs>
          <w:tab w:val="left" w:pos="6540"/>
        </w:tabs>
        <w:spacing w:line="360" w:lineRule="auto"/>
        <w:rPr>
          <w:rFonts w:ascii="Arial" w:hAnsi="Arial" w:cs="Arial"/>
          <w:sz w:val="32"/>
          <w:szCs w:val="32"/>
          <w:lang w:val="nl-NL"/>
        </w:rPr>
      </w:pPr>
    </w:p>
    <w:p w14:paraId="3D9932CB" w14:textId="78453874" w:rsidR="00EC3175" w:rsidRPr="007A2090" w:rsidRDefault="00EC3175" w:rsidP="00EC3175">
      <w:pPr>
        <w:tabs>
          <w:tab w:val="left" w:pos="6540"/>
        </w:tabs>
        <w:spacing w:line="360" w:lineRule="auto"/>
        <w:rPr>
          <w:rFonts w:ascii="Arial" w:hAnsi="Arial" w:cs="Arial"/>
          <w:sz w:val="32"/>
          <w:szCs w:val="32"/>
        </w:rPr>
      </w:pPr>
      <w:r w:rsidRPr="00D80F47">
        <w:rPr>
          <w:rFonts w:ascii="Arial" w:hAnsi="Arial" w:cs="Arial"/>
          <w:b/>
          <w:bCs/>
          <w:sz w:val="32"/>
          <w:szCs w:val="32"/>
          <w:lang w:val="nl-NL"/>
        </w:rPr>
        <w:t>Module name</w:t>
      </w:r>
      <w:r w:rsidRPr="00D80F47">
        <w:rPr>
          <w:rFonts w:ascii="Arial" w:hAnsi="Arial" w:cs="Arial"/>
          <w:sz w:val="32"/>
          <w:szCs w:val="32"/>
          <w:lang w:val="nl-NL"/>
        </w:rPr>
        <w:t xml:space="preserve">: </w:t>
      </w:r>
      <w:proofErr w:type="spellStart"/>
      <w:r w:rsidR="007A2090">
        <w:rPr>
          <w:rFonts w:ascii="Arial" w:hAnsi="Arial" w:cs="Arial"/>
          <w:sz w:val="32"/>
          <w:szCs w:val="32"/>
          <w:lang w:val="nl-NL"/>
        </w:rPr>
        <w:t>Principles</w:t>
      </w:r>
      <w:proofErr w:type="spellEnd"/>
      <w:r w:rsidR="007A2090">
        <w:rPr>
          <w:rFonts w:ascii="Arial" w:hAnsi="Arial" w:cs="Arial"/>
          <w:sz w:val="32"/>
          <w:szCs w:val="32"/>
          <w:lang w:val="nl-NL"/>
        </w:rPr>
        <w:t xml:space="preserve"> </w:t>
      </w:r>
      <w:r w:rsidR="00451FD4">
        <w:rPr>
          <w:rFonts w:ascii="Arial" w:hAnsi="Arial" w:cs="Arial"/>
          <w:sz w:val="32"/>
          <w:szCs w:val="32"/>
          <w:lang w:val="nl-NL"/>
        </w:rPr>
        <w:t xml:space="preserve">of Health </w:t>
      </w:r>
      <w:proofErr w:type="spellStart"/>
      <w:r w:rsidR="00451FD4">
        <w:rPr>
          <w:rFonts w:ascii="Arial" w:hAnsi="Arial" w:cs="Arial"/>
          <w:sz w:val="32"/>
          <w:szCs w:val="32"/>
          <w:lang w:val="nl-NL"/>
        </w:rPr>
        <w:t>and</w:t>
      </w:r>
      <w:proofErr w:type="spellEnd"/>
      <w:r w:rsidR="00451FD4">
        <w:rPr>
          <w:rFonts w:ascii="Arial" w:hAnsi="Arial" w:cs="Arial"/>
          <w:sz w:val="32"/>
          <w:szCs w:val="32"/>
          <w:lang w:val="nl-NL"/>
        </w:rPr>
        <w:t xml:space="preserve"> </w:t>
      </w:r>
      <w:proofErr w:type="spellStart"/>
      <w:r w:rsidR="00451FD4">
        <w:rPr>
          <w:rFonts w:ascii="Arial" w:hAnsi="Arial" w:cs="Arial"/>
          <w:sz w:val="32"/>
          <w:szCs w:val="32"/>
          <w:lang w:val="nl-NL"/>
        </w:rPr>
        <w:t>Social</w:t>
      </w:r>
      <w:proofErr w:type="spellEnd"/>
      <w:r w:rsidR="00451FD4">
        <w:rPr>
          <w:rFonts w:ascii="Arial" w:hAnsi="Arial" w:cs="Arial"/>
          <w:sz w:val="32"/>
          <w:szCs w:val="32"/>
          <w:lang w:val="nl-NL"/>
        </w:rPr>
        <w:t xml:space="preserve"> Care </w:t>
      </w:r>
      <w:proofErr w:type="spellStart"/>
      <w:r w:rsidR="00451FD4">
        <w:rPr>
          <w:rFonts w:ascii="Arial" w:hAnsi="Arial" w:cs="Arial"/>
          <w:sz w:val="32"/>
          <w:szCs w:val="32"/>
          <w:lang w:val="nl-NL"/>
        </w:rPr>
        <w:t>Practice</w:t>
      </w:r>
      <w:proofErr w:type="spellEnd"/>
    </w:p>
    <w:p w14:paraId="393E77FA" w14:textId="71317C9C" w:rsidR="00EC3175" w:rsidRPr="00D80F47" w:rsidRDefault="00EC3175" w:rsidP="00EC3175">
      <w:pPr>
        <w:tabs>
          <w:tab w:val="left" w:pos="6540"/>
        </w:tabs>
        <w:spacing w:line="360" w:lineRule="auto"/>
        <w:rPr>
          <w:rFonts w:ascii="Arial" w:hAnsi="Arial" w:cs="Arial"/>
          <w:sz w:val="32"/>
          <w:szCs w:val="32"/>
        </w:rPr>
      </w:pPr>
      <w:r w:rsidRPr="00D80F47">
        <w:rPr>
          <w:rFonts w:ascii="Arial" w:hAnsi="Arial" w:cs="Arial"/>
          <w:b/>
          <w:bCs/>
          <w:sz w:val="32"/>
          <w:szCs w:val="32"/>
        </w:rPr>
        <w:t>Module code</w:t>
      </w:r>
      <w:r w:rsidRPr="00D80F47">
        <w:rPr>
          <w:rFonts w:ascii="Arial" w:hAnsi="Arial" w:cs="Arial"/>
          <w:sz w:val="32"/>
          <w:szCs w:val="32"/>
        </w:rPr>
        <w:t>:</w:t>
      </w:r>
      <w:r w:rsidR="006B50ED">
        <w:rPr>
          <w:rFonts w:ascii="Arial" w:hAnsi="Arial" w:cs="Arial"/>
          <w:sz w:val="32"/>
          <w:szCs w:val="32"/>
        </w:rPr>
        <w:t xml:space="preserve"> BMHP5016</w:t>
      </w:r>
    </w:p>
    <w:p w14:paraId="2C8D90AE" w14:textId="6B86E62E" w:rsidR="00EC3175" w:rsidRPr="00C43955" w:rsidRDefault="00EC3175" w:rsidP="00EC3175">
      <w:pPr>
        <w:tabs>
          <w:tab w:val="left" w:pos="6540"/>
        </w:tabs>
        <w:spacing w:line="360" w:lineRule="auto"/>
        <w:rPr>
          <w:rFonts w:ascii="Arial" w:hAnsi="Arial" w:cs="Arial"/>
          <w:sz w:val="28"/>
          <w:szCs w:val="28"/>
        </w:rPr>
      </w:pPr>
      <w:r w:rsidRPr="00D80F47">
        <w:rPr>
          <w:rFonts w:ascii="Arial" w:hAnsi="Arial" w:cs="Arial"/>
          <w:b/>
          <w:bCs/>
          <w:sz w:val="32"/>
          <w:szCs w:val="32"/>
        </w:rPr>
        <w:t>Lecturer name</w:t>
      </w:r>
      <w:r w:rsidRPr="00D80F47">
        <w:rPr>
          <w:rFonts w:ascii="Arial" w:hAnsi="Arial" w:cs="Arial"/>
          <w:sz w:val="32"/>
          <w:szCs w:val="32"/>
        </w:rPr>
        <w:t>:</w:t>
      </w:r>
      <w:r w:rsidR="00C43955">
        <w:rPr>
          <w:rFonts w:ascii="Arial" w:hAnsi="Arial" w:cs="Arial"/>
          <w:sz w:val="32"/>
          <w:szCs w:val="32"/>
        </w:rPr>
        <w:t xml:space="preserve"> </w:t>
      </w:r>
      <w:r w:rsidR="00C43955" w:rsidRPr="00C43955">
        <w:rPr>
          <w:rFonts w:ascii="Arial" w:hAnsi="Arial" w:cs="Arial"/>
          <w:color w:val="1D2125"/>
          <w:sz w:val="32"/>
          <w:szCs w:val="32"/>
          <w:shd w:val="clear" w:color="auto" w:fill="FFFFFF"/>
        </w:rPr>
        <w:t>Lou Wells</w:t>
      </w:r>
    </w:p>
    <w:p w14:paraId="677CEE12" w14:textId="1C9142BA" w:rsidR="001D7C42" w:rsidRDefault="001D7C42">
      <w:pPr>
        <w:spacing w:after="160" w:line="278" w:lineRule="auto"/>
        <w:rPr>
          <w:rFonts w:ascii="Arial" w:hAnsi="Arial" w:cs="Arial"/>
          <w:b/>
          <w:bCs/>
          <w:color w:val="000000"/>
          <w:sz w:val="28"/>
          <w:szCs w:val="28"/>
        </w:rPr>
      </w:pPr>
      <w:r>
        <w:rPr>
          <w:rFonts w:ascii="Arial" w:hAnsi="Arial" w:cs="Arial"/>
          <w:b/>
          <w:bCs/>
          <w:color w:val="000000"/>
          <w:sz w:val="28"/>
          <w:szCs w:val="28"/>
        </w:rPr>
        <w:br w:type="page"/>
      </w:r>
    </w:p>
    <w:p w14:paraId="0A6D166D" w14:textId="0C1EE9B6" w:rsidR="003D78FD" w:rsidRDefault="003D78FD" w:rsidP="00D86273">
      <w:pPr>
        <w:pStyle w:val="NormalWeb"/>
        <w:spacing w:before="240" w:beforeAutospacing="0" w:after="240" w:afterAutospacing="0"/>
        <w:rPr>
          <w:rFonts w:ascii="Arial" w:hAnsi="Arial" w:cs="Arial"/>
          <w:b/>
          <w:bCs/>
          <w:color w:val="000000"/>
          <w:sz w:val="28"/>
          <w:szCs w:val="28"/>
        </w:rPr>
      </w:pPr>
    </w:p>
    <w:sdt>
      <w:sdtPr>
        <w:rPr>
          <w:rFonts w:ascii="Times New Roman" w:eastAsia="Times New Roman" w:hAnsi="Times New Roman" w:cs="Times New Roman"/>
          <w:b w:val="0"/>
          <w:bCs w:val="0"/>
          <w:color w:val="auto"/>
          <w:sz w:val="24"/>
          <w:szCs w:val="24"/>
          <w:lang w:val="es-ES"/>
        </w:rPr>
        <w:id w:val="-1757198244"/>
        <w:docPartObj>
          <w:docPartGallery w:val="Table of Contents"/>
          <w:docPartUnique/>
        </w:docPartObj>
      </w:sdtPr>
      <w:sdtEndPr>
        <w:rPr>
          <w:noProof/>
          <w:lang w:val="es-GB"/>
        </w:rPr>
      </w:sdtEndPr>
      <w:sdtContent>
        <w:p w14:paraId="32DA6212" w14:textId="799B0880" w:rsidR="00B850A5" w:rsidRDefault="00B850A5">
          <w:pPr>
            <w:pStyle w:val="TtuloTDC"/>
          </w:pPr>
          <w:r>
            <w:rPr>
              <w:lang w:val="es-ES"/>
            </w:rPr>
            <w:t>Tabla de contenido</w:t>
          </w:r>
        </w:p>
        <w:p w14:paraId="6BF54E17" w14:textId="44A48437" w:rsidR="006D53EA" w:rsidRDefault="00B850A5">
          <w:pPr>
            <w:pStyle w:val="TDC1"/>
            <w:tabs>
              <w:tab w:val="right" w:leader="dot" w:pos="9350"/>
            </w:tabs>
            <w:rPr>
              <w:rFonts w:eastAsiaTheme="minorEastAsia" w:cstheme="minorBidi"/>
              <w:b w:val="0"/>
              <w:bCs w:val="0"/>
              <w:i w:val="0"/>
              <w:iCs w:val="0"/>
              <w:noProof/>
              <w:kern w:val="2"/>
              <w14:ligatures w14:val="standardContextual"/>
            </w:rPr>
          </w:pPr>
          <w:r>
            <w:rPr>
              <w:b w:val="0"/>
              <w:bCs w:val="0"/>
            </w:rPr>
            <w:fldChar w:fldCharType="begin"/>
          </w:r>
          <w:r>
            <w:instrText>TOC \o "1-3" \h \z \u</w:instrText>
          </w:r>
          <w:r>
            <w:rPr>
              <w:b w:val="0"/>
              <w:bCs w:val="0"/>
            </w:rPr>
            <w:fldChar w:fldCharType="separate"/>
          </w:r>
          <w:hyperlink w:anchor="_Toc236844888" w:history="1">
            <w:r w:rsidR="006D53EA" w:rsidRPr="00954412">
              <w:rPr>
                <w:rStyle w:val="Hipervnculo"/>
                <w:rFonts w:ascii="Arial" w:hAnsi="Arial" w:cs="Arial"/>
                <w:noProof/>
              </w:rPr>
              <w:t>1. Introduction: Understanding Disability Through a Social Perspective</w:t>
            </w:r>
            <w:r w:rsidR="006D53EA">
              <w:rPr>
                <w:noProof/>
                <w:webHidden/>
              </w:rPr>
              <w:tab/>
            </w:r>
            <w:r w:rsidR="006D53EA">
              <w:rPr>
                <w:noProof/>
                <w:webHidden/>
              </w:rPr>
              <w:fldChar w:fldCharType="begin"/>
            </w:r>
            <w:r w:rsidR="006D53EA">
              <w:rPr>
                <w:noProof/>
                <w:webHidden/>
              </w:rPr>
              <w:instrText xml:space="preserve"> PAGEREF _Toc236844888 \h </w:instrText>
            </w:r>
            <w:r w:rsidR="006D53EA">
              <w:rPr>
                <w:noProof/>
                <w:webHidden/>
              </w:rPr>
            </w:r>
            <w:r w:rsidR="006D53EA">
              <w:rPr>
                <w:noProof/>
                <w:webHidden/>
              </w:rPr>
              <w:fldChar w:fldCharType="separate"/>
            </w:r>
            <w:r w:rsidR="006D53EA">
              <w:rPr>
                <w:noProof/>
                <w:webHidden/>
              </w:rPr>
              <w:t>3</w:t>
            </w:r>
            <w:r w:rsidR="006D53EA">
              <w:rPr>
                <w:noProof/>
                <w:webHidden/>
              </w:rPr>
              <w:fldChar w:fldCharType="end"/>
            </w:r>
          </w:hyperlink>
        </w:p>
        <w:p w14:paraId="3CC1A737" w14:textId="69C56A1F" w:rsidR="006D53EA" w:rsidRDefault="006D53EA">
          <w:pPr>
            <w:pStyle w:val="TDC1"/>
            <w:tabs>
              <w:tab w:val="right" w:leader="dot" w:pos="9350"/>
            </w:tabs>
            <w:rPr>
              <w:rFonts w:eastAsiaTheme="minorEastAsia" w:cstheme="minorBidi"/>
              <w:b w:val="0"/>
              <w:bCs w:val="0"/>
              <w:i w:val="0"/>
              <w:iCs w:val="0"/>
              <w:noProof/>
              <w:kern w:val="2"/>
              <w14:ligatures w14:val="standardContextual"/>
            </w:rPr>
          </w:pPr>
          <w:hyperlink w:anchor="_Toc236844889" w:history="1">
            <w:r w:rsidRPr="00954412">
              <w:rPr>
                <w:rStyle w:val="Hipervnculo"/>
                <w:rFonts w:ascii="Arial" w:hAnsi="Arial" w:cs="Arial"/>
                <w:noProof/>
              </w:rPr>
              <w:t>2. The Development of the Social Model of Disability</w:t>
            </w:r>
            <w:r>
              <w:rPr>
                <w:noProof/>
                <w:webHidden/>
              </w:rPr>
              <w:tab/>
            </w:r>
            <w:r>
              <w:rPr>
                <w:noProof/>
                <w:webHidden/>
              </w:rPr>
              <w:fldChar w:fldCharType="begin"/>
            </w:r>
            <w:r>
              <w:rPr>
                <w:noProof/>
                <w:webHidden/>
              </w:rPr>
              <w:instrText xml:space="preserve"> PAGEREF _Toc236844889 \h </w:instrText>
            </w:r>
            <w:r>
              <w:rPr>
                <w:noProof/>
                <w:webHidden/>
              </w:rPr>
            </w:r>
            <w:r>
              <w:rPr>
                <w:noProof/>
                <w:webHidden/>
              </w:rPr>
              <w:fldChar w:fldCharType="separate"/>
            </w:r>
            <w:r>
              <w:rPr>
                <w:noProof/>
                <w:webHidden/>
              </w:rPr>
              <w:t>4</w:t>
            </w:r>
            <w:r>
              <w:rPr>
                <w:noProof/>
                <w:webHidden/>
              </w:rPr>
              <w:fldChar w:fldCharType="end"/>
            </w:r>
          </w:hyperlink>
        </w:p>
        <w:p w14:paraId="6C38C12B" w14:textId="700894BF" w:rsidR="006D53EA" w:rsidRDefault="006D53EA">
          <w:pPr>
            <w:pStyle w:val="TDC1"/>
            <w:tabs>
              <w:tab w:val="right" w:leader="dot" w:pos="9350"/>
            </w:tabs>
            <w:rPr>
              <w:rFonts w:eastAsiaTheme="minorEastAsia" w:cstheme="minorBidi"/>
              <w:b w:val="0"/>
              <w:bCs w:val="0"/>
              <w:i w:val="0"/>
              <w:iCs w:val="0"/>
              <w:noProof/>
              <w:kern w:val="2"/>
              <w14:ligatures w14:val="standardContextual"/>
            </w:rPr>
          </w:pPr>
          <w:hyperlink w:anchor="_Toc236844890" w:history="1">
            <w:r w:rsidRPr="00954412">
              <w:rPr>
                <w:rStyle w:val="Hipervnculo"/>
                <w:rFonts w:ascii="Arial" w:hAnsi="Arial" w:cs="Arial"/>
                <w:noProof/>
              </w:rPr>
              <w:t>3. Debates, Criticisms and Responses to the Social Model of Disability</w:t>
            </w:r>
            <w:r>
              <w:rPr>
                <w:noProof/>
                <w:webHidden/>
              </w:rPr>
              <w:tab/>
            </w:r>
            <w:r>
              <w:rPr>
                <w:noProof/>
                <w:webHidden/>
              </w:rPr>
              <w:fldChar w:fldCharType="begin"/>
            </w:r>
            <w:r>
              <w:rPr>
                <w:noProof/>
                <w:webHidden/>
              </w:rPr>
              <w:instrText xml:space="preserve"> PAGEREF _Toc236844890 \h </w:instrText>
            </w:r>
            <w:r>
              <w:rPr>
                <w:noProof/>
                <w:webHidden/>
              </w:rPr>
            </w:r>
            <w:r>
              <w:rPr>
                <w:noProof/>
                <w:webHidden/>
              </w:rPr>
              <w:fldChar w:fldCharType="separate"/>
            </w:r>
            <w:r>
              <w:rPr>
                <w:noProof/>
                <w:webHidden/>
              </w:rPr>
              <w:t>5</w:t>
            </w:r>
            <w:r>
              <w:rPr>
                <w:noProof/>
                <w:webHidden/>
              </w:rPr>
              <w:fldChar w:fldCharType="end"/>
            </w:r>
          </w:hyperlink>
        </w:p>
        <w:p w14:paraId="585786CE" w14:textId="5B221489" w:rsidR="006D53EA" w:rsidRDefault="006D53EA">
          <w:pPr>
            <w:pStyle w:val="TDC1"/>
            <w:tabs>
              <w:tab w:val="right" w:leader="dot" w:pos="9350"/>
            </w:tabs>
            <w:rPr>
              <w:rFonts w:eastAsiaTheme="minorEastAsia" w:cstheme="minorBidi"/>
              <w:b w:val="0"/>
              <w:bCs w:val="0"/>
              <w:i w:val="0"/>
              <w:iCs w:val="0"/>
              <w:noProof/>
              <w:kern w:val="2"/>
              <w14:ligatures w14:val="standardContextual"/>
            </w:rPr>
          </w:pPr>
          <w:hyperlink w:anchor="_Toc236844891" w:history="1">
            <w:r w:rsidRPr="00954412">
              <w:rPr>
                <w:rStyle w:val="Hipervnculo"/>
                <w:rFonts w:ascii="Arial" w:hAnsi="Arial" w:cs="Arial"/>
                <w:noProof/>
              </w:rPr>
              <w:t>4. Application of the Social Model in Health and Social Care Policy and Practice</w:t>
            </w:r>
            <w:r>
              <w:rPr>
                <w:noProof/>
                <w:webHidden/>
              </w:rPr>
              <w:tab/>
            </w:r>
            <w:r>
              <w:rPr>
                <w:noProof/>
                <w:webHidden/>
              </w:rPr>
              <w:fldChar w:fldCharType="begin"/>
            </w:r>
            <w:r>
              <w:rPr>
                <w:noProof/>
                <w:webHidden/>
              </w:rPr>
              <w:instrText xml:space="preserve"> PAGEREF _Toc236844891 \h </w:instrText>
            </w:r>
            <w:r>
              <w:rPr>
                <w:noProof/>
                <w:webHidden/>
              </w:rPr>
            </w:r>
            <w:r>
              <w:rPr>
                <w:noProof/>
                <w:webHidden/>
              </w:rPr>
              <w:fldChar w:fldCharType="separate"/>
            </w:r>
            <w:r>
              <w:rPr>
                <w:noProof/>
                <w:webHidden/>
              </w:rPr>
              <w:t>7</w:t>
            </w:r>
            <w:r>
              <w:rPr>
                <w:noProof/>
                <w:webHidden/>
              </w:rPr>
              <w:fldChar w:fldCharType="end"/>
            </w:r>
          </w:hyperlink>
        </w:p>
        <w:p w14:paraId="30DB742A" w14:textId="11FB8C20" w:rsidR="006D53EA" w:rsidRDefault="006D53EA">
          <w:pPr>
            <w:pStyle w:val="TDC1"/>
            <w:tabs>
              <w:tab w:val="right" w:leader="dot" w:pos="9350"/>
            </w:tabs>
            <w:rPr>
              <w:rFonts w:eastAsiaTheme="minorEastAsia" w:cstheme="minorBidi"/>
              <w:b w:val="0"/>
              <w:bCs w:val="0"/>
              <w:i w:val="0"/>
              <w:iCs w:val="0"/>
              <w:noProof/>
              <w:kern w:val="2"/>
              <w14:ligatures w14:val="standardContextual"/>
            </w:rPr>
          </w:pPr>
          <w:hyperlink w:anchor="_Toc236844892" w:history="1">
            <w:r w:rsidRPr="00954412">
              <w:rPr>
                <w:rStyle w:val="Hipervnculo"/>
                <w:rFonts w:ascii="Arial" w:hAnsi="Arial" w:cs="Arial"/>
                <w:noProof/>
              </w:rPr>
              <w:t>5. Recommendations for Health and Social Care Policy and Practice</w:t>
            </w:r>
            <w:r>
              <w:rPr>
                <w:noProof/>
                <w:webHidden/>
              </w:rPr>
              <w:tab/>
            </w:r>
            <w:r>
              <w:rPr>
                <w:noProof/>
                <w:webHidden/>
              </w:rPr>
              <w:fldChar w:fldCharType="begin"/>
            </w:r>
            <w:r>
              <w:rPr>
                <w:noProof/>
                <w:webHidden/>
              </w:rPr>
              <w:instrText xml:space="preserve"> PAGEREF _Toc236844892 \h </w:instrText>
            </w:r>
            <w:r>
              <w:rPr>
                <w:noProof/>
                <w:webHidden/>
              </w:rPr>
            </w:r>
            <w:r>
              <w:rPr>
                <w:noProof/>
                <w:webHidden/>
              </w:rPr>
              <w:fldChar w:fldCharType="separate"/>
            </w:r>
            <w:r>
              <w:rPr>
                <w:noProof/>
                <w:webHidden/>
              </w:rPr>
              <w:t>8</w:t>
            </w:r>
            <w:r>
              <w:rPr>
                <w:noProof/>
                <w:webHidden/>
              </w:rPr>
              <w:fldChar w:fldCharType="end"/>
            </w:r>
          </w:hyperlink>
        </w:p>
        <w:p w14:paraId="6E04353D" w14:textId="52D21E3A" w:rsidR="006D53EA" w:rsidRDefault="006D53EA">
          <w:pPr>
            <w:pStyle w:val="TDC1"/>
            <w:tabs>
              <w:tab w:val="right" w:leader="dot" w:pos="9350"/>
            </w:tabs>
            <w:rPr>
              <w:rFonts w:eastAsiaTheme="minorEastAsia" w:cstheme="minorBidi"/>
              <w:b w:val="0"/>
              <w:bCs w:val="0"/>
              <w:i w:val="0"/>
              <w:iCs w:val="0"/>
              <w:noProof/>
              <w:kern w:val="2"/>
              <w14:ligatures w14:val="standardContextual"/>
            </w:rPr>
          </w:pPr>
          <w:hyperlink w:anchor="_Toc236844893" w:history="1">
            <w:r w:rsidRPr="00954412">
              <w:rPr>
                <w:rStyle w:val="Hipervnculo"/>
                <w:rFonts w:ascii="Arial" w:hAnsi="Arial" w:cs="Arial"/>
                <w:noProof/>
              </w:rPr>
              <w:t>6. Conclusion</w:t>
            </w:r>
            <w:r>
              <w:rPr>
                <w:noProof/>
                <w:webHidden/>
              </w:rPr>
              <w:tab/>
            </w:r>
            <w:r>
              <w:rPr>
                <w:noProof/>
                <w:webHidden/>
              </w:rPr>
              <w:fldChar w:fldCharType="begin"/>
            </w:r>
            <w:r>
              <w:rPr>
                <w:noProof/>
                <w:webHidden/>
              </w:rPr>
              <w:instrText xml:space="preserve"> PAGEREF _Toc236844893 \h </w:instrText>
            </w:r>
            <w:r>
              <w:rPr>
                <w:noProof/>
                <w:webHidden/>
              </w:rPr>
            </w:r>
            <w:r>
              <w:rPr>
                <w:noProof/>
                <w:webHidden/>
              </w:rPr>
              <w:fldChar w:fldCharType="separate"/>
            </w:r>
            <w:r>
              <w:rPr>
                <w:noProof/>
                <w:webHidden/>
              </w:rPr>
              <w:t>9</w:t>
            </w:r>
            <w:r>
              <w:rPr>
                <w:noProof/>
                <w:webHidden/>
              </w:rPr>
              <w:fldChar w:fldCharType="end"/>
            </w:r>
          </w:hyperlink>
        </w:p>
        <w:p w14:paraId="327B5807" w14:textId="30224F59" w:rsidR="006D53EA" w:rsidRDefault="006D53EA">
          <w:pPr>
            <w:pStyle w:val="TDC1"/>
            <w:tabs>
              <w:tab w:val="right" w:leader="dot" w:pos="9350"/>
            </w:tabs>
            <w:rPr>
              <w:rFonts w:eastAsiaTheme="minorEastAsia" w:cstheme="minorBidi"/>
              <w:b w:val="0"/>
              <w:bCs w:val="0"/>
              <w:i w:val="0"/>
              <w:iCs w:val="0"/>
              <w:noProof/>
              <w:kern w:val="2"/>
              <w14:ligatures w14:val="standardContextual"/>
            </w:rPr>
          </w:pPr>
          <w:hyperlink w:anchor="_Toc236844894" w:history="1">
            <w:r w:rsidRPr="00954412">
              <w:rPr>
                <w:rStyle w:val="Hipervnculo"/>
                <w:rFonts w:ascii="Arial" w:hAnsi="Arial" w:cs="Arial"/>
                <w:noProof/>
              </w:rPr>
              <w:t>7. Referenc</w:t>
            </w:r>
            <w:r w:rsidRPr="00954412">
              <w:rPr>
                <w:rStyle w:val="Hipervnculo"/>
                <w:rFonts w:ascii="Arial" w:hAnsi="Arial" w:cs="Arial"/>
                <w:noProof/>
              </w:rPr>
              <w:t>e</w:t>
            </w:r>
            <w:r w:rsidRPr="00954412">
              <w:rPr>
                <w:rStyle w:val="Hipervnculo"/>
                <w:rFonts w:ascii="Arial" w:hAnsi="Arial" w:cs="Arial"/>
                <w:noProof/>
              </w:rPr>
              <w:t>s</w:t>
            </w:r>
            <w:r>
              <w:rPr>
                <w:noProof/>
                <w:webHidden/>
              </w:rPr>
              <w:tab/>
            </w:r>
            <w:r>
              <w:rPr>
                <w:noProof/>
                <w:webHidden/>
              </w:rPr>
              <w:fldChar w:fldCharType="begin"/>
            </w:r>
            <w:r>
              <w:rPr>
                <w:noProof/>
                <w:webHidden/>
              </w:rPr>
              <w:instrText xml:space="preserve"> PAGEREF _Toc236844894 \h </w:instrText>
            </w:r>
            <w:r>
              <w:rPr>
                <w:noProof/>
                <w:webHidden/>
              </w:rPr>
            </w:r>
            <w:r>
              <w:rPr>
                <w:noProof/>
                <w:webHidden/>
              </w:rPr>
              <w:fldChar w:fldCharType="separate"/>
            </w:r>
            <w:r>
              <w:rPr>
                <w:noProof/>
                <w:webHidden/>
              </w:rPr>
              <w:t>10</w:t>
            </w:r>
            <w:r>
              <w:rPr>
                <w:noProof/>
                <w:webHidden/>
              </w:rPr>
              <w:fldChar w:fldCharType="end"/>
            </w:r>
          </w:hyperlink>
        </w:p>
        <w:p w14:paraId="7EF1100C" w14:textId="40ECC98D" w:rsidR="00B850A5" w:rsidRDefault="00B850A5">
          <w:r>
            <w:rPr>
              <w:b/>
              <w:bCs/>
              <w:noProof/>
            </w:rPr>
            <w:fldChar w:fldCharType="end"/>
          </w:r>
        </w:p>
      </w:sdtContent>
    </w:sdt>
    <w:p w14:paraId="3C316463" w14:textId="262D3FB5" w:rsidR="00D86273" w:rsidRPr="001A1CDA" w:rsidRDefault="003D78FD" w:rsidP="00657FBB">
      <w:pPr>
        <w:spacing w:after="160" w:line="360" w:lineRule="auto"/>
        <w:rPr>
          <w:rFonts w:ascii="Arial" w:hAnsi="Arial" w:cs="Arial"/>
          <w:b/>
          <w:bCs/>
          <w:color w:val="000000"/>
          <w:sz w:val="28"/>
          <w:szCs w:val="28"/>
        </w:rPr>
      </w:pPr>
      <w:r>
        <w:rPr>
          <w:rFonts w:ascii="Arial" w:hAnsi="Arial" w:cs="Arial"/>
          <w:b/>
          <w:bCs/>
          <w:color w:val="000000"/>
          <w:sz w:val="28"/>
          <w:szCs w:val="28"/>
        </w:rPr>
        <w:br w:type="page"/>
      </w:r>
      <w:r w:rsidR="00D86273" w:rsidRPr="001A1CDA">
        <w:rPr>
          <w:rFonts w:ascii="Arial" w:hAnsi="Arial" w:cs="Arial"/>
          <w:sz w:val="32"/>
          <w:szCs w:val="32"/>
        </w:rPr>
        <w:lastRenderedPageBreak/>
        <w:t>The Social Model of Disability: Its Impact on Health and Social Care Policy and Person-Centred Practice</w:t>
      </w:r>
    </w:p>
    <w:p w14:paraId="36DDE756" w14:textId="77777777" w:rsidR="006E1E7F" w:rsidRDefault="006E1E7F" w:rsidP="00657FBB">
      <w:pPr>
        <w:spacing w:line="360" w:lineRule="auto"/>
      </w:pPr>
    </w:p>
    <w:p w14:paraId="7D1DE4AB" w14:textId="1F3A2FE9" w:rsidR="004D48D7" w:rsidRPr="001D38FB" w:rsidRDefault="00D86273" w:rsidP="00657FBB">
      <w:pPr>
        <w:pStyle w:val="Ttulo1"/>
        <w:spacing w:line="360" w:lineRule="auto"/>
        <w:rPr>
          <w:rFonts w:ascii="Arial" w:hAnsi="Arial" w:cs="Arial"/>
          <w:sz w:val="32"/>
          <w:szCs w:val="32"/>
        </w:rPr>
      </w:pPr>
      <w:bookmarkStart w:id="0" w:name="_Toc236837020"/>
      <w:bookmarkStart w:id="1" w:name="_Toc236844888"/>
      <w:r w:rsidRPr="001D38FB">
        <w:rPr>
          <w:rFonts w:ascii="Arial" w:hAnsi="Arial" w:cs="Arial"/>
          <w:sz w:val="32"/>
          <w:szCs w:val="32"/>
        </w:rPr>
        <w:t>1</w:t>
      </w:r>
      <w:r w:rsidR="004D48D7" w:rsidRPr="001D38FB">
        <w:rPr>
          <w:rFonts w:ascii="Arial" w:hAnsi="Arial" w:cs="Arial"/>
          <w:sz w:val="32"/>
          <w:szCs w:val="32"/>
        </w:rPr>
        <w:t>. Introduction: Understanding Disability Through a Social Perspective</w:t>
      </w:r>
      <w:bookmarkEnd w:id="0"/>
      <w:bookmarkEnd w:id="1"/>
    </w:p>
    <w:p w14:paraId="133F8EED"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Disability has traditionally been explained through different theoretical models, with the medical model having a strong influence on health and social care practice. This approach commonly focuses on impairment, diagnosis and treatment, understanding disability mainly as an individual health issue. Although medical interventions remain essential for many people, this perspective has been criticised because it often gives less attention to the social and environmental factors that influence disabled people’s opportunities and daily lives (Oliver, 1999).</w:t>
      </w:r>
    </w:p>
    <w:p w14:paraId="085AE75A"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The Social Model of Disability developed as a challenge to this individual-focused explanation, suggesting that disability is shaped not only by a person’s impairment but also by the way society is organised and the barriers it creates. These barriers may include inaccessible environments, negative attitudes and services that do not accommodate different needs (Oliver, 1999). This represented an important change in disability thinking because it shifted responsibility from the individual towards society, emphasising the need for inclusion and equal opportunities.</w:t>
      </w:r>
    </w:p>
    <w:p w14:paraId="226A2597"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The Social Model is particularly relevant within health and social care because it reflects the principles of person-centred practice, including autonomy, choice and involvement in decision-making. Person-centred care recognises people's experiences, preferences and values as central to planning effective support. McCormack and McCance (2006) emphasise the importance of relationships based on respect and partnership, while Santana et al. (2018) argue that people should be actively involved in decisions about their care.</w:t>
      </w:r>
    </w:p>
    <w:p w14:paraId="5D30C6AE"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 xml:space="preserve">Despite its influence on disability rights and inclusive practice, the Social Model has also been criticised. Shakespeare (2004) argues that it may not fully acknowledge the personal impact of impairment, including pain, fatigue and long-term health conditions. Terzi (2004) suggests that </w:t>
      </w:r>
      <w:r>
        <w:rPr>
          <w:rFonts w:ascii="Arial" w:hAnsi="Arial" w:cs="Arial"/>
          <w:color w:val="000000"/>
          <w:sz w:val="22"/>
          <w:szCs w:val="22"/>
        </w:rPr>
        <w:lastRenderedPageBreak/>
        <w:t>disability is better understood through the interaction between individuals and their social environment rather than through only medical or social explanations. This broader perspective is reflected in the International Classification of Functioning, Disability and Health (ICF), where the World Health Organization (2001) describes disability as the result of interactions between health conditions, personal factors and environmental influences.</w:t>
      </w:r>
    </w:p>
    <w:p w14:paraId="3342DD39"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This essay critically examines the development of the Social Model of Disability, its influence on health and social care policy and practice, and the challenges associated with applying its principles. It also presents recommendations for strengthening inclusive and person-centred support for disabled people.</w:t>
      </w:r>
    </w:p>
    <w:p w14:paraId="1777C95F" w14:textId="246A839E" w:rsidR="00C7133C" w:rsidRPr="00C7133C" w:rsidRDefault="00C7133C" w:rsidP="00657FBB">
      <w:pPr>
        <w:spacing w:line="360" w:lineRule="auto"/>
        <w:rPr>
          <w:color w:val="000000"/>
        </w:rPr>
      </w:pPr>
    </w:p>
    <w:p w14:paraId="6AFF42D5" w14:textId="70C820C0" w:rsidR="00EB4328" w:rsidRPr="00B83503" w:rsidRDefault="00EB4328" w:rsidP="00657FBB">
      <w:pPr>
        <w:pStyle w:val="Ttulo1"/>
        <w:spacing w:line="360" w:lineRule="auto"/>
        <w:rPr>
          <w:rFonts w:ascii="Arial" w:hAnsi="Arial" w:cs="Arial"/>
          <w:sz w:val="32"/>
          <w:szCs w:val="32"/>
        </w:rPr>
      </w:pPr>
      <w:bookmarkStart w:id="2" w:name="_Toc236837021"/>
      <w:bookmarkStart w:id="3" w:name="_Toc236844889"/>
      <w:r w:rsidRPr="00B83503">
        <w:rPr>
          <w:rFonts w:ascii="Arial" w:hAnsi="Arial" w:cs="Arial"/>
          <w:sz w:val="32"/>
          <w:szCs w:val="32"/>
        </w:rPr>
        <w:t>2. The Development of the Social Model of Disability</w:t>
      </w:r>
      <w:bookmarkEnd w:id="2"/>
      <w:bookmarkEnd w:id="3"/>
    </w:p>
    <w:p w14:paraId="19E43879"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The Social Model of Disability gained importance during the 1970s as a criticism of approaches that mainly explained disability through medical conditions and individual limitations. Historically, disability was often viewed through a medical perspective, linking it with dependency, illness and the need for professional intervention. Although healthcare treatment and rehabilitation remain important, disability activists argued that focusing only on impairment overlooked the wider social factors contributing to exclusion and inequality (Barnes and Mercer, 2004).</w:t>
      </w:r>
    </w:p>
    <w:p w14:paraId="63574149"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The disability rights movement in the United Kingdom played a key role in shaping the Social Model. Organisations such as the Union of the Physically Impaired Against Segregation (UPIAS), led by disabled people, challenged the view that disability was only an individual problem. Instead, they argued that inaccessible environments, discrimination and social structures restricted participation. This marked an important shift by recognising disabled people as citizens with rights rather than simply recipients of care (Oliver, 1999).</w:t>
      </w:r>
    </w:p>
    <w:p w14:paraId="25708ABA"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Mike Oliver was influential in developing the Social Model within disability studies. A key contribution was distinguishing between impairment and disability. Impairment refers to a person's physical, sensory or intellectual characteristics, while disability results from barriers within society that limit participation (Oliver, 1999). This shifted attention from individual limitations to society's responsibility for inclusion.</w:t>
      </w:r>
    </w:p>
    <w:p w14:paraId="6986C90D"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lastRenderedPageBreak/>
        <w:t>The Social Model has continued to influence disability policy and human rights. The United Nations Convention on the Rights of Persons with Disabilities (CRPD) reinforced principles of equality, participation and the protection of disabled people's rights (United Nations, 2006). Likewise, the Equality Act 2010 requires organisations to reduce discrimination and make reasonable adjustments to improve accessibility (UK Government, 2010).</w:t>
      </w:r>
    </w:p>
    <w:p w14:paraId="72DBDC80"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However, the model has also generated debate. Owens (2015) argues that, although it remains highly valuable, it should be considered alongside approaches that recognise the complexity of disability and individual experiences of impairment. This view is reflected in the World Health Organization's ICF framework, which explains disability as the result of interactions between health conditions, personal circumstances and environmental factors (World Health Organization, 2001).</w:t>
      </w:r>
    </w:p>
    <w:p w14:paraId="77A7001A" w14:textId="77777777" w:rsidR="001A18EF" w:rsidRDefault="001A18EF" w:rsidP="001A18EF">
      <w:pPr>
        <w:pStyle w:val="NormalWeb"/>
        <w:spacing w:before="240" w:beforeAutospacing="0" w:after="240" w:afterAutospacing="0" w:line="360" w:lineRule="auto"/>
        <w:rPr>
          <w:color w:val="000000"/>
        </w:rPr>
      </w:pPr>
      <w:r>
        <w:rPr>
          <w:rFonts w:ascii="Arial" w:hAnsi="Arial" w:cs="Arial"/>
          <w:color w:val="000000"/>
          <w:sz w:val="22"/>
          <w:szCs w:val="22"/>
        </w:rPr>
        <w:t>Overall, the Social Model represents an important development in disability theory because it challenged traditional explanations and promoted more inclusive approaches. However, its continued relevance depends on balancing the removal of social barriers with recognition of individual support needs.</w:t>
      </w:r>
    </w:p>
    <w:p w14:paraId="5CBBCAF9" w14:textId="77777777" w:rsidR="001A18EF" w:rsidRDefault="001A18EF" w:rsidP="001A18EF">
      <w:pPr>
        <w:spacing w:after="240"/>
      </w:pPr>
    </w:p>
    <w:p w14:paraId="2B669118" w14:textId="77777777" w:rsidR="001A18EF" w:rsidRDefault="001A18EF" w:rsidP="001A18EF"/>
    <w:p w14:paraId="1674AEA6" w14:textId="77777777" w:rsidR="002B3884" w:rsidRDefault="002B3884" w:rsidP="002B3884"/>
    <w:p w14:paraId="12CDF077" w14:textId="77777777" w:rsidR="00EB4328" w:rsidRDefault="00EB4328" w:rsidP="00657FBB">
      <w:pPr>
        <w:spacing w:line="360" w:lineRule="auto"/>
      </w:pPr>
    </w:p>
    <w:p w14:paraId="0BE7C0DB" w14:textId="77777777" w:rsidR="000763EC" w:rsidRPr="00B83503" w:rsidRDefault="000763EC" w:rsidP="00657FBB">
      <w:pPr>
        <w:pStyle w:val="Ttulo1"/>
        <w:spacing w:line="360" w:lineRule="auto"/>
        <w:rPr>
          <w:rFonts w:ascii="Arial" w:hAnsi="Arial" w:cs="Arial"/>
          <w:sz w:val="32"/>
          <w:szCs w:val="32"/>
        </w:rPr>
      </w:pPr>
      <w:bookmarkStart w:id="4" w:name="_Toc236837022"/>
      <w:bookmarkStart w:id="5" w:name="_Toc236844890"/>
      <w:r w:rsidRPr="00B83503">
        <w:rPr>
          <w:rFonts w:ascii="Arial" w:hAnsi="Arial" w:cs="Arial"/>
          <w:sz w:val="32"/>
          <w:szCs w:val="32"/>
        </w:rPr>
        <w:t>3. Debates, Criticisms and Responses to the Social Model of Disability</w:t>
      </w:r>
      <w:bookmarkEnd w:id="4"/>
      <w:bookmarkEnd w:id="5"/>
    </w:p>
    <w:p w14:paraId="3E25C55F"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The Social Model of Disability has had a significant influence on disability studies and health and social care by challenging traditional views that positioned disability mainly as an individual problem. One of its main contributions has been changing the focus towards the social, environmental and organisational factors that can limit disabled people’s participation. This approach encouraged disability to be understood as a matter linked to social justice, equal opportunities and rights, rather than focusing only on medical explanations (Oliver, 1999).</w:t>
      </w:r>
    </w:p>
    <w:p w14:paraId="4A11B2E4"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 xml:space="preserve">Within health and social care, the model has encouraged professionals and organisations to consider whether their own practices create barriers for disabled people. For example, </w:t>
      </w:r>
      <w:r>
        <w:rPr>
          <w:rFonts w:ascii="Arial" w:hAnsi="Arial" w:cs="Arial"/>
          <w:color w:val="000000"/>
          <w:sz w:val="22"/>
          <w:szCs w:val="22"/>
        </w:rPr>
        <w:lastRenderedPageBreak/>
        <w:t>accessibility, communication and involvement in decision-making have become important aspects of providing effective support. These principles are closely connected with person-centred approaches, which recognise the importance of individuals having an active role in decisions about their care (McCormack and McCance, 2006).</w:t>
      </w:r>
    </w:p>
    <w:p w14:paraId="2408A574"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Despite its influence, the Social Model has also been questioned by researchers. Shakespeare (2004) argues that although the model successfully identifies the importance of social barriers, it may not fully represent the personal experiences connected with impairment. Some individuals live with experiences such as ongoing pain, tiredness, long-term health conditions or practical difficulties that may continue even when social barriers are reduced. Therefore, addressing social exclusion alone may not always respond to every aspect of living with disability.</w:t>
      </w:r>
    </w:p>
    <w:p w14:paraId="7AC017B2"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Similarly, Terzi (2004) challenges the idea that impairment and disability can always be clearly separated. She suggests that disability develops through the relationship between people’s personal circumstances and the environments around them. This means that both individual experiences and wider social conditions influence how disability is understood and experienced.</w:t>
      </w:r>
    </w:p>
    <w:p w14:paraId="365A0F96"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These criticisms have contributed to the development of more balanced approaches. Owens (2015) argues that the Social Model remains valuable because it continues to challenge discrimination and promote inclusion, but it should be considered alongside approaches that recognise individual experiences and support needs. A similar approach can be found in the World Health Organization’s International Classification of Functioning, Disability and Health (ICF), which recognises that disability is influenced by the connection between health conditions, individual factors and the wider environment (World Health Organization, 2001).</w:t>
      </w:r>
    </w:p>
    <w:p w14:paraId="3814B400"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Overall, the Social Model remains an important framework for promoting equality and inclusion. However, its application within health and social care is strongest when combined with person-centred approaches that recognise both social barriers and the individual experiences of disabled people.</w:t>
      </w:r>
    </w:p>
    <w:p w14:paraId="45AF99D4" w14:textId="77777777" w:rsidR="00C01553" w:rsidRPr="00C01553" w:rsidRDefault="00C01553" w:rsidP="00C01553">
      <w:pPr>
        <w:pStyle w:val="NormalWeb"/>
        <w:spacing w:before="240" w:beforeAutospacing="0" w:after="240" w:afterAutospacing="0" w:line="360" w:lineRule="auto"/>
        <w:rPr>
          <w:color w:val="000000"/>
          <w:sz w:val="22"/>
          <w:szCs w:val="22"/>
        </w:rPr>
      </w:pPr>
    </w:p>
    <w:p w14:paraId="0D1788F6" w14:textId="77777777" w:rsidR="0037104E" w:rsidRDefault="0037104E" w:rsidP="00657FBB">
      <w:pPr>
        <w:pStyle w:val="Ttulo1"/>
        <w:spacing w:line="360" w:lineRule="auto"/>
        <w:rPr>
          <w:rFonts w:ascii="Arial" w:hAnsi="Arial" w:cs="Arial"/>
          <w:sz w:val="32"/>
          <w:szCs w:val="32"/>
        </w:rPr>
      </w:pPr>
      <w:bookmarkStart w:id="6" w:name="_Toc236837023"/>
      <w:bookmarkStart w:id="7" w:name="_Toc236844891"/>
      <w:r w:rsidRPr="00B83503">
        <w:rPr>
          <w:rFonts w:ascii="Arial" w:hAnsi="Arial" w:cs="Arial"/>
          <w:sz w:val="32"/>
          <w:szCs w:val="32"/>
        </w:rPr>
        <w:lastRenderedPageBreak/>
        <w:t>4. Application of the Social Model in Health and Social Care Policy and Practice</w:t>
      </w:r>
      <w:bookmarkEnd w:id="6"/>
      <w:bookmarkEnd w:id="7"/>
    </w:p>
    <w:p w14:paraId="2156A9D6"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The Social Model of Disability has influenced health and social care policy and practice by encouraging services to focus on inclusion, accessibility and participation rather than understanding disability only through individual impairment. In practice, this means organisations are expected to recognise difficulties within services and make changes that allow disabled people to access support and have greater control over decisions affecting them.</w:t>
      </w:r>
    </w:p>
    <w:p w14:paraId="14BE3250"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One area where the impact of the Social Model is particularly visible is the move towards person-centred approaches. Many health and social care services now place greater emphasis on respecting individual preferences, promoting independence and involving people in decisions about their support. McCormack and McCance (2006) highlight that person-centred practice depends on respectful relationships where professionals work collaboratively with people receiving support, while Santana et al. (2018) emphasise the importance of shared decision-making in improving care experiences and outcomes. Current guidance within health and social care also reflects this emphasis on participation and individual choice. NICE (2021) emphasises shared decision-making by supporting individuals to understand their options and contribute to choices about their treatment and care. This approach supports the wider aims of the Social Model by recognising disabled people as active participants in their own care.</w:t>
      </w:r>
    </w:p>
    <w:p w14:paraId="5F9CEA0C"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Similar values can be identified within disability legislation and international human rights policies. The Equality Act 2010 strengthened legal protections by addressing discrimination and promoting reasonable adjustments for disabled people (UK Government, 2010). Likewise, the United Nations Convention on the Rights of Persons with Disabilities promotes equality, participation and independent living by recognising disability as a human rights issue (United Nations, 2006).</w:t>
      </w:r>
    </w:p>
    <w:p w14:paraId="21CBB709"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Within the UK health and social care system, NHS England (2015) applied these ideas through guidance that promoted community support for people with learning disabilities and autism. The aim was to increase opportunities for independent living and reduce dependence on institutional services.</w:t>
      </w:r>
    </w:p>
    <w:p w14:paraId="1F39A498"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 xml:space="preserve">Despite these developments, significant challenges remain. Research has identified continuing barriers in healthcare access, including communication difficulties, physical accessibility issues </w:t>
      </w:r>
      <w:r>
        <w:rPr>
          <w:rFonts w:ascii="Arial" w:hAnsi="Arial" w:cs="Arial"/>
          <w:color w:val="000000"/>
          <w:sz w:val="22"/>
          <w:szCs w:val="22"/>
        </w:rPr>
        <w:lastRenderedPageBreak/>
        <w:t>and limited understanding among professionals (Clemente et al., 2022). Inclusive communication is also essential because disabled people need accessible information to participate fully in decisions about their care (UK Government, 2022). The World Health Organization (2022) further highlights that disabled people continue to experience health inequalities globally, showing that policies do not always result in equal experiences in practice.</w:t>
      </w:r>
    </w:p>
    <w:p w14:paraId="016C2A46"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Furthermore, applying the Social Model can be difficult due to challenges such as limited resources, staff pressures and organisational barriers. Although policies may promote inclusion, effective implementation requires ongoing training, accessible environments and genuine involvement from disabled people. Therefore, continued efforts are needed to address the difference between what policies aim to achieve and what disabled people experience when accessing services.</w:t>
      </w:r>
    </w:p>
    <w:p w14:paraId="2D9E64BF"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Overall, the Social Model has contributed to improvements in health and social care by promoting accessibility, equality and person-centred support. However, successful implementation depends on maintaining a focus on removing barriers while ensuring that individual needs continue to be recognised.</w:t>
      </w:r>
    </w:p>
    <w:p w14:paraId="40C7CF88" w14:textId="77777777" w:rsidR="002B3884" w:rsidRPr="002B3884" w:rsidRDefault="002B3884" w:rsidP="002B3884"/>
    <w:p w14:paraId="0F88637A" w14:textId="3B257F73" w:rsidR="00690E27" w:rsidRDefault="00690E27" w:rsidP="00657FBB">
      <w:pPr>
        <w:pStyle w:val="Ttulo1"/>
        <w:spacing w:line="360" w:lineRule="auto"/>
        <w:rPr>
          <w:rFonts w:ascii="Arial" w:hAnsi="Arial" w:cs="Arial"/>
          <w:sz w:val="32"/>
          <w:szCs w:val="32"/>
        </w:rPr>
      </w:pPr>
      <w:bookmarkStart w:id="8" w:name="_Toc236837024"/>
      <w:bookmarkStart w:id="9" w:name="_Toc236844892"/>
      <w:r w:rsidRPr="00B83503">
        <w:rPr>
          <w:rFonts w:ascii="Arial" w:hAnsi="Arial" w:cs="Arial"/>
          <w:sz w:val="32"/>
          <w:szCs w:val="32"/>
        </w:rPr>
        <w:t>5</w:t>
      </w:r>
      <w:r w:rsidR="00AA1DBC" w:rsidRPr="00B83503">
        <w:rPr>
          <w:rFonts w:ascii="Arial" w:hAnsi="Arial" w:cs="Arial"/>
          <w:sz w:val="32"/>
          <w:szCs w:val="32"/>
        </w:rPr>
        <w:t xml:space="preserve">. </w:t>
      </w:r>
      <w:r w:rsidRPr="00B83503">
        <w:rPr>
          <w:rFonts w:ascii="Arial" w:hAnsi="Arial" w:cs="Arial"/>
          <w:sz w:val="32"/>
          <w:szCs w:val="32"/>
        </w:rPr>
        <w:t>Recommendations for Health and Social Care Policy and Practice</w:t>
      </w:r>
      <w:bookmarkEnd w:id="8"/>
      <w:bookmarkEnd w:id="9"/>
    </w:p>
    <w:p w14:paraId="5EDF15E2"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Based on the discussion of the Social Model of Disability and its application within health and social care, several recommendations can be suggested to improve inclusive and person-centred practice.</w:t>
      </w:r>
    </w:p>
    <w:p w14:paraId="2F576574"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Firstly, disabled people should be actively involved in the planning, development and review of health and social care services. The Social Model highlights that people with disabilities have important knowledge about the barriers they experience in everyday life. Therefore, involving service users in decision-making processes can support the creation of services that better reflect their individual needs, preferences and expectations. This approach links closely with person-centred care, which emphasises collaboration, respect and shared decision-making between professionals and individuals receiving support (McCormack and McCance, 2006; Santana et al., 2018).</w:t>
      </w:r>
    </w:p>
    <w:p w14:paraId="46DBF1A0"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lastRenderedPageBreak/>
        <w:t>Secondly, health and social care organisations should continue improving accessibility and communication. Although legislation such as the Equality Act 2010 has increased awareness of the need for reasonable adjustments, many disabled people still experience barriers when accessing services (UK Government, 2010). Providing information in accessible formats, adapting physical environments and using inclusive communication strategies can help individuals participate more fully in decisions about their care and improve their overall experiences.</w:t>
      </w:r>
    </w:p>
    <w:p w14:paraId="7ED162D5" w14:textId="77777777" w:rsid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A further recommendation is the continued development of disability awareness training for health and social care professionals. Staff should understand disability from a social perspective and recognise how attitudes, communication styles and organisational practices can contribute to exclusion. However, implementing these changes may be difficult due to challenges such as limited funding, staff pressures and differences in service priorities.</w:t>
      </w:r>
    </w:p>
    <w:p w14:paraId="59A6DD07" w14:textId="2BD296CE" w:rsidR="002B3884" w:rsidRP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Finally, future policies should continue to combine the principles of the Social Model with recognition of individual experiences of impairment. Removing social barriers is essential for promoting equality, but some people may also require personalised support related to their health conditions or personal circumstances. A balanced approach can therefore support greater independence, inclusion and improved outcomes for disabled people.</w:t>
      </w:r>
    </w:p>
    <w:p w14:paraId="7440DFCD" w14:textId="77777777" w:rsidR="00586ECA" w:rsidRPr="00B83503" w:rsidRDefault="00586ECA" w:rsidP="00657FBB">
      <w:pPr>
        <w:pStyle w:val="Ttulo1"/>
        <w:spacing w:line="360" w:lineRule="auto"/>
        <w:rPr>
          <w:rFonts w:ascii="Arial" w:hAnsi="Arial" w:cs="Arial"/>
          <w:sz w:val="32"/>
          <w:szCs w:val="32"/>
        </w:rPr>
      </w:pPr>
      <w:bookmarkStart w:id="10" w:name="_Toc236837025"/>
      <w:bookmarkStart w:id="11" w:name="_Toc236844893"/>
      <w:r w:rsidRPr="00B83503">
        <w:rPr>
          <w:rFonts w:ascii="Arial" w:hAnsi="Arial" w:cs="Arial"/>
          <w:sz w:val="32"/>
          <w:szCs w:val="32"/>
        </w:rPr>
        <w:t>6. Conclusion</w:t>
      </w:r>
      <w:bookmarkEnd w:id="10"/>
      <w:bookmarkEnd w:id="11"/>
    </w:p>
    <w:p w14:paraId="77D6B261" w14:textId="2EF18375" w:rsidR="00586ECA" w:rsidRPr="002B3884" w:rsidRDefault="002B3884" w:rsidP="002B3884">
      <w:pPr>
        <w:pStyle w:val="NormalWeb"/>
        <w:spacing w:before="240" w:beforeAutospacing="0" w:after="240" w:afterAutospacing="0" w:line="360" w:lineRule="auto"/>
        <w:rPr>
          <w:color w:val="000000"/>
        </w:rPr>
      </w:pPr>
      <w:r>
        <w:rPr>
          <w:rFonts w:ascii="Arial" w:hAnsi="Arial" w:cs="Arial"/>
          <w:color w:val="000000"/>
          <w:sz w:val="22"/>
          <w:szCs w:val="22"/>
        </w:rPr>
        <w:t>The Social Model of Disability has significantly changed the way disability is understood by questioning traditional medical explanations and drawing attention to the role of social barriers. This essay has examined its development, influence on health and social care policy, and its contribution to more inclusive and person-centred approaches.</w:t>
      </w:r>
    </w:p>
    <w:p w14:paraId="02863DA3" w14:textId="77777777" w:rsidR="00586ECA" w:rsidRPr="00DC354C" w:rsidRDefault="00586ECA" w:rsidP="00657FBB">
      <w:pPr>
        <w:pStyle w:val="NormalWeb"/>
        <w:spacing w:before="240" w:beforeAutospacing="0" w:after="240" w:afterAutospacing="0" w:line="360" w:lineRule="auto"/>
        <w:rPr>
          <w:color w:val="000000"/>
          <w:sz w:val="22"/>
          <w:szCs w:val="22"/>
        </w:rPr>
      </w:pPr>
      <w:r w:rsidRPr="00DC354C">
        <w:rPr>
          <w:rFonts w:ascii="Arial" w:hAnsi="Arial" w:cs="Arial"/>
          <w:color w:val="000000"/>
          <w:sz w:val="22"/>
          <w:szCs w:val="22"/>
        </w:rPr>
        <w:t>Although the model has promoted equality, participation and independence, criticisms show that disability is a complex experience that requires recognition of both social barriers and individual support needs. Therefore, combining the Social Model with person-centred care provides a more balanced approach.</w:t>
      </w:r>
    </w:p>
    <w:p w14:paraId="0A828FDD" w14:textId="09BD2E77" w:rsidR="00D60E99" w:rsidRPr="006D53EA" w:rsidRDefault="00586ECA" w:rsidP="006D53EA">
      <w:pPr>
        <w:pStyle w:val="NormalWeb"/>
        <w:spacing w:before="240" w:beforeAutospacing="0" w:after="240" w:afterAutospacing="0" w:line="360" w:lineRule="auto"/>
        <w:rPr>
          <w:rFonts w:ascii="Arial" w:hAnsi="Arial" w:cs="Arial"/>
          <w:color w:val="000000"/>
          <w:sz w:val="22"/>
          <w:szCs w:val="22"/>
        </w:rPr>
      </w:pPr>
      <w:r w:rsidRPr="00DC354C">
        <w:rPr>
          <w:rFonts w:ascii="Arial" w:hAnsi="Arial" w:cs="Arial"/>
          <w:color w:val="000000"/>
          <w:sz w:val="22"/>
          <w:szCs w:val="22"/>
        </w:rPr>
        <w:t>Overall, the Social Model remains an important framework for improving disability practice by promoting inclusion, choice and respect for disabled people’s experiences</w:t>
      </w:r>
      <w:r w:rsidR="009C58AF">
        <w:rPr>
          <w:rFonts w:ascii="Arial" w:hAnsi="Arial" w:cs="Arial"/>
          <w:color w:val="000000"/>
          <w:sz w:val="22"/>
          <w:szCs w:val="22"/>
        </w:rPr>
        <w:t>.</w:t>
      </w:r>
    </w:p>
    <w:p w14:paraId="4497BA3C" w14:textId="77777777" w:rsidR="002B3884" w:rsidRDefault="002B3884" w:rsidP="001E70B1">
      <w:pPr>
        <w:rPr>
          <w:rFonts w:ascii="Arial" w:hAnsi="Arial" w:cs="Arial"/>
          <w:color w:val="000000"/>
        </w:rPr>
      </w:pPr>
    </w:p>
    <w:p w14:paraId="5394395B" w14:textId="77777777" w:rsidR="002B3884" w:rsidRDefault="002B3884" w:rsidP="001E70B1">
      <w:pPr>
        <w:rPr>
          <w:rFonts w:ascii="Arial" w:hAnsi="Arial" w:cs="Arial"/>
          <w:color w:val="000000"/>
        </w:rPr>
      </w:pPr>
    </w:p>
    <w:p w14:paraId="75A3A21F" w14:textId="77777777" w:rsidR="002B3884" w:rsidRDefault="002B3884" w:rsidP="001E70B1">
      <w:pPr>
        <w:rPr>
          <w:rFonts w:ascii="Arial" w:hAnsi="Arial" w:cs="Arial"/>
          <w:color w:val="000000"/>
        </w:rPr>
      </w:pPr>
    </w:p>
    <w:p w14:paraId="4E958666" w14:textId="77777777" w:rsidR="002B3884" w:rsidRPr="00B83503" w:rsidRDefault="002B3884" w:rsidP="002B3884">
      <w:pPr>
        <w:pStyle w:val="Ttulo1"/>
        <w:rPr>
          <w:rFonts w:ascii="Arial" w:hAnsi="Arial" w:cs="Arial"/>
          <w:sz w:val="32"/>
          <w:szCs w:val="32"/>
        </w:rPr>
      </w:pPr>
      <w:bookmarkStart w:id="12" w:name="_Toc236844894"/>
      <w:r>
        <w:rPr>
          <w:rFonts w:ascii="Arial" w:hAnsi="Arial" w:cs="Arial"/>
          <w:sz w:val="32"/>
          <w:szCs w:val="32"/>
        </w:rPr>
        <w:t xml:space="preserve">7. </w:t>
      </w:r>
      <w:r w:rsidRPr="00B83503">
        <w:rPr>
          <w:rFonts w:ascii="Arial" w:hAnsi="Arial" w:cs="Arial"/>
          <w:sz w:val="32"/>
          <w:szCs w:val="32"/>
        </w:rPr>
        <w:t>References</w:t>
      </w:r>
      <w:bookmarkEnd w:id="12"/>
    </w:p>
    <w:p w14:paraId="185C1284" w14:textId="77777777" w:rsidR="002B3884" w:rsidRDefault="002B3884" w:rsidP="001E70B1">
      <w:pPr>
        <w:rPr>
          <w:rFonts w:ascii="Arial" w:hAnsi="Arial" w:cs="Arial"/>
          <w:color w:val="000000"/>
        </w:rPr>
      </w:pPr>
    </w:p>
    <w:p w14:paraId="06F5F1B8" w14:textId="77777777" w:rsidR="002B3884" w:rsidRDefault="002B3884" w:rsidP="001E70B1">
      <w:pPr>
        <w:rPr>
          <w:rFonts w:ascii="Arial" w:hAnsi="Arial" w:cs="Arial"/>
          <w:color w:val="000000"/>
        </w:rPr>
      </w:pPr>
    </w:p>
    <w:p w14:paraId="3CFF029A" w14:textId="78692B00" w:rsidR="00114546" w:rsidRPr="001E70B1" w:rsidRDefault="00114546" w:rsidP="001E70B1">
      <w:pPr>
        <w:rPr>
          <w:lang w:val="en-GB"/>
        </w:rPr>
      </w:pPr>
      <w:r w:rsidRPr="00114546">
        <w:rPr>
          <w:rFonts w:ascii="Arial" w:hAnsi="Arial" w:cs="Arial"/>
          <w:color w:val="000000"/>
        </w:rPr>
        <w:t>Barnes, C. and Mercer, G. (2004</w:t>
      </w:r>
      <w:r w:rsidRPr="00114546">
        <w:rPr>
          <w:rFonts w:ascii="Arial" w:hAnsi="Arial" w:cs="Arial"/>
          <w:i/>
          <w:iCs/>
          <w:color w:val="000000"/>
        </w:rPr>
        <w:t>) Disability Studies: Key Concepts and Issues.</w:t>
      </w:r>
      <w:r w:rsidRPr="00114546">
        <w:rPr>
          <w:rFonts w:ascii="Arial" w:hAnsi="Arial" w:cs="Arial"/>
          <w:color w:val="000000"/>
        </w:rPr>
        <w:t xml:space="preserve"> Available at:</w:t>
      </w:r>
      <w:r w:rsidR="001E70B1">
        <w:rPr>
          <w:rFonts w:ascii="Arial" w:hAnsi="Arial" w:cs="Arial"/>
          <w:color w:val="000000"/>
        </w:rPr>
        <w:t xml:space="preserve"> </w:t>
      </w:r>
      <w:hyperlink r:id="rId9" w:history="1">
        <w:r w:rsidR="001E70B1" w:rsidRPr="004B797F">
          <w:rPr>
            <w:rStyle w:val="Hipervnculo"/>
            <w:lang w:val="en-GB"/>
          </w:rPr>
          <w:t>https://disability-studies.leeds.ac.uk/wp-content/uploads/sites/40/library/Barnes-chap1.pdf</w:t>
        </w:r>
      </w:hyperlink>
      <w:r w:rsidR="001E70B1">
        <w:rPr>
          <w:lang w:val="en-GB"/>
        </w:rPr>
        <w:t xml:space="preserve"> </w:t>
      </w:r>
      <w:r w:rsidRPr="00114546">
        <w:rPr>
          <w:rFonts w:ascii="Arial" w:hAnsi="Arial" w:cs="Arial"/>
          <w:color w:val="000000"/>
        </w:rPr>
        <w:t>(Accessed: 5 August 2026).</w:t>
      </w:r>
    </w:p>
    <w:p w14:paraId="1E13A623" w14:textId="77777777" w:rsidR="00114546" w:rsidRDefault="00114546" w:rsidP="00114546">
      <w:pPr>
        <w:spacing w:line="360" w:lineRule="auto"/>
        <w:rPr>
          <w:color w:val="000000"/>
        </w:rPr>
      </w:pPr>
    </w:p>
    <w:p w14:paraId="673125E4" w14:textId="0B9013AD" w:rsidR="00EB7052" w:rsidRPr="001E70B1" w:rsidRDefault="00C474B3" w:rsidP="00EB7052">
      <w:pPr>
        <w:rPr>
          <w:lang w:val="en-GB"/>
        </w:rPr>
      </w:pPr>
      <w:r>
        <w:rPr>
          <w:rFonts w:ascii="Arial" w:hAnsi="Arial" w:cs="Arial"/>
          <w:color w:val="000000"/>
        </w:rPr>
        <w:t>Clemente, K.A.P., Silva, S.V., Vieira, G.I., Bortoli, M.C., Toma, T.S., Ramos, V.D. and Brito, C.M.M. (2022) Barriers to the access of people with disabilities to health services: a scoping review. Available at:</w:t>
      </w:r>
      <w:r w:rsidR="00EB7052">
        <w:rPr>
          <w:rFonts w:ascii="Arial" w:hAnsi="Arial" w:cs="Arial"/>
          <w:color w:val="000000"/>
        </w:rPr>
        <w:t xml:space="preserve"> </w:t>
      </w:r>
      <w:hyperlink r:id="rId10" w:history="1">
        <w:r w:rsidR="00EB7052" w:rsidRPr="00EB7052">
          <w:rPr>
            <w:rStyle w:val="Hipervnculo"/>
            <w:lang w:val="en-GB"/>
          </w:rPr>
          <w:t>https://www.scielosp.org/article/rsp/2022.v56/64/</w:t>
        </w:r>
      </w:hyperlink>
      <w:r w:rsidR="00EB7052" w:rsidRPr="00EB7052">
        <w:rPr>
          <w:lang w:val="en-GB"/>
        </w:rPr>
        <w:t xml:space="preserve"> </w:t>
      </w:r>
      <w:r w:rsidR="00EB7052" w:rsidRPr="00114546">
        <w:rPr>
          <w:rFonts w:ascii="Arial" w:hAnsi="Arial" w:cs="Arial"/>
          <w:color w:val="000000"/>
        </w:rPr>
        <w:t>(Accessed: 5 August 2026).</w:t>
      </w:r>
    </w:p>
    <w:p w14:paraId="180C9519" w14:textId="77777777" w:rsidR="00114546" w:rsidRDefault="00114546" w:rsidP="00114546">
      <w:pPr>
        <w:spacing w:line="360" w:lineRule="auto"/>
        <w:rPr>
          <w:color w:val="000000"/>
        </w:rPr>
      </w:pPr>
    </w:p>
    <w:p w14:paraId="300B981C" w14:textId="54A53A33" w:rsidR="008A6B33" w:rsidRDefault="00125F04" w:rsidP="008A6B33">
      <w:pPr>
        <w:rPr>
          <w:rFonts w:ascii="Arial" w:hAnsi="Arial" w:cs="Arial"/>
          <w:color w:val="000000"/>
        </w:rPr>
      </w:pPr>
      <w:r>
        <w:rPr>
          <w:rFonts w:ascii="Arial" w:hAnsi="Arial" w:cs="Arial"/>
          <w:color w:val="000000"/>
        </w:rPr>
        <w:t xml:space="preserve">McCormack, B. and McCance, T.V. (2006) Development of a framework for person-centred nursing. Available at: </w:t>
      </w:r>
      <w:hyperlink r:id="rId11" w:history="1">
        <w:r w:rsidR="008A6B33" w:rsidRPr="008A6B33">
          <w:rPr>
            <w:rStyle w:val="Hipervnculo"/>
            <w:lang w:val="en-GB"/>
          </w:rPr>
          <w:t>https://neuro-care.lk/wp-content/uploads/2025/03/Artikel-McCormack-McCance-2006.pdf</w:t>
        </w:r>
      </w:hyperlink>
      <w:r w:rsidR="008A6B33">
        <w:rPr>
          <w:lang w:val="en-GB"/>
        </w:rPr>
        <w:t xml:space="preserve"> </w:t>
      </w:r>
      <w:r w:rsidR="008A6B33" w:rsidRPr="00114546">
        <w:rPr>
          <w:rFonts w:ascii="Arial" w:hAnsi="Arial" w:cs="Arial"/>
          <w:color w:val="000000"/>
        </w:rPr>
        <w:t>(Accessed: 5 August 2026).</w:t>
      </w:r>
    </w:p>
    <w:p w14:paraId="285879A2" w14:textId="77777777" w:rsidR="008A6B33" w:rsidRPr="008A6B33" w:rsidRDefault="008A6B33" w:rsidP="008A6B33">
      <w:pPr>
        <w:rPr>
          <w:lang w:val="en-GB"/>
        </w:rPr>
      </w:pPr>
    </w:p>
    <w:p w14:paraId="1FD747AB" w14:textId="36C9D56C" w:rsidR="009B420A" w:rsidRPr="009B420A" w:rsidRDefault="00494648" w:rsidP="009B420A">
      <w:pPr>
        <w:rPr>
          <w:lang w:val="en-GB"/>
        </w:rPr>
      </w:pPr>
      <w:r>
        <w:rPr>
          <w:rFonts w:ascii="Arial" w:hAnsi="Arial" w:cs="Arial"/>
          <w:color w:val="000000"/>
        </w:rPr>
        <w:t>National Institute for Health and Care Excellence (NICE) (2021) Shared decision making (NG197). Available at:</w:t>
      </w:r>
      <w:r w:rsidR="009B420A">
        <w:rPr>
          <w:rFonts w:ascii="Arial" w:hAnsi="Arial" w:cs="Arial"/>
          <w:color w:val="000000"/>
        </w:rPr>
        <w:t xml:space="preserve"> </w:t>
      </w:r>
      <w:hyperlink r:id="rId12" w:history="1">
        <w:r w:rsidR="009B420A" w:rsidRPr="009B420A">
          <w:rPr>
            <w:rStyle w:val="Hipervnculo"/>
            <w:lang w:val="en-GB"/>
          </w:rPr>
          <w:t>https://www.nice.org.uk/guidance/ng197</w:t>
        </w:r>
      </w:hyperlink>
      <w:r w:rsidR="009B420A">
        <w:rPr>
          <w:lang w:val="en-GB"/>
        </w:rPr>
        <w:t xml:space="preserve"> </w:t>
      </w:r>
      <w:r w:rsidR="009B420A" w:rsidRPr="00114546">
        <w:rPr>
          <w:rFonts w:ascii="Arial" w:hAnsi="Arial" w:cs="Arial"/>
          <w:color w:val="000000"/>
        </w:rPr>
        <w:t>(Accessed: 5 August 2026).</w:t>
      </w:r>
    </w:p>
    <w:p w14:paraId="0B1BF2F5" w14:textId="77777777" w:rsidR="00114546" w:rsidRPr="00114546" w:rsidRDefault="00114546" w:rsidP="00114546">
      <w:pPr>
        <w:spacing w:line="360" w:lineRule="auto"/>
        <w:rPr>
          <w:color w:val="000000"/>
        </w:rPr>
      </w:pPr>
    </w:p>
    <w:p w14:paraId="4A446530" w14:textId="4855C598" w:rsidR="00114546" w:rsidRPr="001E70B1" w:rsidRDefault="00114546" w:rsidP="001E70B1">
      <w:pPr>
        <w:rPr>
          <w:lang w:val="en-GB"/>
        </w:rPr>
      </w:pPr>
      <w:r w:rsidRPr="00114546">
        <w:rPr>
          <w:rFonts w:ascii="Arial" w:hAnsi="Arial" w:cs="Arial"/>
          <w:color w:val="000000"/>
        </w:rPr>
        <w:t xml:space="preserve">NHS England (2015) </w:t>
      </w:r>
      <w:r w:rsidRPr="00114546">
        <w:rPr>
          <w:rFonts w:ascii="Arial" w:hAnsi="Arial" w:cs="Arial"/>
          <w:i/>
          <w:iCs/>
          <w:color w:val="000000"/>
        </w:rPr>
        <w:t>Building the Right Support: A national plan to develop community services and close inpatient facilities for people with a learning disability and/or autism</w:t>
      </w:r>
      <w:r w:rsidRPr="00114546">
        <w:rPr>
          <w:rFonts w:ascii="Arial" w:hAnsi="Arial" w:cs="Arial"/>
          <w:color w:val="000000"/>
        </w:rPr>
        <w:t>. Available at:</w:t>
      </w:r>
      <w:r w:rsidR="001E70B1">
        <w:rPr>
          <w:rFonts w:ascii="Arial" w:hAnsi="Arial" w:cs="Arial"/>
          <w:color w:val="000000"/>
        </w:rPr>
        <w:t xml:space="preserve"> </w:t>
      </w:r>
      <w:hyperlink r:id="rId13" w:history="1">
        <w:r w:rsidR="001E70B1" w:rsidRPr="004B797F">
          <w:rPr>
            <w:rStyle w:val="Hipervnculo"/>
            <w:lang w:val="en-GB"/>
          </w:rPr>
          <w:t>https://www.england.nhs.uk/wp-content/uploads/2015/10/ld-serv-model-oct15.pdf</w:t>
        </w:r>
      </w:hyperlink>
      <w:r w:rsidR="001E70B1">
        <w:rPr>
          <w:lang w:val="en-GB"/>
        </w:rPr>
        <w:t xml:space="preserve"> </w:t>
      </w:r>
      <w:r w:rsidRPr="00114546">
        <w:rPr>
          <w:rFonts w:ascii="Arial" w:hAnsi="Arial" w:cs="Arial"/>
          <w:color w:val="000000"/>
        </w:rPr>
        <w:t>(Accessed: 5 August 2026).</w:t>
      </w:r>
    </w:p>
    <w:p w14:paraId="3CEAC784" w14:textId="77777777" w:rsidR="00114546" w:rsidRPr="00114546" w:rsidRDefault="00114546" w:rsidP="00114546">
      <w:pPr>
        <w:spacing w:line="360" w:lineRule="auto"/>
        <w:rPr>
          <w:color w:val="000000"/>
        </w:rPr>
      </w:pPr>
    </w:p>
    <w:p w14:paraId="705DD737" w14:textId="6FC0B4A9" w:rsidR="00114546" w:rsidRPr="001E70B1" w:rsidRDefault="00114546" w:rsidP="001E70B1">
      <w:pPr>
        <w:rPr>
          <w:lang w:val="en-GB"/>
        </w:rPr>
      </w:pPr>
      <w:r w:rsidRPr="00114546">
        <w:rPr>
          <w:rFonts w:ascii="Arial" w:hAnsi="Arial" w:cs="Arial"/>
          <w:color w:val="000000"/>
        </w:rPr>
        <w:t xml:space="preserve">Oliver, M. (1999) </w:t>
      </w:r>
      <w:r w:rsidRPr="00114546">
        <w:rPr>
          <w:rFonts w:ascii="Arial" w:hAnsi="Arial" w:cs="Arial"/>
          <w:i/>
          <w:iCs/>
          <w:color w:val="000000"/>
        </w:rPr>
        <w:t>The Disability Movement and the Professions</w:t>
      </w:r>
      <w:r w:rsidRPr="00114546">
        <w:rPr>
          <w:rFonts w:ascii="Arial" w:hAnsi="Arial" w:cs="Arial"/>
          <w:color w:val="000000"/>
        </w:rPr>
        <w:t>. Available at:</w:t>
      </w:r>
      <w:r w:rsidR="001E70B1">
        <w:rPr>
          <w:rFonts w:ascii="Arial" w:hAnsi="Arial" w:cs="Arial"/>
          <w:color w:val="000000"/>
        </w:rPr>
        <w:t xml:space="preserve"> </w:t>
      </w:r>
      <w:hyperlink r:id="rId14" w:history="1">
        <w:r w:rsidR="001E70B1" w:rsidRPr="004B797F">
          <w:rPr>
            <w:rStyle w:val="Hipervnculo"/>
            <w:lang w:val="en-GB"/>
          </w:rPr>
          <w:t>https://disability-studies.leeds.ac.uk/wp-content/uploads/sites/40/library/Oliver-The-Disability-Movement-and-the-Professions.pdf</w:t>
        </w:r>
      </w:hyperlink>
      <w:r w:rsidR="001E70B1">
        <w:rPr>
          <w:lang w:val="en-GB"/>
        </w:rPr>
        <w:t xml:space="preserve"> </w:t>
      </w:r>
      <w:r w:rsidRPr="00114546">
        <w:rPr>
          <w:rFonts w:ascii="Arial" w:hAnsi="Arial" w:cs="Arial"/>
          <w:color w:val="000000"/>
        </w:rPr>
        <w:t>(Accessed: 5 August 2026).</w:t>
      </w:r>
    </w:p>
    <w:p w14:paraId="5B165F67" w14:textId="77777777" w:rsidR="00114546" w:rsidRPr="00114546" w:rsidRDefault="00114546" w:rsidP="00114546">
      <w:pPr>
        <w:spacing w:line="360" w:lineRule="auto"/>
        <w:rPr>
          <w:color w:val="000000"/>
        </w:rPr>
      </w:pPr>
    </w:p>
    <w:p w14:paraId="0456C704" w14:textId="37855E44" w:rsidR="00114546" w:rsidRPr="00114546" w:rsidRDefault="00114546" w:rsidP="00114546">
      <w:pPr>
        <w:rPr>
          <w:lang w:val="en-GB"/>
        </w:rPr>
      </w:pPr>
      <w:r w:rsidRPr="00114546">
        <w:rPr>
          <w:rFonts w:ascii="Arial" w:hAnsi="Arial" w:cs="Arial"/>
          <w:color w:val="000000"/>
        </w:rPr>
        <w:t xml:space="preserve">Owens, J. (2015) ‘Exploring the critiques of the social model of disability: The transformative possibility of Arendt’s notion of power’, </w:t>
      </w:r>
      <w:r w:rsidRPr="00114546">
        <w:rPr>
          <w:rFonts w:ascii="Arial" w:hAnsi="Arial" w:cs="Arial"/>
          <w:i/>
          <w:iCs/>
          <w:color w:val="000000"/>
        </w:rPr>
        <w:t>Sociology of Health &amp; Illness</w:t>
      </w:r>
      <w:r w:rsidRPr="00114546">
        <w:rPr>
          <w:rFonts w:ascii="Arial" w:hAnsi="Arial" w:cs="Arial"/>
          <w:color w:val="000000"/>
        </w:rPr>
        <w:t>, 37(3), pp. 385–403. Available at:</w:t>
      </w:r>
      <w:r>
        <w:rPr>
          <w:rFonts w:ascii="Arial" w:hAnsi="Arial" w:cs="Arial"/>
          <w:color w:val="000000"/>
        </w:rPr>
        <w:t xml:space="preserve"> </w:t>
      </w:r>
      <w:hyperlink r:id="rId15" w:history="1">
        <w:r w:rsidRPr="004B797F">
          <w:rPr>
            <w:rStyle w:val="Hipervnculo"/>
            <w:lang w:val="en-GB"/>
          </w:rPr>
          <w:t>https://onlinelibrary.wiley.com/doi/full/10.1111/1467-9566.12199</w:t>
        </w:r>
      </w:hyperlink>
      <w:r>
        <w:rPr>
          <w:lang w:val="en-GB"/>
        </w:rPr>
        <w:t xml:space="preserve"> </w:t>
      </w:r>
      <w:r w:rsidRPr="00114546">
        <w:rPr>
          <w:rFonts w:ascii="Arial" w:hAnsi="Arial" w:cs="Arial"/>
          <w:color w:val="000000"/>
        </w:rPr>
        <w:t>(Accessed: 5 August 2026).</w:t>
      </w:r>
    </w:p>
    <w:p w14:paraId="101D9AB4" w14:textId="77777777" w:rsidR="00114546" w:rsidRDefault="00114546" w:rsidP="00114546">
      <w:pPr>
        <w:spacing w:line="360" w:lineRule="auto"/>
        <w:rPr>
          <w:color w:val="000000"/>
        </w:rPr>
      </w:pPr>
    </w:p>
    <w:p w14:paraId="13E3A2BD" w14:textId="0A3C42A9" w:rsidR="0006536A" w:rsidRPr="0006536A" w:rsidRDefault="00970D6A" w:rsidP="0006536A">
      <w:pPr>
        <w:spacing w:line="360" w:lineRule="auto"/>
        <w:rPr>
          <w:lang w:val="en-GB"/>
        </w:rPr>
      </w:pPr>
      <w:r>
        <w:rPr>
          <w:rFonts w:ascii="Arial" w:hAnsi="Arial" w:cs="Arial"/>
          <w:color w:val="000000"/>
        </w:rPr>
        <w:t>Santana, M.J., Manalili, K., Jolley, R.J., Zelinsky, S., Quan, H. and Lu, M. (2018) How to practice person-centred care: A conceptual framework. Available at:</w:t>
      </w:r>
      <w:r w:rsidR="0006536A">
        <w:rPr>
          <w:rFonts w:ascii="Arial" w:hAnsi="Arial" w:cs="Arial"/>
          <w:color w:val="000000"/>
        </w:rPr>
        <w:t xml:space="preserve"> </w:t>
      </w:r>
      <w:hyperlink r:id="rId16" w:history="1">
        <w:r w:rsidR="0006536A" w:rsidRPr="0006536A">
          <w:rPr>
            <w:rStyle w:val="Hipervnculo"/>
            <w:lang w:val="en-GB"/>
          </w:rPr>
          <w:t>https://onlinelibrary.wiley.com/doi/pdf/10.1111%2Fhex.12640</w:t>
        </w:r>
      </w:hyperlink>
      <w:r w:rsidR="0006536A">
        <w:rPr>
          <w:lang w:val="en-GB"/>
        </w:rPr>
        <w:t xml:space="preserve"> </w:t>
      </w:r>
      <w:r w:rsidR="0006536A" w:rsidRPr="00114546">
        <w:rPr>
          <w:rFonts w:ascii="Arial" w:hAnsi="Arial" w:cs="Arial"/>
          <w:color w:val="000000"/>
        </w:rPr>
        <w:t>(Accessed: 5 August 2026).</w:t>
      </w:r>
    </w:p>
    <w:p w14:paraId="46FADAB2" w14:textId="77777777" w:rsidR="00114546" w:rsidRPr="00114546" w:rsidRDefault="00114546" w:rsidP="00114546">
      <w:pPr>
        <w:spacing w:line="360" w:lineRule="auto"/>
        <w:rPr>
          <w:color w:val="000000"/>
        </w:rPr>
      </w:pPr>
    </w:p>
    <w:p w14:paraId="14B45522" w14:textId="3D046A9C" w:rsidR="001E70B1" w:rsidRDefault="00114546" w:rsidP="001E70B1">
      <w:pPr>
        <w:rPr>
          <w:lang w:val="en-GB"/>
        </w:rPr>
      </w:pPr>
      <w:r w:rsidRPr="00114546">
        <w:rPr>
          <w:rFonts w:ascii="Arial" w:hAnsi="Arial" w:cs="Arial"/>
          <w:color w:val="000000"/>
        </w:rPr>
        <w:lastRenderedPageBreak/>
        <w:t xml:space="preserve">Shakespeare, T. (2004) </w:t>
      </w:r>
      <w:r w:rsidRPr="00114546">
        <w:rPr>
          <w:rFonts w:ascii="Arial" w:hAnsi="Arial" w:cs="Arial"/>
          <w:i/>
          <w:iCs/>
          <w:color w:val="000000"/>
        </w:rPr>
        <w:t>Social Models of Disability and Other Life Experiences</w:t>
      </w:r>
      <w:r w:rsidRPr="00114546">
        <w:rPr>
          <w:rFonts w:ascii="Arial" w:hAnsi="Arial" w:cs="Arial"/>
          <w:color w:val="000000"/>
        </w:rPr>
        <w:t>. Available at:</w:t>
      </w:r>
      <w:r w:rsidR="001E70B1">
        <w:rPr>
          <w:rFonts w:ascii="Arial" w:hAnsi="Arial" w:cs="Arial"/>
          <w:color w:val="000000"/>
        </w:rPr>
        <w:t xml:space="preserve"> </w:t>
      </w:r>
    </w:p>
    <w:p w14:paraId="6A9D3AA7" w14:textId="282F2850" w:rsidR="00114546" w:rsidRPr="001E70B1" w:rsidRDefault="001E70B1" w:rsidP="001E70B1">
      <w:pPr>
        <w:rPr>
          <w:lang w:val="en-GB"/>
        </w:rPr>
      </w:pPr>
      <w:hyperlink r:id="rId17" w:history="1">
        <w:r w:rsidRPr="004B797F">
          <w:rPr>
            <w:rStyle w:val="Hipervnculo"/>
            <w:lang w:val="en-GB"/>
          </w:rPr>
          <w:t>http://thedigitalcommons.org/docs/shakespeare_social-model-of-disability.pdf</w:t>
        </w:r>
      </w:hyperlink>
      <w:r>
        <w:rPr>
          <w:lang w:val="en-GB"/>
        </w:rPr>
        <w:t xml:space="preserve"> </w:t>
      </w:r>
      <w:r w:rsidR="00114546" w:rsidRPr="00114546">
        <w:rPr>
          <w:rFonts w:ascii="Arial" w:hAnsi="Arial" w:cs="Arial"/>
          <w:color w:val="000000"/>
        </w:rPr>
        <w:t>(Accessed: 5 August 2026).</w:t>
      </w:r>
    </w:p>
    <w:p w14:paraId="2CE00FE1" w14:textId="77777777" w:rsidR="00114546" w:rsidRPr="00114546" w:rsidRDefault="00114546" w:rsidP="00114546">
      <w:pPr>
        <w:spacing w:line="360" w:lineRule="auto"/>
        <w:rPr>
          <w:color w:val="000000"/>
        </w:rPr>
      </w:pPr>
    </w:p>
    <w:p w14:paraId="4015A27B" w14:textId="4FE7BC5A" w:rsidR="001E70B1" w:rsidRDefault="00114546" w:rsidP="001E70B1">
      <w:pPr>
        <w:rPr>
          <w:lang w:val="en-GB"/>
        </w:rPr>
      </w:pPr>
      <w:r w:rsidRPr="00114546">
        <w:rPr>
          <w:rFonts w:ascii="Arial" w:hAnsi="Arial" w:cs="Arial"/>
          <w:color w:val="000000"/>
        </w:rPr>
        <w:t xml:space="preserve">Terzi, L. (2004) ‘The social model of disability: A philosophical critique’, </w:t>
      </w:r>
      <w:r w:rsidRPr="00114546">
        <w:rPr>
          <w:rFonts w:ascii="Arial" w:hAnsi="Arial" w:cs="Arial"/>
          <w:i/>
          <w:iCs/>
          <w:color w:val="000000"/>
        </w:rPr>
        <w:t>Journal of Applied Philosophy</w:t>
      </w:r>
      <w:r w:rsidRPr="00114546">
        <w:rPr>
          <w:rFonts w:ascii="Arial" w:hAnsi="Arial" w:cs="Arial"/>
          <w:color w:val="000000"/>
        </w:rPr>
        <w:t>. Available at:</w:t>
      </w:r>
      <w:r w:rsidR="001E70B1">
        <w:rPr>
          <w:rFonts w:ascii="Arial" w:hAnsi="Arial" w:cs="Arial"/>
          <w:color w:val="000000"/>
        </w:rPr>
        <w:t xml:space="preserve"> </w:t>
      </w:r>
      <w:hyperlink r:id="rId18" w:history="1">
        <w:r w:rsidR="001E70B1" w:rsidRPr="004B797F">
          <w:rPr>
            <w:rStyle w:val="Hipervnculo"/>
            <w:lang w:val="en-GB"/>
          </w:rPr>
          <w:t>https://onlinelibrary-wiley-com.uwtsd.idm.oclc.org/doi/epdf/10.1111/j.0264-3758.2004.00269.x</w:t>
        </w:r>
      </w:hyperlink>
      <w:r w:rsidR="001E70B1">
        <w:rPr>
          <w:lang w:val="en-GB"/>
        </w:rPr>
        <w:t xml:space="preserve"> </w:t>
      </w:r>
    </w:p>
    <w:p w14:paraId="2ACE0434" w14:textId="432A1287" w:rsidR="00114546" w:rsidRPr="001E70B1" w:rsidRDefault="00114546" w:rsidP="001E70B1">
      <w:pPr>
        <w:rPr>
          <w:lang w:val="en-GB"/>
        </w:rPr>
      </w:pPr>
      <w:r w:rsidRPr="00114546">
        <w:rPr>
          <w:rFonts w:ascii="Arial" w:hAnsi="Arial" w:cs="Arial"/>
          <w:color w:val="000000"/>
        </w:rPr>
        <w:t>(Accessed: 5 August 2026).</w:t>
      </w:r>
    </w:p>
    <w:p w14:paraId="3C841416" w14:textId="77777777" w:rsidR="00114546" w:rsidRPr="00114546" w:rsidRDefault="00114546" w:rsidP="00114546">
      <w:pPr>
        <w:spacing w:line="360" w:lineRule="auto"/>
        <w:rPr>
          <w:color w:val="000000"/>
        </w:rPr>
      </w:pPr>
    </w:p>
    <w:p w14:paraId="320357A0" w14:textId="5D0502F3" w:rsidR="00114546" w:rsidRPr="001E70B1" w:rsidRDefault="00114546" w:rsidP="001E70B1">
      <w:pPr>
        <w:rPr>
          <w:lang w:val="en-GB"/>
        </w:rPr>
      </w:pPr>
      <w:r w:rsidRPr="00114546">
        <w:rPr>
          <w:rFonts w:ascii="Arial" w:hAnsi="Arial" w:cs="Arial"/>
          <w:color w:val="000000"/>
        </w:rPr>
        <w:t xml:space="preserve">UK Government (2010) </w:t>
      </w:r>
      <w:r w:rsidRPr="00114546">
        <w:rPr>
          <w:rFonts w:ascii="Arial" w:hAnsi="Arial" w:cs="Arial"/>
          <w:i/>
          <w:iCs/>
          <w:color w:val="000000"/>
        </w:rPr>
        <w:t>Equality Act 2010: Guidance on the definition of disability</w:t>
      </w:r>
      <w:r w:rsidRPr="00114546">
        <w:rPr>
          <w:rFonts w:ascii="Arial" w:hAnsi="Arial" w:cs="Arial"/>
          <w:color w:val="000000"/>
        </w:rPr>
        <w:t>. Available at:</w:t>
      </w:r>
      <w:r w:rsidR="001E70B1">
        <w:rPr>
          <w:rFonts w:ascii="Arial" w:hAnsi="Arial" w:cs="Arial"/>
          <w:color w:val="000000"/>
        </w:rPr>
        <w:t xml:space="preserve"> </w:t>
      </w:r>
      <w:hyperlink r:id="rId19" w:history="1">
        <w:r w:rsidR="001E70B1" w:rsidRPr="004B797F">
          <w:rPr>
            <w:rStyle w:val="Hipervnculo"/>
            <w:lang w:val="en-GB"/>
          </w:rPr>
          <w:t>https://www.gov.uk/definition-of-disability-under-equality-act-2010</w:t>
        </w:r>
      </w:hyperlink>
      <w:r w:rsidR="001E70B1">
        <w:rPr>
          <w:lang w:val="en-GB"/>
        </w:rPr>
        <w:t xml:space="preserve"> </w:t>
      </w:r>
      <w:r w:rsidRPr="00114546">
        <w:rPr>
          <w:rFonts w:ascii="Arial" w:hAnsi="Arial" w:cs="Arial"/>
          <w:color w:val="000000"/>
        </w:rPr>
        <w:t>(Accessed: 5 August 2026).</w:t>
      </w:r>
    </w:p>
    <w:p w14:paraId="4545617A" w14:textId="77777777" w:rsidR="00114546" w:rsidRPr="00114546" w:rsidRDefault="00114546" w:rsidP="00114546">
      <w:pPr>
        <w:spacing w:line="360" w:lineRule="auto"/>
        <w:rPr>
          <w:color w:val="000000"/>
        </w:rPr>
      </w:pPr>
    </w:p>
    <w:p w14:paraId="11B962AF" w14:textId="30234B7F" w:rsidR="00114546" w:rsidRPr="00114546" w:rsidRDefault="00114546" w:rsidP="00114546">
      <w:r w:rsidRPr="00114546">
        <w:rPr>
          <w:rFonts w:ascii="Arial" w:hAnsi="Arial" w:cs="Arial"/>
          <w:color w:val="000000"/>
        </w:rPr>
        <w:t xml:space="preserve">UK Government (2022) </w:t>
      </w:r>
      <w:r w:rsidRPr="00114546">
        <w:rPr>
          <w:rFonts w:ascii="Arial" w:hAnsi="Arial" w:cs="Arial"/>
          <w:i/>
          <w:iCs/>
          <w:color w:val="000000"/>
        </w:rPr>
        <w:t>Inclusive Communication: Portraying Disability</w:t>
      </w:r>
      <w:r w:rsidRPr="00114546">
        <w:rPr>
          <w:rFonts w:ascii="Arial" w:hAnsi="Arial" w:cs="Arial"/>
          <w:color w:val="000000"/>
        </w:rPr>
        <w:t>. Available at:</w:t>
      </w:r>
      <w:r>
        <w:rPr>
          <w:rFonts w:ascii="Arial" w:hAnsi="Arial" w:cs="Arial"/>
          <w:color w:val="000000"/>
        </w:rPr>
        <w:t xml:space="preserve"> </w:t>
      </w:r>
      <w:hyperlink r:id="rId20" w:history="1">
        <w:r w:rsidRPr="004B797F">
          <w:rPr>
            <w:rStyle w:val="Hipervnculo"/>
          </w:rPr>
          <w:t>https://www.gov.uk/government/publications/inclusive-communication/portraying-disability</w:t>
        </w:r>
      </w:hyperlink>
      <w:r>
        <w:t xml:space="preserve"> </w:t>
      </w:r>
      <w:r w:rsidRPr="00114546">
        <w:rPr>
          <w:rFonts w:ascii="Arial" w:hAnsi="Arial" w:cs="Arial"/>
          <w:color w:val="000000"/>
        </w:rPr>
        <w:t>(Accessed: 5 August 2026).</w:t>
      </w:r>
      <w:r>
        <w:rPr>
          <w:rFonts w:ascii="Arial" w:hAnsi="Arial" w:cs="Arial"/>
          <w:color w:val="000000"/>
        </w:rPr>
        <w:t xml:space="preserve"> </w:t>
      </w:r>
    </w:p>
    <w:p w14:paraId="100B937E" w14:textId="77777777" w:rsidR="00114546" w:rsidRDefault="00114546" w:rsidP="00114546">
      <w:pPr>
        <w:spacing w:line="360" w:lineRule="auto"/>
        <w:rPr>
          <w:color w:val="000000"/>
        </w:rPr>
      </w:pPr>
    </w:p>
    <w:p w14:paraId="1F2F1A66" w14:textId="75EB7413" w:rsidR="00EF3650" w:rsidRPr="00EF3650" w:rsidRDefault="00A74933" w:rsidP="00EF3650">
      <w:pPr>
        <w:spacing w:line="360" w:lineRule="auto"/>
        <w:rPr>
          <w:lang w:val="en-GB"/>
        </w:rPr>
      </w:pPr>
      <w:r>
        <w:rPr>
          <w:rFonts w:ascii="Arial" w:hAnsi="Arial" w:cs="Arial"/>
          <w:color w:val="000000"/>
        </w:rPr>
        <w:t>United Nations (2006) Convention on the Rights of Persons with Disabilities (CRPD). Available at:</w:t>
      </w:r>
      <w:r w:rsidR="00EF3650">
        <w:rPr>
          <w:rFonts w:ascii="Arial" w:hAnsi="Arial" w:cs="Arial"/>
          <w:color w:val="000000"/>
        </w:rPr>
        <w:t xml:space="preserve"> </w:t>
      </w:r>
      <w:hyperlink r:id="rId21" w:history="1">
        <w:r w:rsidR="00EF3650" w:rsidRPr="00EF3650">
          <w:rPr>
            <w:rStyle w:val="Hipervnculo"/>
            <w:lang w:val="en-GB"/>
          </w:rPr>
          <w:t>https://social.desa.un.org/issues/disability/crpd/convention-on-the-rights-of-persons-with-disabilities-crpd</w:t>
        </w:r>
      </w:hyperlink>
      <w:r w:rsidR="00EF3650">
        <w:rPr>
          <w:lang w:val="en-GB"/>
        </w:rPr>
        <w:t xml:space="preserve"> </w:t>
      </w:r>
      <w:r w:rsidR="00EF3650" w:rsidRPr="00114546">
        <w:rPr>
          <w:rFonts w:ascii="Arial" w:hAnsi="Arial" w:cs="Arial"/>
          <w:color w:val="000000"/>
        </w:rPr>
        <w:t>(Accessed: 5 August 2026).</w:t>
      </w:r>
    </w:p>
    <w:p w14:paraId="515D659D" w14:textId="6D148767" w:rsidR="00A74933" w:rsidRPr="00EF3650" w:rsidRDefault="00A74933" w:rsidP="00A74933">
      <w:pPr>
        <w:pStyle w:val="NormalWeb"/>
        <w:spacing w:before="0" w:beforeAutospacing="0" w:after="0" w:afterAutospacing="0"/>
        <w:rPr>
          <w:color w:val="000000"/>
          <w:lang w:val="en-GB"/>
        </w:rPr>
      </w:pPr>
    </w:p>
    <w:p w14:paraId="50B8299E" w14:textId="70B7EFD4" w:rsidR="00C8037B" w:rsidRPr="00C309FD" w:rsidRDefault="004475F5" w:rsidP="00C309FD">
      <w:pPr>
        <w:spacing w:line="360" w:lineRule="auto"/>
        <w:rPr>
          <w:lang w:val="en-GB"/>
        </w:rPr>
      </w:pPr>
      <w:r>
        <w:rPr>
          <w:rFonts w:ascii="Arial" w:hAnsi="Arial" w:cs="Arial"/>
          <w:color w:val="000000"/>
        </w:rPr>
        <w:t>World Health Organization (2001) International Classification of Functioning, Disability and Health (ICF). Geneva: World Health Organization. Available at:</w:t>
      </w:r>
      <w:r w:rsidR="00C309FD">
        <w:rPr>
          <w:rFonts w:ascii="Arial" w:hAnsi="Arial" w:cs="Arial"/>
          <w:color w:val="000000"/>
        </w:rPr>
        <w:t xml:space="preserve"> </w:t>
      </w:r>
      <w:hyperlink r:id="rId22" w:history="1">
        <w:r w:rsidR="00C309FD" w:rsidRPr="00C309FD">
          <w:rPr>
            <w:rStyle w:val="Hipervnculo"/>
            <w:lang w:val="en-GB"/>
          </w:rPr>
          <w:t>https://www.who.int/standards/classifications/international-classification-of-functioning-disability-and-health</w:t>
        </w:r>
      </w:hyperlink>
      <w:r w:rsidR="00C309FD" w:rsidRPr="00C309FD">
        <w:rPr>
          <w:lang w:val="en-GB"/>
        </w:rPr>
        <w:t xml:space="preserve"> </w:t>
      </w:r>
      <w:r w:rsidR="00C309FD" w:rsidRPr="00114546">
        <w:rPr>
          <w:rFonts w:ascii="Arial" w:hAnsi="Arial" w:cs="Arial"/>
          <w:color w:val="000000"/>
        </w:rPr>
        <w:t>(Accessed: 5 August 2026).</w:t>
      </w:r>
    </w:p>
    <w:p w14:paraId="52A3C1ED" w14:textId="77777777" w:rsidR="00C8037B" w:rsidRDefault="00C8037B" w:rsidP="00114546">
      <w:pPr>
        <w:spacing w:line="360" w:lineRule="auto"/>
        <w:rPr>
          <w:color w:val="000000"/>
        </w:rPr>
      </w:pPr>
    </w:p>
    <w:p w14:paraId="40BC3F9E" w14:textId="1C2D9371" w:rsidR="00CC5F77" w:rsidRPr="00CF7017" w:rsidRDefault="00C8037B">
      <w:pPr>
        <w:rPr>
          <w:lang w:val="en-GB"/>
        </w:rPr>
      </w:pPr>
      <w:r w:rsidRPr="00C8037B">
        <w:rPr>
          <w:rFonts w:ascii="Arial" w:hAnsi="Arial" w:cs="Arial"/>
          <w:color w:val="000000"/>
        </w:rPr>
        <w:t>World Health Organization (2022) Global report on health equity for persons with disabilities. Geneva: World Health Organization. Available at:</w:t>
      </w:r>
      <w:r>
        <w:rPr>
          <w:rFonts w:ascii="Arial" w:hAnsi="Arial" w:cs="Arial"/>
          <w:color w:val="000000"/>
        </w:rPr>
        <w:t xml:space="preserve"> </w:t>
      </w:r>
      <w:hyperlink r:id="rId23" w:history="1">
        <w:r w:rsidRPr="00C8037B">
          <w:rPr>
            <w:rStyle w:val="Hipervnculo"/>
            <w:lang w:val="en-GB"/>
          </w:rPr>
          <w:t>https://iris.who.int/server/api/core/bitstreams/89a41649-18f1-47f8-994b-970903ec93fb/content</w:t>
        </w:r>
      </w:hyperlink>
      <w:r>
        <w:rPr>
          <w:lang w:val="en-GB"/>
        </w:rPr>
        <w:t xml:space="preserve"> </w:t>
      </w:r>
      <w:r w:rsidRPr="00114546">
        <w:rPr>
          <w:rFonts w:ascii="Arial" w:hAnsi="Arial" w:cs="Arial"/>
          <w:color w:val="000000"/>
        </w:rPr>
        <w:t>(Accessed: 5 August 2026).</w:t>
      </w:r>
    </w:p>
    <w:sectPr w:rsidR="00CC5F77" w:rsidRPr="00CF7017" w:rsidSect="00C7133C">
      <w:footerReference w:type="even" r:id="rId24"/>
      <w:footerReference w:type="default" r:id="rId2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0391F55" w14:textId="77777777" w:rsidR="00C77700" w:rsidRDefault="00C77700" w:rsidP="001D38FB">
      <w:r>
        <w:separator/>
      </w:r>
    </w:p>
  </w:endnote>
  <w:endnote w:type="continuationSeparator" w:id="0">
    <w:p w14:paraId="798578BD" w14:textId="77777777" w:rsidR="00C77700" w:rsidRDefault="00C77700" w:rsidP="001D38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1205371010"/>
      <w:docPartObj>
        <w:docPartGallery w:val="Page Numbers (Bottom of Page)"/>
        <w:docPartUnique/>
      </w:docPartObj>
    </w:sdtPr>
    <w:sdtContent>
      <w:p w14:paraId="068A3C87" w14:textId="50C15526" w:rsidR="001D38FB" w:rsidRDefault="001D38FB" w:rsidP="00604E83">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3063FA68" w14:textId="77777777" w:rsidR="001D38FB" w:rsidRDefault="001D38FB" w:rsidP="001D38FB">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1712564384"/>
      <w:docPartObj>
        <w:docPartGallery w:val="Page Numbers (Bottom of Page)"/>
        <w:docPartUnique/>
      </w:docPartObj>
    </w:sdtPr>
    <w:sdtContent>
      <w:p w14:paraId="5D19D89C" w14:textId="242D4682" w:rsidR="001D38FB" w:rsidRDefault="001D38FB" w:rsidP="00604E83">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738C0146" w14:textId="77777777" w:rsidR="001D38FB" w:rsidRDefault="001D38FB" w:rsidP="001D38FB">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895EDCD" w14:textId="77777777" w:rsidR="00C77700" w:rsidRDefault="00C77700" w:rsidP="001D38FB">
      <w:r>
        <w:separator/>
      </w:r>
    </w:p>
  </w:footnote>
  <w:footnote w:type="continuationSeparator" w:id="0">
    <w:p w14:paraId="2A0B0CA9" w14:textId="77777777" w:rsidR="00C77700" w:rsidRDefault="00C77700" w:rsidP="001D38FB">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33C"/>
    <w:rsid w:val="00015C17"/>
    <w:rsid w:val="0006536A"/>
    <w:rsid w:val="000763EC"/>
    <w:rsid w:val="00114546"/>
    <w:rsid w:val="00125F04"/>
    <w:rsid w:val="00183B43"/>
    <w:rsid w:val="001A18EF"/>
    <w:rsid w:val="001A1CDA"/>
    <w:rsid w:val="001A5F89"/>
    <w:rsid w:val="001A6C7B"/>
    <w:rsid w:val="001D38FB"/>
    <w:rsid w:val="001D7C42"/>
    <w:rsid w:val="001E14DB"/>
    <w:rsid w:val="001E70B1"/>
    <w:rsid w:val="00282743"/>
    <w:rsid w:val="002B3884"/>
    <w:rsid w:val="00313793"/>
    <w:rsid w:val="00337072"/>
    <w:rsid w:val="0037104E"/>
    <w:rsid w:val="003D78FD"/>
    <w:rsid w:val="003E1B70"/>
    <w:rsid w:val="0041251B"/>
    <w:rsid w:val="004475F5"/>
    <w:rsid w:val="00451FD4"/>
    <w:rsid w:val="00462DFF"/>
    <w:rsid w:val="00494648"/>
    <w:rsid w:val="004C25A1"/>
    <w:rsid w:val="004D48D7"/>
    <w:rsid w:val="00551370"/>
    <w:rsid w:val="005657CE"/>
    <w:rsid w:val="00570032"/>
    <w:rsid w:val="00586ECA"/>
    <w:rsid w:val="00603AA8"/>
    <w:rsid w:val="00657FBB"/>
    <w:rsid w:val="00690E27"/>
    <w:rsid w:val="00696315"/>
    <w:rsid w:val="006B50ED"/>
    <w:rsid w:val="006D53EA"/>
    <w:rsid w:val="006E1E7F"/>
    <w:rsid w:val="0070234E"/>
    <w:rsid w:val="00752DD8"/>
    <w:rsid w:val="00786460"/>
    <w:rsid w:val="007A2090"/>
    <w:rsid w:val="007B6BA3"/>
    <w:rsid w:val="008A6B33"/>
    <w:rsid w:val="0090325E"/>
    <w:rsid w:val="00921898"/>
    <w:rsid w:val="00970D6A"/>
    <w:rsid w:val="009726C0"/>
    <w:rsid w:val="009B420A"/>
    <w:rsid w:val="009C58AF"/>
    <w:rsid w:val="00A32E34"/>
    <w:rsid w:val="00A74933"/>
    <w:rsid w:val="00A84F23"/>
    <w:rsid w:val="00AA1DBC"/>
    <w:rsid w:val="00AD18F3"/>
    <w:rsid w:val="00B37D76"/>
    <w:rsid w:val="00B83503"/>
    <w:rsid w:val="00B850A5"/>
    <w:rsid w:val="00BF3364"/>
    <w:rsid w:val="00C01553"/>
    <w:rsid w:val="00C309FD"/>
    <w:rsid w:val="00C43955"/>
    <w:rsid w:val="00C474B3"/>
    <w:rsid w:val="00C7133C"/>
    <w:rsid w:val="00C77700"/>
    <w:rsid w:val="00C8037B"/>
    <w:rsid w:val="00C809DE"/>
    <w:rsid w:val="00C8430A"/>
    <w:rsid w:val="00CC5F77"/>
    <w:rsid w:val="00CF7017"/>
    <w:rsid w:val="00CF7301"/>
    <w:rsid w:val="00D60E99"/>
    <w:rsid w:val="00D70089"/>
    <w:rsid w:val="00D80F47"/>
    <w:rsid w:val="00D86273"/>
    <w:rsid w:val="00D87401"/>
    <w:rsid w:val="00DB7F0E"/>
    <w:rsid w:val="00DC354C"/>
    <w:rsid w:val="00DF5F7E"/>
    <w:rsid w:val="00E33A97"/>
    <w:rsid w:val="00E362C1"/>
    <w:rsid w:val="00EA455C"/>
    <w:rsid w:val="00EB4328"/>
    <w:rsid w:val="00EB7052"/>
    <w:rsid w:val="00EC3175"/>
    <w:rsid w:val="00EF3650"/>
    <w:rsid w:val="00F21AF4"/>
    <w:rsid w:val="00FA175F"/>
    <w:rsid w:val="00FF4986"/>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995AE"/>
  <w15:chartTrackingRefBased/>
  <w15:docId w15:val="{4465012C-C7EA-CD4F-AAE4-F4492180B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s-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F5"/>
    <w:pPr>
      <w:spacing w:after="0" w:line="240" w:lineRule="auto"/>
    </w:pPr>
    <w:rPr>
      <w:rFonts w:ascii="Times New Roman" w:eastAsia="Times New Roman" w:hAnsi="Times New Roman" w:cs="Times New Roman"/>
      <w:kern w:val="0"/>
      <w:lang w:eastAsia="es-ES_tradnl"/>
      <w14:ligatures w14:val="none"/>
    </w:rPr>
  </w:style>
  <w:style w:type="paragraph" w:styleId="Ttulo1">
    <w:name w:val="heading 1"/>
    <w:basedOn w:val="Normal"/>
    <w:next w:val="Normal"/>
    <w:link w:val="Ttulo1Car"/>
    <w:uiPriority w:val="9"/>
    <w:qFormat/>
    <w:rsid w:val="00C71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C71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C7133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C7133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C7133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C7133C"/>
    <w:pPr>
      <w:keepNext/>
      <w:keepLines/>
      <w:spacing w:before="4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C7133C"/>
    <w:pPr>
      <w:keepNext/>
      <w:keepLines/>
      <w:spacing w:before="4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C7133C"/>
    <w:pPr>
      <w:keepNext/>
      <w:keepLines/>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C7133C"/>
    <w:pPr>
      <w:keepNext/>
      <w:keepLines/>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7133C"/>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C7133C"/>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C7133C"/>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C7133C"/>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C7133C"/>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C7133C"/>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C7133C"/>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C7133C"/>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C7133C"/>
    <w:rPr>
      <w:rFonts w:eastAsiaTheme="majorEastAsia" w:cstheme="majorBidi"/>
      <w:color w:val="272727" w:themeColor="text1" w:themeTint="D8"/>
    </w:rPr>
  </w:style>
  <w:style w:type="paragraph" w:styleId="Ttulo">
    <w:name w:val="Title"/>
    <w:basedOn w:val="Normal"/>
    <w:next w:val="Normal"/>
    <w:link w:val="TtuloCar"/>
    <w:uiPriority w:val="10"/>
    <w:qFormat/>
    <w:rsid w:val="00C7133C"/>
    <w:pPr>
      <w:spacing w:after="80"/>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C7133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C7133C"/>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C7133C"/>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C7133C"/>
    <w:pPr>
      <w:spacing w:before="160"/>
      <w:jc w:val="center"/>
    </w:pPr>
    <w:rPr>
      <w:i/>
      <w:iCs/>
      <w:color w:val="404040" w:themeColor="text1" w:themeTint="BF"/>
    </w:rPr>
  </w:style>
  <w:style w:type="character" w:customStyle="1" w:styleId="CitaCar">
    <w:name w:val="Cita Car"/>
    <w:basedOn w:val="Fuentedeprrafopredeter"/>
    <w:link w:val="Cita"/>
    <w:uiPriority w:val="29"/>
    <w:rsid w:val="00C7133C"/>
    <w:rPr>
      <w:i/>
      <w:iCs/>
      <w:color w:val="404040" w:themeColor="text1" w:themeTint="BF"/>
    </w:rPr>
  </w:style>
  <w:style w:type="paragraph" w:styleId="Prrafodelista">
    <w:name w:val="List Paragraph"/>
    <w:basedOn w:val="Normal"/>
    <w:uiPriority w:val="34"/>
    <w:qFormat/>
    <w:rsid w:val="00C7133C"/>
    <w:pPr>
      <w:ind w:left="720"/>
      <w:contextualSpacing/>
    </w:pPr>
  </w:style>
  <w:style w:type="character" w:styleId="nfasisintenso">
    <w:name w:val="Intense Emphasis"/>
    <w:basedOn w:val="Fuentedeprrafopredeter"/>
    <w:uiPriority w:val="21"/>
    <w:qFormat/>
    <w:rsid w:val="00C7133C"/>
    <w:rPr>
      <w:i/>
      <w:iCs/>
      <w:color w:val="0F4761" w:themeColor="accent1" w:themeShade="BF"/>
    </w:rPr>
  </w:style>
  <w:style w:type="paragraph" w:styleId="Citadestacada">
    <w:name w:val="Intense Quote"/>
    <w:basedOn w:val="Normal"/>
    <w:next w:val="Normal"/>
    <w:link w:val="CitadestacadaCar"/>
    <w:uiPriority w:val="30"/>
    <w:qFormat/>
    <w:rsid w:val="00C71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C7133C"/>
    <w:rPr>
      <w:i/>
      <w:iCs/>
      <w:color w:val="0F4761" w:themeColor="accent1" w:themeShade="BF"/>
    </w:rPr>
  </w:style>
  <w:style w:type="character" w:styleId="Referenciaintensa">
    <w:name w:val="Intense Reference"/>
    <w:basedOn w:val="Fuentedeprrafopredeter"/>
    <w:uiPriority w:val="32"/>
    <w:qFormat/>
    <w:rsid w:val="00C7133C"/>
    <w:rPr>
      <w:b/>
      <w:bCs/>
      <w:smallCaps/>
      <w:color w:val="0F4761" w:themeColor="accent1" w:themeShade="BF"/>
      <w:spacing w:val="5"/>
    </w:rPr>
  </w:style>
  <w:style w:type="paragraph" w:styleId="NormalWeb">
    <w:name w:val="Normal (Web)"/>
    <w:basedOn w:val="Normal"/>
    <w:uiPriority w:val="99"/>
    <w:unhideWhenUsed/>
    <w:rsid w:val="00C7133C"/>
    <w:pPr>
      <w:spacing w:before="100" w:beforeAutospacing="1" w:after="100" w:afterAutospacing="1"/>
    </w:pPr>
  </w:style>
  <w:style w:type="character" w:styleId="Hipervnculo">
    <w:name w:val="Hyperlink"/>
    <w:basedOn w:val="Fuentedeprrafopredeter"/>
    <w:uiPriority w:val="99"/>
    <w:unhideWhenUsed/>
    <w:rsid w:val="00D60E99"/>
    <w:rPr>
      <w:color w:val="467886" w:themeColor="hyperlink"/>
      <w:u w:val="single"/>
    </w:rPr>
  </w:style>
  <w:style w:type="character" w:styleId="Mencinsinresolver">
    <w:name w:val="Unresolved Mention"/>
    <w:basedOn w:val="Fuentedeprrafopredeter"/>
    <w:uiPriority w:val="99"/>
    <w:semiHidden/>
    <w:unhideWhenUsed/>
    <w:rsid w:val="0070234E"/>
    <w:rPr>
      <w:color w:val="605E5C"/>
      <w:shd w:val="clear" w:color="auto" w:fill="E1DFDD"/>
    </w:rPr>
  </w:style>
  <w:style w:type="character" w:styleId="Hipervnculovisitado">
    <w:name w:val="FollowedHyperlink"/>
    <w:basedOn w:val="Fuentedeprrafopredeter"/>
    <w:uiPriority w:val="99"/>
    <w:semiHidden/>
    <w:unhideWhenUsed/>
    <w:rsid w:val="0070234E"/>
    <w:rPr>
      <w:color w:val="96607D" w:themeColor="followedHyperlink"/>
      <w:u w:val="single"/>
    </w:rPr>
  </w:style>
  <w:style w:type="paragraph" w:styleId="TtuloTDC">
    <w:name w:val="TOC Heading"/>
    <w:basedOn w:val="Ttulo1"/>
    <w:next w:val="Normal"/>
    <w:uiPriority w:val="39"/>
    <w:unhideWhenUsed/>
    <w:qFormat/>
    <w:rsid w:val="00786460"/>
    <w:pPr>
      <w:spacing w:before="480" w:after="0" w:line="276" w:lineRule="auto"/>
      <w:outlineLvl w:val="9"/>
    </w:pPr>
    <w:rPr>
      <w:b/>
      <w:bCs/>
      <w:sz w:val="28"/>
      <w:szCs w:val="28"/>
    </w:rPr>
  </w:style>
  <w:style w:type="paragraph" w:styleId="TDC1">
    <w:name w:val="toc 1"/>
    <w:basedOn w:val="Normal"/>
    <w:next w:val="Normal"/>
    <w:autoRedefine/>
    <w:uiPriority w:val="39"/>
    <w:unhideWhenUsed/>
    <w:rsid w:val="00786460"/>
    <w:pPr>
      <w:spacing w:before="120"/>
    </w:pPr>
    <w:rPr>
      <w:rFonts w:asciiTheme="minorHAnsi" w:hAnsiTheme="minorHAnsi"/>
      <w:b/>
      <w:bCs/>
      <w:i/>
      <w:iCs/>
    </w:rPr>
  </w:style>
  <w:style w:type="paragraph" w:styleId="TDC2">
    <w:name w:val="toc 2"/>
    <w:basedOn w:val="Normal"/>
    <w:next w:val="Normal"/>
    <w:autoRedefine/>
    <w:uiPriority w:val="39"/>
    <w:semiHidden/>
    <w:unhideWhenUsed/>
    <w:rsid w:val="00786460"/>
    <w:pPr>
      <w:spacing w:before="120"/>
      <w:ind w:left="240"/>
    </w:pPr>
    <w:rPr>
      <w:rFonts w:asciiTheme="minorHAnsi" w:hAnsiTheme="minorHAnsi"/>
      <w:b/>
      <w:bCs/>
      <w:sz w:val="22"/>
      <w:szCs w:val="22"/>
    </w:rPr>
  </w:style>
  <w:style w:type="paragraph" w:styleId="TDC3">
    <w:name w:val="toc 3"/>
    <w:basedOn w:val="Normal"/>
    <w:next w:val="Normal"/>
    <w:autoRedefine/>
    <w:uiPriority w:val="39"/>
    <w:semiHidden/>
    <w:unhideWhenUsed/>
    <w:rsid w:val="00786460"/>
    <w:pPr>
      <w:ind w:left="480"/>
    </w:pPr>
    <w:rPr>
      <w:rFonts w:asciiTheme="minorHAnsi" w:hAnsiTheme="minorHAnsi"/>
      <w:sz w:val="20"/>
      <w:szCs w:val="20"/>
    </w:rPr>
  </w:style>
  <w:style w:type="paragraph" w:styleId="TDC4">
    <w:name w:val="toc 4"/>
    <w:basedOn w:val="Normal"/>
    <w:next w:val="Normal"/>
    <w:autoRedefine/>
    <w:uiPriority w:val="39"/>
    <w:semiHidden/>
    <w:unhideWhenUsed/>
    <w:rsid w:val="00786460"/>
    <w:pPr>
      <w:ind w:left="720"/>
    </w:pPr>
    <w:rPr>
      <w:rFonts w:asciiTheme="minorHAnsi" w:hAnsiTheme="minorHAnsi"/>
      <w:sz w:val="20"/>
      <w:szCs w:val="20"/>
    </w:rPr>
  </w:style>
  <w:style w:type="paragraph" w:styleId="TDC5">
    <w:name w:val="toc 5"/>
    <w:basedOn w:val="Normal"/>
    <w:next w:val="Normal"/>
    <w:autoRedefine/>
    <w:uiPriority w:val="39"/>
    <w:semiHidden/>
    <w:unhideWhenUsed/>
    <w:rsid w:val="00786460"/>
    <w:pPr>
      <w:ind w:left="960"/>
    </w:pPr>
    <w:rPr>
      <w:rFonts w:asciiTheme="minorHAnsi" w:hAnsiTheme="minorHAnsi"/>
      <w:sz w:val="20"/>
      <w:szCs w:val="20"/>
    </w:rPr>
  </w:style>
  <w:style w:type="paragraph" w:styleId="TDC6">
    <w:name w:val="toc 6"/>
    <w:basedOn w:val="Normal"/>
    <w:next w:val="Normal"/>
    <w:autoRedefine/>
    <w:uiPriority w:val="39"/>
    <w:semiHidden/>
    <w:unhideWhenUsed/>
    <w:rsid w:val="00786460"/>
    <w:pPr>
      <w:ind w:left="1200"/>
    </w:pPr>
    <w:rPr>
      <w:rFonts w:asciiTheme="minorHAnsi" w:hAnsiTheme="minorHAnsi"/>
      <w:sz w:val="20"/>
      <w:szCs w:val="20"/>
    </w:rPr>
  </w:style>
  <w:style w:type="paragraph" w:styleId="TDC7">
    <w:name w:val="toc 7"/>
    <w:basedOn w:val="Normal"/>
    <w:next w:val="Normal"/>
    <w:autoRedefine/>
    <w:uiPriority w:val="39"/>
    <w:semiHidden/>
    <w:unhideWhenUsed/>
    <w:rsid w:val="00786460"/>
    <w:pPr>
      <w:ind w:left="1440"/>
    </w:pPr>
    <w:rPr>
      <w:rFonts w:asciiTheme="minorHAnsi" w:hAnsiTheme="minorHAnsi"/>
      <w:sz w:val="20"/>
      <w:szCs w:val="20"/>
    </w:rPr>
  </w:style>
  <w:style w:type="paragraph" w:styleId="TDC8">
    <w:name w:val="toc 8"/>
    <w:basedOn w:val="Normal"/>
    <w:next w:val="Normal"/>
    <w:autoRedefine/>
    <w:uiPriority w:val="39"/>
    <w:semiHidden/>
    <w:unhideWhenUsed/>
    <w:rsid w:val="00786460"/>
    <w:pPr>
      <w:ind w:left="1680"/>
    </w:pPr>
    <w:rPr>
      <w:rFonts w:asciiTheme="minorHAnsi" w:hAnsiTheme="minorHAnsi"/>
      <w:sz w:val="20"/>
      <w:szCs w:val="20"/>
    </w:rPr>
  </w:style>
  <w:style w:type="paragraph" w:styleId="TDC9">
    <w:name w:val="toc 9"/>
    <w:basedOn w:val="Normal"/>
    <w:next w:val="Normal"/>
    <w:autoRedefine/>
    <w:uiPriority w:val="39"/>
    <w:semiHidden/>
    <w:unhideWhenUsed/>
    <w:rsid w:val="00786460"/>
    <w:pPr>
      <w:ind w:left="1920"/>
    </w:pPr>
    <w:rPr>
      <w:rFonts w:asciiTheme="minorHAnsi" w:hAnsiTheme="minorHAnsi"/>
      <w:sz w:val="20"/>
      <w:szCs w:val="20"/>
    </w:rPr>
  </w:style>
  <w:style w:type="paragraph" w:styleId="Piedepgina">
    <w:name w:val="footer"/>
    <w:basedOn w:val="Normal"/>
    <w:link w:val="PiedepginaCar"/>
    <w:uiPriority w:val="99"/>
    <w:unhideWhenUsed/>
    <w:rsid w:val="001D38FB"/>
    <w:pPr>
      <w:tabs>
        <w:tab w:val="center" w:pos="4513"/>
        <w:tab w:val="right" w:pos="9026"/>
      </w:tabs>
    </w:pPr>
  </w:style>
  <w:style w:type="character" w:customStyle="1" w:styleId="PiedepginaCar">
    <w:name w:val="Pie de página Car"/>
    <w:basedOn w:val="Fuentedeprrafopredeter"/>
    <w:link w:val="Piedepgina"/>
    <w:uiPriority w:val="99"/>
    <w:rsid w:val="001D38FB"/>
    <w:rPr>
      <w:rFonts w:ascii="Times New Roman" w:eastAsia="Times New Roman" w:hAnsi="Times New Roman" w:cs="Times New Roman"/>
      <w:kern w:val="0"/>
      <w:lang w:eastAsia="es-ES_tradnl"/>
      <w14:ligatures w14:val="none"/>
    </w:rPr>
  </w:style>
  <w:style w:type="character" w:styleId="Nmerodepgina">
    <w:name w:val="page number"/>
    <w:basedOn w:val="Fuentedeprrafopredeter"/>
    <w:uiPriority w:val="99"/>
    <w:semiHidden/>
    <w:unhideWhenUsed/>
    <w:rsid w:val="001D3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wp-content/uploads/2015/10/ld-serv-model-oct15.pdf" TargetMode="External"/><Relationship Id="rId18" Type="http://schemas.openxmlformats.org/officeDocument/2006/relationships/hyperlink" Target="https://onlinelibrary-wiley-com.uwtsd.idm.oclc.org/doi/epdf/10.1111/j.0264-3758.2004.00269.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ocial.desa.un.org/issues/disability/crpd/convention-on-the-rights-of-persons-with-disabilities-crpd" TargetMode="External"/><Relationship Id="rId7" Type="http://schemas.openxmlformats.org/officeDocument/2006/relationships/image" Target="media/image1.png"/><Relationship Id="rId12" Type="http://schemas.openxmlformats.org/officeDocument/2006/relationships/hyperlink" Target="https://www.nice.org.uk/guidance/ng197" TargetMode="External"/><Relationship Id="rId17" Type="http://schemas.openxmlformats.org/officeDocument/2006/relationships/hyperlink" Target="http://thedigitalcommons.org/docs/shakespeare_social-model-of-disability.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onlinelibrary.wiley.com/doi/pdf/10.1111%2Fhex.12640" TargetMode="External"/><Relationship Id="rId20" Type="http://schemas.openxmlformats.org/officeDocument/2006/relationships/hyperlink" Target="https://www.gov.uk/government/publications/inclusive-communication/portraying-disabilit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euro-care.lk/wp-content/uploads/2025/03/Artikel-McCormack-McCance-2006.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onlinelibrary.wiley.com/doi/full/10.1111/1467-9566.12199" TargetMode="External"/><Relationship Id="rId23" Type="http://schemas.openxmlformats.org/officeDocument/2006/relationships/hyperlink" Target="https://iris.who.int/server/api/core/bitstreams/89a41649-18f1-47f8-994b-970903ec93fb/content" TargetMode="External"/><Relationship Id="rId10" Type="http://schemas.openxmlformats.org/officeDocument/2006/relationships/hyperlink" Target="https://www.scielosp.org/article/rsp/2022.v56/64/" TargetMode="External"/><Relationship Id="rId19" Type="http://schemas.openxmlformats.org/officeDocument/2006/relationships/hyperlink" Target="https://www.gov.uk/definition-of-disability-under-equality-act-2010" TargetMode="External"/><Relationship Id="rId4" Type="http://schemas.openxmlformats.org/officeDocument/2006/relationships/webSettings" Target="webSettings.xml"/><Relationship Id="rId9" Type="http://schemas.openxmlformats.org/officeDocument/2006/relationships/hyperlink" Target="https://disability-studies.leeds.ac.uk/wp-content/uploads/sites/40/library/Barnes-chap1.pdf" TargetMode="External"/><Relationship Id="rId14" Type="http://schemas.openxmlformats.org/officeDocument/2006/relationships/hyperlink" Target="https://disability-studies.leeds.ac.uk/wp-content/uploads/sites/40/library/Oliver-The-Disability-Movement-and-the-Professions.pdf" TargetMode="External"/><Relationship Id="rId22" Type="http://schemas.openxmlformats.org/officeDocument/2006/relationships/hyperlink" Target="https://www.who.int/standards/classifications/international-classification-of-functioning-disability-and-health" TargetMode="External"/><Relationship Id="rId27"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44CCC-9780-E742-8030-B2916A819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11</Pages>
  <Words>3349</Words>
  <Characters>18420</Characters>
  <Application>Microsoft Office Word</Application>
  <DocSecurity>0</DocSecurity>
  <Lines>153</Lines>
  <Paragraphs>43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Mihaela-Nina Achim (2435447)</dc:creator>
  <cp:keywords/>
  <dc:description/>
  <cp:lastModifiedBy>Mihaela-Nina Achim (2435447)</cp:lastModifiedBy>
  <cp:revision>3</cp:revision>
  <dcterms:created xsi:type="dcterms:W3CDTF">2026-08-05T15:28:00Z</dcterms:created>
  <dcterms:modified xsi:type="dcterms:W3CDTF">2026-08-05T17:14:00Z</dcterms:modified>
</cp:coreProperties>
</file>