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3FC65" w14:textId="77777777" w:rsidR="00714B46" w:rsidRPr="00D27698" w:rsidRDefault="00D27698" w:rsidP="00D27698">
      <w:pPr>
        <w:jc w:val="center"/>
        <w:rPr>
          <w:sz w:val="24"/>
          <w:u w:val="single"/>
        </w:rPr>
      </w:pPr>
      <w:r w:rsidRPr="00D27698">
        <w:rPr>
          <w:sz w:val="24"/>
          <w:u w:val="single"/>
        </w:rPr>
        <w:t>The Legal Aspects of Paederastic Relations in Classical Athens.</w:t>
      </w:r>
    </w:p>
    <w:p w14:paraId="1F167ABF" w14:textId="73A70EC8" w:rsidR="00D27698" w:rsidRDefault="00D27698" w:rsidP="00D27698">
      <w:pPr>
        <w:jc w:val="center"/>
        <w:rPr>
          <w:sz w:val="24"/>
        </w:rPr>
      </w:pPr>
      <w:bookmarkStart w:id="0" w:name="_GoBack"/>
      <w:bookmarkEnd w:id="0"/>
    </w:p>
    <w:p w14:paraId="7CD8C8D5" w14:textId="2FB2F3E3" w:rsidR="00692752" w:rsidRDefault="00D27698" w:rsidP="00D27698">
      <w:r>
        <w:t xml:space="preserve">Paederastic relations in classical Athens were primarily for the “education and moral improvement” of the youth </w:t>
      </w:r>
      <w:r w:rsidR="00C212C1">
        <w:t>(Halperin, 2012)</w:t>
      </w:r>
      <w:r w:rsidR="00692752">
        <w:t>. Sexual pleasure was not viewed as an integral part of the relationship. However, this does not mean that it did not occur.</w:t>
      </w:r>
    </w:p>
    <w:p w14:paraId="1A806134" w14:textId="22793D58" w:rsidR="00735A51" w:rsidRDefault="00692752" w:rsidP="00D27698">
      <w:r>
        <w:t xml:space="preserve">The status of an individual was, in some ways, significant. </w:t>
      </w:r>
      <w:r w:rsidR="00735A51">
        <w:t xml:space="preserve">The adult male </w:t>
      </w:r>
      <w:r w:rsidR="008E2D65">
        <w:t xml:space="preserve">in the relationship had to be of free status. This is shown by the statement “a slave shall not be the lover of a free boy nor follow after him” (Aeschin. 1. 139). </w:t>
      </w:r>
      <w:r w:rsidR="00AA30F0">
        <w:t>This is due to the distinct roles of the relationship. A paederastic relationship involved dominant and subordinate roles just like any other sexual relationship did (Dover, 1978, p. 101). These roles were based of the role of the individual in society, meaning that “social, gender and age roles” decided the roles in a relationship (Halperin, 2012).</w:t>
      </w:r>
      <w:r w:rsidR="006255C3">
        <w:t xml:space="preserve"> What </w:t>
      </w:r>
      <w:proofErr w:type="gramStart"/>
      <w:r w:rsidR="006255C3">
        <w:t>this reveals</w:t>
      </w:r>
      <w:proofErr w:type="gramEnd"/>
      <w:r w:rsidR="006255C3">
        <w:t xml:space="preserve"> is that an adolescent boy would have the same role in a relationship as a woman or a slave would have. Therefore, a slave cannot pursue a free boy as they would both hold the role of subordinate with no one to be the dominant player. A male citizen is the only individual with the social standing to be the dominant role in a relationship</w:t>
      </w:r>
      <w:r w:rsidR="0010195F">
        <w:t>. As a consequence of this, a male citizen must be in a paederastic relationship in order to fulfil the required roles.</w:t>
      </w:r>
    </w:p>
    <w:p w14:paraId="7F430F1F" w14:textId="29BC39AE" w:rsidR="00692752" w:rsidRDefault="0010195F" w:rsidP="00D27698">
      <w:r>
        <w:t xml:space="preserve">The other role in a paederastic relationship is filled by a boy. </w:t>
      </w:r>
      <w:r w:rsidR="00692752">
        <w:t>Any free adolescent male could be openly pursued</w:t>
      </w:r>
      <w:r>
        <w:t>. Gifts would be given to the boy in order to win his favour (Hartmann, 2006).</w:t>
      </w:r>
      <w:r w:rsidR="00B50379">
        <w:t xml:space="preserve"> Material gifts were given over monetary gifts so as not to confuse the relationship for prostitution (Hartmann, 2006). As well as this there was a “series of elaborate protocols” in place to protect </w:t>
      </w:r>
      <w:r w:rsidR="00C27411">
        <w:t xml:space="preserve">the boy from “compromising his future status as a socially dominant adult man” (Halperin, 2012). This meant that the boys could satisfy their partners sexual need without facing negative consequences. </w:t>
      </w:r>
    </w:p>
    <w:p w14:paraId="749D714C" w14:textId="4C5481F4" w:rsidR="00C27411" w:rsidRDefault="00C27411" w:rsidP="00D27698">
      <w:r>
        <w:t xml:space="preserve">If a male citizen was seen to have prostituted himself there were a number of consequences. </w:t>
      </w:r>
      <w:r w:rsidR="001B22C9">
        <w:t>“If any Athenian shall have prostituted his person, he shall not be permitted to become one of the nine archons, … nor to act as an advocate for the state, nor shall he hold any office whatsoever, at home or abroad, … he shall not take part in debate …” (Aeschin. 1. 21).</w:t>
      </w:r>
      <w:r w:rsidR="002B40C2">
        <w:t xml:space="preserve"> This meant that a male citizen who had prostituted himself, even in youth, was unable to have some of his rights as a citizen. The reasoning behind this is that if a man is willing to sell his own body </w:t>
      </w:r>
      <w:proofErr w:type="gramStart"/>
      <w:r w:rsidR="002B40C2">
        <w:t>in order to</w:t>
      </w:r>
      <w:proofErr w:type="gramEnd"/>
      <w:r w:rsidR="002B40C2">
        <w:t xml:space="preserve"> get money then it is likely that he is willing to sell information regarding the city (</w:t>
      </w:r>
      <w:proofErr w:type="spellStart"/>
      <w:r w:rsidR="002B40C2">
        <w:t>Aeschin</w:t>
      </w:r>
      <w:proofErr w:type="spellEnd"/>
      <w:r w:rsidR="002B40C2">
        <w:t>. 1. 29). By selli9ng his body, the man has shown that he is willing to give up his self-respect for money. It was also believed that a man who has prostituted himself has separated himself from his male citizenship and has classified himself with “women and foreigners” (Dover, 1978, p.103). Therefore, he is no longer allowed the same rights as a male citizen who has not prostituted himself</w:t>
      </w:r>
      <w:r w:rsidR="00965BEC">
        <w:t>. Instead he is left in a position that treats him more like a foreigner than a citizen if Athens.</w:t>
      </w:r>
    </w:p>
    <w:p w14:paraId="04FBA184" w14:textId="446FF80E" w:rsidR="00692752" w:rsidRDefault="00692752" w:rsidP="00D27698"/>
    <w:p w14:paraId="168C0648" w14:textId="0FF65FCD" w:rsidR="00692752" w:rsidRDefault="00692752" w:rsidP="00D27698">
      <w:pPr>
        <w:rPr>
          <w:u w:val="single"/>
        </w:rPr>
      </w:pPr>
      <w:r w:rsidRPr="00692752">
        <w:rPr>
          <w:u w:val="single"/>
        </w:rPr>
        <w:t>Bibliography</w:t>
      </w:r>
    </w:p>
    <w:p w14:paraId="4B88B6B6" w14:textId="23F4CEBF" w:rsidR="0010195F" w:rsidRDefault="00692752" w:rsidP="00D27698">
      <w:r>
        <w:t>Halperin, D.M. (2012)</w:t>
      </w:r>
      <w:r>
        <w:rPr>
          <w:i/>
        </w:rPr>
        <w:t xml:space="preserve"> Oxford Reference </w:t>
      </w:r>
      <w:r>
        <w:br/>
        <w:t xml:space="preserve">Available at: </w:t>
      </w:r>
      <w:hyperlink r:id="rId4" w:history="1">
        <w:r w:rsidRPr="004A6BB1">
          <w:rPr>
            <w:rStyle w:val="Hyperlink"/>
          </w:rPr>
          <w:t>http://www.oxfordreference.com.ezproxy.uwtsd.ac.uk/view/10.1093/acref/9780199545568.001.0001/acref-9780199545568-e-3142?rskey=YTIBUM&amp;result=1</w:t>
        </w:r>
      </w:hyperlink>
      <w:r>
        <w:br/>
        <w:t>Accessed: 25/09/2018</w:t>
      </w:r>
    </w:p>
    <w:p w14:paraId="5F27DFA0" w14:textId="2EF36C26" w:rsidR="008E2D65" w:rsidRDefault="008E2D65" w:rsidP="00D27698">
      <w:proofErr w:type="spellStart"/>
      <w:r>
        <w:t>Aiskhines</w:t>
      </w:r>
      <w:proofErr w:type="spellEnd"/>
      <w:r>
        <w:t xml:space="preserve"> against </w:t>
      </w:r>
      <w:proofErr w:type="spellStart"/>
      <w:r>
        <w:t>Timarkhos</w:t>
      </w:r>
      <w:proofErr w:type="spellEnd"/>
    </w:p>
    <w:p w14:paraId="724E9E40" w14:textId="7F87DB1A" w:rsidR="00AA30F0" w:rsidRDefault="00AA30F0" w:rsidP="00D27698">
      <w:r>
        <w:lastRenderedPageBreak/>
        <w:t xml:space="preserve">Dover, K.J. (1978) </w:t>
      </w:r>
      <w:r>
        <w:rPr>
          <w:i/>
        </w:rPr>
        <w:t>Greek Homosexuality</w:t>
      </w:r>
      <w:r>
        <w:br/>
      </w:r>
      <w:r w:rsidR="006255C3">
        <w:t>London: Gerald Duckworth &amp; Co. Ltd</w:t>
      </w:r>
    </w:p>
    <w:p w14:paraId="226719E4" w14:textId="1FC85347" w:rsidR="0010195F" w:rsidRPr="0010195F" w:rsidRDefault="0010195F" w:rsidP="00D27698">
      <w:r>
        <w:t xml:space="preserve">Hartmann, E. (2006) </w:t>
      </w:r>
      <w:proofErr w:type="spellStart"/>
      <w:r>
        <w:rPr>
          <w:i/>
        </w:rPr>
        <w:t>BrillOnline</w:t>
      </w:r>
      <w:proofErr w:type="spellEnd"/>
      <w:r>
        <w:rPr>
          <w:i/>
        </w:rPr>
        <w:t xml:space="preserve"> Reference Works</w:t>
      </w:r>
      <w:r>
        <w:br/>
        <w:t xml:space="preserve">Available at: </w:t>
      </w:r>
      <w:hyperlink r:id="rId5" w:history="1">
        <w:r w:rsidRPr="004A6BB1">
          <w:rPr>
            <w:rStyle w:val="Hyperlink"/>
          </w:rPr>
          <w:t>http://www.oxfordreference.com.ezproxy.uwtsd.ac.uk/view/10.1093/acref/9780199545568.001.0001/acref-9780199545568-e-3142?rskey=YTIBUM&amp;result=1</w:t>
        </w:r>
      </w:hyperlink>
      <w:r>
        <w:br/>
        <w:t xml:space="preserve">Accessed: </w:t>
      </w:r>
      <w:r w:rsidR="00B50379">
        <w:t>26/09/2018</w:t>
      </w:r>
    </w:p>
    <w:sectPr w:rsidR="0010195F" w:rsidRPr="00101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698"/>
    <w:rsid w:val="0010195F"/>
    <w:rsid w:val="001B22C9"/>
    <w:rsid w:val="002B40C2"/>
    <w:rsid w:val="006255C3"/>
    <w:rsid w:val="00673C38"/>
    <w:rsid w:val="00692752"/>
    <w:rsid w:val="00732046"/>
    <w:rsid w:val="00735A51"/>
    <w:rsid w:val="008E2D65"/>
    <w:rsid w:val="00965BEC"/>
    <w:rsid w:val="00AA30F0"/>
    <w:rsid w:val="00AC1DD2"/>
    <w:rsid w:val="00B50379"/>
    <w:rsid w:val="00C212C1"/>
    <w:rsid w:val="00C27411"/>
    <w:rsid w:val="00CD6AA7"/>
    <w:rsid w:val="00D27698"/>
    <w:rsid w:val="00F40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C11B"/>
  <w15:chartTrackingRefBased/>
  <w15:docId w15:val="{7AF52AE1-BC16-4F9E-A097-AA233831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752"/>
    <w:rPr>
      <w:color w:val="0563C1" w:themeColor="hyperlink"/>
      <w:u w:val="single"/>
    </w:rPr>
  </w:style>
  <w:style w:type="character" w:styleId="UnresolvedMention">
    <w:name w:val="Unresolved Mention"/>
    <w:basedOn w:val="DefaultParagraphFont"/>
    <w:uiPriority w:val="99"/>
    <w:semiHidden/>
    <w:unhideWhenUsed/>
    <w:rsid w:val="00692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xfordreference.com.ezproxy.uwtsd.ac.uk/view/10.1093/acref/9780199545568.001.0001/acref-9780199545568-e-3142?rskey=YTIBUM&amp;result=1" TargetMode="External"/><Relationship Id="rId4" Type="http://schemas.openxmlformats.org/officeDocument/2006/relationships/hyperlink" Target="http://www.oxfordreference.com.ezproxy.uwtsd.ac.uk/view/10.1093/acref/9780199545568.001.0001/acref-9780199545568-e-3142?rskey=YTIBUM&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dc:creator>
  <cp:keywords/>
  <dc:description/>
  <cp:lastModifiedBy>Rhiannon Watts-Robinson</cp:lastModifiedBy>
  <cp:revision>2</cp:revision>
  <dcterms:created xsi:type="dcterms:W3CDTF">2018-09-26T16:42:00Z</dcterms:created>
  <dcterms:modified xsi:type="dcterms:W3CDTF">2018-09-26T21:35:00Z</dcterms:modified>
</cp:coreProperties>
</file>