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5FB7A1E" w14:textId="2A3673C7" w:rsidR="0096646D" w:rsidRDefault="000E44B8" w:rsidP="000E44B8">
      <w:pPr>
        <w:pStyle w:val="NoSpacing"/>
        <w:jc w:val="center"/>
      </w:pPr>
      <w:r>
        <w:rPr>
          <w:noProof/>
        </w:rPr>
        <w:drawing>
          <wp:inline distT="0" distB="0" distL="0" distR="0" wp14:anchorId="180C2F45" wp14:editId="0F1B4E5C">
            <wp:extent cx="3733800" cy="2074149"/>
            <wp:effectExtent l="0" t="0" r="0" b="2540"/>
            <wp:docPr id="1443443532" name="Picture 1" descr="university-of-wales-trinity-saint-david-logo-vector | ESRC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3727" cy="2079664"/>
                    </a:xfrm>
                    <a:prstGeom prst="rect">
                      <a:avLst/>
                    </a:prstGeom>
                    <a:noFill/>
                    <a:ln>
                      <a:noFill/>
                    </a:ln>
                  </pic:spPr>
                </pic:pic>
              </a:graphicData>
            </a:graphic>
          </wp:inline>
        </w:drawing>
      </w:r>
    </w:p>
    <w:p w14:paraId="00000003" w14:textId="77777777" w:rsidR="00DE2480" w:rsidRDefault="00DE2480" w:rsidP="00AC1A3E"/>
    <w:p w14:paraId="00000004" w14:textId="77777777" w:rsidR="00DE2480" w:rsidRDefault="00DE2480" w:rsidP="00AC1A3E"/>
    <w:p w14:paraId="63A6E35F" w14:textId="77777777" w:rsidR="00AC1A3E" w:rsidRDefault="00AC1A3E" w:rsidP="00AC1A3E">
      <w:pPr>
        <w:pStyle w:val="Title"/>
        <w:jc w:val="center"/>
        <w:rPr>
          <w:b/>
          <w:bCs/>
          <w:sz w:val="32"/>
          <w:szCs w:val="32"/>
        </w:rPr>
      </w:pPr>
    </w:p>
    <w:p w14:paraId="11173182" w14:textId="77777777" w:rsidR="006C2F5D" w:rsidRDefault="00866A3C" w:rsidP="00AC1A3E">
      <w:pPr>
        <w:pStyle w:val="Title"/>
        <w:jc w:val="center"/>
        <w:rPr>
          <w:b/>
          <w:bCs/>
          <w:sz w:val="32"/>
          <w:szCs w:val="32"/>
        </w:rPr>
      </w:pPr>
      <w:r w:rsidRPr="00AC1A3E">
        <w:rPr>
          <w:b/>
          <w:bCs/>
          <w:sz w:val="32"/>
          <w:szCs w:val="32"/>
        </w:rPr>
        <w:t>Leadership, Governance and Systems Failure in Medication Safety: A Case Study Analysis of the Unintentional Morphine Sulfate Oral Solution Overdose</w:t>
      </w:r>
    </w:p>
    <w:p w14:paraId="410D06C2" w14:textId="77777777" w:rsidR="006C2F5D" w:rsidRDefault="006C2F5D" w:rsidP="006C2F5D">
      <w:pPr>
        <w:jc w:val="center"/>
        <w:rPr>
          <w:b/>
          <w:bCs/>
          <w:sz w:val="28"/>
          <w:szCs w:val="28"/>
          <w:u w:val="single"/>
        </w:rPr>
      </w:pPr>
    </w:p>
    <w:p w14:paraId="309A0446" w14:textId="6772FAD1" w:rsidR="006C2F5D" w:rsidRPr="006C2F5D" w:rsidRDefault="006C2F5D" w:rsidP="006C2F5D">
      <w:pPr>
        <w:jc w:val="center"/>
        <w:rPr>
          <w:b/>
          <w:bCs/>
          <w:sz w:val="28"/>
          <w:szCs w:val="28"/>
          <w:u w:val="single"/>
        </w:rPr>
      </w:pPr>
      <w:r w:rsidRPr="006C2F5D">
        <w:rPr>
          <w:b/>
          <w:bCs/>
          <w:sz w:val="28"/>
          <w:szCs w:val="28"/>
          <w:u w:val="single"/>
        </w:rPr>
        <w:t>Case study Number 2</w:t>
      </w:r>
    </w:p>
    <w:p w14:paraId="5831217D" w14:textId="77777777" w:rsidR="006C2F5D" w:rsidRDefault="006C2F5D" w:rsidP="00AC1A3E">
      <w:pPr>
        <w:pStyle w:val="Title"/>
        <w:jc w:val="center"/>
        <w:rPr>
          <w:b/>
          <w:bCs/>
          <w:sz w:val="32"/>
          <w:szCs w:val="32"/>
        </w:rPr>
      </w:pPr>
    </w:p>
    <w:p w14:paraId="06E35946" w14:textId="4ACC9711" w:rsidR="006C2F5D" w:rsidRPr="00623B28" w:rsidRDefault="006C2F5D" w:rsidP="00A01492">
      <w:pPr>
        <w:pStyle w:val="Title"/>
        <w:jc w:val="left"/>
        <w:rPr>
          <w:sz w:val="28"/>
          <w:szCs w:val="28"/>
        </w:rPr>
      </w:pPr>
      <w:r w:rsidRPr="00623B28">
        <w:rPr>
          <w:b/>
          <w:bCs/>
          <w:sz w:val="28"/>
          <w:szCs w:val="28"/>
          <w:u w:val="single"/>
        </w:rPr>
        <w:t>Name</w:t>
      </w:r>
      <w:r w:rsidR="00623B28">
        <w:rPr>
          <w:b/>
          <w:bCs/>
          <w:sz w:val="28"/>
          <w:szCs w:val="28"/>
          <w:u w:val="single"/>
        </w:rPr>
        <w:t>:</w:t>
      </w:r>
      <w:r w:rsidR="00623B28">
        <w:rPr>
          <w:b/>
          <w:bCs/>
          <w:sz w:val="28"/>
          <w:szCs w:val="28"/>
        </w:rPr>
        <w:t xml:space="preserve"> </w:t>
      </w:r>
      <w:r w:rsidR="00DF398D">
        <w:rPr>
          <w:b/>
          <w:bCs/>
          <w:sz w:val="28"/>
          <w:szCs w:val="28"/>
        </w:rPr>
        <w:t>Yash kapadiya</w:t>
      </w:r>
    </w:p>
    <w:p w14:paraId="3A4D8399" w14:textId="7AD4C43B" w:rsidR="006C2F5D" w:rsidRPr="00623B28" w:rsidRDefault="006C2F5D" w:rsidP="00A01492">
      <w:pPr>
        <w:pStyle w:val="Title"/>
        <w:jc w:val="left"/>
        <w:rPr>
          <w:sz w:val="28"/>
          <w:szCs w:val="28"/>
        </w:rPr>
      </w:pPr>
      <w:r w:rsidRPr="00623B28">
        <w:rPr>
          <w:b/>
          <w:bCs/>
          <w:sz w:val="28"/>
          <w:szCs w:val="28"/>
          <w:u w:val="single"/>
        </w:rPr>
        <w:t>Student Number:</w:t>
      </w:r>
      <w:r w:rsidR="00623B28">
        <w:rPr>
          <w:b/>
          <w:bCs/>
          <w:sz w:val="28"/>
          <w:szCs w:val="28"/>
        </w:rPr>
        <w:t xml:space="preserve"> </w:t>
      </w:r>
      <w:r w:rsidR="00DF398D">
        <w:rPr>
          <w:b/>
          <w:bCs/>
          <w:sz w:val="28"/>
          <w:szCs w:val="28"/>
        </w:rPr>
        <w:t>2518277</w:t>
      </w:r>
    </w:p>
    <w:p w14:paraId="29C0D3F5" w14:textId="23369D73" w:rsidR="006C2F5D" w:rsidRPr="00EC723F" w:rsidRDefault="006C2F5D" w:rsidP="00A01492">
      <w:pPr>
        <w:pStyle w:val="Title"/>
        <w:jc w:val="left"/>
        <w:rPr>
          <w:b/>
          <w:bCs/>
          <w:sz w:val="28"/>
          <w:szCs w:val="28"/>
        </w:rPr>
      </w:pPr>
      <w:r w:rsidRPr="00623B28">
        <w:rPr>
          <w:b/>
          <w:bCs/>
          <w:sz w:val="28"/>
          <w:szCs w:val="28"/>
          <w:u w:val="single"/>
        </w:rPr>
        <w:t>Module Code:</w:t>
      </w:r>
      <w:r w:rsidR="00623B28">
        <w:rPr>
          <w:b/>
          <w:bCs/>
          <w:sz w:val="28"/>
          <w:szCs w:val="28"/>
        </w:rPr>
        <w:t xml:space="preserve"> </w:t>
      </w:r>
      <w:r w:rsidR="00623B28" w:rsidRPr="00623B28">
        <w:rPr>
          <w:b/>
          <w:bCs/>
          <w:sz w:val="28"/>
          <w:szCs w:val="28"/>
        </w:rPr>
        <w:t>LCHS7002</w:t>
      </w:r>
    </w:p>
    <w:p w14:paraId="0D02F8DA" w14:textId="189DCCEB" w:rsidR="006C2F5D" w:rsidRPr="00EC723F" w:rsidRDefault="006C2F5D" w:rsidP="00A01492">
      <w:pPr>
        <w:pStyle w:val="Title"/>
        <w:jc w:val="left"/>
        <w:rPr>
          <w:b/>
          <w:bCs/>
          <w:sz w:val="28"/>
          <w:szCs w:val="28"/>
        </w:rPr>
      </w:pPr>
      <w:r w:rsidRPr="00623B28">
        <w:rPr>
          <w:b/>
          <w:bCs/>
          <w:sz w:val="28"/>
          <w:szCs w:val="28"/>
          <w:u w:val="single"/>
        </w:rPr>
        <w:t>Module Title:</w:t>
      </w:r>
      <w:r w:rsidR="00623B28">
        <w:rPr>
          <w:b/>
          <w:bCs/>
          <w:sz w:val="28"/>
          <w:szCs w:val="28"/>
        </w:rPr>
        <w:t xml:space="preserve"> </w:t>
      </w:r>
      <w:r w:rsidR="00623B28" w:rsidRPr="00623B28">
        <w:rPr>
          <w:b/>
          <w:bCs/>
          <w:sz w:val="28"/>
          <w:szCs w:val="28"/>
        </w:rPr>
        <w:t>Health Care System Organisation and Leadership</w:t>
      </w:r>
    </w:p>
    <w:p w14:paraId="00000005" w14:textId="28E542B3" w:rsidR="00DE2480" w:rsidRPr="00AC1A3E" w:rsidRDefault="006C2F5D" w:rsidP="00623B28">
      <w:pPr>
        <w:pStyle w:val="Title"/>
        <w:jc w:val="left"/>
      </w:pPr>
      <w:r w:rsidRPr="00623B28">
        <w:rPr>
          <w:b/>
          <w:bCs/>
          <w:sz w:val="28"/>
          <w:szCs w:val="28"/>
          <w:u w:val="single"/>
        </w:rPr>
        <w:t>Lecturer’s Name:</w:t>
      </w:r>
      <w:r w:rsidR="004A3A4E">
        <w:rPr>
          <w:b/>
          <w:bCs/>
          <w:sz w:val="28"/>
          <w:szCs w:val="28"/>
        </w:rPr>
        <w:t xml:space="preserve"> </w:t>
      </w:r>
      <w:r w:rsidR="00623B28" w:rsidRPr="00623B28">
        <w:rPr>
          <w:b/>
          <w:bCs/>
          <w:sz w:val="28"/>
          <w:szCs w:val="28"/>
        </w:rPr>
        <w:t>Tonia Babalola</w:t>
      </w:r>
      <w:r w:rsidRPr="00AC1A3E">
        <w:br w:type="page"/>
      </w:r>
    </w:p>
    <w:bookmarkStart w:id="0" w:name="_cl5m1zjdcf02" w:colFirst="0" w:colLast="0" w:displacedByCustomXml="next"/>
    <w:bookmarkEnd w:id="0" w:displacedByCustomXml="next"/>
    <w:sdt>
      <w:sdtPr>
        <w:rPr>
          <w:rFonts w:ascii="Arial" w:eastAsia="Arial" w:hAnsi="Arial" w:cs="Arial"/>
          <w:b/>
          <w:bCs/>
          <w:color w:val="000000" w:themeColor="text1"/>
          <w:sz w:val="24"/>
          <w:szCs w:val="24"/>
          <w:lang w:val="en-GB" w:eastAsia="en-IN"/>
        </w:rPr>
        <w:id w:val="-1000962229"/>
        <w:docPartObj>
          <w:docPartGallery w:val="Table of Contents"/>
          <w:docPartUnique/>
        </w:docPartObj>
      </w:sdtPr>
      <w:sdtEndPr>
        <w:rPr>
          <w:noProof/>
          <w:color w:val="auto"/>
          <w:sz w:val="22"/>
          <w:szCs w:val="22"/>
        </w:rPr>
      </w:sdtEndPr>
      <w:sdtContent>
        <w:p w14:paraId="1FD0408F" w14:textId="424813C8" w:rsidR="006C2F5D" w:rsidRPr="006C2F5D" w:rsidRDefault="006C2F5D" w:rsidP="006C2F5D">
          <w:pPr>
            <w:pStyle w:val="TOCHeading"/>
            <w:jc w:val="center"/>
            <w:rPr>
              <w:rFonts w:ascii="Arial" w:hAnsi="Arial" w:cs="Arial"/>
              <w:b/>
              <w:bCs/>
              <w:color w:val="000000" w:themeColor="text1"/>
              <w:sz w:val="24"/>
              <w:szCs w:val="24"/>
            </w:rPr>
          </w:pPr>
          <w:r w:rsidRPr="006C2F5D">
            <w:rPr>
              <w:rFonts w:ascii="Arial" w:hAnsi="Arial" w:cs="Arial"/>
              <w:b/>
              <w:bCs/>
              <w:color w:val="000000" w:themeColor="text1"/>
              <w:sz w:val="24"/>
              <w:szCs w:val="24"/>
            </w:rPr>
            <w:t>Table of Contents</w:t>
          </w:r>
        </w:p>
        <w:p w14:paraId="261B9FB6" w14:textId="3A763D2D" w:rsidR="00DF6C18" w:rsidRDefault="006C2F5D">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\o "1-3" \h \z \u </w:instrText>
          </w:r>
          <w:r>
            <w:fldChar w:fldCharType="separate"/>
          </w:r>
          <w:hyperlink w:anchor="_Toc227098138" w:history="1">
            <w:r w:rsidR="00DF6C18" w:rsidRPr="00D0552C">
              <w:rPr>
                <w:rStyle w:val="Hyperlink"/>
                <w:noProof/>
              </w:rPr>
              <w:t>1. Introduction</w:t>
            </w:r>
            <w:r w:rsidR="00DF6C18">
              <w:rPr>
                <w:noProof/>
                <w:webHidden/>
              </w:rPr>
              <w:tab/>
            </w:r>
            <w:r w:rsidR="00DF6C18">
              <w:rPr>
                <w:noProof/>
                <w:webHidden/>
              </w:rPr>
              <w:fldChar w:fldCharType="begin"/>
            </w:r>
            <w:r w:rsidR="00DF6C18">
              <w:rPr>
                <w:noProof/>
                <w:webHidden/>
              </w:rPr>
              <w:instrText xml:space="preserve"> PAGEREF _Toc227098138 \h </w:instrText>
            </w:r>
            <w:r w:rsidR="00DF6C18">
              <w:rPr>
                <w:noProof/>
                <w:webHidden/>
              </w:rPr>
            </w:r>
            <w:r w:rsidR="00DF6C18">
              <w:rPr>
                <w:noProof/>
                <w:webHidden/>
              </w:rPr>
              <w:fldChar w:fldCharType="separate"/>
            </w:r>
            <w:r w:rsidR="00DF6C18">
              <w:rPr>
                <w:noProof/>
                <w:webHidden/>
              </w:rPr>
              <w:t>4</w:t>
            </w:r>
            <w:r w:rsidR="00DF6C18">
              <w:rPr>
                <w:noProof/>
                <w:webHidden/>
              </w:rPr>
              <w:fldChar w:fldCharType="end"/>
            </w:r>
          </w:hyperlink>
        </w:p>
        <w:p w14:paraId="0CCAC823" w14:textId="6E44624A" w:rsidR="00DF6C18" w:rsidRDefault="00DF6C18">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39" w:history="1">
            <w:r w:rsidRPr="00D0552C">
              <w:rPr>
                <w:rStyle w:val="Hyperlink"/>
                <w:noProof/>
                <w:lang w:val="en-IN"/>
              </w:rPr>
              <w:t>2. Identifying the Problem and Setting the System Context</w:t>
            </w:r>
            <w:r>
              <w:rPr>
                <w:noProof/>
                <w:webHidden/>
              </w:rPr>
              <w:tab/>
            </w:r>
            <w:r>
              <w:rPr>
                <w:noProof/>
                <w:webHidden/>
              </w:rPr>
              <w:fldChar w:fldCharType="begin"/>
            </w:r>
            <w:r>
              <w:rPr>
                <w:noProof/>
                <w:webHidden/>
              </w:rPr>
              <w:instrText xml:space="preserve"> PAGEREF _Toc227098139 \h </w:instrText>
            </w:r>
            <w:r>
              <w:rPr>
                <w:noProof/>
                <w:webHidden/>
              </w:rPr>
            </w:r>
            <w:r>
              <w:rPr>
                <w:noProof/>
                <w:webHidden/>
              </w:rPr>
              <w:fldChar w:fldCharType="separate"/>
            </w:r>
            <w:r>
              <w:rPr>
                <w:noProof/>
                <w:webHidden/>
              </w:rPr>
              <w:t>4</w:t>
            </w:r>
            <w:r>
              <w:rPr>
                <w:noProof/>
                <w:webHidden/>
              </w:rPr>
              <w:fldChar w:fldCharType="end"/>
            </w:r>
          </w:hyperlink>
        </w:p>
        <w:p w14:paraId="5A6C90F9" w14:textId="25E3F1A1"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0" w:history="1">
            <w:r w:rsidRPr="00D0552C">
              <w:rPr>
                <w:rStyle w:val="Hyperlink"/>
                <w:noProof/>
                <w:lang w:val="en-IN"/>
              </w:rPr>
              <w:t>2.1. Define the core problem analytically</w:t>
            </w:r>
            <w:r>
              <w:rPr>
                <w:noProof/>
                <w:webHidden/>
              </w:rPr>
              <w:tab/>
            </w:r>
            <w:r>
              <w:rPr>
                <w:noProof/>
                <w:webHidden/>
              </w:rPr>
              <w:fldChar w:fldCharType="begin"/>
            </w:r>
            <w:r>
              <w:rPr>
                <w:noProof/>
                <w:webHidden/>
              </w:rPr>
              <w:instrText xml:space="preserve"> PAGEREF _Toc227098140 \h </w:instrText>
            </w:r>
            <w:r>
              <w:rPr>
                <w:noProof/>
                <w:webHidden/>
              </w:rPr>
            </w:r>
            <w:r>
              <w:rPr>
                <w:noProof/>
                <w:webHidden/>
              </w:rPr>
              <w:fldChar w:fldCharType="separate"/>
            </w:r>
            <w:r>
              <w:rPr>
                <w:noProof/>
                <w:webHidden/>
              </w:rPr>
              <w:t>4</w:t>
            </w:r>
            <w:r>
              <w:rPr>
                <w:noProof/>
                <w:webHidden/>
              </w:rPr>
              <w:fldChar w:fldCharType="end"/>
            </w:r>
          </w:hyperlink>
        </w:p>
        <w:p w14:paraId="12028B62" w14:textId="4C8543EA"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1" w:history="1">
            <w:r w:rsidRPr="00D0552C">
              <w:rPr>
                <w:rStyle w:val="Hyperlink"/>
                <w:noProof/>
                <w:lang w:val="en-IN"/>
              </w:rPr>
              <w:t>2.2. Why This Is a Medication Safety and Systems Issue</w:t>
            </w:r>
            <w:r>
              <w:rPr>
                <w:noProof/>
                <w:webHidden/>
              </w:rPr>
              <w:tab/>
            </w:r>
            <w:r>
              <w:rPr>
                <w:noProof/>
                <w:webHidden/>
              </w:rPr>
              <w:fldChar w:fldCharType="begin"/>
            </w:r>
            <w:r>
              <w:rPr>
                <w:noProof/>
                <w:webHidden/>
              </w:rPr>
              <w:instrText xml:space="preserve"> PAGEREF _Toc227098141 \h </w:instrText>
            </w:r>
            <w:r>
              <w:rPr>
                <w:noProof/>
                <w:webHidden/>
              </w:rPr>
            </w:r>
            <w:r>
              <w:rPr>
                <w:noProof/>
                <w:webHidden/>
              </w:rPr>
              <w:fldChar w:fldCharType="separate"/>
            </w:r>
            <w:r>
              <w:rPr>
                <w:noProof/>
                <w:webHidden/>
              </w:rPr>
              <w:t>5</w:t>
            </w:r>
            <w:r>
              <w:rPr>
                <w:noProof/>
                <w:webHidden/>
              </w:rPr>
              <w:fldChar w:fldCharType="end"/>
            </w:r>
          </w:hyperlink>
        </w:p>
        <w:p w14:paraId="06A9E9CC" w14:textId="1AE722AC"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2" w:history="1">
            <w:r w:rsidRPr="00D0552C">
              <w:rPr>
                <w:rStyle w:val="Hyperlink"/>
                <w:noProof/>
                <w:lang w:val="en-IN"/>
              </w:rPr>
              <w:t>2.3. Global context</w:t>
            </w:r>
            <w:r>
              <w:rPr>
                <w:noProof/>
                <w:webHidden/>
              </w:rPr>
              <w:tab/>
            </w:r>
            <w:r>
              <w:rPr>
                <w:noProof/>
                <w:webHidden/>
              </w:rPr>
              <w:fldChar w:fldCharType="begin"/>
            </w:r>
            <w:r>
              <w:rPr>
                <w:noProof/>
                <w:webHidden/>
              </w:rPr>
              <w:instrText xml:space="preserve"> PAGEREF _Toc227098142 \h </w:instrText>
            </w:r>
            <w:r>
              <w:rPr>
                <w:noProof/>
                <w:webHidden/>
              </w:rPr>
            </w:r>
            <w:r>
              <w:rPr>
                <w:noProof/>
                <w:webHidden/>
              </w:rPr>
              <w:fldChar w:fldCharType="separate"/>
            </w:r>
            <w:r>
              <w:rPr>
                <w:noProof/>
                <w:webHidden/>
              </w:rPr>
              <w:t>6</w:t>
            </w:r>
            <w:r>
              <w:rPr>
                <w:noProof/>
                <w:webHidden/>
              </w:rPr>
              <w:fldChar w:fldCharType="end"/>
            </w:r>
          </w:hyperlink>
        </w:p>
        <w:p w14:paraId="3F7AFD9E" w14:textId="1FCE6D18"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3" w:history="1">
            <w:r w:rsidRPr="00D0552C">
              <w:rPr>
                <w:rStyle w:val="Hyperlink"/>
                <w:noProof/>
                <w:lang w:val="en-IN"/>
              </w:rPr>
              <w:t>2.4. National context</w:t>
            </w:r>
            <w:r>
              <w:rPr>
                <w:noProof/>
                <w:webHidden/>
              </w:rPr>
              <w:tab/>
            </w:r>
            <w:r>
              <w:rPr>
                <w:noProof/>
                <w:webHidden/>
              </w:rPr>
              <w:fldChar w:fldCharType="begin"/>
            </w:r>
            <w:r>
              <w:rPr>
                <w:noProof/>
                <w:webHidden/>
              </w:rPr>
              <w:instrText xml:space="preserve"> PAGEREF _Toc227098143 \h </w:instrText>
            </w:r>
            <w:r>
              <w:rPr>
                <w:noProof/>
                <w:webHidden/>
              </w:rPr>
            </w:r>
            <w:r>
              <w:rPr>
                <w:noProof/>
                <w:webHidden/>
              </w:rPr>
              <w:fldChar w:fldCharType="separate"/>
            </w:r>
            <w:r>
              <w:rPr>
                <w:noProof/>
                <w:webHidden/>
              </w:rPr>
              <w:t>6</w:t>
            </w:r>
            <w:r>
              <w:rPr>
                <w:noProof/>
                <w:webHidden/>
              </w:rPr>
              <w:fldChar w:fldCharType="end"/>
            </w:r>
          </w:hyperlink>
        </w:p>
        <w:p w14:paraId="6C606D50" w14:textId="1474B468"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4" w:history="1">
            <w:r w:rsidRPr="00D0552C">
              <w:rPr>
                <w:rStyle w:val="Hyperlink"/>
                <w:noProof/>
                <w:lang w:val="en-IN"/>
              </w:rPr>
              <w:t>2.5. Governance level and organisational context</w:t>
            </w:r>
            <w:r>
              <w:rPr>
                <w:noProof/>
                <w:webHidden/>
              </w:rPr>
              <w:tab/>
            </w:r>
            <w:r>
              <w:rPr>
                <w:noProof/>
                <w:webHidden/>
              </w:rPr>
              <w:fldChar w:fldCharType="begin"/>
            </w:r>
            <w:r>
              <w:rPr>
                <w:noProof/>
                <w:webHidden/>
              </w:rPr>
              <w:instrText xml:space="preserve"> PAGEREF _Toc227098144 \h </w:instrText>
            </w:r>
            <w:r>
              <w:rPr>
                <w:noProof/>
                <w:webHidden/>
              </w:rPr>
            </w:r>
            <w:r>
              <w:rPr>
                <w:noProof/>
                <w:webHidden/>
              </w:rPr>
              <w:fldChar w:fldCharType="separate"/>
            </w:r>
            <w:r>
              <w:rPr>
                <w:noProof/>
                <w:webHidden/>
              </w:rPr>
              <w:t>7</w:t>
            </w:r>
            <w:r>
              <w:rPr>
                <w:noProof/>
                <w:webHidden/>
              </w:rPr>
              <w:fldChar w:fldCharType="end"/>
            </w:r>
          </w:hyperlink>
        </w:p>
        <w:p w14:paraId="4A4E8AE0" w14:textId="1939D8FB"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5" w:history="1">
            <w:r w:rsidRPr="00D0552C">
              <w:rPr>
                <w:rStyle w:val="Hyperlink"/>
                <w:noProof/>
                <w:lang w:val="en-IN"/>
              </w:rPr>
              <w:t>2.6. Underlying system pressures</w:t>
            </w:r>
            <w:r>
              <w:rPr>
                <w:noProof/>
                <w:webHidden/>
              </w:rPr>
              <w:tab/>
            </w:r>
            <w:r>
              <w:rPr>
                <w:noProof/>
                <w:webHidden/>
              </w:rPr>
              <w:fldChar w:fldCharType="begin"/>
            </w:r>
            <w:r>
              <w:rPr>
                <w:noProof/>
                <w:webHidden/>
              </w:rPr>
              <w:instrText xml:space="preserve"> PAGEREF _Toc227098145 \h </w:instrText>
            </w:r>
            <w:r>
              <w:rPr>
                <w:noProof/>
                <w:webHidden/>
              </w:rPr>
            </w:r>
            <w:r>
              <w:rPr>
                <w:noProof/>
                <w:webHidden/>
              </w:rPr>
              <w:fldChar w:fldCharType="separate"/>
            </w:r>
            <w:r>
              <w:rPr>
                <w:noProof/>
                <w:webHidden/>
              </w:rPr>
              <w:t>7</w:t>
            </w:r>
            <w:r>
              <w:rPr>
                <w:noProof/>
                <w:webHidden/>
              </w:rPr>
              <w:fldChar w:fldCharType="end"/>
            </w:r>
          </w:hyperlink>
        </w:p>
        <w:p w14:paraId="4232941C" w14:textId="55FF6FF0" w:rsidR="00DF6C18" w:rsidRDefault="00DF6C18">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6" w:history="1">
            <w:r w:rsidRPr="00D0552C">
              <w:rPr>
                <w:rStyle w:val="Hyperlink"/>
                <w:noProof/>
                <w:lang w:val="en-IN"/>
              </w:rPr>
              <w:t>3. Centralisation or Decentralisation within the Case Study</w:t>
            </w:r>
            <w:r>
              <w:rPr>
                <w:noProof/>
                <w:webHidden/>
              </w:rPr>
              <w:tab/>
            </w:r>
            <w:r>
              <w:rPr>
                <w:noProof/>
                <w:webHidden/>
              </w:rPr>
              <w:fldChar w:fldCharType="begin"/>
            </w:r>
            <w:r>
              <w:rPr>
                <w:noProof/>
                <w:webHidden/>
              </w:rPr>
              <w:instrText xml:space="preserve"> PAGEREF _Toc227098146 \h </w:instrText>
            </w:r>
            <w:r>
              <w:rPr>
                <w:noProof/>
                <w:webHidden/>
              </w:rPr>
            </w:r>
            <w:r>
              <w:rPr>
                <w:noProof/>
                <w:webHidden/>
              </w:rPr>
              <w:fldChar w:fldCharType="separate"/>
            </w:r>
            <w:r>
              <w:rPr>
                <w:noProof/>
                <w:webHidden/>
              </w:rPr>
              <w:t>7</w:t>
            </w:r>
            <w:r>
              <w:rPr>
                <w:noProof/>
                <w:webHidden/>
              </w:rPr>
              <w:fldChar w:fldCharType="end"/>
            </w:r>
          </w:hyperlink>
        </w:p>
        <w:p w14:paraId="2968BCC2" w14:textId="2602631F"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7" w:history="1">
            <w:r w:rsidRPr="00D0552C">
              <w:rPr>
                <w:rStyle w:val="Hyperlink"/>
                <w:noProof/>
                <w:lang w:val="en-IN"/>
              </w:rPr>
              <w:t>3.1. Define centralisation and decentralisation</w:t>
            </w:r>
            <w:r>
              <w:rPr>
                <w:noProof/>
                <w:webHidden/>
              </w:rPr>
              <w:tab/>
            </w:r>
            <w:r>
              <w:rPr>
                <w:noProof/>
                <w:webHidden/>
              </w:rPr>
              <w:fldChar w:fldCharType="begin"/>
            </w:r>
            <w:r>
              <w:rPr>
                <w:noProof/>
                <w:webHidden/>
              </w:rPr>
              <w:instrText xml:space="preserve"> PAGEREF _Toc227098147 \h </w:instrText>
            </w:r>
            <w:r>
              <w:rPr>
                <w:noProof/>
                <w:webHidden/>
              </w:rPr>
            </w:r>
            <w:r>
              <w:rPr>
                <w:noProof/>
                <w:webHidden/>
              </w:rPr>
              <w:fldChar w:fldCharType="separate"/>
            </w:r>
            <w:r>
              <w:rPr>
                <w:noProof/>
                <w:webHidden/>
              </w:rPr>
              <w:t>7</w:t>
            </w:r>
            <w:r>
              <w:rPr>
                <w:noProof/>
                <w:webHidden/>
              </w:rPr>
              <w:fldChar w:fldCharType="end"/>
            </w:r>
          </w:hyperlink>
        </w:p>
        <w:p w14:paraId="321E1600" w14:textId="518E44FB"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8" w:history="1">
            <w:r w:rsidRPr="00D0552C">
              <w:rPr>
                <w:rStyle w:val="Hyperlink"/>
                <w:noProof/>
                <w:lang w:val="en-IN"/>
              </w:rPr>
              <w:t>3.2. Identify the dominant pattern in this case</w:t>
            </w:r>
            <w:r>
              <w:rPr>
                <w:noProof/>
                <w:webHidden/>
              </w:rPr>
              <w:tab/>
            </w:r>
            <w:r>
              <w:rPr>
                <w:noProof/>
                <w:webHidden/>
              </w:rPr>
              <w:fldChar w:fldCharType="begin"/>
            </w:r>
            <w:r>
              <w:rPr>
                <w:noProof/>
                <w:webHidden/>
              </w:rPr>
              <w:instrText xml:space="preserve"> PAGEREF _Toc227098148 \h </w:instrText>
            </w:r>
            <w:r>
              <w:rPr>
                <w:noProof/>
                <w:webHidden/>
              </w:rPr>
            </w:r>
            <w:r>
              <w:rPr>
                <w:noProof/>
                <w:webHidden/>
              </w:rPr>
              <w:fldChar w:fldCharType="separate"/>
            </w:r>
            <w:r>
              <w:rPr>
                <w:noProof/>
                <w:webHidden/>
              </w:rPr>
              <w:t>7</w:t>
            </w:r>
            <w:r>
              <w:rPr>
                <w:noProof/>
                <w:webHidden/>
              </w:rPr>
              <w:fldChar w:fldCharType="end"/>
            </w:r>
          </w:hyperlink>
        </w:p>
        <w:p w14:paraId="473EC854" w14:textId="3FEACBD8"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49" w:history="1">
            <w:r w:rsidRPr="00D0552C">
              <w:rPr>
                <w:rStyle w:val="Hyperlink"/>
                <w:noProof/>
                <w:lang w:val="en-IN"/>
              </w:rPr>
              <w:t>3.3. Where centralisation appeared</w:t>
            </w:r>
            <w:r>
              <w:rPr>
                <w:noProof/>
                <w:webHidden/>
              </w:rPr>
              <w:tab/>
            </w:r>
            <w:r>
              <w:rPr>
                <w:noProof/>
                <w:webHidden/>
              </w:rPr>
              <w:fldChar w:fldCharType="begin"/>
            </w:r>
            <w:r>
              <w:rPr>
                <w:noProof/>
                <w:webHidden/>
              </w:rPr>
              <w:instrText xml:space="preserve"> PAGEREF _Toc227098149 \h </w:instrText>
            </w:r>
            <w:r>
              <w:rPr>
                <w:noProof/>
                <w:webHidden/>
              </w:rPr>
            </w:r>
            <w:r>
              <w:rPr>
                <w:noProof/>
                <w:webHidden/>
              </w:rPr>
              <w:fldChar w:fldCharType="separate"/>
            </w:r>
            <w:r>
              <w:rPr>
                <w:noProof/>
                <w:webHidden/>
              </w:rPr>
              <w:t>8</w:t>
            </w:r>
            <w:r>
              <w:rPr>
                <w:noProof/>
                <w:webHidden/>
              </w:rPr>
              <w:fldChar w:fldCharType="end"/>
            </w:r>
          </w:hyperlink>
        </w:p>
        <w:p w14:paraId="4E981F8C" w14:textId="3BCB8E19"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0" w:history="1">
            <w:r w:rsidRPr="00D0552C">
              <w:rPr>
                <w:rStyle w:val="Hyperlink"/>
                <w:noProof/>
                <w:lang w:val="en-IN"/>
              </w:rPr>
              <w:t>3.4. Where decentralisation appeared</w:t>
            </w:r>
            <w:r>
              <w:rPr>
                <w:noProof/>
                <w:webHidden/>
              </w:rPr>
              <w:tab/>
            </w:r>
            <w:r>
              <w:rPr>
                <w:noProof/>
                <w:webHidden/>
              </w:rPr>
              <w:fldChar w:fldCharType="begin"/>
            </w:r>
            <w:r>
              <w:rPr>
                <w:noProof/>
                <w:webHidden/>
              </w:rPr>
              <w:instrText xml:space="preserve"> PAGEREF _Toc227098150 \h </w:instrText>
            </w:r>
            <w:r>
              <w:rPr>
                <w:noProof/>
                <w:webHidden/>
              </w:rPr>
            </w:r>
            <w:r>
              <w:rPr>
                <w:noProof/>
                <w:webHidden/>
              </w:rPr>
              <w:fldChar w:fldCharType="separate"/>
            </w:r>
            <w:r>
              <w:rPr>
                <w:noProof/>
                <w:webHidden/>
              </w:rPr>
              <w:t>8</w:t>
            </w:r>
            <w:r>
              <w:rPr>
                <w:noProof/>
                <w:webHidden/>
              </w:rPr>
              <w:fldChar w:fldCharType="end"/>
            </w:r>
          </w:hyperlink>
        </w:p>
        <w:p w14:paraId="3CFF2051" w14:textId="3A9C9926"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1" w:history="1">
            <w:r w:rsidRPr="00D0552C">
              <w:rPr>
                <w:rStyle w:val="Hyperlink"/>
                <w:noProof/>
                <w:lang w:val="en-IN"/>
              </w:rPr>
              <w:t>3.5. Advantages and disadvantages in this case</w:t>
            </w:r>
            <w:r>
              <w:rPr>
                <w:noProof/>
                <w:webHidden/>
              </w:rPr>
              <w:tab/>
            </w:r>
            <w:r>
              <w:rPr>
                <w:noProof/>
                <w:webHidden/>
              </w:rPr>
              <w:fldChar w:fldCharType="begin"/>
            </w:r>
            <w:r>
              <w:rPr>
                <w:noProof/>
                <w:webHidden/>
              </w:rPr>
              <w:instrText xml:space="preserve"> PAGEREF _Toc227098151 \h </w:instrText>
            </w:r>
            <w:r>
              <w:rPr>
                <w:noProof/>
                <w:webHidden/>
              </w:rPr>
            </w:r>
            <w:r>
              <w:rPr>
                <w:noProof/>
                <w:webHidden/>
              </w:rPr>
              <w:fldChar w:fldCharType="separate"/>
            </w:r>
            <w:r>
              <w:rPr>
                <w:noProof/>
                <w:webHidden/>
              </w:rPr>
              <w:t>8</w:t>
            </w:r>
            <w:r>
              <w:rPr>
                <w:noProof/>
                <w:webHidden/>
              </w:rPr>
              <w:fldChar w:fldCharType="end"/>
            </w:r>
          </w:hyperlink>
        </w:p>
        <w:p w14:paraId="228790D4" w14:textId="2E312F36"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2" w:history="1">
            <w:r w:rsidRPr="00D0552C">
              <w:rPr>
                <w:rStyle w:val="Hyperlink"/>
                <w:noProof/>
                <w:lang w:val="en-IN"/>
              </w:rPr>
              <w:t>3.6. Crisis management, decision-making, and accountability</w:t>
            </w:r>
            <w:r>
              <w:rPr>
                <w:noProof/>
                <w:webHidden/>
              </w:rPr>
              <w:tab/>
            </w:r>
            <w:r>
              <w:rPr>
                <w:noProof/>
                <w:webHidden/>
              </w:rPr>
              <w:fldChar w:fldCharType="begin"/>
            </w:r>
            <w:r>
              <w:rPr>
                <w:noProof/>
                <w:webHidden/>
              </w:rPr>
              <w:instrText xml:space="preserve"> PAGEREF _Toc227098152 \h </w:instrText>
            </w:r>
            <w:r>
              <w:rPr>
                <w:noProof/>
                <w:webHidden/>
              </w:rPr>
            </w:r>
            <w:r>
              <w:rPr>
                <w:noProof/>
                <w:webHidden/>
              </w:rPr>
              <w:fldChar w:fldCharType="separate"/>
            </w:r>
            <w:r>
              <w:rPr>
                <w:noProof/>
                <w:webHidden/>
              </w:rPr>
              <w:t>9</w:t>
            </w:r>
            <w:r>
              <w:rPr>
                <w:noProof/>
                <w:webHidden/>
              </w:rPr>
              <w:fldChar w:fldCharType="end"/>
            </w:r>
          </w:hyperlink>
        </w:p>
        <w:p w14:paraId="45CBE0D8" w14:textId="6A6697AB" w:rsidR="00DF6C18" w:rsidRDefault="00DF6C18">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3" w:history="1">
            <w:r w:rsidRPr="00D0552C">
              <w:rPr>
                <w:rStyle w:val="Hyperlink"/>
                <w:noProof/>
                <w:lang w:val="en-IN"/>
              </w:rPr>
              <w:t>4. Leadership Theories and Application to the Case Study</w:t>
            </w:r>
            <w:r>
              <w:rPr>
                <w:noProof/>
                <w:webHidden/>
              </w:rPr>
              <w:tab/>
            </w:r>
            <w:r>
              <w:rPr>
                <w:noProof/>
                <w:webHidden/>
              </w:rPr>
              <w:fldChar w:fldCharType="begin"/>
            </w:r>
            <w:r>
              <w:rPr>
                <w:noProof/>
                <w:webHidden/>
              </w:rPr>
              <w:instrText xml:space="preserve"> PAGEREF _Toc227098153 \h </w:instrText>
            </w:r>
            <w:r>
              <w:rPr>
                <w:noProof/>
                <w:webHidden/>
              </w:rPr>
            </w:r>
            <w:r>
              <w:rPr>
                <w:noProof/>
                <w:webHidden/>
              </w:rPr>
              <w:fldChar w:fldCharType="separate"/>
            </w:r>
            <w:r>
              <w:rPr>
                <w:noProof/>
                <w:webHidden/>
              </w:rPr>
              <w:t>10</w:t>
            </w:r>
            <w:r>
              <w:rPr>
                <w:noProof/>
                <w:webHidden/>
              </w:rPr>
              <w:fldChar w:fldCharType="end"/>
            </w:r>
          </w:hyperlink>
        </w:p>
        <w:p w14:paraId="397D916A" w14:textId="261224BE"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4" w:history="1">
            <w:r w:rsidRPr="00D0552C">
              <w:rPr>
                <w:rStyle w:val="Hyperlink"/>
                <w:noProof/>
                <w:lang w:val="en-IN"/>
              </w:rPr>
              <w:t>4.1. Situational leadership</w:t>
            </w:r>
            <w:r>
              <w:rPr>
                <w:noProof/>
                <w:webHidden/>
              </w:rPr>
              <w:tab/>
            </w:r>
            <w:r>
              <w:rPr>
                <w:noProof/>
                <w:webHidden/>
              </w:rPr>
              <w:fldChar w:fldCharType="begin"/>
            </w:r>
            <w:r>
              <w:rPr>
                <w:noProof/>
                <w:webHidden/>
              </w:rPr>
              <w:instrText xml:space="preserve"> PAGEREF _Toc227098154 \h </w:instrText>
            </w:r>
            <w:r>
              <w:rPr>
                <w:noProof/>
                <w:webHidden/>
              </w:rPr>
            </w:r>
            <w:r>
              <w:rPr>
                <w:noProof/>
                <w:webHidden/>
              </w:rPr>
              <w:fldChar w:fldCharType="separate"/>
            </w:r>
            <w:r>
              <w:rPr>
                <w:noProof/>
                <w:webHidden/>
              </w:rPr>
              <w:t>10</w:t>
            </w:r>
            <w:r>
              <w:rPr>
                <w:noProof/>
                <w:webHidden/>
              </w:rPr>
              <w:fldChar w:fldCharType="end"/>
            </w:r>
          </w:hyperlink>
        </w:p>
        <w:p w14:paraId="21406C45" w14:textId="2D53635E"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5" w:history="1">
            <w:r w:rsidRPr="00D0552C">
              <w:rPr>
                <w:rStyle w:val="Hyperlink"/>
                <w:noProof/>
                <w:lang w:val="en-IN"/>
              </w:rPr>
              <w:t>4.2. Transformational leadership</w:t>
            </w:r>
            <w:r>
              <w:rPr>
                <w:noProof/>
                <w:webHidden/>
              </w:rPr>
              <w:tab/>
            </w:r>
            <w:r>
              <w:rPr>
                <w:noProof/>
                <w:webHidden/>
              </w:rPr>
              <w:fldChar w:fldCharType="begin"/>
            </w:r>
            <w:r>
              <w:rPr>
                <w:noProof/>
                <w:webHidden/>
              </w:rPr>
              <w:instrText xml:space="preserve"> PAGEREF _Toc227098155 \h </w:instrText>
            </w:r>
            <w:r>
              <w:rPr>
                <w:noProof/>
                <w:webHidden/>
              </w:rPr>
            </w:r>
            <w:r>
              <w:rPr>
                <w:noProof/>
                <w:webHidden/>
              </w:rPr>
              <w:fldChar w:fldCharType="separate"/>
            </w:r>
            <w:r>
              <w:rPr>
                <w:noProof/>
                <w:webHidden/>
              </w:rPr>
              <w:t>11</w:t>
            </w:r>
            <w:r>
              <w:rPr>
                <w:noProof/>
                <w:webHidden/>
              </w:rPr>
              <w:fldChar w:fldCharType="end"/>
            </w:r>
          </w:hyperlink>
        </w:p>
        <w:p w14:paraId="3F8667F6" w14:textId="68477F88"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6" w:history="1">
            <w:r w:rsidRPr="00D0552C">
              <w:rPr>
                <w:rStyle w:val="Hyperlink"/>
                <w:noProof/>
                <w:lang w:val="en-IN"/>
              </w:rPr>
              <w:t>4.3. Distributed leadership</w:t>
            </w:r>
            <w:r>
              <w:rPr>
                <w:noProof/>
                <w:webHidden/>
              </w:rPr>
              <w:tab/>
            </w:r>
            <w:r>
              <w:rPr>
                <w:noProof/>
                <w:webHidden/>
              </w:rPr>
              <w:fldChar w:fldCharType="begin"/>
            </w:r>
            <w:r>
              <w:rPr>
                <w:noProof/>
                <w:webHidden/>
              </w:rPr>
              <w:instrText xml:space="preserve"> PAGEREF _Toc227098156 \h </w:instrText>
            </w:r>
            <w:r>
              <w:rPr>
                <w:noProof/>
                <w:webHidden/>
              </w:rPr>
            </w:r>
            <w:r>
              <w:rPr>
                <w:noProof/>
                <w:webHidden/>
              </w:rPr>
              <w:fldChar w:fldCharType="separate"/>
            </w:r>
            <w:r>
              <w:rPr>
                <w:noProof/>
                <w:webHidden/>
              </w:rPr>
              <w:t>11</w:t>
            </w:r>
            <w:r>
              <w:rPr>
                <w:noProof/>
                <w:webHidden/>
              </w:rPr>
              <w:fldChar w:fldCharType="end"/>
            </w:r>
          </w:hyperlink>
        </w:p>
        <w:p w14:paraId="224F1A7E" w14:textId="007EA43A"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7" w:history="1">
            <w:r w:rsidRPr="00D0552C">
              <w:rPr>
                <w:rStyle w:val="Hyperlink"/>
                <w:noProof/>
                <w:lang w:val="en-IN"/>
              </w:rPr>
              <w:t>4.4. Reactive and proactive leadership</w:t>
            </w:r>
            <w:r>
              <w:rPr>
                <w:noProof/>
                <w:webHidden/>
              </w:rPr>
              <w:tab/>
            </w:r>
            <w:r>
              <w:rPr>
                <w:noProof/>
                <w:webHidden/>
              </w:rPr>
              <w:fldChar w:fldCharType="begin"/>
            </w:r>
            <w:r>
              <w:rPr>
                <w:noProof/>
                <w:webHidden/>
              </w:rPr>
              <w:instrText xml:space="preserve"> PAGEREF _Toc227098157 \h </w:instrText>
            </w:r>
            <w:r>
              <w:rPr>
                <w:noProof/>
                <w:webHidden/>
              </w:rPr>
            </w:r>
            <w:r>
              <w:rPr>
                <w:noProof/>
                <w:webHidden/>
              </w:rPr>
              <w:fldChar w:fldCharType="separate"/>
            </w:r>
            <w:r>
              <w:rPr>
                <w:noProof/>
                <w:webHidden/>
              </w:rPr>
              <w:t>12</w:t>
            </w:r>
            <w:r>
              <w:rPr>
                <w:noProof/>
                <w:webHidden/>
              </w:rPr>
              <w:fldChar w:fldCharType="end"/>
            </w:r>
          </w:hyperlink>
        </w:p>
        <w:p w14:paraId="4FB80A3F" w14:textId="0AB055A2"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8" w:history="1">
            <w:r w:rsidRPr="00D0552C">
              <w:rPr>
                <w:rStyle w:val="Hyperlink"/>
                <w:noProof/>
                <w:lang w:val="en-IN"/>
              </w:rPr>
              <w:t>4.5. Leadership effectiveness and evidence</w:t>
            </w:r>
            <w:r>
              <w:rPr>
                <w:noProof/>
                <w:webHidden/>
              </w:rPr>
              <w:tab/>
            </w:r>
            <w:r>
              <w:rPr>
                <w:noProof/>
                <w:webHidden/>
              </w:rPr>
              <w:fldChar w:fldCharType="begin"/>
            </w:r>
            <w:r>
              <w:rPr>
                <w:noProof/>
                <w:webHidden/>
              </w:rPr>
              <w:instrText xml:space="preserve"> PAGEREF _Toc227098158 \h </w:instrText>
            </w:r>
            <w:r>
              <w:rPr>
                <w:noProof/>
                <w:webHidden/>
              </w:rPr>
            </w:r>
            <w:r>
              <w:rPr>
                <w:noProof/>
                <w:webHidden/>
              </w:rPr>
              <w:fldChar w:fldCharType="separate"/>
            </w:r>
            <w:r>
              <w:rPr>
                <w:noProof/>
                <w:webHidden/>
              </w:rPr>
              <w:t>12</w:t>
            </w:r>
            <w:r>
              <w:rPr>
                <w:noProof/>
                <w:webHidden/>
              </w:rPr>
              <w:fldChar w:fldCharType="end"/>
            </w:r>
          </w:hyperlink>
        </w:p>
        <w:p w14:paraId="626DEEBF" w14:textId="7243B215"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59" w:history="1">
            <w:r w:rsidRPr="00D0552C">
              <w:rPr>
                <w:rStyle w:val="Hyperlink"/>
                <w:noProof/>
                <w:lang w:val="en-IN"/>
              </w:rPr>
              <w:t xml:space="preserve">4.6. </w:t>
            </w:r>
            <w:r w:rsidRPr="00D0552C">
              <w:rPr>
                <w:rStyle w:val="Hyperlink"/>
                <w:noProof/>
              </w:rPr>
              <w:t>Leadership Improvements Required</w:t>
            </w:r>
            <w:r>
              <w:rPr>
                <w:noProof/>
                <w:webHidden/>
              </w:rPr>
              <w:tab/>
            </w:r>
            <w:r>
              <w:rPr>
                <w:noProof/>
                <w:webHidden/>
              </w:rPr>
              <w:fldChar w:fldCharType="begin"/>
            </w:r>
            <w:r>
              <w:rPr>
                <w:noProof/>
                <w:webHidden/>
              </w:rPr>
              <w:instrText xml:space="preserve"> PAGEREF _Toc227098159 \h </w:instrText>
            </w:r>
            <w:r>
              <w:rPr>
                <w:noProof/>
                <w:webHidden/>
              </w:rPr>
            </w:r>
            <w:r>
              <w:rPr>
                <w:noProof/>
                <w:webHidden/>
              </w:rPr>
              <w:fldChar w:fldCharType="separate"/>
            </w:r>
            <w:r>
              <w:rPr>
                <w:noProof/>
                <w:webHidden/>
              </w:rPr>
              <w:t>12</w:t>
            </w:r>
            <w:r>
              <w:rPr>
                <w:noProof/>
                <w:webHidden/>
              </w:rPr>
              <w:fldChar w:fldCharType="end"/>
            </w:r>
          </w:hyperlink>
        </w:p>
        <w:p w14:paraId="2E6D09C0" w14:textId="3AA7C00C" w:rsidR="00DF6C18" w:rsidRDefault="00DF6C18">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0" w:history="1">
            <w:r w:rsidRPr="00D0552C">
              <w:rPr>
                <w:rStyle w:val="Hyperlink"/>
                <w:noProof/>
                <w:lang w:val="en-IN"/>
              </w:rPr>
              <w:t>5. Improvement and Lessons Learned</w:t>
            </w:r>
            <w:r>
              <w:rPr>
                <w:noProof/>
                <w:webHidden/>
              </w:rPr>
              <w:tab/>
            </w:r>
            <w:r>
              <w:rPr>
                <w:noProof/>
                <w:webHidden/>
              </w:rPr>
              <w:fldChar w:fldCharType="begin"/>
            </w:r>
            <w:r>
              <w:rPr>
                <w:noProof/>
                <w:webHidden/>
              </w:rPr>
              <w:instrText xml:space="preserve"> PAGEREF _Toc227098160 \h </w:instrText>
            </w:r>
            <w:r>
              <w:rPr>
                <w:noProof/>
                <w:webHidden/>
              </w:rPr>
            </w:r>
            <w:r>
              <w:rPr>
                <w:noProof/>
                <w:webHidden/>
              </w:rPr>
              <w:fldChar w:fldCharType="separate"/>
            </w:r>
            <w:r>
              <w:rPr>
                <w:noProof/>
                <w:webHidden/>
              </w:rPr>
              <w:t>13</w:t>
            </w:r>
            <w:r>
              <w:rPr>
                <w:noProof/>
                <w:webHidden/>
              </w:rPr>
              <w:fldChar w:fldCharType="end"/>
            </w:r>
          </w:hyperlink>
        </w:p>
        <w:p w14:paraId="281BE7F6" w14:textId="6B1C0932"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1" w:history="1">
            <w:r w:rsidRPr="00D0552C">
              <w:rPr>
                <w:rStyle w:val="Hyperlink"/>
                <w:noProof/>
                <w:lang w:val="en-IN"/>
              </w:rPr>
              <w:t>5.1. Missed opportunities across the pathway</w:t>
            </w:r>
            <w:r>
              <w:rPr>
                <w:noProof/>
                <w:webHidden/>
              </w:rPr>
              <w:tab/>
            </w:r>
            <w:r>
              <w:rPr>
                <w:noProof/>
                <w:webHidden/>
              </w:rPr>
              <w:fldChar w:fldCharType="begin"/>
            </w:r>
            <w:r>
              <w:rPr>
                <w:noProof/>
                <w:webHidden/>
              </w:rPr>
              <w:instrText xml:space="preserve"> PAGEREF _Toc227098161 \h </w:instrText>
            </w:r>
            <w:r>
              <w:rPr>
                <w:noProof/>
                <w:webHidden/>
              </w:rPr>
            </w:r>
            <w:r>
              <w:rPr>
                <w:noProof/>
                <w:webHidden/>
              </w:rPr>
              <w:fldChar w:fldCharType="separate"/>
            </w:r>
            <w:r>
              <w:rPr>
                <w:noProof/>
                <w:webHidden/>
              </w:rPr>
              <w:t>13</w:t>
            </w:r>
            <w:r>
              <w:rPr>
                <w:noProof/>
                <w:webHidden/>
              </w:rPr>
              <w:fldChar w:fldCharType="end"/>
            </w:r>
          </w:hyperlink>
        </w:p>
        <w:p w14:paraId="519EA0B5" w14:textId="600EEEC4"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2" w:history="1">
            <w:r w:rsidRPr="00D0552C">
              <w:rPr>
                <w:rStyle w:val="Hyperlink"/>
                <w:noProof/>
                <w:lang w:val="en-IN"/>
              </w:rPr>
              <w:t>5.2. Evidence-based improvement 1: safer medication communication</w:t>
            </w:r>
            <w:r>
              <w:rPr>
                <w:noProof/>
                <w:webHidden/>
              </w:rPr>
              <w:tab/>
            </w:r>
            <w:r>
              <w:rPr>
                <w:noProof/>
                <w:webHidden/>
              </w:rPr>
              <w:fldChar w:fldCharType="begin"/>
            </w:r>
            <w:r>
              <w:rPr>
                <w:noProof/>
                <w:webHidden/>
              </w:rPr>
              <w:instrText xml:space="preserve"> PAGEREF _Toc227098162 \h </w:instrText>
            </w:r>
            <w:r>
              <w:rPr>
                <w:noProof/>
                <w:webHidden/>
              </w:rPr>
            </w:r>
            <w:r>
              <w:rPr>
                <w:noProof/>
                <w:webHidden/>
              </w:rPr>
              <w:fldChar w:fldCharType="separate"/>
            </w:r>
            <w:r>
              <w:rPr>
                <w:noProof/>
                <w:webHidden/>
              </w:rPr>
              <w:t>13</w:t>
            </w:r>
            <w:r>
              <w:rPr>
                <w:noProof/>
                <w:webHidden/>
              </w:rPr>
              <w:fldChar w:fldCharType="end"/>
            </w:r>
          </w:hyperlink>
        </w:p>
        <w:p w14:paraId="4D881F83" w14:textId="500BA715"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3" w:history="1">
            <w:r w:rsidRPr="00D0552C">
              <w:rPr>
                <w:rStyle w:val="Hyperlink"/>
                <w:noProof/>
                <w:lang w:val="en-IN"/>
              </w:rPr>
              <w:t>5.3. Evidence-based improvement 2: governance and reporting</w:t>
            </w:r>
            <w:r>
              <w:rPr>
                <w:noProof/>
                <w:webHidden/>
              </w:rPr>
              <w:tab/>
            </w:r>
            <w:r>
              <w:rPr>
                <w:noProof/>
                <w:webHidden/>
              </w:rPr>
              <w:fldChar w:fldCharType="begin"/>
            </w:r>
            <w:r>
              <w:rPr>
                <w:noProof/>
                <w:webHidden/>
              </w:rPr>
              <w:instrText xml:space="preserve"> PAGEREF _Toc227098163 \h </w:instrText>
            </w:r>
            <w:r>
              <w:rPr>
                <w:noProof/>
                <w:webHidden/>
              </w:rPr>
            </w:r>
            <w:r>
              <w:rPr>
                <w:noProof/>
                <w:webHidden/>
              </w:rPr>
              <w:fldChar w:fldCharType="separate"/>
            </w:r>
            <w:r>
              <w:rPr>
                <w:noProof/>
                <w:webHidden/>
              </w:rPr>
              <w:t>14</w:t>
            </w:r>
            <w:r>
              <w:rPr>
                <w:noProof/>
                <w:webHidden/>
              </w:rPr>
              <w:fldChar w:fldCharType="end"/>
            </w:r>
          </w:hyperlink>
        </w:p>
        <w:p w14:paraId="7A2DC3AC" w14:textId="468209DD"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4" w:history="1">
            <w:r w:rsidRPr="00D0552C">
              <w:rPr>
                <w:rStyle w:val="Hyperlink"/>
                <w:noProof/>
                <w:lang w:val="en-IN"/>
              </w:rPr>
              <w:t>5.4. Evidence-based improvement 3: system integration and multidisciplinary safety leadership</w:t>
            </w:r>
            <w:r>
              <w:rPr>
                <w:noProof/>
                <w:webHidden/>
              </w:rPr>
              <w:tab/>
            </w:r>
            <w:r>
              <w:rPr>
                <w:noProof/>
                <w:webHidden/>
              </w:rPr>
              <w:fldChar w:fldCharType="begin"/>
            </w:r>
            <w:r>
              <w:rPr>
                <w:noProof/>
                <w:webHidden/>
              </w:rPr>
              <w:instrText xml:space="preserve"> PAGEREF _Toc227098164 \h </w:instrText>
            </w:r>
            <w:r>
              <w:rPr>
                <w:noProof/>
                <w:webHidden/>
              </w:rPr>
            </w:r>
            <w:r>
              <w:rPr>
                <w:noProof/>
                <w:webHidden/>
              </w:rPr>
              <w:fldChar w:fldCharType="separate"/>
            </w:r>
            <w:r>
              <w:rPr>
                <w:noProof/>
                <w:webHidden/>
              </w:rPr>
              <w:t>14</w:t>
            </w:r>
            <w:r>
              <w:rPr>
                <w:noProof/>
                <w:webHidden/>
              </w:rPr>
              <w:fldChar w:fldCharType="end"/>
            </w:r>
          </w:hyperlink>
        </w:p>
        <w:p w14:paraId="48B88A94" w14:textId="0A8085C8"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5" w:history="1">
            <w:r w:rsidRPr="00D0552C">
              <w:rPr>
                <w:rStyle w:val="Hyperlink"/>
                <w:noProof/>
                <w:lang w:val="en-IN"/>
              </w:rPr>
              <w:t>5.5. Lessons for other organisations</w:t>
            </w:r>
            <w:r>
              <w:rPr>
                <w:noProof/>
                <w:webHidden/>
              </w:rPr>
              <w:tab/>
            </w:r>
            <w:r>
              <w:rPr>
                <w:noProof/>
                <w:webHidden/>
              </w:rPr>
              <w:fldChar w:fldCharType="begin"/>
            </w:r>
            <w:r>
              <w:rPr>
                <w:noProof/>
                <w:webHidden/>
              </w:rPr>
              <w:instrText xml:space="preserve"> PAGEREF _Toc227098165 \h </w:instrText>
            </w:r>
            <w:r>
              <w:rPr>
                <w:noProof/>
                <w:webHidden/>
              </w:rPr>
            </w:r>
            <w:r>
              <w:rPr>
                <w:noProof/>
                <w:webHidden/>
              </w:rPr>
              <w:fldChar w:fldCharType="separate"/>
            </w:r>
            <w:r>
              <w:rPr>
                <w:noProof/>
                <w:webHidden/>
              </w:rPr>
              <w:t>14</w:t>
            </w:r>
            <w:r>
              <w:rPr>
                <w:noProof/>
                <w:webHidden/>
              </w:rPr>
              <w:fldChar w:fldCharType="end"/>
            </w:r>
          </w:hyperlink>
        </w:p>
        <w:p w14:paraId="6AA93B96" w14:textId="3D20D781" w:rsidR="00DF6C18" w:rsidRDefault="00DF6C18">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6" w:history="1">
            <w:r w:rsidRPr="00D0552C">
              <w:rPr>
                <w:rStyle w:val="Hyperlink"/>
                <w:noProof/>
                <w:lang w:val="en-IN"/>
              </w:rPr>
              <w:t>6. Recommendations</w:t>
            </w:r>
            <w:r>
              <w:rPr>
                <w:noProof/>
                <w:webHidden/>
              </w:rPr>
              <w:tab/>
            </w:r>
            <w:r>
              <w:rPr>
                <w:noProof/>
                <w:webHidden/>
              </w:rPr>
              <w:fldChar w:fldCharType="begin"/>
            </w:r>
            <w:r>
              <w:rPr>
                <w:noProof/>
                <w:webHidden/>
              </w:rPr>
              <w:instrText xml:space="preserve"> PAGEREF _Toc227098166 \h </w:instrText>
            </w:r>
            <w:r>
              <w:rPr>
                <w:noProof/>
                <w:webHidden/>
              </w:rPr>
            </w:r>
            <w:r>
              <w:rPr>
                <w:noProof/>
                <w:webHidden/>
              </w:rPr>
              <w:fldChar w:fldCharType="separate"/>
            </w:r>
            <w:r>
              <w:rPr>
                <w:noProof/>
                <w:webHidden/>
              </w:rPr>
              <w:t>15</w:t>
            </w:r>
            <w:r>
              <w:rPr>
                <w:noProof/>
                <w:webHidden/>
              </w:rPr>
              <w:fldChar w:fldCharType="end"/>
            </w:r>
          </w:hyperlink>
        </w:p>
        <w:p w14:paraId="795FD1F0" w14:textId="5511DE49"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7" w:history="1">
            <w:r w:rsidRPr="00D0552C">
              <w:rPr>
                <w:rStyle w:val="Hyperlink"/>
                <w:noProof/>
                <w:lang w:val="en-IN"/>
              </w:rPr>
              <w:t>6.1. Introduce a high-risk medicines safety protocol</w:t>
            </w:r>
            <w:r>
              <w:rPr>
                <w:noProof/>
                <w:webHidden/>
              </w:rPr>
              <w:tab/>
            </w:r>
            <w:r>
              <w:rPr>
                <w:noProof/>
                <w:webHidden/>
              </w:rPr>
              <w:fldChar w:fldCharType="begin"/>
            </w:r>
            <w:r>
              <w:rPr>
                <w:noProof/>
                <w:webHidden/>
              </w:rPr>
              <w:instrText xml:space="preserve"> PAGEREF _Toc227098167 \h </w:instrText>
            </w:r>
            <w:r>
              <w:rPr>
                <w:noProof/>
                <w:webHidden/>
              </w:rPr>
            </w:r>
            <w:r>
              <w:rPr>
                <w:noProof/>
                <w:webHidden/>
              </w:rPr>
              <w:fldChar w:fldCharType="separate"/>
            </w:r>
            <w:r>
              <w:rPr>
                <w:noProof/>
                <w:webHidden/>
              </w:rPr>
              <w:t>15</w:t>
            </w:r>
            <w:r>
              <w:rPr>
                <w:noProof/>
                <w:webHidden/>
              </w:rPr>
              <w:fldChar w:fldCharType="end"/>
            </w:r>
          </w:hyperlink>
        </w:p>
        <w:p w14:paraId="6C05EC54" w14:textId="55CB9775"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8" w:history="1">
            <w:r w:rsidRPr="00D0552C">
              <w:rPr>
                <w:rStyle w:val="Hyperlink"/>
                <w:noProof/>
                <w:lang w:val="en-IN"/>
              </w:rPr>
              <w:t>6.2. Adopt a distributed but accountable medication safety leadership model</w:t>
            </w:r>
            <w:r>
              <w:rPr>
                <w:noProof/>
                <w:webHidden/>
              </w:rPr>
              <w:tab/>
            </w:r>
            <w:r>
              <w:rPr>
                <w:noProof/>
                <w:webHidden/>
              </w:rPr>
              <w:fldChar w:fldCharType="begin"/>
            </w:r>
            <w:r>
              <w:rPr>
                <w:noProof/>
                <w:webHidden/>
              </w:rPr>
              <w:instrText xml:space="preserve"> PAGEREF _Toc227098168 \h </w:instrText>
            </w:r>
            <w:r>
              <w:rPr>
                <w:noProof/>
                <w:webHidden/>
              </w:rPr>
            </w:r>
            <w:r>
              <w:rPr>
                <w:noProof/>
                <w:webHidden/>
              </w:rPr>
              <w:fldChar w:fldCharType="separate"/>
            </w:r>
            <w:r>
              <w:rPr>
                <w:noProof/>
                <w:webHidden/>
              </w:rPr>
              <w:t>15</w:t>
            </w:r>
            <w:r>
              <w:rPr>
                <w:noProof/>
                <w:webHidden/>
              </w:rPr>
              <w:fldChar w:fldCharType="end"/>
            </w:r>
          </w:hyperlink>
        </w:p>
        <w:p w14:paraId="3A48545E" w14:textId="79BC49B9"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69" w:history="1">
            <w:r w:rsidRPr="00D0552C">
              <w:rPr>
                <w:rStyle w:val="Hyperlink"/>
                <w:noProof/>
                <w:lang w:val="en-IN"/>
              </w:rPr>
              <w:t>6.3. Strengthen governance and learning systems</w:t>
            </w:r>
            <w:r>
              <w:rPr>
                <w:noProof/>
                <w:webHidden/>
              </w:rPr>
              <w:tab/>
            </w:r>
            <w:r>
              <w:rPr>
                <w:noProof/>
                <w:webHidden/>
              </w:rPr>
              <w:fldChar w:fldCharType="begin"/>
            </w:r>
            <w:r>
              <w:rPr>
                <w:noProof/>
                <w:webHidden/>
              </w:rPr>
              <w:instrText xml:space="preserve"> PAGEREF _Toc227098169 \h </w:instrText>
            </w:r>
            <w:r>
              <w:rPr>
                <w:noProof/>
                <w:webHidden/>
              </w:rPr>
            </w:r>
            <w:r>
              <w:rPr>
                <w:noProof/>
                <w:webHidden/>
              </w:rPr>
              <w:fldChar w:fldCharType="separate"/>
            </w:r>
            <w:r>
              <w:rPr>
                <w:noProof/>
                <w:webHidden/>
              </w:rPr>
              <w:t>16</w:t>
            </w:r>
            <w:r>
              <w:rPr>
                <w:noProof/>
                <w:webHidden/>
              </w:rPr>
              <w:fldChar w:fldCharType="end"/>
            </w:r>
          </w:hyperlink>
        </w:p>
        <w:p w14:paraId="03D96BC0" w14:textId="136A1A76"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70" w:history="1">
            <w:r w:rsidRPr="00D0552C">
              <w:rPr>
                <w:rStyle w:val="Hyperlink"/>
                <w:noProof/>
                <w:lang w:val="en-IN"/>
              </w:rPr>
              <w:t>6.4. Improve communication and systems integration</w:t>
            </w:r>
            <w:r>
              <w:rPr>
                <w:noProof/>
                <w:webHidden/>
              </w:rPr>
              <w:tab/>
            </w:r>
            <w:r>
              <w:rPr>
                <w:noProof/>
                <w:webHidden/>
              </w:rPr>
              <w:fldChar w:fldCharType="begin"/>
            </w:r>
            <w:r>
              <w:rPr>
                <w:noProof/>
                <w:webHidden/>
              </w:rPr>
              <w:instrText xml:space="preserve"> PAGEREF _Toc227098170 \h </w:instrText>
            </w:r>
            <w:r>
              <w:rPr>
                <w:noProof/>
                <w:webHidden/>
              </w:rPr>
            </w:r>
            <w:r>
              <w:rPr>
                <w:noProof/>
                <w:webHidden/>
              </w:rPr>
              <w:fldChar w:fldCharType="separate"/>
            </w:r>
            <w:r>
              <w:rPr>
                <w:noProof/>
                <w:webHidden/>
              </w:rPr>
              <w:t>16</w:t>
            </w:r>
            <w:r>
              <w:rPr>
                <w:noProof/>
                <w:webHidden/>
              </w:rPr>
              <w:fldChar w:fldCharType="end"/>
            </w:r>
          </w:hyperlink>
        </w:p>
        <w:p w14:paraId="470750CF" w14:textId="3314499F" w:rsidR="00DF6C18" w:rsidRDefault="00DF6C18">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71" w:history="1">
            <w:r w:rsidRPr="00D0552C">
              <w:rPr>
                <w:rStyle w:val="Hyperlink"/>
                <w:noProof/>
                <w:lang w:val="en-IN"/>
              </w:rPr>
              <w:t>6.5. Build continuous learning, stakeholder engagement, and co-production</w:t>
            </w:r>
            <w:r>
              <w:rPr>
                <w:noProof/>
                <w:webHidden/>
              </w:rPr>
              <w:tab/>
            </w:r>
            <w:r>
              <w:rPr>
                <w:noProof/>
                <w:webHidden/>
              </w:rPr>
              <w:fldChar w:fldCharType="begin"/>
            </w:r>
            <w:r>
              <w:rPr>
                <w:noProof/>
                <w:webHidden/>
              </w:rPr>
              <w:instrText xml:space="preserve"> PAGEREF _Toc227098171 \h </w:instrText>
            </w:r>
            <w:r>
              <w:rPr>
                <w:noProof/>
                <w:webHidden/>
              </w:rPr>
            </w:r>
            <w:r>
              <w:rPr>
                <w:noProof/>
                <w:webHidden/>
              </w:rPr>
              <w:fldChar w:fldCharType="separate"/>
            </w:r>
            <w:r>
              <w:rPr>
                <w:noProof/>
                <w:webHidden/>
              </w:rPr>
              <w:t>17</w:t>
            </w:r>
            <w:r>
              <w:rPr>
                <w:noProof/>
                <w:webHidden/>
              </w:rPr>
              <w:fldChar w:fldCharType="end"/>
            </w:r>
          </w:hyperlink>
        </w:p>
        <w:p w14:paraId="7EB3E78B" w14:textId="375248EA" w:rsidR="00DF6C18" w:rsidRDefault="00DF6C18">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72" w:history="1">
            <w:r w:rsidRPr="00D0552C">
              <w:rPr>
                <w:rStyle w:val="Hyperlink"/>
                <w:noProof/>
                <w:lang w:val="en-IN"/>
              </w:rPr>
              <w:t>7. Conclusion</w:t>
            </w:r>
            <w:r>
              <w:rPr>
                <w:noProof/>
                <w:webHidden/>
              </w:rPr>
              <w:tab/>
            </w:r>
            <w:r>
              <w:rPr>
                <w:noProof/>
                <w:webHidden/>
              </w:rPr>
              <w:fldChar w:fldCharType="begin"/>
            </w:r>
            <w:r>
              <w:rPr>
                <w:noProof/>
                <w:webHidden/>
              </w:rPr>
              <w:instrText xml:space="preserve"> PAGEREF _Toc227098172 \h </w:instrText>
            </w:r>
            <w:r>
              <w:rPr>
                <w:noProof/>
                <w:webHidden/>
              </w:rPr>
            </w:r>
            <w:r>
              <w:rPr>
                <w:noProof/>
                <w:webHidden/>
              </w:rPr>
              <w:fldChar w:fldCharType="separate"/>
            </w:r>
            <w:r>
              <w:rPr>
                <w:noProof/>
                <w:webHidden/>
              </w:rPr>
              <w:t>18</w:t>
            </w:r>
            <w:r>
              <w:rPr>
                <w:noProof/>
                <w:webHidden/>
              </w:rPr>
              <w:fldChar w:fldCharType="end"/>
            </w:r>
          </w:hyperlink>
        </w:p>
        <w:p w14:paraId="56C6B13C" w14:textId="1D3D66B8" w:rsidR="00DF6C18" w:rsidRDefault="00DF6C18">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7098173" w:history="1">
            <w:r w:rsidRPr="00D0552C">
              <w:rPr>
                <w:rStyle w:val="Hyperlink"/>
                <w:noProof/>
                <w:lang w:val="en-IN"/>
              </w:rPr>
              <w:t>Reference List</w:t>
            </w:r>
            <w:r>
              <w:rPr>
                <w:noProof/>
                <w:webHidden/>
              </w:rPr>
              <w:tab/>
            </w:r>
            <w:r>
              <w:rPr>
                <w:noProof/>
                <w:webHidden/>
              </w:rPr>
              <w:fldChar w:fldCharType="begin"/>
            </w:r>
            <w:r>
              <w:rPr>
                <w:noProof/>
                <w:webHidden/>
              </w:rPr>
              <w:instrText xml:space="preserve"> PAGEREF _Toc227098173 \h </w:instrText>
            </w:r>
            <w:r>
              <w:rPr>
                <w:noProof/>
                <w:webHidden/>
              </w:rPr>
            </w:r>
            <w:r>
              <w:rPr>
                <w:noProof/>
                <w:webHidden/>
              </w:rPr>
              <w:fldChar w:fldCharType="separate"/>
            </w:r>
            <w:r>
              <w:rPr>
                <w:noProof/>
                <w:webHidden/>
              </w:rPr>
              <w:t>19</w:t>
            </w:r>
            <w:r>
              <w:rPr>
                <w:noProof/>
                <w:webHidden/>
              </w:rPr>
              <w:fldChar w:fldCharType="end"/>
            </w:r>
          </w:hyperlink>
        </w:p>
        <w:p w14:paraId="13498159" w14:textId="1F8A40D0" w:rsidR="006C2F5D" w:rsidRDefault="006C2F5D">
          <w:r>
            <w:rPr>
              <w:b/>
              <w:bCs/>
              <w:noProof/>
            </w:rPr>
            <w:fldChar w:fldCharType="end"/>
          </w:r>
        </w:p>
      </w:sdtContent>
    </w:sdt>
    <w:p w14:paraId="30A21D45" w14:textId="77777777" w:rsidR="006C2F5D" w:rsidRDefault="006C2F5D">
      <w:pPr>
        <w:rPr>
          <w:b/>
          <w:bCs/>
          <w:sz w:val="28"/>
          <w:szCs w:val="28"/>
        </w:rPr>
      </w:pPr>
      <w:r>
        <w:br w:type="page"/>
      </w:r>
    </w:p>
    <w:p w14:paraId="00000006" w14:textId="0710F560" w:rsidR="00DE2480" w:rsidRDefault="00866A3C" w:rsidP="00AC1A3E">
      <w:pPr>
        <w:pStyle w:val="Heading1"/>
      </w:pPr>
      <w:bookmarkStart w:id="1" w:name="_Toc227098138"/>
      <w:r>
        <w:t>1. Introduction</w:t>
      </w:r>
      <w:bookmarkEnd w:id="1"/>
    </w:p>
    <w:p w14:paraId="321F46FC" w14:textId="1E819B35" w:rsidR="00181D10" w:rsidRDefault="00181D10" w:rsidP="00E4028B">
      <w:pPr>
        <w:rPr>
          <w:lang w:val="en-US"/>
        </w:rPr>
      </w:pPr>
      <w:r w:rsidRPr="00181D10">
        <w:rPr>
          <w:lang w:val="en-US"/>
        </w:rPr>
        <w:t xml:space="preserve">The case study chosen is the accidental overdose of morphine sulfate oral solution. It was comprised of Len, a 89-year-old male who had contact points with general practice, community pharmacy, ambulance services, emergency department, and a respiratory ward (HSSIB, 2024). </w:t>
      </w:r>
      <w:r w:rsidR="00067654" w:rsidRPr="00067654">
        <w:rPr>
          <w:b/>
          <w:bCs/>
          <w:lang w:val="en-US"/>
        </w:rPr>
        <w:t>Len was also afflicted by Charcot-Marie-Tooth (CMT) disease, which predisposed him clinically in terms of the development of pain, dyspnea and further degeneration.</w:t>
      </w:r>
      <w:r w:rsidR="00067654">
        <w:rPr>
          <w:b/>
          <w:bCs/>
          <w:lang w:val="en-US"/>
        </w:rPr>
        <w:t xml:space="preserve"> </w:t>
      </w:r>
      <w:r w:rsidRPr="00181D10">
        <w:rPr>
          <w:lang w:val="en-US"/>
        </w:rPr>
        <w:t>Len was prescribed low-dose morphine to keep on treating pain after falling, but he and his wife realized the power of bottle and overdosed. The report will help to improve patient safety related to oral morphine solution and explain how systems-based investigation can be used to learn about patient harm.</w:t>
      </w:r>
    </w:p>
    <w:p w14:paraId="754A9232" w14:textId="52FA021F" w:rsidR="00E4028B" w:rsidRPr="00B67D31" w:rsidRDefault="00181D10" w:rsidP="00067654">
      <w:pPr>
        <w:rPr>
          <w:lang w:val="en-US"/>
        </w:rPr>
      </w:pPr>
      <w:r w:rsidRPr="00181D10">
        <w:rPr>
          <w:lang w:val="en-US"/>
        </w:rPr>
        <w:t xml:space="preserve">Leadership in health and social care refers to the ability </w:t>
      </w:r>
      <w:r w:rsidR="00067654">
        <w:rPr>
          <w:lang w:val="en-US"/>
        </w:rPr>
        <w:t>i</w:t>
      </w:r>
      <w:r w:rsidR="00067654" w:rsidRPr="00067654">
        <w:rPr>
          <w:lang w:val="en-US"/>
        </w:rPr>
        <w:t>n promoting a culture of patient safety within</w:t>
      </w:r>
      <w:r w:rsidR="00067654">
        <w:rPr>
          <w:lang w:val="en-US"/>
        </w:rPr>
        <w:t xml:space="preserve"> </w:t>
      </w:r>
      <w:r w:rsidR="00067654" w:rsidRPr="00067654">
        <w:rPr>
          <w:lang w:val="en-US"/>
        </w:rPr>
        <w:t>healthcare organizations</w:t>
      </w:r>
      <w:r w:rsidRPr="00181D10">
        <w:rPr>
          <w:lang w:val="en-US"/>
        </w:rPr>
        <w:t>, safe use of medicines, quality enhancement, accountability and caring (Enahoro et al., 2024). It applies in the case of Len since the incident was related to interacting factors, such as prescribing, dispensing, labelling, communication, safety-netting and organisational learning identified by a systems approach.</w:t>
      </w:r>
      <w:r w:rsidR="00067654">
        <w:rPr>
          <w:lang w:val="en-US"/>
        </w:rPr>
        <w:t xml:space="preserve"> </w:t>
      </w:r>
      <w:r w:rsidRPr="00181D10">
        <w:rPr>
          <w:lang w:val="en-US"/>
        </w:rPr>
        <w:t xml:space="preserve">In this respect, the centralised arrangements impacted the regulation of medicines, packaging requirements, and the governance and decentralised practice impacted prescribing decisions, pharmacy practice and patient counselling. Transformational leadership, transactional leadership and situational leadership will be the points of interest in the report. </w:t>
      </w:r>
    </w:p>
    <w:p w14:paraId="7B3B8DE5" w14:textId="461538E3" w:rsidR="00733496" w:rsidRPr="00733496" w:rsidRDefault="00733496" w:rsidP="00AC1A3E">
      <w:pPr>
        <w:pStyle w:val="Heading1"/>
        <w:rPr>
          <w:lang w:val="en-IN"/>
        </w:rPr>
      </w:pPr>
      <w:bookmarkStart w:id="2" w:name="_54gd51rkuet0" w:colFirst="0" w:colLast="0"/>
      <w:bookmarkStart w:id="3" w:name="_fa3ft0kqsxox" w:colFirst="0" w:colLast="0"/>
      <w:bookmarkStart w:id="4" w:name="_Toc227098139"/>
      <w:bookmarkEnd w:id="2"/>
      <w:bookmarkEnd w:id="3"/>
      <w:r>
        <w:rPr>
          <w:lang w:val="en-IN"/>
        </w:rPr>
        <w:t>2</w:t>
      </w:r>
      <w:r w:rsidRPr="00733496">
        <w:rPr>
          <w:lang w:val="en-IN"/>
        </w:rPr>
        <w:t>. Identifying the Problem and Setting the System Context</w:t>
      </w:r>
      <w:bookmarkEnd w:id="4"/>
      <w:r w:rsidRPr="00733496">
        <w:rPr>
          <w:lang w:val="en-IN"/>
        </w:rPr>
        <w:t xml:space="preserve"> </w:t>
      </w:r>
    </w:p>
    <w:p w14:paraId="36BF8586" w14:textId="3734406C" w:rsidR="00733496" w:rsidRDefault="00733496" w:rsidP="00AC1A3E">
      <w:pPr>
        <w:pStyle w:val="Heading2"/>
        <w:rPr>
          <w:lang w:val="en-IN"/>
        </w:rPr>
      </w:pPr>
      <w:bookmarkStart w:id="5" w:name="_Toc227098140"/>
      <w:r>
        <w:rPr>
          <w:lang w:val="en-IN"/>
        </w:rPr>
        <w:t>2.</w:t>
      </w:r>
      <w:r w:rsidRPr="00733496">
        <w:rPr>
          <w:lang w:val="en-IN"/>
        </w:rPr>
        <w:t>1. Define the core problem analytically</w:t>
      </w:r>
      <w:bookmarkEnd w:id="5"/>
      <w:r w:rsidRPr="00733496">
        <w:rPr>
          <w:lang w:val="en-IN"/>
        </w:rPr>
        <w:t xml:space="preserve"> </w:t>
      </w:r>
    </w:p>
    <w:p w14:paraId="5A569BD5" w14:textId="778792DA" w:rsidR="00B93F5C" w:rsidRDefault="00B93F5C" w:rsidP="00B93F5C">
      <w:pPr>
        <w:rPr>
          <w:lang w:val="en-IN"/>
        </w:rPr>
      </w:pPr>
      <w:r>
        <w:rPr>
          <w:noProof/>
          <w:lang w:val="en-IN"/>
        </w:rPr>
        <w:drawing>
          <wp:inline distT="0" distB="0" distL="0" distR="0" wp14:anchorId="7A11336C" wp14:editId="0C6FD82D">
            <wp:extent cx="5757422" cy="10820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136" b="40673"/>
                    <a:stretch/>
                  </pic:blipFill>
                  <pic:spPr bwMode="auto">
                    <a:xfrm>
                      <a:off x="0" y="0"/>
                      <a:ext cx="5765023" cy="1083468"/>
                    </a:xfrm>
                    <a:prstGeom prst="rect">
                      <a:avLst/>
                    </a:prstGeom>
                    <a:noFill/>
                    <a:ln>
                      <a:noFill/>
                    </a:ln>
                    <a:extLst>
                      <a:ext uri="{53640926-AAD7-44D8-BBD7-CCE9431645EC}">
                        <a14:shadowObscured xmlns:a14="http://schemas.microsoft.com/office/drawing/2010/main"/>
                      </a:ext>
                    </a:extLst>
                  </pic:spPr>
                </pic:pic>
              </a:graphicData>
            </a:graphic>
          </wp:inline>
        </w:drawing>
      </w:r>
    </w:p>
    <w:p w14:paraId="1A031AB8" w14:textId="09AEA801" w:rsidR="00B93F5C" w:rsidRPr="00B93F5C" w:rsidRDefault="00B93F5C" w:rsidP="00B93F5C">
      <w:pPr>
        <w:jc w:val="center"/>
        <w:rPr>
          <w:b/>
          <w:bCs/>
          <w:lang w:val="en-IN"/>
        </w:rPr>
      </w:pPr>
      <w:r w:rsidRPr="00B93F5C">
        <w:rPr>
          <w:b/>
          <w:bCs/>
          <w:lang w:val="en-IN"/>
        </w:rPr>
        <w:t>Figure 1</w:t>
      </w:r>
      <w:r>
        <w:rPr>
          <w:b/>
          <w:bCs/>
          <w:lang w:val="en-IN"/>
        </w:rPr>
        <w:t>:</w:t>
      </w:r>
      <w:r w:rsidRPr="00B93F5C">
        <w:rPr>
          <w:b/>
          <w:bCs/>
          <w:lang w:val="en-IN"/>
        </w:rPr>
        <w:t xml:space="preserve"> Case timeline</w:t>
      </w:r>
    </w:p>
    <w:p w14:paraId="088B372D" w14:textId="18D38102" w:rsidR="00E3150F" w:rsidRPr="00E3150F" w:rsidRDefault="00181D10" w:rsidP="00AC1A3E">
      <w:pPr>
        <w:rPr>
          <w:lang w:val="en-IN"/>
        </w:rPr>
      </w:pPr>
      <w:r w:rsidRPr="00181D10">
        <w:t xml:space="preserve">The main issue in this case study was the accidental overdose of morphine sulfate oral solution in the case of an 89-year-old patient, Len, </w:t>
      </w:r>
      <w:r w:rsidR="00067654" w:rsidRPr="00067654">
        <w:rPr>
          <w:b/>
          <w:bCs/>
        </w:rPr>
        <w:t>had Charcot-Marie-Tooth (CMT) disease and was more susceptible to the disease, which heightened the severity of the incident</w:t>
      </w:r>
      <w:r w:rsidRPr="00181D10">
        <w:rPr>
          <w:b/>
          <w:bCs/>
        </w:rPr>
        <w:t>,</w:t>
      </w:r>
      <w:r w:rsidRPr="00181D10">
        <w:t xml:space="preserve"> whose patient journey revealed significant safety lapses within health services (HSSIB, 2024). It was a sign of interacting ineffectiveness in prescribing communicating, dispensing and packaging planning, patient and family interpretation of dose directions, safety-netting, and cross-sector follow-up among the general practice, pharmacy, and hospital care. </w:t>
      </w:r>
      <w:r w:rsidRPr="00181D10">
        <w:rPr>
          <w:b/>
          <w:bCs/>
        </w:rPr>
        <w:t>The core problem therefore involved unsafe medication use in a clinically vulnerable patient, not only incorrect interpretation of a label. Len was later taken to hospital with suspected morphine overdose, pneumonia and worsening CMT, showing how the consequences of the error extended beyond a single dosing mistake.</w:t>
      </w:r>
    </w:p>
    <w:p w14:paraId="73D1A5FA" w14:textId="36854A8D" w:rsidR="00733496" w:rsidRDefault="00733496" w:rsidP="00AC1A3E">
      <w:pPr>
        <w:pStyle w:val="Heading2"/>
        <w:rPr>
          <w:lang w:val="en-IN"/>
        </w:rPr>
      </w:pPr>
      <w:bookmarkStart w:id="6" w:name="_Toc227098141"/>
      <w:bookmarkStart w:id="7" w:name="_Hlk226852216"/>
      <w:r>
        <w:rPr>
          <w:lang w:val="en-IN"/>
        </w:rPr>
        <w:t>2.</w:t>
      </w:r>
      <w:r w:rsidR="001B6DC0">
        <w:rPr>
          <w:lang w:val="en-IN"/>
        </w:rPr>
        <w:t>2</w:t>
      </w:r>
      <w:r w:rsidRPr="00733496">
        <w:rPr>
          <w:lang w:val="en-IN"/>
        </w:rPr>
        <w:t>.</w:t>
      </w:r>
      <w:r w:rsidR="000F3C06">
        <w:rPr>
          <w:lang w:val="en-IN"/>
        </w:rPr>
        <w:t xml:space="preserve"> </w:t>
      </w:r>
      <w:r w:rsidR="000F3C06" w:rsidRPr="000F3C06">
        <w:rPr>
          <w:lang w:val="en-IN"/>
        </w:rPr>
        <w:t>Why This Is a Medication Safety and Systems Issue</w:t>
      </w:r>
      <w:bookmarkEnd w:id="6"/>
    </w:p>
    <w:p w14:paraId="777823FF" w14:textId="4295CDF0" w:rsidR="002565E9" w:rsidRPr="002565E9" w:rsidRDefault="002565E9" w:rsidP="002565E9">
      <w:pPr>
        <w:rPr>
          <w:lang w:val="en-IN"/>
        </w:rPr>
      </w:pPr>
      <w:r>
        <w:rPr>
          <w:noProof/>
          <w:lang w:val="en-IN"/>
        </w:rPr>
        <w:drawing>
          <wp:inline distT="0" distB="0" distL="0" distR="0" wp14:anchorId="7C7B23D8" wp14:editId="7C1812CA">
            <wp:extent cx="5669915" cy="330454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9915" cy="3304540"/>
                    </a:xfrm>
                    <a:prstGeom prst="rect">
                      <a:avLst/>
                    </a:prstGeom>
                    <a:noFill/>
                  </pic:spPr>
                </pic:pic>
              </a:graphicData>
            </a:graphic>
          </wp:inline>
        </w:drawing>
      </w:r>
    </w:p>
    <w:p w14:paraId="0C960DED" w14:textId="13FC75C0" w:rsidR="002565E9" w:rsidRPr="002565E9" w:rsidRDefault="002565E9" w:rsidP="002565E9">
      <w:pPr>
        <w:jc w:val="center"/>
        <w:rPr>
          <w:b/>
          <w:bCs/>
          <w:lang w:val="en-IN"/>
        </w:rPr>
      </w:pPr>
      <w:r w:rsidRPr="002565E9">
        <w:rPr>
          <w:b/>
          <w:bCs/>
          <w:lang w:val="en-IN"/>
        </w:rPr>
        <w:t>Figure 2: Rich Picture of the System Failures Contributing to Len’s Unintentional Morphine Sulfate Oral Solution Overdose</w:t>
      </w:r>
    </w:p>
    <w:p w14:paraId="77AA0EC6" w14:textId="4062C254" w:rsidR="002F484B" w:rsidRPr="002F484B" w:rsidRDefault="00181D10" w:rsidP="00AC1A3E">
      <w:pPr>
        <w:rPr>
          <w:lang w:val="en-IN"/>
        </w:rPr>
      </w:pPr>
      <w:r w:rsidRPr="00181D10">
        <w:t xml:space="preserve">The overdose by Len must not be diminished to misconception since morphine oral solution is a risky drug whose safety is linked to communication, surveillance and review. Methaset and Jedsadayanmata (2025) demonstrated that polypharmacy greatly enhanced interaction burden at the discharge that medication risk accumulates which does not happen because of the single error. Ravi et al. (2022) posited that collaborative medication review is a preventive measure against adverse events and therefore, this case is indicative of the structural weakness in the communication, accountability, and barriers. </w:t>
      </w:r>
      <w:r w:rsidRPr="00181D10">
        <w:rPr>
          <w:b/>
          <w:bCs/>
        </w:rPr>
        <w:t>This was also a high-risk medication event in a patient with neurological vulnerability and breathlessness, which increased the consequences of poor communication and weak safety checks. In such a patient, verification of understanding, counselling and follow-up were especially important because</w:t>
      </w:r>
      <w:r w:rsidR="00067654">
        <w:rPr>
          <w:b/>
          <w:bCs/>
        </w:rPr>
        <w:t xml:space="preserve"> Charcot-Marie-Tooth (CMT) </w:t>
      </w:r>
      <w:r w:rsidRPr="00181D10">
        <w:rPr>
          <w:b/>
          <w:bCs/>
        </w:rPr>
        <w:t>and respiratory deterioration reduced resilience to medication-related harm.</w:t>
      </w:r>
    </w:p>
    <w:p w14:paraId="7561E8F6" w14:textId="6B3E9D5A" w:rsidR="00733496" w:rsidRDefault="00733496" w:rsidP="00AC1A3E">
      <w:pPr>
        <w:pStyle w:val="Heading2"/>
        <w:rPr>
          <w:lang w:val="en-IN"/>
        </w:rPr>
      </w:pPr>
      <w:bookmarkStart w:id="8" w:name="_Toc227098142"/>
      <w:bookmarkStart w:id="9" w:name="_Hlk226853089"/>
      <w:bookmarkEnd w:id="7"/>
      <w:r>
        <w:rPr>
          <w:lang w:val="en-IN"/>
        </w:rPr>
        <w:t>2.</w:t>
      </w:r>
      <w:r w:rsidR="001B6DC0">
        <w:rPr>
          <w:lang w:val="en-IN"/>
        </w:rPr>
        <w:t>3</w:t>
      </w:r>
      <w:r w:rsidRPr="00733496">
        <w:rPr>
          <w:lang w:val="en-IN"/>
        </w:rPr>
        <w:t>. Global context</w:t>
      </w:r>
      <w:bookmarkEnd w:id="8"/>
      <w:r w:rsidRPr="00733496">
        <w:rPr>
          <w:lang w:val="en-IN"/>
        </w:rPr>
        <w:t xml:space="preserve"> </w:t>
      </w:r>
    </w:p>
    <w:p w14:paraId="520ADB5C" w14:textId="707A02AF" w:rsidR="00284A22" w:rsidRPr="00284A22" w:rsidRDefault="00E4028B" w:rsidP="00AC1A3E">
      <w:pPr>
        <w:rPr>
          <w:lang w:val="en-IN"/>
        </w:rPr>
      </w:pPr>
      <w:r w:rsidRPr="00E4028B">
        <w:rPr>
          <w:lang w:val="en-IN"/>
        </w:rPr>
        <w:t xml:space="preserve">WHO cites medication errors as a significant source of preventable harm internationally and </w:t>
      </w:r>
      <w:r w:rsidR="007C5E40">
        <w:rPr>
          <w:lang w:val="en-IN"/>
        </w:rPr>
        <w:t>t</w:t>
      </w:r>
      <w:r w:rsidR="007C5E40" w:rsidRPr="007C5E40">
        <w:rPr>
          <w:lang w:val="en-IN"/>
        </w:rPr>
        <w:t>he global cost associated with medication errors has been estimated at US$42 billion annually</w:t>
      </w:r>
      <w:r w:rsidRPr="00E4028B">
        <w:rPr>
          <w:lang w:val="en-IN"/>
        </w:rPr>
        <w:t xml:space="preserve">, revealing medicines continue to be a risk at the system level (WHO, 2026). That risk is magnified by ageing, by the presence of other comorbidities, and the inability to monitor properly, as the risks of interactions, lack of adherence, and cognitive load compound with each other (WHO, 2019a). Elliott et al. (2024) claim that transitions of care continue to be particularly dangerous since discharges summaries, medication provision, and intersectoral responsibility tend to collapse when there is the most need to coordinate. </w:t>
      </w:r>
    </w:p>
    <w:p w14:paraId="0F6DBF22" w14:textId="5C27867F" w:rsidR="00733496" w:rsidRDefault="00733496" w:rsidP="00AC1A3E">
      <w:pPr>
        <w:pStyle w:val="Heading2"/>
        <w:rPr>
          <w:lang w:val="en-IN"/>
        </w:rPr>
      </w:pPr>
      <w:bookmarkStart w:id="10" w:name="_Toc227098143"/>
      <w:bookmarkStart w:id="11" w:name="_Hlk226853892"/>
      <w:bookmarkEnd w:id="9"/>
      <w:r>
        <w:rPr>
          <w:lang w:val="en-IN"/>
        </w:rPr>
        <w:t>2.</w:t>
      </w:r>
      <w:r w:rsidR="001B6DC0">
        <w:rPr>
          <w:lang w:val="en-IN"/>
        </w:rPr>
        <w:t>4</w:t>
      </w:r>
      <w:r w:rsidRPr="00733496">
        <w:rPr>
          <w:lang w:val="en-IN"/>
        </w:rPr>
        <w:t>. National context</w:t>
      </w:r>
      <w:bookmarkEnd w:id="10"/>
      <w:r w:rsidRPr="00733496">
        <w:rPr>
          <w:lang w:val="en-IN"/>
        </w:rPr>
        <w:t xml:space="preserve"> </w:t>
      </w:r>
    </w:p>
    <w:p w14:paraId="77A05BC6" w14:textId="6C2598CC" w:rsidR="008E2454" w:rsidRPr="008E2454" w:rsidRDefault="00E4028B" w:rsidP="00DE6AC2">
      <w:pPr>
        <w:rPr>
          <w:lang w:val="en-IN"/>
        </w:rPr>
      </w:pPr>
      <w:r w:rsidRPr="00E4028B">
        <w:rPr>
          <w:lang w:val="en-IN"/>
        </w:rPr>
        <w:t>Medication incidents continue to be a major health and safety issue in the country, since errors continue to occur in prescribing, administration, dispensing, and monitoring, indicating that risk is inherent in the routine NHS medication procedures (Alrowily et al., 2024).</w:t>
      </w:r>
      <w:r w:rsidR="00464F44">
        <w:rPr>
          <w:lang w:val="en-IN"/>
        </w:rPr>
        <w:t xml:space="preserve"> </w:t>
      </w:r>
      <w:r w:rsidR="00464F44" w:rsidRPr="00464F44">
        <w:rPr>
          <w:lang w:val="en-IN"/>
        </w:rPr>
        <w:t>Medications are the mainstay of treatment for a range of conditions, yet it is widely recognised that medication errors are one of the leading causes of patient harm, with 1 in 20 patients exposed to preventable harm</w:t>
      </w:r>
      <w:r w:rsidR="00464F44">
        <w:rPr>
          <w:lang w:val="en-IN"/>
        </w:rPr>
        <w:t>.</w:t>
      </w:r>
      <w:r w:rsidRPr="00E4028B">
        <w:rPr>
          <w:lang w:val="en-IN"/>
        </w:rPr>
        <w:t xml:space="preserve"> This implies that high-risk medicines should be better-protected, as insulin, anticoagulants, and opioids cause disproportionate damage when checking fails, workloads increase and communication between professionals and patients fails (NHS England, 2025). Post-discharge transitions are particularly prone to problems because in the analyzed incidents of national incidents, </w:t>
      </w:r>
      <w:r w:rsidR="00DE6AC2" w:rsidRPr="00DE6AC2">
        <w:t>1121 medication-related incident reports underwent analysis</w:t>
      </w:r>
      <w:r w:rsidRPr="00E4028B">
        <w:rPr>
          <w:lang w:val="en-IN"/>
        </w:rPr>
        <w:t xml:space="preserve">, and </w:t>
      </w:r>
      <w:r w:rsidR="00DE6AC2" w:rsidRPr="00DE6AC2">
        <w:rPr>
          <w:lang w:val="en-IN"/>
        </w:rPr>
        <w:t>More than one in 10</w:t>
      </w:r>
      <w:r w:rsidR="00DE6AC2">
        <w:rPr>
          <w:lang w:val="en-IN"/>
        </w:rPr>
        <w:t xml:space="preserve"> </w:t>
      </w:r>
      <w:r w:rsidR="00DE6AC2" w:rsidRPr="00DE6AC2">
        <w:rPr>
          <w:lang w:val="en-IN"/>
        </w:rPr>
        <w:t xml:space="preserve">(12.6%, n = 142/1121) incidents were associated with patient harm </w:t>
      </w:r>
      <w:r w:rsidRPr="00E4028B">
        <w:rPr>
          <w:lang w:val="en-IN"/>
        </w:rPr>
        <w:t xml:space="preserve">and 55% affected patients aged over 65 (Alqenae et al., 2023). </w:t>
      </w:r>
    </w:p>
    <w:p w14:paraId="1E35BC34" w14:textId="735F9944" w:rsidR="00733496" w:rsidRDefault="00733496" w:rsidP="00AC1A3E">
      <w:pPr>
        <w:pStyle w:val="Heading2"/>
        <w:rPr>
          <w:lang w:val="en-IN"/>
        </w:rPr>
      </w:pPr>
      <w:bookmarkStart w:id="12" w:name="_Toc227098144"/>
      <w:bookmarkStart w:id="13" w:name="_Hlk226854711"/>
      <w:bookmarkEnd w:id="11"/>
      <w:r>
        <w:rPr>
          <w:lang w:val="en-IN"/>
        </w:rPr>
        <w:t>2.</w:t>
      </w:r>
      <w:r w:rsidR="001B6DC0">
        <w:rPr>
          <w:lang w:val="en-IN"/>
        </w:rPr>
        <w:t>5</w:t>
      </w:r>
      <w:r w:rsidRPr="00733496">
        <w:rPr>
          <w:lang w:val="en-IN"/>
        </w:rPr>
        <w:t>. Governance level and organisational context</w:t>
      </w:r>
      <w:bookmarkEnd w:id="12"/>
      <w:r w:rsidRPr="00733496">
        <w:rPr>
          <w:lang w:val="en-IN"/>
        </w:rPr>
        <w:t xml:space="preserve"> </w:t>
      </w:r>
    </w:p>
    <w:p w14:paraId="15473055" w14:textId="533D169C" w:rsidR="001B6DC0" w:rsidRPr="00181D10" w:rsidRDefault="00181D10" w:rsidP="00AC1A3E">
      <w:pPr>
        <w:rPr>
          <w:lang w:val="en-US"/>
        </w:rPr>
      </w:pPr>
      <w:r w:rsidRPr="00181D10">
        <w:rPr>
          <w:lang w:val="en-US"/>
        </w:rPr>
        <w:t xml:space="preserve">There were 3 levels of governance failure. Unsafe prescribing, dispensing, counselling and dose-checking practices locally resulted in ambiguity being left to persist regarding use of morphine. At the organisational level, poor medicines oversight, route of escalation, and documentation channels ensured that risk was not translated into actions aimed at safety. Crisp et al. (2026) suggest that effective medicines governance needs structures, communication, and resourcing, and Krause et al. (2019) demonstrates the multidisciplinary coordination is the key to medication safety. </w:t>
      </w:r>
      <w:r w:rsidR="00067654" w:rsidRPr="00067654">
        <w:rPr>
          <w:b/>
          <w:bCs/>
          <w:lang w:val="en-US"/>
        </w:rPr>
        <w:t>Governance has also failed to ensure the safety of a patient with known history of Charcot-Marie-Tooth (CMT) and respiratory susceptibility, in the prescribing and communication processes. Therefore, it was not only the case with medicine instructions, but also lack of managing risk in a high-risk patient profile.</w:t>
      </w:r>
    </w:p>
    <w:p w14:paraId="00D12A61" w14:textId="3587AB75" w:rsidR="00733496" w:rsidRDefault="00733496" w:rsidP="00AC1A3E">
      <w:pPr>
        <w:pStyle w:val="Heading2"/>
        <w:rPr>
          <w:lang w:val="en-IN"/>
        </w:rPr>
      </w:pPr>
      <w:bookmarkStart w:id="14" w:name="_Toc227098145"/>
      <w:bookmarkStart w:id="15" w:name="_Hlk226855178"/>
      <w:bookmarkEnd w:id="13"/>
      <w:r>
        <w:rPr>
          <w:lang w:val="en-IN"/>
        </w:rPr>
        <w:t>2.</w:t>
      </w:r>
      <w:r w:rsidR="001B6DC0">
        <w:rPr>
          <w:lang w:val="en-IN"/>
        </w:rPr>
        <w:t>6</w:t>
      </w:r>
      <w:r w:rsidRPr="00733496">
        <w:rPr>
          <w:lang w:val="en-IN"/>
        </w:rPr>
        <w:t>. Underlying system pressures</w:t>
      </w:r>
      <w:bookmarkEnd w:id="14"/>
      <w:r w:rsidRPr="00733496">
        <w:rPr>
          <w:lang w:val="en-IN"/>
        </w:rPr>
        <w:t xml:space="preserve"> </w:t>
      </w:r>
    </w:p>
    <w:p w14:paraId="59710CB7" w14:textId="59AC7FCB" w:rsidR="001B6DC0" w:rsidRPr="001B6DC0" w:rsidRDefault="00181D10" w:rsidP="00AC1A3E">
      <w:pPr>
        <w:rPr>
          <w:lang w:val="en-IN"/>
        </w:rPr>
      </w:pPr>
      <w:r w:rsidRPr="00181D10">
        <w:t xml:space="preserve">There were underlying forces that contributed to this failure. Chen et al. (2025) </w:t>
      </w:r>
      <w:r w:rsidR="00067654" w:rsidRPr="00181D10">
        <w:t>demonstrates</w:t>
      </w:r>
      <w:r w:rsidRPr="00181D10">
        <w:t xml:space="preserve"> that the work with medications is unsafe in the case when workflows are discontinuous, records are inconsistent, and distractions are ongoing, since the employees are forced to build up medication histories during time constraints. More to the point, a poor design of human factors in electronics systems, coupled with interface issues among services, converts prescribing and checking processes into cognitive loads that beckon error that can be mitigated. </w:t>
      </w:r>
      <w:r w:rsidRPr="00181D10">
        <w:rPr>
          <w:b/>
          <w:bCs/>
        </w:rPr>
        <w:t xml:space="preserve">In Len’s case, </w:t>
      </w:r>
      <w:r w:rsidR="00C3263C" w:rsidRPr="00C3263C">
        <w:rPr>
          <w:b/>
          <w:bCs/>
        </w:rPr>
        <w:t>age, CMT, breathlessness and decreased resilience heightened the necessity of safer systems, more explicit counselling and follow-up. Other patients can also experience Charcot-Marie-Tooth (CMT), which leads to breathing problems, which made the clinical situation more critical and escalated the role of anticipatory safety measures.</w:t>
      </w:r>
    </w:p>
    <w:p w14:paraId="28F1FADD" w14:textId="0B18768C" w:rsidR="00733496" w:rsidRPr="00733496" w:rsidRDefault="00733496" w:rsidP="00AC1A3E">
      <w:pPr>
        <w:pStyle w:val="Heading1"/>
        <w:rPr>
          <w:lang w:val="en-IN"/>
        </w:rPr>
      </w:pPr>
      <w:bookmarkStart w:id="16" w:name="_Toc227098146"/>
      <w:bookmarkEnd w:id="15"/>
      <w:r>
        <w:rPr>
          <w:lang w:val="en-IN"/>
        </w:rPr>
        <w:t>3</w:t>
      </w:r>
      <w:r w:rsidRPr="00733496">
        <w:rPr>
          <w:lang w:val="en-IN"/>
        </w:rPr>
        <w:t>. Centralisation or Decentralisation within the Case Study</w:t>
      </w:r>
      <w:bookmarkEnd w:id="16"/>
      <w:r w:rsidRPr="00733496">
        <w:rPr>
          <w:lang w:val="en-IN"/>
        </w:rPr>
        <w:t xml:space="preserve"> </w:t>
      </w:r>
    </w:p>
    <w:p w14:paraId="6631BB36" w14:textId="44888EBC" w:rsidR="00733496" w:rsidRPr="00733496" w:rsidRDefault="00733496" w:rsidP="00AC1A3E">
      <w:pPr>
        <w:pStyle w:val="Heading2"/>
        <w:rPr>
          <w:lang w:val="en-IN"/>
        </w:rPr>
      </w:pPr>
      <w:bookmarkStart w:id="17" w:name="_Toc227098147"/>
      <w:bookmarkStart w:id="18" w:name="_Hlk226855978"/>
      <w:r>
        <w:rPr>
          <w:lang w:val="en-IN"/>
        </w:rPr>
        <w:t>3.</w:t>
      </w:r>
      <w:r w:rsidRPr="00733496">
        <w:rPr>
          <w:lang w:val="en-IN"/>
        </w:rPr>
        <w:t>1. Define centralisation and decentralisation</w:t>
      </w:r>
      <w:bookmarkEnd w:id="17"/>
      <w:r w:rsidRPr="00733496">
        <w:rPr>
          <w:lang w:val="en-IN"/>
        </w:rPr>
        <w:t xml:space="preserve"> </w:t>
      </w:r>
    </w:p>
    <w:bookmarkEnd w:id="18"/>
    <w:p w14:paraId="1CE7F909" w14:textId="6DC9E06E" w:rsidR="00733496" w:rsidRPr="00733496" w:rsidRDefault="008C2AFD" w:rsidP="00AC1A3E">
      <w:pPr>
        <w:rPr>
          <w:lang w:val="en-IN"/>
        </w:rPr>
      </w:pPr>
      <w:r w:rsidRPr="008C2AFD">
        <w:rPr>
          <w:lang w:val="en-IN"/>
        </w:rPr>
        <w:t xml:space="preserve">Centralisation means the decision-making, specialisation, and control in fewer larger volume units to enhance uniformity, results, and performance along a service pathway (Ramsay et al., 2025). In comparison, decentralisation shifts political, administrative, or fiscal power to be nearer to local actors so that decisions can be made that consider local needs, capacities, and implementation contexts (Oliveira et al., 2023). </w:t>
      </w:r>
    </w:p>
    <w:p w14:paraId="0A498FC3" w14:textId="45D88CC7" w:rsidR="00733496" w:rsidRDefault="00733496" w:rsidP="00AC1A3E">
      <w:pPr>
        <w:pStyle w:val="Heading2"/>
        <w:rPr>
          <w:lang w:val="en-IN"/>
        </w:rPr>
      </w:pPr>
      <w:bookmarkStart w:id="19" w:name="_Toc227098148"/>
      <w:r>
        <w:rPr>
          <w:lang w:val="en-IN"/>
        </w:rPr>
        <w:t>3.</w:t>
      </w:r>
      <w:r w:rsidRPr="00733496">
        <w:rPr>
          <w:lang w:val="en-IN"/>
        </w:rPr>
        <w:t>2. Identify the dominant pattern in this case</w:t>
      </w:r>
      <w:bookmarkEnd w:id="19"/>
      <w:r w:rsidRPr="00733496">
        <w:rPr>
          <w:lang w:val="en-IN"/>
        </w:rPr>
        <w:t xml:space="preserve"> </w:t>
      </w:r>
    </w:p>
    <w:p w14:paraId="6EF65386" w14:textId="24B06EB4" w:rsidR="00655A59" w:rsidRPr="00655A59" w:rsidRDefault="001A1468" w:rsidP="00AC1A3E">
      <w:pPr>
        <w:rPr>
          <w:lang w:val="en-IN"/>
        </w:rPr>
      </w:pPr>
      <w:r w:rsidRPr="001A1468">
        <w:rPr>
          <w:lang w:val="en-IN"/>
        </w:rPr>
        <w:t>The case reports an amalgamation type of governance as opposed to a centralised or a decentralised type of governance.</w:t>
      </w:r>
      <w:r w:rsidR="008C2AFD" w:rsidRPr="008C2AFD">
        <w:rPr>
          <w:lang w:val="en-IN"/>
        </w:rPr>
        <w:t xml:space="preserve"> </w:t>
      </w:r>
      <w:r w:rsidRPr="001A1468">
        <w:rPr>
          <w:lang w:val="en-IN"/>
        </w:rPr>
        <w:t>Formal guidance, organisational regulations and standardised controls were the key conceptualisation of medication safety that was aimed at fostering consistency and monitoring</w:t>
      </w:r>
      <w:r w:rsidR="008C2AFD" w:rsidRPr="008C2AFD">
        <w:rPr>
          <w:lang w:val="en-IN"/>
        </w:rPr>
        <w:t xml:space="preserve"> (Ramsay et al., 2025). </w:t>
      </w:r>
      <w:r w:rsidRPr="001A1468">
        <w:rPr>
          <w:lang w:val="en-IN"/>
        </w:rPr>
        <w:t>Practical responsibility, however, was shared amongst the GP, the hospital staff, pharmacy and family/local responsibility, implying that safety was to be interpreted and coordinated locally.</w:t>
      </w:r>
      <w:r w:rsidR="008C2AFD" w:rsidRPr="008C2AFD">
        <w:rPr>
          <w:lang w:val="en-IN"/>
        </w:rPr>
        <w:t xml:space="preserve"> </w:t>
      </w:r>
      <w:r w:rsidRPr="001A1468">
        <w:rPr>
          <w:lang w:val="en-IN"/>
        </w:rPr>
        <w:t>This combination created a structurally ambiguous system where no one actor was always involved in translating the formal policy into safe use of medication as the case of Len.</w:t>
      </w:r>
    </w:p>
    <w:p w14:paraId="706866A2" w14:textId="1F9D76E7" w:rsidR="00733496" w:rsidRDefault="00733496" w:rsidP="00AC1A3E">
      <w:pPr>
        <w:pStyle w:val="Heading2"/>
        <w:rPr>
          <w:lang w:val="en-IN"/>
        </w:rPr>
      </w:pPr>
      <w:bookmarkStart w:id="20" w:name="_Toc227098149"/>
      <w:bookmarkStart w:id="21" w:name="_Hlk226856496"/>
      <w:r>
        <w:rPr>
          <w:lang w:val="en-IN"/>
        </w:rPr>
        <w:t>3.</w:t>
      </w:r>
      <w:r w:rsidRPr="00733496">
        <w:rPr>
          <w:lang w:val="en-IN"/>
        </w:rPr>
        <w:t>3. Where centralisation appeared</w:t>
      </w:r>
      <w:bookmarkEnd w:id="20"/>
      <w:r w:rsidRPr="00733496">
        <w:rPr>
          <w:lang w:val="en-IN"/>
        </w:rPr>
        <w:t xml:space="preserve"> </w:t>
      </w:r>
    </w:p>
    <w:p w14:paraId="3C2BC2C4" w14:textId="2A056486" w:rsidR="00655A59" w:rsidRPr="00655A59" w:rsidRDefault="001A1468" w:rsidP="00AC1A3E">
      <w:pPr>
        <w:rPr>
          <w:lang w:val="en-IN"/>
        </w:rPr>
      </w:pPr>
      <w:r w:rsidRPr="001A1468">
        <w:rPr>
          <w:lang w:val="en-IN"/>
        </w:rPr>
        <w:t>Institutionalised drug regulation, such as licensing medicines, prescribing practices and the system of reviewing these practices, was a form of centralisation, where decisions were to be homogenised and unsafe variation across environments reduced</w:t>
      </w:r>
      <w:r w:rsidR="008C2AFD" w:rsidRPr="008C2AFD">
        <w:rPr>
          <w:lang w:val="en-IN"/>
        </w:rPr>
        <w:t xml:space="preserve"> (</w:t>
      </w:r>
      <w:r w:rsidR="00B559E0" w:rsidRPr="00B559E0">
        <w:rPr>
          <w:lang w:val="en-IN"/>
        </w:rPr>
        <w:t>Evangelin et al</w:t>
      </w:r>
      <w:r w:rsidR="008C2AFD" w:rsidRPr="008C2AFD">
        <w:rPr>
          <w:lang w:val="en-IN"/>
        </w:rPr>
        <w:t>., 2026). Similar results are demonstrated by Abi</w:t>
      </w:r>
      <w:r w:rsidR="007F77A7">
        <w:rPr>
          <w:lang w:val="en-IN"/>
        </w:rPr>
        <w:t xml:space="preserve"> </w:t>
      </w:r>
      <w:r w:rsidR="008C2AFD" w:rsidRPr="008C2AFD">
        <w:rPr>
          <w:lang w:val="en-IN"/>
        </w:rPr>
        <w:t xml:space="preserve">(2026) with safety structures being reliant on well-organised escalation paths, standardised procedures and interoperable decision supports that transform routine signals into actionable accountability. </w:t>
      </w:r>
      <w:r w:rsidR="00EE02C8" w:rsidRPr="00EE02C8">
        <w:rPr>
          <w:lang w:val="en-IN"/>
        </w:rPr>
        <w:t>In the case of Len, centralisation led to procedural consistency and there was no control over the entire process and the standard controls were not connected to the real understanding of the patient.</w:t>
      </w:r>
    </w:p>
    <w:p w14:paraId="519A61C3" w14:textId="76E72FC4" w:rsidR="00733496" w:rsidRDefault="00733496" w:rsidP="00AC1A3E">
      <w:pPr>
        <w:pStyle w:val="Heading2"/>
        <w:rPr>
          <w:lang w:val="en-IN"/>
        </w:rPr>
      </w:pPr>
      <w:bookmarkStart w:id="22" w:name="_Toc227098150"/>
      <w:bookmarkStart w:id="23" w:name="_Hlk226856912"/>
      <w:bookmarkEnd w:id="21"/>
      <w:r>
        <w:rPr>
          <w:lang w:val="en-IN"/>
        </w:rPr>
        <w:t>3.</w:t>
      </w:r>
      <w:r w:rsidRPr="00733496">
        <w:rPr>
          <w:lang w:val="en-IN"/>
        </w:rPr>
        <w:t>4. Where decentralisation appeared</w:t>
      </w:r>
      <w:bookmarkEnd w:id="22"/>
      <w:r w:rsidRPr="00733496">
        <w:rPr>
          <w:lang w:val="en-IN"/>
        </w:rPr>
        <w:t xml:space="preserve"> </w:t>
      </w:r>
    </w:p>
    <w:p w14:paraId="3947D981" w14:textId="6EBA0E25" w:rsidR="00F05060" w:rsidRPr="00F05060" w:rsidRDefault="008C2AFD" w:rsidP="00AC1A3E">
      <w:pPr>
        <w:rPr>
          <w:lang w:val="en-IN"/>
        </w:rPr>
      </w:pPr>
      <w:r w:rsidRPr="008C2AFD">
        <w:rPr>
          <w:lang w:val="en-IN"/>
        </w:rPr>
        <w:t xml:space="preserve">Decentralisation was manifested in that medication safety was shared among the GP, hospital team, pharmacy, patient and carer instead of residing in a single pathway that was continuously monitored. </w:t>
      </w:r>
      <w:r w:rsidR="00EE02C8" w:rsidRPr="00EE02C8">
        <w:rPr>
          <w:lang w:val="en-IN"/>
        </w:rPr>
        <w:t>The key to remote and dispersed prescribing, as illustrated by Lewington et al. (2025) is the need to have appropriate assessment, record access, safety-netting, and well-defined organisational processes, which implies that local judgement would be hazardous in case of inadequate records and follow-up.</w:t>
      </w:r>
      <w:r w:rsidRPr="008C2AFD">
        <w:rPr>
          <w:lang w:val="en-IN"/>
        </w:rPr>
        <w:t xml:space="preserve"> </w:t>
      </w:r>
      <w:r w:rsidR="00EE02C8" w:rsidRPr="00EE02C8">
        <w:rPr>
          <w:lang w:val="en-IN"/>
        </w:rPr>
        <w:t>Practical responsibility in the case of Len was decentralised to frontline actors and family which could have added flexibility but introduced confusion as to who was in final responsibility to ensure safe medication use at the point of care across different settings.</w:t>
      </w:r>
    </w:p>
    <w:p w14:paraId="42DCCAC0" w14:textId="77777777" w:rsidR="00FB55EA" w:rsidRDefault="00733496" w:rsidP="00AC1A3E">
      <w:pPr>
        <w:pStyle w:val="Heading2"/>
        <w:rPr>
          <w:lang w:val="en-IN"/>
        </w:rPr>
      </w:pPr>
      <w:bookmarkStart w:id="24" w:name="_Toc227098151"/>
      <w:bookmarkEnd w:id="23"/>
      <w:r>
        <w:rPr>
          <w:lang w:val="en-IN"/>
        </w:rPr>
        <w:t>3.</w:t>
      </w:r>
      <w:r w:rsidRPr="00733496">
        <w:rPr>
          <w:lang w:val="en-IN"/>
        </w:rPr>
        <w:t>5. Advantages and disadvantages in this case</w:t>
      </w:r>
      <w:bookmarkEnd w:id="24"/>
    </w:p>
    <w:tbl>
      <w:tblPr>
        <w:tblStyle w:val="TableGrid"/>
        <w:tblW w:w="0" w:type="auto"/>
        <w:tblLook w:val="04A0" w:firstRow="1" w:lastRow="0" w:firstColumn="1" w:lastColumn="0" w:noHBand="0" w:noVBand="1"/>
      </w:tblPr>
      <w:tblGrid>
        <w:gridCol w:w="4508"/>
        <w:gridCol w:w="4508"/>
      </w:tblGrid>
      <w:tr w:rsidR="00FB55EA" w14:paraId="3AD9FB0F" w14:textId="77777777" w:rsidTr="00FB55EA">
        <w:tc>
          <w:tcPr>
            <w:tcW w:w="4508" w:type="dxa"/>
            <w:shd w:val="clear" w:color="auto" w:fill="244061" w:themeFill="accent1" w:themeFillShade="80"/>
          </w:tcPr>
          <w:p w14:paraId="49F8B297" w14:textId="77777777" w:rsidR="00FB55EA" w:rsidRPr="00FB55EA" w:rsidRDefault="00FB55EA" w:rsidP="00E45B3F">
            <w:pPr>
              <w:jc w:val="center"/>
              <w:rPr>
                <w:b/>
                <w:bCs/>
                <w:lang w:val="en-IN"/>
              </w:rPr>
            </w:pPr>
            <w:r w:rsidRPr="00FB55EA">
              <w:rPr>
                <w:b/>
                <w:bCs/>
                <w:lang w:val="en-IN"/>
              </w:rPr>
              <w:t>Advantage</w:t>
            </w:r>
          </w:p>
        </w:tc>
        <w:tc>
          <w:tcPr>
            <w:tcW w:w="4508" w:type="dxa"/>
            <w:shd w:val="clear" w:color="auto" w:fill="244061" w:themeFill="accent1" w:themeFillShade="80"/>
          </w:tcPr>
          <w:p w14:paraId="64E8322E" w14:textId="77777777" w:rsidR="00FB55EA" w:rsidRPr="00FB55EA" w:rsidRDefault="00FB55EA" w:rsidP="00E45B3F">
            <w:pPr>
              <w:jc w:val="center"/>
              <w:rPr>
                <w:b/>
                <w:bCs/>
                <w:lang w:val="en-IN"/>
              </w:rPr>
            </w:pPr>
            <w:r w:rsidRPr="00FB55EA">
              <w:rPr>
                <w:b/>
                <w:bCs/>
              </w:rPr>
              <w:t>Disadvantage</w:t>
            </w:r>
          </w:p>
        </w:tc>
      </w:tr>
      <w:tr w:rsidR="00FB55EA" w14:paraId="34339BFB" w14:textId="77777777" w:rsidTr="00FB55EA">
        <w:tc>
          <w:tcPr>
            <w:tcW w:w="4508" w:type="dxa"/>
            <w:shd w:val="clear" w:color="auto" w:fill="DBE5F1" w:themeFill="accent1" w:themeFillTint="33"/>
          </w:tcPr>
          <w:p w14:paraId="57813AF3" w14:textId="77777777" w:rsidR="00FB55EA" w:rsidRDefault="00FB55EA" w:rsidP="00FB55EA">
            <w:pPr>
              <w:pStyle w:val="ListParagraph"/>
              <w:numPr>
                <w:ilvl w:val="0"/>
                <w:numId w:val="36"/>
              </w:numPr>
              <w:spacing w:line="360" w:lineRule="auto"/>
              <w:rPr>
                <w:lang w:val="en-IN"/>
              </w:rPr>
            </w:pPr>
            <w:r w:rsidRPr="00F05060">
              <w:rPr>
                <w:lang w:val="en-IN"/>
              </w:rPr>
              <w:t>Central rules, prescribing controls, and wider medication safety expectations can promote consistency across services, which matters because high-risk medicines require standard safeguards rather than ad hoc judgement.</w:t>
            </w:r>
          </w:p>
          <w:p w14:paraId="30F55070" w14:textId="50700469" w:rsidR="00FB55EA" w:rsidRPr="00C3263C" w:rsidRDefault="00FB55EA" w:rsidP="00C3263C">
            <w:pPr>
              <w:pStyle w:val="ListParagraph"/>
              <w:numPr>
                <w:ilvl w:val="0"/>
                <w:numId w:val="36"/>
              </w:numPr>
              <w:spacing w:line="360" w:lineRule="auto"/>
              <w:rPr>
                <w:lang w:val="en-IN"/>
              </w:rPr>
            </w:pPr>
            <w:r w:rsidRPr="002404F3">
              <w:t>Distributed care across GP, hospital, pharmacy, patient, and carer can create several points where risk might be detected, corrected, or escalated before harm occurs</w:t>
            </w:r>
            <w:r>
              <w:t xml:space="preserve"> (</w:t>
            </w:r>
            <w:r w:rsidRPr="002404F3">
              <w:t>HSSIB</w:t>
            </w:r>
            <w:r>
              <w:t xml:space="preserve">, </w:t>
            </w:r>
            <w:r w:rsidRPr="002404F3">
              <w:t>2024</w:t>
            </w:r>
            <w:r>
              <w:t>)</w:t>
            </w:r>
            <w:r w:rsidRPr="002404F3">
              <w:t>.</w:t>
            </w:r>
          </w:p>
        </w:tc>
        <w:tc>
          <w:tcPr>
            <w:tcW w:w="4508" w:type="dxa"/>
            <w:shd w:val="clear" w:color="auto" w:fill="DBE5F1" w:themeFill="accent1" w:themeFillTint="33"/>
          </w:tcPr>
          <w:p w14:paraId="4E1BB0F4" w14:textId="77777777" w:rsidR="00FB55EA" w:rsidRDefault="00FB55EA" w:rsidP="00FB55EA">
            <w:pPr>
              <w:pStyle w:val="ListParagraph"/>
              <w:numPr>
                <w:ilvl w:val="0"/>
                <w:numId w:val="36"/>
              </w:numPr>
              <w:shd w:val="clear" w:color="auto" w:fill="DBE5F1" w:themeFill="accent1" w:themeFillTint="33"/>
              <w:spacing w:line="360" w:lineRule="auto"/>
              <w:rPr>
                <w:lang w:val="en-IN"/>
              </w:rPr>
            </w:pPr>
            <w:r>
              <w:rPr>
                <w:lang w:val="en-IN"/>
              </w:rPr>
              <w:t>F</w:t>
            </w:r>
            <w:r w:rsidRPr="00F05060">
              <w:rPr>
                <w:lang w:val="en-IN"/>
              </w:rPr>
              <w:t>ormal controls did not secure safe use at home, showing that standardisation fails when organisations do not translate policy into clear patient understanding and verification</w:t>
            </w:r>
            <w:r>
              <w:rPr>
                <w:lang w:val="en-IN"/>
              </w:rPr>
              <w:t xml:space="preserve"> (</w:t>
            </w:r>
            <w:r w:rsidRPr="002404F3">
              <w:rPr>
                <w:lang w:val="en-IN"/>
              </w:rPr>
              <w:t>NHS England</w:t>
            </w:r>
            <w:r>
              <w:rPr>
                <w:lang w:val="en-IN"/>
              </w:rPr>
              <w:t xml:space="preserve">, </w:t>
            </w:r>
            <w:r w:rsidRPr="002404F3">
              <w:rPr>
                <w:lang w:val="en-IN"/>
              </w:rPr>
              <w:t>2025</w:t>
            </w:r>
            <w:r>
              <w:rPr>
                <w:lang w:val="en-IN"/>
              </w:rPr>
              <w:t>)</w:t>
            </w:r>
            <w:r w:rsidRPr="00F05060">
              <w:rPr>
                <w:lang w:val="en-IN"/>
              </w:rPr>
              <w:t>.</w:t>
            </w:r>
          </w:p>
          <w:p w14:paraId="6653B42A" w14:textId="77777777" w:rsidR="00FB55EA" w:rsidRPr="00F05060" w:rsidRDefault="00FB55EA" w:rsidP="00FB55EA">
            <w:pPr>
              <w:pStyle w:val="ListParagraph"/>
              <w:numPr>
                <w:ilvl w:val="0"/>
                <w:numId w:val="36"/>
              </w:numPr>
              <w:shd w:val="clear" w:color="auto" w:fill="DBE5F1" w:themeFill="accent1" w:themeFillTint="33"/>
              <w:spacing w:line="360" w:lineRule="auto"/>
              <w:rPr>
                <w:lang w:val="en-IN"/>
              </w:rPr>
            </w:pPr>
            <w:r w:rsidRPr="002404F3">
              <w:t>Responsibility was spread, but assurance was weak, so no single actor reliably confirmed that the morphine instructions were understood safely at the point of use</w:t>
            </w:r>
            <w:r>
              <w:t xml:space="preserve"> </w:t>
            </w:r>
            <w:r w:rsidRPr="002404F3">
              <w:t>(Mitchell, 2024).</w:t>
            </w:r>
          </w:p>
        </w:tc>
      </w:tr>
    </w:tbl>
    <w:p w14:paraId="6440B4D2" w14:textId="208C5078" w:rsidR="00733496" w:rsidRPr="00FB55EA" w:rsidRDefault="00FB55EA" w:rsidP="00FB55EA">
      <w:pPr>
        <w:jc w:val="center"/>
        <w:rPr>
          <w:b/>
          <w:bCs/>
          <w:lang w:val="en-IN"/>
        </w:rPr>
      </w:pPr>
      <w:r w:rsidRPr="00FB55EA">
        <w:rPr>
          <w:b/>
          <w:bCs/>
          <w:lang w:val="en-IN"/>
        </w:rPr>
        <w:t>Table 1: Critical Comparison of the Advantages and Disadvantages of Hybrid Medication Safety Governance in Len’s Case</w:t>
      </w:r>
    </w:p>
    <w:p w14:paraId="1349C0FA" w14:textId="5C1165B4" w:rsidR="00733496" w:rsidRDefault="00733496" w:rsidP="00AC1A3E">
      <w:pPr>
        <w:pStyle w:val="Heading2"/>
        <w:rPr>
          <w:lang w:val="en-IN"/>
        </w:rPr>
      </w:pPr>
      <w:bookmarkStart w:id="25" w:name="_Toc227098152"/>
      <w:bookmarkStart w:id="26" w:name="_Hlk226857891"/>
      <w:bookmarkStart w:id="27" w:name="_Hlk226857900"/>
      <w:r>
        <w:rPr>
          <w:lang w:val="en-IN"/>
        </w:rPr>
        <w:t>3.</w:t>
      </w:r>
      <w:r w:rsidRPr="00733496">
        <w:rPr>
          <w:lang w:val="en-IN"/>
        </w:rPr>
        <w:t>6. Crisis management, decision-making, and accountability</w:t>
      </w:r>
      <w:bookmarkEnd w:id="25"/>
      <w:r w:rsidRPr="00733496">
        <w:rPr>
          <w:lang w:val="en-IN"/>
        </w:rPr>
        <w:t xml:space="preserve"> </w:t>
      </w:r>
      <w:bookmarkEnd w:id="26"/>
    </w:p>
    <w:p w14:paraId="542642A6" w14:textId="4736E3BD" w:rsidR="001B3C63" w:rsidRDefault="001B3C63" w:rsidP="001B3C63">
      <w:pPr>
        <w:rPr>
          <w:lang w:val="en-IN"/>
        </w:rPr>
      </w:pPr>
      <w:r w:rsidRPr="001B3C63">
        <w:rPr>
          <w:noProof/>
          <w:lang w:val="en-IN"/>
        </w:rPr>
        <w:drawing>
          <wp:inline distT="0" distB="0" distL="0" distR="0" wp14:anchorId="1FCBA3F3" wp14:editId="584563BE">
            <wp:extent cx="5678408" cy="3123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85238" cy="3127322"/>
                    </a:xfrm>
                    <a:prstGeom prst="rect">
                      <a:avLst/>
                    </a:prstGeom>
                  </pic:spPr>
                </pic:pic>
              </a:graphicData>
            </a:graphic>
          </wp:inline>
        </w:drawing>
      </w:r>
    </w:p>
    <w:p w14:paraId="00C07708" w14:textId="204A6666" w:rsidR="001B3C63" w:rsidRPr="001B3C63" w:rsidRDefault="001B3C63" w:rsidP="001B3C63">
      <w:pPr>
        <w:jc w:val="center"/>
        <w:rPr>
          <w:b/>
          <w:bCs/>
          <w:lang w:val="en-IN"/>
        </w:rPr>
      </w:pPr>
      <w:r w:rsidRPr="001B3C63">
        <w:rPr>
          <w:b/>
          <w:bCs/>
        </w:rPr>
        <w:t xml:space="preserve">Table </w:t>
      </w:r>
      <w:r w:rsidR="00FB55EA">
        <w:rPr>
          <w:b/>
          <w:bCs/>
        </w:rPr>
        <w:t>2</w:t>
      </w:r>
      <w:r w:rsidRPr="001B3C63">
        <w:rPr>
          <w:b/>
          <w:bCs/>
        </w:rPr>
        <w:t>: System structure and leadership comparison</w:t>
      </w:r>
    </w:p>
    <w:bookmarkEnd w:id="27"/>
    <w:p w14:paraId="2E214776" w14:textId="29D5B7DE" w:rsidR="00C3263C" w:rsidRDefault="00181D10" w:rsidP="008C2AFD">
      <w:pPr>
        <w:rPr>
          <w:b/>
          <w:bCs/>
          <w:lang w:val="en-US"/>
        </w:rPr>
      </w:pPr>
      <w:r w:rsidRPr="00181D10">
        <w:rPr>
          <w:lang w:val="en-US"/>
        </w:rPr>
        <w:t xml:space="preserve">The hybrid structure weakened crisis management since the recognition of risks was based on the local response in bits instead of having one accountable channel that could bridge the communication cracks across settings. In the study by Manias et al. (2021), There were 11,540 medication errors reported to the online facility of both health services, and potential or likely harm was more likely in the presence of a lack of counselling, handover issues, interruption, and care transition, which means that the quality of communication was not a fringe matter but a direct safety determinant. The significance of this evidence in this case is that the instructions that were given on morphine traveled through the prescribing, dispensing and home administration without an acceptable checkpoint to ensure comprehension. Equally, Haque et al. (2021) discovered that active failures comprised 89.5% of anticoagulant incidents, with 26.6% of the events being omissions, meaning that crisis prevention fails when frontline decisions are casually arranged and under-scrutinized. More to the point, spreading responsibility across the services might spread the risk within the settings without being addressed, making accountability formal, but not protective. </w:t>
      </w:r>
      <w:r w:rsidR="00C3263C" w:rsidRPr="00C3263C">
        <w:rPr>
          <w:b/>
          <w:bCs/>
          <w:lang w:val="en-US"/>
        </w:rPr>
        <w:t>This was a more severe weakness as Len was not a typical patient, but an elderly person with Charcot-Marie-Tooth (CMT) and respiratory risk whose progression had to be identified earlier and be subjected to more active responsibility.</w:t>
      </w:r>
    </w:p>
    <w:p w14:paraId="4D1412A5" w14:textId="4DBF57D4" w:rsidR="00733496" w:rsidRPr="00181D10" w:rsidRDefault="00181D10" w:rsidP="008C2AFD">
      <w:pPr>
        <w:rPr>
          <w:lang w:val="en-US"/>
        </w:rPr>
      </w:pPr>
      <w:r w:rsidRPr="00181D10">
        <w:rPr>
          <w:lang w:val="en-US"/>
        </w:rPr>
        <w:t>Central control might have provided formal consistency, decentralised responsibility might have helped to support local responsiveness but neither of them turned out into effective protection of Len. The key weakness was that there was no integrated governance along the medication pathway. Consequently, accountability was scattered but none of the actors was consistently accountable to ensure formal prescribing and dispensing procedures turned into safe patient comprehension at the point of use.</w:t>
      </w:r>
    </w:p>
    <w:p w14:paraId="161C25E0" w14:textId="22778176" w:rsidR="00733496" w:rsidRPr="00733496" w:rsidRDefault="00733496" w:rsidP="00AC1A3E">
      <w:pPr>
        <w:pStyle w:val="Heading1"/>
        <w:rPr>
          <w:lang w:val="en-IN"/>
        </w:rPr>
      </w:pPr>
      <w:bookmarkStart w:id="28" w:name="_Toc227098153"/>
      <w:r>
        <w:rPr>
          <w:lang w:val="en-IN"/>
        </w:rPr>
        <w:t>4</w:t>
      </w:r>
      <w:r w:rsidRPr="00733496">
        <w:rPr>
          <w:lang w:val="en-IN"/>
        </w:rPr>
        <w:t>. Leadership Theories and Application to the Case Study</w:t>
      </w:r>
      <w:bookmarkEnd w:id="28"/>
      <w:r w:rsidRPr="00733496">
        <w:rPr>
          <w:lang w:val="en-IN"/>
        </w:rPr>
        <w:t xml:space="preserve"> </w:t>
      </w:r>
    </w:p>
    <w:p w14:paraId="71D9E2C0" w14:textId="5DAE41E4" w:rsidR="00733496" w:rsidRPr="00733496" w:rsidRDefault="00733496" w:rsidP="00AC1A3E">
      <w:pPr>
        <w:pStyle w:val="Heading2"/>
        <w:rPr>
          <w:lang w:val="en-IN"/>
        </w:rPr>
      </w:pPr>
      <w:bookmarkStart w:id="29" w:name="_Toc227098154"/>
      <w:bookmarkStart w:id="30" w:name="_Hlk226859039"/>
      <w:r>
        <w:rPr>
          <w:lang w:val="en-IN"/>
        </w:rPr>
        <w:t>4.</w:t>
      </w:r>
      <w:r w:rsidR="00D23922">
        <w:rPr>
          <w:lang w:val="en-IN"/>
        </w:rPr>
        <w:t>1</w:t>
      </w:r>
      <w:r w:rsidRPr="00733496">
        <w:rPr>
          <w:lang w:val="en-IN"/>
        </w:rPr>
        <w:t>. Situational leadership</w:t>
      </w:r>
      <w:bookmarkEnd w:id="29"/>
      <w:r w:rsidRPr="00733496">
        <w:rPr>
          <w:lang w:val="en-IN"/>
        </w:rPr>
        <w:t xml:space="preserve"> </w:t>
      </w:r>
    </w:p>
    <w:bookmarkEnd w:id="30"/>
    <w:p w14:paraId="32A33F23" w14:textId="0BDDE629" w:rsidR="00EB2289" w:rsidRPr="00181D10" w:rsidRDefault="00181D10" w:rsidP="00AC1A3E">
      <w:pPr>
        <w:rPr>
          <w:lang w:val="en-US"/>
        </w:rPr>
      </w:pPr>
      <w:r w:rsidRPr="00181D10">
        <w:rPr>
          <w:lang w:val="en-US"/>
        </w:rPr>
        <w:t xml:space="preserve">The situational leadership style presupposes that leaders should adjust their behaviour to the requirements of work and the readiness of followers as well as the risk of the situation and thus is applicable where medication safety is based on judgement control and not routine control (Hall et al., 2024). The lens is helpful in the case of Len, since an 89-year-old man with complicated illness and at-risk opioid needed a unique explanation, frequent rechecks, and escalation to comprehend in case his understanding was in doubt. </w:t>
      </w:r>
      <w:r w:rsidRPr="00181D10">
        <w:rPr>
          <w:b/>
          <w:bCs/>
          <w:lang w:val="en-US"/>
        </w:rPr>
        <w:t>This need for adaptation was even greater because Len had CMT, breathlessness and increased vulnerability to harm, meaning that communication and safety responses should have been tailored to age, neurological complexity and opioid risk.</w:t>
      </w:r>
      <w:r w:rsidRPr="00181D10">
        <w:rPr>
          <w:lang w:val="en-US"/>
        </w:rPr>
        <w:t xml:space="preserve"> The results of Dirik et al. (2026) revealed that there was a relationship between situational leadership and medication error self-reporting change, which shapes adaptive leaders capable of reinforcing safety reactions as staff identify the emergent risk and reformulate communication in line with the situation. Nevertheless, the theory is not comprehensive since it provides a better explanation of weak tailoring at the interpersonal level when compared to fragmented governance between services and cross-boundary medication accountability failures. </w:t>
      </w:r>
    </w:p>
    <w:p w14:paraId="3D47B84B" w14:textId="0122A03F" w:rsidR="00733496" w:rsidRPr="00733496" w:rsidRDefault="00733496" w:rsidP="00AC1A3E">
      <w:pPr>
        <w:pStyle w:val="Heading2"/>
        <w:rPr>
          <w:lang w:val="en-IN"/>
        </w:rPr>
      </w:pPr>
      <w:bookmarkStart w:id="31" w:name="_Toc227098155"/>
      <w:bookmarkStart w:id="32" w:name="_Hlk226859306"/>
      <w:r>
        <w:rPr>
          <w:lang w:val="en-IN"/>
        </w:rPr>
        <w:t>4.</w:t>
      </w:r>
      <w:r w:rsidR="00D23922">
        <w:rPr>
          <w:lang w:val="en-IN"/>
        </w:rPr>
        <w:t>2</w:t>
      </w:r>
      <w:r w:rsidRPr="00733496">
        <w:rPr>
          <w:lang w:val="en-IN"/>
        </w:rPr>
        <w:t>. Transformational leadership</w:t>
      </w:r>
      <w:bookmarkEnd w:id="31"/>
      <w:r w:rsidRPr="00733496">
        <w:rPr>
          <w:lang w:val="en-IN"/>
        </w:rPr>
        <w:t xml:space="preserve"> </w:t>
      </w:r>
    </w:p>
    <w:bookmarkEnd w:id="32"/>
    <w:p w14:paraId="3412B357" w14:textId="647F97A6" w:rsidR="00EB2289" w:rsidRPr="00733496" w:rsidRDefault="00BD1591" w:rsidP="00C3263C">
      <w:pPr>
        <w:rPr>
          <w:lang w:val="en-IN"/>
        </w:rPr>
      </w:pPr>
      <w:r w:rsidRPr="00BD1591">
        <w:rPr>
          <w:lang w:val="en-IN"/>
        </w:rPr>
        <w:t xml:space="preserve">Transformational leadership positions safety as a universal cultural accountability with leaders developing trust, purpose, and aligning day-to-day practice with learning, openness, and patient protection (Ystaas et al., 2023). This was not the case with Len since the proactive safety culture would have promoted challenging of the ambiguous morphine directions, patient education, and cross-service checking. </w:t>
      </w:r>
      <w:r w:rsidR="00EE02C8" w:rsidRPr="00EE02C8">
        <w:rPr>
          <w:lang w:val="en-IN"/>
        </w:rPr>
        <w:t>Ree and Wiig (2019) have discovered that</w:t>
      </w:r>
      <w:r w:rsidR="00DE6AC2">
        <w:rPr>
          <w:lang w:val="en-IN"/>
        </w:rPr>
        <w:t xml:space="preserve"> t</w:t>
      </w:r>
      <w:r w:rsidR="00DE6AC2" w:rsidRPr="00DE6AC2">
        <w:rPr>
          <w:lang w:val="en-IN"/>
        </w:rPr>
        <w:t xml:space="preserve">he transformational leadership model explained 35.7% of the </w:t>
      </w:r>
      <w:r w:rsidR="00DE6AC2">
        <w:rPr>
          <w:lang w:val="en-IN"/>
        </w:rPr>
        <w:t xml:space="preserve">different </w:t>
      </w:r>
      <w:r w:rsidR="00DE6AC2" w:rsidRPr="00DE6AC2">
        <w:rPr>
          <w:lang w:val="en-IN"/>
        </w:rPr>
        <w:t>in</w:t>
      </w:r>
      <w:r w:rsidR="00DE6AC2">
        <w:rPr>
          <w:lang w:val="en-IN"/>
        </w:rPr>
        <w:t xml:space="preserve"> </w:t>
      </w:r>
      <w:r w:rsidR="00DE6AC2" w:rsidRPr="00DE6AC2">
        <w:rPr>
          <w:lang w:val="en-IN"/>
        </w:rPr>
        <w:t>patient safety culture</w:t>
      </w:r>
      <w:r w:rsidRPr="00BD1591">
        <w:rPr>
          <w:lang w:val="en-IN"/>
        </w:rPr>
        <w:t xml:space="preserve">, implying that leadership is a determinant of whether communication, participation, and engagement is a support of safety. Seljemo et al. (2020) also revealed that </w:t>
      </w:r>
      <w:r w:rsidR="00DE6AC2" w:rsidRPr="00DE6AC2">
        <w:rPr>
          <w:lang w:val="en-IN"/>
        </w:rPr>
        <w:t>Transformational leadership explained 47.2%</w:t>
      </w:r>
      <w:r w:rsidR="00C3263C">
        <w:rPr>
          <w:lang w:val="en-IN"/>
        </w:rPr>
        <w:t xml:space="preserve"> </w:t>
      </w:r>
      <w:r w:rsidR="00C3263C" w:rsidRPr="00C3263C">
        <w:rPr>
          <w:lang w:val="en-IN"/>
        </w:rPr>
        <w:t>and 25.4% of overall</w:t>
      </w:r>
      <w:r w:rsidR="00C3263C">
        <w:rPr>
          <w:lang w:val="en-IN"/>
        </w:rPr>
        <w:t xml:space="preserve"> </w:t>
      </w:r>
      <w:r w:rsidR="00C3263C" w:rsidRPr="00C3263C">
        <w:rPr>
          <w:lang w:val="en-IN"/>
        </w:rPr>
        <w:t>perception of patient safety</w:t>
      </w:r>
      <w:r w:rsidR="00DE6AC2" w:rsidRPr="00DE6AC2">
        <w:rPr>
          <w:lang w:val="en-IN"/>
        </w:rPr>
        <w:t xml:space="preserve"> of the variance in patient safety culture</w:t>
      </w:r>
      <w:r w:rsidRPr="00BD1591">
        <w:rPr>
          <w:lang w:val="en-IN"/>
        </w:rPr>
        <w:t xml:space="preserve">, which shows that leadership can have a much more effective influence on climate than workload pressures. </w:t>
      </w:r>
      <w:r w:rsidR="00EE02C8" w:rsidRPr="00EE02C8">
        <w:rPr>
          <w:lang w:val="en-IN"/>
        </w:rPr>
        <w:t>Nevertheless, transformational leadership cannot be a panacea, as the cultural aspiration can be a feeble protection, unless it is reinforced by surveillance, enforcement, and obvious safety measures</w:t>
      </w:r>
      <w:r w:rsidRPr="00BD1591">
        <w:rPr>
          <w:lang w:val="en-IN"/>
        </w:rPr>
        <w:t xml:space="preserve">, unless it is correlated with safeguards, monitoring and enforcement. </w:t>
      </w:r>
    </w:p>
    <w:p w14:paraId="355E31EF" w14:textId="286A5140" w:rsidR="00733496" w:rsidRPr="00733496" w:rsidRDefault="00733496" w:rsidP="00AC1A3E">
      <w:pPr>
        <w:pStyle w:val="Heading2"/>
        <w:rPr>
          <w:lang w:val="en-IN"/>
        </w:rPr>
      </w:pPr>
      <w:bookmarkStart w:id="33" w:name="_Toc227098156"/>
      <w:bookmarkStart w:id="34" w:name="_Hlk226859580"/>
      <w:r>
        <w:rPr>
          <w:lang w:val="en-IN"/>
        </w:rPr>
        <w:t>4.</w:t>
      </w:r>
      <w:r w:rsidR="00D23922">
        <w:rPr>
          <w:lang w:val="en-IN"/>
        </w:rPr>
        <w:t>3</w:t>
      </w:r>
      <w:r w:rsidRPr="00733496">
        <w:rPr>
          <w:lang w:val="en-IN"/>
        </w:rPr>
        <w:t>. Distributed leadership</w:t>
      </w:r>
      <w:bookmarkEnd w:id="33"/>
      <w:r w:rsidRPr="00733496">
        <w:rPr>
          <w:lang w:val="en-IN"/>
        </w:rPr>
        <w:t xml:space="preserve"> </w:t>
      </w:r>
    </w:p>
    <w:bookmarkEnd w:id="34"/>
    <w:p w14:paraId="202FD16B" w14:textId="0DE9B84A" w:rsidR="00EB2289" w:rsidRPr="00733496" w:rsidRDefault="00EE02C8" w:rsidP="0010566B">
      <w:pPr>
        <w:rPr>
          <w:lang w:val="en-IN"/>
        </w:rPr>
      </w:pPr>
      <w:r w:rsidRPr="00EE02C8">
        <w:rPr>
          <w:lang w:val="en-IN"/>
        </w:rPr>
        <w:t>Distributed leadership considers leadership as collaborative work amongst individuals</w:t>
      </w:r>
      <w:r w:rsidR="00BD1591" w:rsidRPr="00BD1591">
        <w:rPr>
          <w:lang w:val="en-IN"/>
        </w:rPr>
        <w:t xml:space="preserve">, roles, and contexts as opposed to one position holding authority, which is appropriate in complex care pathways where judgement needs to be coordinated (Braut et al., 2022). The safe morphine </w:t>
      </w:r>
      <w:r w:rsidR="00DE6AC2" w:rsidRPr="00BD1591">
        <w:rPr>
          <w:lang w:val="en-IN"/>
        </w:rPr>
        <w:t>uses</w:t>
      </w:r>
      <w:r w:rsidR="00BD1591" w:rsidRPr="00BD1591">
        <w:rPr>
          <w:lang w:val="en-IN"/>
        </w:rPr>
        <w:t xml:space="preserve"> in the case of Len required prescribers, dispensers, nurses, carers, and systems of governance to form a single safety network and not as individual actors performing independent functions. </w:t>
      </w:r>
      <w:r w:rsidR="00021E76" w:rsidRPr="00021E76">
        <w:rPr>
          <w:lang w:val="en-IN"/>
        </w:rPr>
        <w:t>Braut et al. (2023) demonstrated that patients receive worse integrated care with poor access, fragmented organisations, and unconnected patient needs to collective care processes.</w:t>
      </w:r>
      <w:r w:rsidR="00BD1591" w:rsidRPr="00BD1591">
        <w:rPr>
          <w:lang w:val="en-IN"/>
        </w:rPr>
        <w:t xml:space="preserve"> </w:t>
      </w:r>
      <w:r w:rsidR="00021E76" w:rsidRPr="00021E76">
        <w:rPr>
          <w:lang w:val="en-IN"/>
        </w:rPr>
        <w:t>It means that the care pathway of Len was a broken one due to the decentralisation of safety leadership with no roles assigned, no proper feedback loop and no reliable cross-service and home-care escalation.</w:t>
      </w:r>
      <w:r w:rsidR="00BD1591" w:rsidRPr="00BD1591">
        <w:rPr>
          <w:lang w:val="en-IN"/>
        </w:rPr>
        <w:t xml:space="preserve"> According to Oates et al. (2022), </w:t>
      </w:r>
      <w:r w:rsidR="0010566B" w:rsidRPr="0010566B">
        <w:rPr>
          <w:lang w:val="en-IN"/>
        </w:rPr>
        <w:t>Over 85% reported ongoing improvement in</w:t>
      </w:r>
      <w:r w:rsidR="0010566B">
        <w:rPr>
          <w:lang w:val="en-IN"/>
        </w:rPr>
        <w:t xml:space="preserve"> </w:t>
      </w:r>
      <w:r w:rsidR="0010566B" w:rsidRPr="0010566B">
        <w:rPr>
          <w:lang w:val="en-IN"/>
        </w:rPr>
        <w:t>medication safety knowledge</w:t>
      </w:r>
      <w:r w:rsidR="00BD1591" w:rsidRPr="00BD1591">
        <w:rPr>
          <w:lang w:val="en-IN"/>
        </w:rPr>
        <w:t xml:space="preserve">, graded assertiveness, and interprofessional communication, suggesting the need to implement distributed safety work intentionally by building capabilities. Nevertheless, distributed leadership can only be protective in cases where there is explicitness in the responsibilities, boundaries, and speaking-up routes. </w:t>
      </w:r>
    </w:p>
    <w:p w14:paraId="77A34426" w14:textId="2FA0C761" w:rsidR="00733496" w:rsidRDefault="00733496" w:rsidP="00AC1A3E">
      <w:pPr>
        <w:pStyle w:val="Heading2"/>
        <w:rPr>
          <w:lang w:val="en-IN"/>
        </w:rPr>
      </w:pPr>
      <w:bookmarkStart w:id="35" w:name="_Toc227098158"/>
      <w:bookmarkStart w:id="36" w:name="_Hlk226860645"/>
      <w:r>
        <w:rPr>
          <w:lang w:val="en-IN"/>
        </w:rPr>
        <w:t>4.</w:t>
      </w:r>
      <w:r w:rsidR="00C3263C">
        <w:rPr>
          <w:lang w:val="en-IN"/>
        </w:rPr>
        <w:t>4</w:t>
      </w:r>
      <w:r w:rsidRPr="00733496">
        <w:rPr>
          <w:lang w:val="en-IN"/>
        </w:rPr>
        <w:t>. Leadership effectiveness and evidence</w:t>
      </w:r>
      <w:bookmarkEnd w:id="35"/>
      <w:r w:rsidRPr="00733496">
        <w:rPr>
          <w:lang w:val="en-IN"/>
        </w:rPr>
        <w:t xml:space="preserve"> </w:t>
      </w:r>
    </w:p>
    <w:p w14:paraId="7DCD56CA" w14:textId="52A20A7F" w:rsidR="009F5A34" w:rsidRPr="009F5A34" w:rsidRDefault="00BD1591" w:rsidP="00AC1A3E">
      <w:pPr>
        <w:rPr>
          <w:lang w:val="en-IN"/>
        </w:rPr>
      </w:pPr>
      <w:r w:rsidRPr="00BD1591">
        <w:rPr>
          <w:lang w:val="en-IN"/>
        </w:rPr>
        <w:t>The effectiveness of leadership can be assessed by its ability to reinforce safety culture, engagement and reporting behaviour. In Chegini et al. (2020), improved safety culture and leader coaching enhanced the intention to report error among nurses, indicating that Len’s pathway did not have the learning environment that should be facilitated by an effective leader.</w:t>
      </w:r>
    </w:p>
    <w:p w14:paraId="5B755A01" w14:textId="1657A161" w:rsidR="00733496" w:rsidRPr="00733496" w:rsidRDefault="00733496" w:rsidP="00AC1A3E">
      <w:pPr>
        <w:pStyle w:val="Heading2"/>
        <w:rPr>
          <w:lang w:val="en-IN"/>
        </w:rPr>
      </w:pPr>
      <w:bookmarkStart w:id="37" w:name="_Toc227098159"/>
      <w:bookmarkEnd w:id="36"/>
      <w:r>
        <w:rPr>
          <w:lang w:val="en-IN"/>
        </w:rPr>
        <w:t>4.</w:t>
      </w:r>
      <w:r w:rsidR="00C3263C">
        <w:rPr>
          <w:lang w:val="en-IN"/>
        </w:rPr>
        <w:t>5</w:t>
      </w:r>
      <w:r w:rsidRPr="00733496">
        <w:rPr>
          <w:lang w:val="en-IN"/>
        </w:rPr>
        <w:t xml:space="preserve">. </w:t>
      </w:r>
      <w:r w:rsidR="009F5A34" w:rsidRPr="009F5A34">
        <w:t>Leadership Improvements Required</w:t>
      </w:r>
      <w:bookmarkEnd w:id="37"/>
      <w:r w:rsidRPr="00733496">
        <w:rPr>
          <w:lang w:val="en-IN"/>
        </w:rPr>
        <w:t xml:space="preserve"> </w:t>
      </w:r>
    </w:p>
    <w:p w14:paraId="0278281C" w14:textId="1F8318C4" w:rsidR="00733496" w:rsidRPr="00181D10" w:rsidRDefault="00181D10" w:rsidP="00AC1A3E">
      <w:pPr>
        <w:rPr>
          <w:lang w:val="en-US"/>
        </w:rPr>
      </w:pPr>
      <w:r w:rsidRPr="00181D10">
        <w:rPr>
          <w:lang w:val="en-US"/>
        </w:rPr>
        <w:t xml:space="preserve">The leadership must have been more situationally risk responsive, better coordinated, and safety oriented all through the medication pathway. Instead of using informal assumptions of what another professional or the family would consider the risk, leaders need to have made sure that there was a clear ownership of roles, better communication, repetition in clarification and active verification of understanding. </w:t>
      </w:r>
      <w:r w:rsidR="00C3263C" w:rsidRPr="00C3263C">
        <w:rPr>
          <w:b/>
          <w:bCs/>
          <w:lang w:val="en-US"/>
        </w:rPr>
        <w:t>More risk-sensitive communication and escalation also should have been ensured by the leadership since Len was not an ordinary patient, but an older adult with Charcot-Marie-Tooth (CMT) and deteriorating respiratory frailty.</w:t>
      </w:r>
      <w:r w:rsidRPr="00181D10">
        <w:rPr>
          <w:lang w:val="en-US"/>
        </w:rPr>
        <w:t xml:space="preserve"> </w:t>
      </w:r>
    </w:p>
    <w:p w14:paraId="56A764F4" w14:textId="6600BB58" w:rsidR="00733496" w:rsidRDefault="00733496" w:rsidP="00AC1A3E">
      <w:pPr>
        <w:pStyle w:val="Heading1"/>
        <w:rPr>
          <w:lang w:val="en-IN"/>
        </w:rPr>
      </w:pPr>
      <w:bookmarkStart w:id="38" w:name="_Toc227098160"/>
      <w:r>
        <w:rPr>
          <w:lang w:val="en-IN"/>
        </w:rPr>
        <w:t>5</w:t>
      </w:r>
      <w:r w:rsidRPr="00733496">
        <w:rPr>
          <w:lang w:val="en-IN"/>
        </w:rPr>
        <w:t>. Improvement and Lessons Learned</w:t>
      </w:r>
      <w:bookmarkEnd w:id="38"/>
      <w:r w:rsidRPr="00733496">
        <w:rPr>
          <w:lang w:val="en-IN"/>
        </w:rPr>
        <w:t xml:space="preserve"> </w:t>
      </w:r>
    </w:p>
    <w:p w14:paraId="117202DB" w14:textId="45200612" w:rsidR="00733496" w:rsidRDefault="00733496" w:rsidP="00AC1A3E">
      <w:pPr>
        <w:pStyle w:val="Heading2"/>
        <w:rPr>
          <w:lang w:val="en-IN"/>
        </w:rPr>
      </w:pPr>
      <w:bookmarkStart w:id="39" w:name="_Toc227098161"/>
      <w:bookmarkStart w:id="40" w:name="_Hlk226861280"/>
      <w:r>
        <w:rPr>
          <w:lang w:val="en-IN"/>
        </w:rPr>
        <w:t>5.</w:t>
      </w:r>
      <w:r w:rsidR="00D23922">
        <w:rPr>
          <w:lang w:val="en-IN"/>
        </w:rPr>
        <w:t>1</w:t>
      </w:r>
      <w:r w:rsidRPr="00733496">
        <w:rPr>
          <w:lang w:val="en-IN"/>
        </w:rPr>
        <w:t>. Missed opportunities across the pathway</w:t>
      </w:r>
      <w:bookmarkEnd w:id="39"/>
      <w:r w:rsidRPr="00733496">
        <w:rPr>
          <w:lang w:val="en-IN"/>
        </w:rPr>
        <w:t xml:space="preserve"> </w:t>
      </w:r>
    </w:p>
    <w:p w14:paraId="3CC31828" w14:textId="4C3A7BAE" w:rsidR="000318CA" w:rsidRPr="00181D10" w:rsidRDefault="00181D10" w:rsidP="00AC1A3E">
      <w:pPr>
        <w:rPr>
          <w:lang w:val="en-US"/>
        </w:rPr>
      </w:pPr>
      <w:r w:rsidRPr="00181D10">
        <w:rPr>
          <w:lang w:val="en-US"/>
        </w:rPr>
        <w:t xml:space="preserve">The opportunities missed started at prescribing where avoidable harm is most frequently generated, and it was revealed that high-risk drugs need to be challenged earlier, have their dose checked, and their anticipatory protection made more explicit (Hodkinson et al., 2020). This was important since a single unsafe order can propagate an error chain, and Kuitunen et al. (2024) demonstrate that chains that propagate an error often occur at subsequent medication steps. The next line of defence was dispensing and counselling but here the safety relied on the understanding of the local application, as opposed to standardised interpretation, dose monitoring, and the verbal confirmation of numerical comprehension. Russ-Jara et al. (2021) discovered that medication incidents become even more problematic when the coordination is based on the role assumptions, lack of timely communication, and follow-through between professionals. </w:t>
      </w:r>
      <w:r w:rsidRPr="00181D10">
        <w:rPr>
          <w:b/>
          <w:bCs/>
          <w:lang w:val="en-US"/>
        </w:rPr>
        <w:t>A further missed opportunity was the failure to treat Len as a high-risk vulnerable patient given his age, ongoing breathlessness, CMT, and need for opioid counselling.</w:t>
      </w:r>
      <w:r w:rsidRPr="00181D10">
        <w:rPr>
          <w:lang w:val="en-US"/>
        </w:rPr>
        <w:t xml:space="preserve"> Against this, knowledge of patients and carers ought to have proven to be a safety check point as opposed to a burden of the invalid older couple at home with no backup. Follow-up, escalation and reporting also did not work as unresolved ambiguity was not an issue formally tracked, debated and transformed into organisational learning prior to damage being inflicted. Meulenbroeks et al. (2025) demonstrate that medication interventions can enhance services by standardising practice and reviewing outcomes and revising processes at each stage of the use pathway.</w:t>
      </w:r>
    </w:p>
    <w:p w14:paraId="39D63249" w14:textId="7895B7FA" w:rsidR="00733496" w:rsidRDefault="00733496" w:rsidP="00AC1A3E">
      <w:pPr>
        <w:pStyle w:val="Heading2"/>
        <w:rPr>
          <w:lang w:val="en-IN"/>
        </w:rPr>
      </w:pPr>
      <w:bookmarkStart w:id="41" w:name="_Toc227098162"/>
      <w:bookmarkStart w:id="42" w:name="_Hlk226861915"/>
      <w:bookmarkEnd w:id="40"/>
      <w:r>
        <w:rPr>
          <w:lang w:val="en-IN"/>
        </w:rPr>
        <w:t>5.</w:t>
      </w:r>
      <w:r w:rsidR="00D23922">
        <w:rPr>
          <w:lang w:val="en-IN"/>
        </w:rPr>
        <w:t>2</w:t>
      </w:r>
      <w:r w:rsidRPr="00733496">
        <w:rPr>
          <w:lang w:val="en-IN"/>
        </w:rPr>
        <w:t>. Evidence-based improvement 1: safer medication communication</w:t>
      </w:r>
      <w:bookmarkEnd w:id="41"/>
      <w:r w:rsidRPr="00733496">
        <w:rPr>
          <w:lang w:val="en-IN"/>
        </w:rPr>
        <w:t xml:space="preserve"> </w:t>
      </w:r>
    </w:p>
    <w:p w14:paraId="10A6A338" w14:textId="4D32D625" w:rsidR="00A517F0" w:rsidRPr="00A517F0" w:rsidRDefault="00BD1591" w:rsidP="00AC1A3E">
      <w:pPr>
        <w:rPr>
          <w:lang w:val="en-IN"/>
        </w:rPr>
      </w:pPr>
      <w:r w:rsidRPr="00BD1591">
        <w:rPr>
          <w:lang w:val="en-IN"/>
        </w:rPr>
        <w:t xml:space="preserve">The avoidable ambiguity in dosing was still there due to unsafe medication communication, which is significant since older or frail patients usually follow the instructions, support, and reinforcement by a </w:t>
      </w:r>
      <w:r w:rsidR="0010566B" w:rsidRPr="00BD1591">
        <w:rPr>
          <w:lang w:val="en-IN"/>
        </w:rPr>
        <w:t>career</w:t>
      </w:r>
      <w:r w:rsidRPr="00BD1591">
        <w:rPr>
          <w:lang w:val="en-IN"/>
        </w:rPr>
        <w:t>. Tran et al. (2022) discovered that pediatric opioid labels did not include the indications, tapering information, disposal directions, and discontinuation, indicating how labels can shift risk to the family. An improved answer would be to integrate teach-back, standardised counselling on high-risk drugs plus plain-language written numeral and explicit dosing and confirmation of patient or carer comprehension. The results of Russell et al. (2025) demonstrated the better outcomes in the case of prescription information when it was based on the health literacy principles such as actionable wording, typing indicators, white space, large font, and paired pictograms and text. The importance is that communication must be an active safety barrier, rather than a passive label as vulnerable patients require the understanding to be confirmed before high-risk medicines come into home practice.</w:t>
      </w:r>
    </w:p>
    <w:p w14:paraId="421BDE41" w14:textId="22BFF10D" w:rsidR="00733496" w:rsidRDefault="00733496" w:rsidP="00AC1A3E">
      <w:pPr>
        <w:pStyle w:val="Heading2"/>
        <w:rPr>
          <w:lang w:val="en-IN"/>
        </w:rPr>
      </w:pPr>
      <w:bookmarkStart w:id="43" w:name="_Toc227098163"/>
      <w:bookmarkStart w:id="44" w:name="_Hlk226862068"/>
      <w:bookmarkEnd w:id="42"/>
      <w:r>
        <w:rPr>
          <w:lang w:val="en-IN"/>
        </w:rPr>
        <w:t>5.</w:t>
      </w:r>
      <w:r w:rsidR="00D23922">
        <w:rPr>
          <w:lang w:val="en-IN"/>
        </w:rPr>
        <w:t>3</w:t>
      </w:r>
      <w:r w:rsidRPr="00733496">
        <w:rPr>
          <w:lang w:val="en-IN"/>
        </w:rPr>
        <w:t>. Evidence-based improvement 2: governance and reporting</w:t>
      </w:r>
      <w:bookmarkEnd w:id="43"/>
      <w:r w:rsidRPr="00733496">
        <w:rPr>
          <w:lang w:val="en-IN"/>
        </w:rPr>
        <w:t xml:space="preserve"> </w:t>
      </w:r>
    </w:p>
    <w:p w14:paraId="528C0552" w14:textId="7388C79D" w:rsidR="00A517F0" w:rsidRPr="00A517F0" w:rsidRDefault="00021E76" w:rsidP="00AC1A3E">
      <w:pPr>
        <w:rPr>
          <w:lang w:val="en-IN"/>
        </w:rPr>
      </w:pPr>
      <w:r w:rsidRPr="00021E76">
        <w:rPr>
          <w:lang w:val="en-IN"/>
        </w:rPr>
        <w:t>It was not only a poor communication that led to the failure but also weak governance</w:t>
      </w:r>
      <w:r w:rsidR="00BD1591" w:rsidRPr="00BD1591">
        <w:rPr>
          <w:lang w:val="en-IN"/>
        </w:rPr>
        <w:t xml:space="preserve">, as a medicine transferred between different settings without a reporting system that could identify and escalate the risk. According to Hibbert et al. (2023), effective governance of patient safety requires a safety culture, obvious policies, staff support, and data systems to enable learning loops to be closed after an incident. This implies that high-risk medicine protocols must have digital recording, audit review, escalation criteria and named cross-setting accountability, such that emerging risk can be acted upon before it can cause harm to patients. Facey et al. (2024) reveal that checklists may become ritualised when paperwork indicates the adherence but the practice does not align with the safety objectives and results in the creation of reassurance and unreliable protection. </w:t>
      </w:r>
      <w:r w:rsidRPr="00021E76">
        <w:rPr>
          <w:lang w:val="en-IN"/>
        </w:rPr>
        <w:t>Therefore, more intense governance needs audited reporting that results in multidisciplinary review and feedback</w:t>
      </w:r>
      <w:r w:rsidR="00BD1591" w:rsidRPr="00BD1591">
        <w:rPr>
          <w:lang w:val="en-IN"/>
        </w:rPr>
        <w:t>, since health systems get better when reporting is a behavioural change, rather than when forms merely attest to being filled in.</w:t>
      </w:r>
    </w:p>
    <w:p w14:paraId="09FA5251" w14:textId="388F43AF" w:rsidR="00733496" w:rsidRDefault="00733496" w:rsidP="00AC1A3E">
      <w:pPr>
        <w:pStyle w:val="Heading2"/>
        <w:rPr>
          <w:lang w:val="en-IN"/>
        </w:rPr>
      </w:pPr>
      <w:bookmarkStart w:id="45" w:name="_Toc227098164"/>
      <w:bookmarkStart w:id="46" w:name="_Hlk226862362"/>
      <w:bookmarkEnd w:id="44"/>
      <w:r>
        <w:rPr>
          <w:lang w:val="en-IN"/>
        </w:rPr>
        <w:t>5.</w:t>
      </w:r>
      <w:r w:rsidR="00D23922">
        <w:rPr>
          <w:lang w:val="en-IN"/>
        </w:rPr>
        <w:t>4</w:t>
      </w:r>
      <w:r w:rsidRPr="00733496">
        <w:rPr>
          <w:lang w:val="en-IN"/>
        </w:rPr>
        <w:t>. Evidence-based improvement 3: system integration and multidisciplinary safety leadership</w:t>
      </w:r>
      <w:bookmarkEnd w:id="45"/>
      <w:r w:rsidRPr="00733496">
        <w:rPr>
          <w:lang w:val="en-IN"/>
        </w:rPr>
        <w:t xml:space="preserve"> </w:t>
      </w:r>
    </w:p>
    <w:p w14:paraId="495A2306" w14:textId="2B42813A" w:rsidR="00AC0084" w:rsidRPr="00181D10" w:rsidRDefault="00181D10" w:rsidP="00AC1A3E">
      <w:pPr>
        <w:rPr>
          <w:lang w:val="en-US"/>
        </w:rPr>
      </w:pPr>
      <w:r w:rsidRPr="00181D10">
        <w:rPr>
          <w:lang w:val="en-US"/>
        </w:rPr>
        <w:t xml:space="preserve">It was not a single handoff that was a failure but rather a lack of strong integration of the medication pathway, and thus, the risk was transferred through the prescribers, pharmacists and community care without proper responsibility transfer. The 5-step interdisciplinary model created by Johansen et al. (2022) that connects medication reconciliation, review, counselling, discharge information and post-discharge communication during primary care demonstrates why transitions should be structured contact and not a passive transfer. Their experiment failed to meaningfully decrease emergency visits, yet the intervention posits that safer care can be facilitated with the help of multiple cross-boundary processes, as opposed to individual professional interventions with the help of coordinated cross-boundary processes, rather than individual professional acts. Canales-Siguero et al. (2025) reinforce this line of argument by demonstrating that multidisciplinary high-risk medicine programs are effective when there is clarity in regard to the responsibilities, indicators, alerts, and review systems. </w:t>
      </w:r>
      <w:r w:rsidRPr="00181D10">
        <w:rPr>
          <w:b/>
          <w:bCs/>
          <w:lang w:val="en-US"/>
        </w:rPr>
        <w:t>Safer system integration is especially important where patients have complex comorbidity, such as</w:t>
      </w:r>
      <w:r w:rsidR="00067654">
        <w:rPr>
          <w:b/>
          <w:bCs/>
          <w:lang w:val="en-US"/>
        </w:rPr>
        <w:t xml:space="preserve"> Charcot-Marie-Tooth (CMT) </w:t>
      </w:r>
      <w:r w:rsidRPr="00181D10">
        <w:rPr>
          <w:b/>
          <w:bCs/>
          <w:lang w:val="en-US"/>
        </w:rPr>
        <w:t>together with pain, breathlessness, and opioid use.</w:t>
      </w:r>
      <w:r w:rsidRPr="00181D10">
        <w:rPr>
          <w:lang w:val="en-US"/>
        </w:rPr>
        <w:t xml:space="preserve"> Thus, named safety ownership, multidisciplinary review of incidents, and distributing accountability across transitions were needed in the case of Len since only integrated and traceable leadership can make distributed care safe.</w:t>
      </w:r>
    </w:p>
    <w:p w14:paraId="4883FACE" w14:textId="6B2460BF" w:rsidR="00733496" w:rsidRDefault="00733496" w:rsidP="00AC1A3E">
      <w:pPr>
        <w:pStyle w:val="Heading2"/>
        <w:rPr>
          <w:lang w:val="en-IN"/>
        </w:rPr>
      </w:pPr>
      <w:bookmarkStart w:id="47" w:name="_Toc227098165"/>
      <w:bookmarkEnd w:id="46"/>
      <w:r>
        <w:rPr>
          <w:lang w:val="en-IN"/>
        </w:rPr>
        <w:t>5.</w:t>
      </w:r>
      <w:r w:rsidR="00D23922">
        <w:rPr>
          <w:lang w:val="en-IN"/>
        </w:rPr>
        <w:t>5</w:t>
      </w:r>
      <w:r w:rsidRPr="00733496">
        <w:rPr>
          <w:lang w:val="en-IN"/>
        </w:rPr>
        <w:t>. Lessons for other organisations</w:t>
      </w:r>
      <w:bookmarkEnd w:id="47"/>
      <w:r w:rsidRPr="00733496">
        <w:rPr>
          <w:lang w:val="en-IN"/>
        </w:rPr>
        <w:t xml:space="preserve"> </w:t>
      </w:r>
    </w:p>
    <w:p w14:paraId="18180996" w14:textId="178E76C0" w:rsidR="00BD1591" w:rsidRPr="00BD1591" w:rsidRDefault="00BD1591" w:rsidP="00BD1591">
      <w:pPr>
        <w:rPr>
          <w:lang w:val="en-IN"/>
        </w:rPr>
      </w:pPr>
      <w:r w:rsidRPr="00BD1591">
        <w:rPr>
          <w:lang w:val="en-IN"/>
        </w:rPr>
        <w:t xml:space="preserve">The case of Len is to be taken as a caution that when there is a break in prescribing, dispensing, explanation, monitoring and learning, the </w:t>
      </w:r>
      <w:r w:rsidR="0010566B" w:rsidRPr="00BD1591">
        <w:rPr>
          <w:lang w:val="en-IN"/>
        </w:rPr>
        <w:t>high-risk</w:t>
      </w:r>
      <w:r w:rsidRPr="00BD1591">
        <w:rPr>
          <w:lang w:val="en-IN"/>
        </w:rPr>
        <w:t xml:space="preserve"> medicines are particularly dangerous when such systems are fragmented. The investigation conducted by HSSIB demonstrates that the harm appeared in the form of multiple poorly-designed interfaces instead of a single error (HSSIB, 2024), and high-risk situations and transitions of care are the prioritized medication safety risks identified by WHO (WHO, 2026). Guidance on medication safety by NHS England also presents the issue of medication safety as a system issue where organisations are expected to reduce risk, learn, and safeguard patients by using processes that are reliable (NHS England, 2025). </w:t>
      </w:r>
      <w:r w:rsidR="00021E76" w:rsidRPr="00021E76">
        <w:rPr>
          <w:lang w:val="en-IN"/>
        </w:rPr>
        <w:t>The moral of the story to other organisations is evident</w:t>
      </w:r>
      <w:r w:rsidRPr="00BD1591">
        <w:rPr>
          <w:lang w:val="en-IN"/>
        </w:rPr>
        <w:t xml:space="preserve">: leadership style, system of governance and feedback systems need to collaborate. </w:t>
      </w:r>
      <w:r w:rsidR="00021E76" w:rsidRPr="00021E76">
        <w:rPr>
          <w:lang w:val="en-IN"/>
        </w:rPr>
        <w:t>Harm must not just be recorded, using audits, incident reports and outcome data, but it must result in redesign, accountability, and continuous improvement, before it gets to patients</w:t>
      </w:r>
      <w:r w:rsidR="00021E76">
        <w:rPr>
          <w:lang w:val="en-IN"/>
        </w:rPr>
        <w:t>.</w:t>
      </w:r>
      <w:r w:rsidRPr="00BD1591">
        <w:rPr>
          <w:lang w:val="en-IN"/>
        </w:rPr>
        <w:t xml:space="preserve"> it must initiate redesign, accountability and constant improvement before it finds its way to the patient there.</w:t>
      </w:r>
    </w:p>
    <w:p w14:paraId="116F2719" w14:textId="58805DCD" w:rsidR="00733496" w:rsidRDefault="00BD1591" w:rsidP="00BD1591">
      <w:pPr>
        <w:rPr>
          <w:lang w:val="en-IN"/>
        </w:rPr>
      </w:pPr>
      <w:r w:rsidRPr="00BD1591">
        <w:rPr>
          <w:lang w:val="en-IN"/>
        </w:rPr>
        <w:t xml:space="preserve">In general, the case demonstrates that the solution to the problem of medication error can be seen in the connection between leadership, governance, and systems thinking instead of medication error being viewed as a single frontline failure. Risk anticipative leaders, governance that establishes accountability and systems that interlink communication, checking and learning across care boundaries are needed to achieve safer outcomes. </w:t>
      </w:r>
      <w:r w:rsidR="00021E76" w:rsidRPr="00021E76">
        <w:rPr>
          <w:lang w:val="en-IN"/>
        </w:rPr>
        <w:t>This way, a lasting improvement is realized by having to redesign the entire pathway and not blaming a single actor once the damage is already done</w:t>
      </w:r>
      <w:r w:rsidRPr="00BD1591">
        <w:rPr>
          <w:lang w:val="en-IN"/>
        </w:rPr>
        <w:t>, rather than assigning blame to one actor as damage has been done.</w:t>
      </w:r>
    </w:p>
    <w:p w14:paraId="44878AC2" w14:textId="77777777" w:rsidR="00193C96" w:rsidRPr="00193C96" w:rsidRDefault="00193C96" w:rsidP="00193C96">
      <w:pPr>
        <w:pStyle w:val="Heading2"/>
        <w:rPr>
          <w:lang w:val="en-US"/>
        </w:rPr>
      </w:pPr>
      <w:r w:rsidRPr="00193C96">
        <w:rPr>
          <w:lang w:val="en-US"/>
        </w:rPr>
        <w:t>5.6 Proposed transformation strategy for safer high-risk medicine use</w:t>
      </w:r>
    </w:p>
    <w:p w14:paraId="73CA8D18" w14:textId="595903F2" w:rsidR="00A75EB5" w:rsidRPr="00A75EB5" w:rsidRDefault="00A75EB5" w:rsidP="00A75EB5">
      <w:pPr>
        <w:rPr>
          <w:lang w:val="en-US"/>
        </w:rPr>
      </w:pPr>
      <w:r w:rsidRPr="00A75EB5">
        <w:rPr>
          <w:lang w:val="en-US"/>
        </w:rPr>
        <w:t>An appropriate transformation plan is a combined high-risk medicines route to oral morphine utilisation in prescribing, dispensing, counselling, follow-up and organisational learning. According to the HSSIB report, Len had to deal with such interacting weaknesses throughout the pathway and that the reference event concerned Len, who took an accidental overdose of morphine sulfate oral liquid</w:t>
      </w:r>
      <w:r>
        <w:rPr>
          <w:lang w:val="en-US"/>
        </w:rPr>
        <w:t xml:space="preserve"> (</w:t>
      </w:r>
      <w:r w:rsidRPr="00A75EB5">
        <w:rPr>
          <w:lang w:val="en-US"/>
        </w:rPr>
        <w:t>HSSIB</w:t>
      </w:r>
      <w:r>
        <w:rPr>
          <w:lang w:val="en-US"/>
        </w:rPr>
        <w:t xml:space="preserve">, </w:t>
      </w:r>
      <w:r w:rsidRPr="00A75EB5">
        <w:rPr>
          <w:lang w:val="en-US"/>
        </w:rPr>
        <w:t>2024)</w:t>
      </w:r>
      <w:r>
        <w:rPr>
          <w:lang w:val="en-US"/>
        </w:rPr>
        <w:t>.</w:t>
      </w:r>
      <w:r w:rsidRPr="00A75EB5">
        <w:rPr>
          <w:lang w:val="en-US"/>
        </w:rPr>
        <w:t xml:space="preserve"> It also demonstrates that Len had Charcot-Marie-Tooth (CMT) and presented subsequently with breathing difficulties, thought to be caused by a suspected accidental overdose of morphine, pneumonia and worsening of his CMT. These characteristics signify that it was not a typical medicines episode, but a high-risk case that demanded that weakness should have been identified sooner, clearer dosage communication, and coordination of the cross-setting.</w:t>
      </w:r>
    </w:p>
    <w:p w14:paraId="0C007278" w14:textId="4F647C0E" w:rsidR="00A75EB5" w:rsidRPr="00A75EB5" w:rsidRDefault="00A75EB5" w:rsidP="00A75EB5">
      <w:pPr>
        <w:rPr>
          <w:lang w:val="en-US"/>
        </w:rPr>
      </w:pPr>
      <w:r w:rsidRPr="00A75EB5">
        <w:rPr>
          <w:lang w:val="en-US"/>
        </w:rPr>
        <w:t>This redesign must thus integrate safer opioid prescribing, orderly dispensing, ensuring the understanding of doses, explicit handover, and responsibility of named follow-up. The NHS Discharge Medicines Service toolkit says that Discharge from hospital is associated with increased risk of avoidable medication-related harm and that Medicines-related communication systems should be in place when patients move from one care setting to another. Also addressed in the toolkit is an integrated cross-sector model wherein it is stated that An integrated approach to supporting patients with medicines reconciliation and optimisation following discharge is taken across healthcare sectors.</w:t>
      </w:r>
    </w:p>
    <w:p w14:paraId="3773ACC4" w14:textId="0BBB7D04" w:rsidR="00193C96" w:rsidRPr="00193C96" w:rsidRDefault="00A75EB5" w:rsidP="00A75EB5">
      <w:pPr>
        <w:rPr>
          <w:lang w:val="en-US"/>
        </w:rPr>
      </w:pPr>
      <w:r w:rsidRPr="00A75EB5">
        <w:rPr>
          <w:lang w:val="en-US"/>
        </w:rPr>
        <w:t>In reality, the route must insist that high-risk patients are diagnosed early, the dose to be used is verified and clarified, the knowledge of the patient or carer is verified, and service-to-service reconciliation of medicines changes is ensured. This is in line with the goal of the toolkit; reduce harm to patients caused by medication changes and give patients an improved understanding of their medicines post discharge. In the case of Len, the organisation must shift towards coordinated responsibility as opposed to fragmentation where there is traceable accountability of the GP, community pharmacy, as well as hospital care</w:t>
      </w:r>
      <w:r w:rsidR="005F1E08" w:rsidRPr="005F1E08">
        <w:t xml:space="preserve"> </w:t>
      </w:r>
      <w:r w:rsidR="005F1E08">
        <w:t>(</w:t>
      </w:r>
      <w:r w:rsidR="005F1E08" w:rsidRPr="005F1E08">
        <w:rPr>
          <w:lang w:val="en-US"/>
        </w:rPr>
        <w:t>NHS England</w:t>
      </w:r>
      <w:r w:rsidR="005F1E08">
        <w:rPr>
          <w:lang w:val="en-US"/>
        </w:rPr>
        <w:t xml:space="preserve">, </w:t>
      </w:r>
      <w:r w:rsidR="005F1E08" w:rsidRPr="005F1E08">
        <w:rPr>
          <w:lang w:val="en-US"/>
        </w:rPr>
        <w:t>2021</w:t>
      </w:r>
      <w:r w:rsidR="005F1E08">
        <w:rPr>
          <w:lang w:val="en-US"/>
        </w:rPr>
        <w:t>)</w:t>
      </w:r>
      <w:r w:rsidRPr="00A75EB5">
        <w:rPr>
          <w:lang w:val="en-US"/>
        </w:rPr>
        <w:t>.</w:t>
      </w:r>
    </w:p>
    <w:p w14:paraId="703BB156" w14:textId="6DA066DC" w:rsidR="00733496" w:rsidRPr="00733496" w:rsidRDefault="00733496" w:rsidP="00AC1A3E">
      <w:pPr>
        <w:pStyle w:val="Heading1"/>
        <w:rPr>
          <w:lang w:val="en-IN"/>
        </w:rPr>
      </w:pPr>
      <w:bookmarkStart w:id="48" w:name="_Toc227098166"/>
      <w:r>
        <w:rPr>
          <w:lang w:val="en-IN"/>
        </w:rPr>
        <w:t xml:space="preserve">6. </w:t>
      </w:r>
      <w:r w:rsidRPr="00733496">
        <w:rPr>
          <w:lang w:val="en-IN"/>
        </w:rPr>
        <w:t>Recommendations</w:t>
      </w:r>
      <w:bookmarkEnd w:id="48"/>
      <w:r w:rsidRPr="00733496">
        <w:rPr>
          <w:lang w:val="en-IN"/>
        </w:rPr>
        <w:t xml:space="preserve"> </w:t>
      </w:r>
    </w:p>
    <w:p w14:paraId="12047CAB" w14:textId="3D970048" w:rsidR="00733496" w:rsidRDefault="00733496" w:rsidP="00AC1A3E">
      <w:pPr>
        <w:pStyle w:val="Heading2"/>
        <w:rPr>
          <w:lang w:val="en-IN"/>
        </w:rPr>
      </w:pPr>
      <w:bookmarkStart w:id="49" w:name="_Toc227098167"/>
      <w:bookmarkStart w:id="50" w:name="_Hlk226863559"/>
      <w:r>
        <w:rPr>
          <w:lang w:val="en-IN"/>
        </w:rPr>
        <w:t>6.</w:t>
      </w:r>
      <w:r w:rsidRPr="00733496">
        <w:rPr>
          <w:lang w:val="en-IN"/>
        </w:rPr>
        <w:t>1. Introduce a high-risk medicines safety protocol</w:t>
      </w:r>
      <w:bookmarkEnd w:id="49"/>
      <w:r w:rsidRPr="00733496">
        <w:rPr>
          <w:lang w:val="en-IN"/>
        </w:rPr>
        <w:t xml:space="preserve"> </w:t>
      </w:r>
    </w:p>
    <w:p w14:paraId="50F5D186" w14:textId="4B9D545B" w:rsidR="00B1065E" w:rsidRPr="00193C96" w:rsidRDefault="00193C96" w:rsidP="00AC1A3E">
      <w:pPr>
        <w:rPr>
          <w:lang w:val="en-US"/>
        </w:rPr>
      </w:pPr>
      <w:r w:rsidRPr="00193C96">
        <w:rPr>
          <w:lang w:val="en-US"/>
        </w:rPr>
        <w:t xml:space="preserve">Pharmacy and clinical governance teams should implement a high-risk medicines safety protocol due to vulnerable patients being more susceptible to risk than usual dispensing. The protocol must necessitate increased counselling, a clear demonstration of dose knowledge and documentation of the explanation of safety provided prior to provision. </w:t>
      </w:r>
      <w:r w:rsidRPr="00193C96">
        <w:rPr>
          <w:b/>
          <w:bCs/>
          <w:lang w:val="en-US"/>
        </w:rPr>
        <w:t>The protocol should apply particularly to older adults and clinically vulnerable patients, including those with neurological or respiratory complexity like Len.</w:t>
      </w:r>
      <w:r w:rsidRPr="00193C96">
        <w:rPr>
          <w:lang w:val="en-US"/>
        </w:rPr>
        <w:t xml:space="preserve"> According to Rowily et al. (2023), the risk of errors with high- alert medicines is minimized with pharmacist education, counselling, multidisciplinary working, and stronger guidelines. Coppes et al. (2026) also propose face-to-face counselling, team education, and help to older patients to enhance knowledge. Measures of success should be counselling compliance, teach-back completion, documentation rates and decrease in medication-related incidents.</w:t>
      </w:r>
    </w:p>
    <w:p w14:paraId="38F662DB" w14:textId="64F29575" w:rsidR="00733496" w:rsidRPr="00733496" w:rsidRDefault="00733496" w:rsidP="00AC1A3E">
      <w:pPr>
        <w:pStyle w:val="Heading2"/>
        <w:rPr>
          <w:lang w:val="en-IN"/>
        </w:rPr>
      </w:pPr>
      <w:bookmarkStart w:id="51" w:name="_Toc227098168"/>
      <w:bookmarkStart w:id="52" w:name="_Hlk226864029"/>
      <w:bookmarkEnd w:id="50"/>
      <w:r>
        <w:rPr>
          <w:lang w:val="en-IN"/>
        </w:rPr>
        <w:t>6.</w:t>
      </w:r>
      <w:r w:rsidRPr="00733496">
        <w:rPr>
          <w:lang w:val="en-IN"/>
        </w:rPr>
        <w:t>2. Adopt a distributed but accountable medication safety leadership model</w:t>
      </w:r>
      <w:bookmarkEnd w:id="51"/>
      <w:r w:rsidRPr="00733496">
        <w:rPr>
          <w:lang w:val="en-IN"/>
        </w:rPr>
        <w:t xml:space="preserve"> </w:t>
      </w:r>
    </w:p>
    <w:bookmarkEnd w:id="52"/>
    <w:p w14:paraId="14F674DC" w14:textId="039607A3" w:rsidR="00D23922" w:rsidRPr="00733496" w:rsidRDefault="00BD1591" w:rsidP="00AC1A3E">
      <w:pPr>
        <w:rPr>
          <w:lang w:val="en-IN"/>
        </w:rPr>
      </w:pPr>
      <w:r w:rsidRPr="00BD1591">
        <w:rPr>
          <w:lang w:val="en-IN"/>
        </w:rPr>
        <w:t xml:space="preserve">The model of medication safety leadership should be a distributed but responsible model, with the leadership being locally led by the prescribing, pharmacy and follow-up leads, with the executive leadership being provided by the safety committee at the board level. According to Anders (2025), patient safety is enhanced when leadership enhances cross-organisational communication, learning and accountability. Demeke et al. (2025) also </w:t>
      </w:r>
      <w:r w:rsidR="0010566B" w:rsidRPr="00BD1591">
        <w:rPr>
          <w:lang w:val="en-IN"/>
        </w:rPr>
        <w:t>points</w:t>
      </w:r>
      <w:r w:rsidRPr="00BD1591">
        <w:rPr>
          <w:lang w:val="en-IN"/>
        </w:rPr>
        <w:t xml:space="preserve"> out that a supportive and empowering leadership can establish a stronger safety culture, which is why a hybrid distributed and situational model should be used when dealing with high-risk medicines. The use of incident trends, counselling compliance, timeliness of escalation, and documented ownership across transitions among older patients and carers should be used to monitor success.</w:t>
      </w:r>
    </w:p>
    <w:p w14:paraId="3242C5F6" w14:textId="495C9866" w:rsidR="00D23922" w:rsidRDefault="00733496" w:rsidP="00AC1A3E">
      <w:pPr>
        <w:pStyle w:val="Heading2"/>
        <w:rPr>
          <w:lang w:val="en-IN"/>
        </w:rPr>
      </w:pPr>
      <w:bookmarkStart w:id="53" w:name="_Toc227098169"/>
      <w:bookmarkStart w:id="54" w:name="_Hlk226864167"/>
      <w:r>
        <w:rPr>
          <w:lang w:val="en-IN"/>
        </w:rPr>
        <w:t>6.</w:t>
      </w:r>
      <w:r w:rsidRPr="00733496">
        <w:rPr>
          <w:lang w:val="en-IN"/>
        </w:rPr>
        <w:t>3. Strengthen governance and learning systems</w:t>
      </w:r>
      <w:bookmarkEnd w:id="53"/>
      <w:r w:rsidRPr="00733496">
        <w:rPr>
          <w:lang w:val="en-IN"/>
        </w:rPr>
        <w:t xml:space="preserve"> </w:t>
      </w:r>
      <w:bookmarkEnd w:id="54"/>
    </w:p>
    <w:p w14:paraId="6AB13F7E" w14:textId="2BFF2571" w:rsidR="00EA02B7" w:rsidRPr="00EA02B7" w:rsidRDefault="00BD1591" w:rsidP="0010566B">
      <w:pPr>
        <w:rPr>
          <w:lang w:val="en-IN"/>
        </w:rPr>
      </w:pPr>
      <w:r w:rsidRPr="00BD1591">
        <w:rPr>
          <w:lang w:val="en-IN"/>
        </w:rPr>
        <w:t xml:space="preserve">Governance and learning systems, which are led by the medication safety committee and executive board, should be strengthened by the organisation since reporting without review seldom changes practice. </w:t>
      </w:r>
      <w:r w:rsidR="00021E76" w:rsidRPr="00021E76">
        <w:rPr>
          <w:lang w:val="en-IN"/>
        </w:rPr>
        <w:t>Hibbert et al. (2023) illustrate that a safety culture is a prerequisite of good governance, which allows policy, staff education and meaningful feedback loops as opposed to compliance itself.</w:t>
      </w:r>
      <w:r w:rsidRPr="00BD1591">
        <w:rPr>
          <w:lang w:val="en-IN"/>
        </w:rPr>
        <w:t xml:space="preserve"> Shin et al. (2026), also state that </w:t>
      </w:r>
      <w:r w:rsidR="0010566B" w:rsidRPr="0010566B">
        <w:rPr>
          <w:lang w:val="en-IN"/>
        </w:rPr>
        <w:t>Among the 9495 medication-related patient safety incidents included in the final analysis, 7484 cases (78.8%) were classified as near-miss incidents</w:t>
      </w:r>
      <w:r w:rsidR="00AD2A7C">
        <w:rPr>
          <w:lang w:val="en-IN"/>
        </w:rPr>
        <w:t xml:space="preserve"> </w:t>
      </w:r>
      <w:r w:rsidR="0010566B" w:rsidRPr="0010566B">
        <w:rPr>
          <w:lang w:val="en-IN"/>
        </w:rPr>
        <w:t>sentinel events</w:t>
      </w:r>
      <w:r w:rsidRPr="00BD1591">
        <w:rPr>
          <w:lang w:val="en-IN"/>
        </w:rPr>
        <w:t xml:space="preserve"> and this is a reason to strengthen surveillance. Hence, board-level oversight should be fed by incident reporting, audit dashboards and cross-organisational review meetings. </w:t>
      </w:r>
      <w:r w:rsidR="00021E76" w:rsidRPr="00021E76">
        <w:rPr>
          <w:lang w:val="en-IN"/>
        </w:rPr>
        <w:t>Monitoring of success should be done by timeliness of reporting, completion of audits, action-closure rate, and decreasing the recurring incidents.</w:t>
      </w:r>
    </w:p>
    <w:p w14:paraId="5F785632" w14:textId="004F544E" w:rsidR="00733496" w:rsidRDefault="00733496" w:rsidP="00AC1A3E">
      <w:pPr>
        <w:pStyle w:val="Heading2"/>
        <w:rPr>
          <w:lang w:val="en-IN"/>
        </w:rPr>
      </w:pPr>
      <w:bookmarkStart w:id="55" w:name="_Toc227098170"/>
      <w:bookmarkStart w:id="56" w:name="_Hlk226864352"/>
      <w:r>
        <w:rPr>
          <w:lang w:val="en-IN"/>
        </w:rPr>
        <w:t>6.</w:t>
      </w:r>
      <w:r w:rsidRPr="00733496">
        <w:rPr>
          <w:lang w:val="en-IN"/>
        </w:rPr>
        <w:t>4. Improve communication and systems integration</w:t>
      </w:r>
      <w:bookmarkEnd w:id="55"/>
      <w:r w:rsidRPr="00733496">
        <w:rPr>
          <w:lang w:val="en-IN"/>
        </w:rPr>
        <w:t xml:space="preserve"> </w:t>
      </w:r>
    </w:p>
    <w:p w14:paraId="13C043A6" w14:textId="06FB85C9" w:rsidR="00AC1A3E" w:rsidRPr="00AC1A3E" w:rsidRDefault="00BD1591" w:rsidP="00AC1A3E">
      <w:pPr>
        <w:rPr>
          <w:lang w:val="en-US"/>
        </w:rPr>
      </w:pPr>
      <w:r w:rsidRPr="00BD1591">
        <w:rPr>
          <w:lang w:val="en-US"/>
        </w:rPr>
        <w:t>Shared medication communication protocols should be in place and run by the medical, pharmacy, and nursing leads as transition safety requires the coordinated exchange of information and not parallel discipline-specific handovers. Bourne et al. (2022) also show that the most dangerous transfer steps are characterized by communication failures and are particularly prevalent in terms of medication plans, medication reviews, and follow-up actions. Thus, high-risk medication templates and patient-friendly explanations of high-risk medications should be employed in handovers. Monitoring of success should be based on the completeness of handover, the participation of pharmacists, discrepancy rates, and the reported patient understanding in the long run.</w:t>
      </w:r>
    </w:p>
    <w:p w14:paraId="3161B5B9" w14:textId="7E61E03E" w:rsidR="00733496" w:rsidRDefault="00733496" w:rsidP="00AC1A3E">
      <w:pPr>
        <w:pStyle w:val="Heading2"/>
        <w:rPr>
          <w:lang w:val="en-IN"/>
        </w:rPr>
      </w:pPr>
      <w:bookmarkStart w:id="57" w:name="_Toc227098171"/>
      <w:bookmarkStart w:id="58" w:name="_Hlk226864419"/>
      <w:bookmarkEnd w:id="56"/>
      <w:r>
        <w:rPr>
          <w:lang w:val="en-IN"/>
        </w:rPr>
        <w:t>6.</w:t>
      </w:r>
      <w:r w:rsidRPr="00733496">
        <w:rPr>
          <w:lang w:val="en-IN"/>
        </w:rPr>
        <w:t>5. Build continuous learning, stakeholder engagement, and co-production</w:t>
      </w:r>
      <w:bookmarkEnd w:id="57"/>
      <w:r w:rsidRPr="00733496">
        <w:rPr>
          <w:lang w:val="en-IN"/>
        </w:rPr>
        <w:t xml:space="preserve"> </w:t>
      </w:r>
    </w:p>
    <w:p w14:paraId="2D684A6C" w14:textId="6D6E64AD" w:rsidR="00D86468" w:rsidRDefault="00D86468" w:rsidP="00D86468">
      <w:pPr>
        <w:rPr>
          <w:lang w:val="en-IN"/>
        </w:rPr>
      </w:pPr>
      <w:r w:rsidRPr="00D86468">
        <w:rPr>
          <w:noProof/>
          <w:lang w:val="en-IN"/>
        </w:rPr>
        <w:drawing>
          <wp:inline distT="0" distB="0" distL="0" distR="0" wp14:anchorId="3F192507" wp14:editId="01905183">
            <wp:extent cx="5731510" cy="63246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324600"/>
                    </a:xfrm>
                    <a:prstGeom prst="rect">
                      <a:avLst/>
                    </a:prstGeom>
                  </pic:spPr>
                </pic:pic>
              </a:graphicData>
            </a:graphic>
          </wp:inline>
        </w:drawing>
      </w:r>
    </w:p>
    <w:p w14:paraId="79FB7BA7" w14:textId="01B8C38D" w:rsidR="00D86468" w:rsidRPr="00D86468" w:rsidRDefault="00D86468" w:rsidP="00D86468">
      <w:pPr>
        <w:jc w:val="center"/>
        <w:rPr>
          <w:b/>
          <w:bCs/>
          <w:lang w:val="en-IN"/>
        </w:rPr>
      </w:pPr>
      <w:r w:rsidRPr="00D86468">
        <w:rPr>
          <w:b/>
          <w:bCs/>
          <w:lang w:val="en-IN"/>
        </w:rPr>
        <w:t xml:space="preserve">Table </w:t>
      </w:r>
      <w:r w:rsidR="00FB55EA">
        <w:rPr>
          <w:b/>
          <w:bCs/>
          <w:lang w:val="en-IN"/>
        </w:rPr>
        <w:t>3</w:t>
      </w:r>
      <w:r w:rsidRPr="00D86468">
        <w:rPr>
          <w:b/>
          <w:bCs/>
          <w:lang w:val="en-IN"/>
        </w:rPr>
        <w:t>: Recommendations implementation table</w:t>
      </w:r>
    </w:p>
    <w:p w14:paraId="2D83D49F" w14:textId="6C118C2B" w:rsidR="00AC1A3E" w:rsidRDefault="00BD1591" w:rsidP="00AC1A3E">
      <w:pPr>
        <w:rPr>
          <w:lang w:val="en-IN"/>
        </w:rPr>
      </w:pPr>
      <w:r w:rsidRPr="00BD1591">
        <w:rPr>
          <w:lang w:val="en-IN"/>
        </w:rPr>
        <w:t>Continuous learning and co-production should be part of the organisation, with the medication safety committee, patient representatives and education leads, taking the lead since sustainable improvement involves patients and carers to influence safety systems instead of receiving them. DelDot et al. (2024) demonstrate that consumer engagement in the process of designing medication safety is heterogeneous, indicating that it is up to organisations to formalise participation in the creation of information materials and the revision of services. The monitoring of success should be in terms of incident review, patient-reported understanding, co-produced material uptake, and allocative efficiency audits.</w:t>
      </w:r>
    </w:p>
    <w:p w14:paraId="5BB5EE93" w14:textId="4A9DA53D" w:rsidR="00193C96" w:rsidRPr="00193C96" w:rsidRDefault="00193C96" w:rsidP="00A75EB5">
      <w:pPr>
        <w:pStyle w:val="Heading2"/>
        <w:rPr>
          <w:lang w:val="en-US"/>
        </w:rPr>
      </w:pPr>
      <w:r w:rsidRPr="00193C96">
        <w:rPr>
          <w:lang w:val="en-US"/>
        </w:rPr>
        <w:t>6.6 Risk mitigation and implementation monitoring</w:t>
      </w:r>
    </w:p>
    <w:p w14:paraId="57E4B418" w14:textId="2B152C4F" w:rsidR="005F1E08" w:rsidRPr="005F1E08" w:rsidRDefault="005F1E08" w:rsidP="005F1E08">
      <w:pPr>
        <w:rPr>
          <w:lang w:val="en-US"/>
        </w:rPr>
      </w:pPr>
      <w:r w:rsidRPr="005F1E08">
        <w:rPr>
          <w:lang w:val="en-US"/>
        </w:rPr>
        <w:t>This should be followed by a formal risk-reduction and tracking system in order to ensure that the new strategy is not narrowed down to a policy. According to the NHS toolkit, implementation will require cross-system collaboration between key stakeholders such as NHS trusts, community pharmacy contractors and PCNs and that it will require active involvement from NHS trusts and primary care teams to maximise the impact on patient safety and quality of care. This implies that there must be defined duties, referral routes, training and reviewing processes along the entire pathway.</w:t>
      </w:r>
    </w:p>
    <w:p w14:paraId="0CC70C39" w14:textId="72468E93" w:rsidR="005F1E08" w:rsidRPr="005F1E08" w:rsidRDefault="005F1E08" w:rsidP="005F1E08">
      <w:pPr>
        <w:rPr>
          <w:lang w:val="en-US"/>
        </w:rPr>
      </w:pPr>
      <w:r w:rsidRPr="005F1E08">
        <w:rPr>
          <w:lang w:val="en-US"/>
        </w:rPr>
        <w:t>The key threats are the lack of consistency in staff uptake, incomplete reconciliation of medications, low inter-sector communication, poor patient counselling, and the inability to recognize vulnerable patients who need more attention. These risks can be minimized through the creation of a cross-system stakeholder group, agreeing of the referral process, aiding cross-sector collaboration and data reviewing. According to the toolkit, local systems are supposed to nominate a cross-sector stakeholder group to lead on the implementation and develop a system of long-term and regular, cross-system review. It also states that NHS trusts must make sure that they have a robust process for identifying patients who may benefit from a review by community pharmacy.</w:t>
      </w:r>
    </w:p>
    <w:p w14:paraId="4FD17AB3" w14:textId="680144A5" w:rsidR="00193C96" w:rsidRPr="00193C96" w:rsidRDefault="005F1E08" w:rsidP="005F1E08">
      <w:pPr>
        <w:rPr>
          <w:lang w:val="en-US"/>
        </w:rPr>
      </w:pPr>
      <w:r w:rsidRPr="005F1E08">
        <w:rPr>
          <w:lang w:val="en-US"/>
        </w:rPr>
        <w:t>High-risk patient identification, timeliness of referral, medicines reconciliation, quality of documentation, patient understanding, resolution of discrepancies, and closure of improvement actions should be monitored. This aligns with the toolkit requirement that within 24-48 hours following discharge the correct patients are sent to the service and that information is shared throughout the system to enable the service to run safely. In high-risk patients such as Len, this should also be monitored by whether counselling was tailored to older opioid patients with breathlessness and neurological disease, or with complex comorbidity, and whether any further specialist or multidisciplinary assistance was put in place should it be required</w:t>
      </w:r>
      <w:r>
        <w:rPr>
          <w:lang w:val="en-US"/>
        </w:rPr>
        <w:t xml:space="preserve"> </w:t>
      </w:r>
      <w:r w:rsidRPr="005F1E08">
        <w:rPr>
          <w:lang w:val="en-US"/>
        </w:rPr>
        <w:t>(NHS England, 2021).</w:t>
      </w:r>
    </w:p>
    <w:p w14:paraId="00000019" w14:textId="6F2D419B" w:rsidR="00DE2480" w:rsidRDefault="00F05060" w:rsidP="00AC1A3E">
      <w:pPr>
        <w:pStyle w:val="Heading1"/>
        <w:rPr>
          <w:lang w:val="en-IN"/>
        </w:rPr>
      </w:pPr>
      <w:bookmarkStart w:id="59" w:name="_Toc227098172"/>
      <w:bookmarkEnd w:id="58"/>
      <w:r>
        <w:rPr>
          <w:lang w:val="en-IN"/>
        </w:rPr>
        <w:t>7</w:t>
      </w:r>
      <w:r w:rsidR="00733496">
        <w:rPr>
          <w:lang w:val="en-IN"/>
        </w:rPr>
        <w:t xml:space="preserve">. </w:t>
      </w:r>
      <w:r w:rsidR="00733496" w:rsidRPr="00733496">
        <w:rPr>
          <w:lang w:val="en-IN"/>
        </w:rPr>
        <w:t>Conclusion</w:t>
      </w:r>
      <w:bookmarkEnd w:id="59"/>
      <w:r w:rsidR="00733496" w:rsidRPr="00733496">
        <w:rPr>
          <w:lang w:val="en-IN"/>
        </w:rPr>
        <w:t xml:space="preserve">  </w:t>
      </w:r>
    </w:p>
    <w:p w14:paraId="4DFE0A25" w14:textId="77777777" w:rsidR="00193C96" w:rsidRDefault="00193C96" w:rsidP="00E72910">
      <w:pPr>
        <w:rPr>
          <w:lang w:val="en-US"/>
        </w:rPr>
      </w:pPr>
      <w:r w:rsidRPr="00193C96">
        <w:rPr>
          <w:lang w:val="en-US"/>
        </w:rPr>
        <w:t>The death of Len can thus be viewed as a breakdown of the medication safety system and not an act of a single dosing error. The overdose cropped up due to disjointed governance, poor communication controls, and lack of leadership across organisational boundaries, that leave ambiguity in morphine usage to go undeterred between prescribing and dispensing, home administration and subsequent clinical deterioration.</w:t>
      </w:r>
    </w:p>
    <w:p w14:paraId="68F7465F" w14:textId="111C770F" w:rsidR="00193C96" w:rsidRDefault="00193C96" w:rsidP="00E72910">
      <w:pPr>
        <w:rPr>
          <w:lang w:val="en-US"/>
        </w:rPr>
      </w:pPr>
      <w:r w:rsidRPr="00193C96">
        <w:rPr>
          <w:lang w:val="en-US"/>
        </w:rPr>
        <w:t xml:space="preserve">It has been revealed that the issue was structural, since various safeguards did not break at one point, but rather in a chain. The decentralised front-line responsibility and the mixed system, which entailed a centralised body of rules, diffused accountability. and, therefore, there were formal controls but no agent to provide safe interpretation at the point of application. There was also poor leadership since it was either too passive or not distributed, as well as the known risks relating to high-alert medicines were not considered by means of clear explanation, verification, escalation, and learning. </w:t>
      </w:r>
      <w:r w:rsidR="00A75EB5" w:rsidRPr="00A75EB5">
        <w:rPr>
          <w:b/>
          <w:bCs/>
          <w:lang w:val="en-US"/>
        </w:rPr>
        <w:t>The death of Len was also in the light of the vulnerability beforehand due to CMT that led to the need of safer communication, monitoring, and organized care.</w:t>
      </w:r>
      <w:r w:rsidR="00A75EB5">
        <w:rPr>
          <w:b/>
          <w:bCs/>
          <w:lang w:val="en-US"/>
        </w:rPr>
        <w:t xml:space="preserve"> </w:t>
      </w:r>
      <w:r w:rsidRPr="00193C96">
        <w:rPr>
          <w:lang w:val="en-US"/>
        </w:rPr>
        <w:t>Thus, this necessitates a quality governance, safer communication and better organisational learning along the entire medication pathway in order to make a difference.</w:t>
      </w:r>
    </w:p>
    <w:p w14:paraId="40880CBF" w14:textId="0359DD57" w:rsidR="001E109D" w:rsidRPr="00193C96" w:rsidRDefault="00193C96" w:rsidP="00E72910">
      <w:pPr>
        <w:rPr>
          <w:lang w:val="en-US"/>
        </w:rPr>
      </w:pPr>
      <w:r w:rsidRPr="00193C96">
        <w:rPr>
          <w:lang w:val="en-US"/>
        </w:rPr>
        <w:t xml:space="preserve">Overall, this case highlights the critical importance of integrating leadership, governance, and systems thinking to reduce medication-related harm globally. The coordinated approach to high-risk medicines, shared responsibility, and effective feedback mechanisms, across poorly linked services, are critical to patient safety to ensure that formal processes are translated into safe practice. </w:t>
      </w:r>
    </w:p>
    <w:p w14:paraId="013794AA" w14:textId="77777777" w:rsidR="001E109D" w:rsidRDefault="001E109D">
      <w:pPr>
        <w:rPr>
          <w:lang w:val="en-IN"/>
        </w:rPr>
      </w:pPr>
      <w:r>
        <w:rPr>
          <w:lang w:val="en-IN"/>
        </w:rPr>
        <w:br w:type="page"/>
      </w:r>
    </w:p>
    <w:p w14:paraId="2AC3C756" w14:textId="4D9A0E8F" w:rsidR="001E507A" w:rsidRPr="00464F44" w:rsidRDefault="006C2F5D" w:rsidP="00B559E0">
      <w:pPr>
        <w:pStyle w:val="Heading1"/>
        <w:rPr>
          <w:lang w:val="en-IN"/>
        </w:rPr>
      </w:pPr>
      <w:bookmarkStart w:id="60" w:name="_Toc227098173"/>
      <w:r w:rsidRPr="006C2F5D">
        <w:rPr>
          <w:lang w:val="en-IN"/>
        </w:rPr>
        <w:t>Reference List</w:t>
      </w:r>
      <w:bookmarkEnd w:id="60"/>
    </w:p>
    <w:p w14:paraId="530B155F" w14:textId="4DBB5C3D" w:rsidR="00D859FA" w:rsidRPr="005F1E08" w:rsidRDefault="00D859FA" w:rsidP="00623B28">
      <w:pPr>
        <w:rPr>
          <w:i/>
          <w:iCs/>
          <w:lang w:val="en-US"/>
        </w:rPr>
      </w:pPr>
      <w:r>
        <w:rPr>
          <w:lang w:val="en-US"/>
        </w:rPr>
        <w:t>NHS England (2021).</w:t>
      </w:r>
      <w:r>
        <w:rPr>
          <w:i/>
          <w:iCs/>
          <w:lang w:val="en-US"/>
        </w:rPr>
        <w:t xml:space="preserve"> </w:t>
      </w:r>
      <w:r w:rsidR="005F1E08" w:rsidRPr="005F1E08">
        <w:rPr>
          <w:i/>
          <w:iCs/>
          <w:lang w:val="en-US"/>
        </w:rPr>
        <w:t>NHS Discharge Medicines Service –</w:t>
      </w:r>
      <w:r w:rsidR="005F1E08">
        <w:rPr>
          <w:i/>
          <w:iCs/>
          <w:lang w:val="en-US"/>
        </w:rPr>
        <w:t xml:space="preserve"> </w:t>
      </w:r>
      <w:r w:rsidR="005F1E08" w:rsidRPr="005F1E08">
        <w:rPr>
          <w:i/>
          <w:iCs/>
          <w:lang w:val="en-US"/>
        </w:rPr>
        <w:t>Essential Service</w:t>
      </w:r>
      <w:r w:rsidR="005F1E08">
        <w:rPr>
          <w:i/>
          <w:iCs/>
          <w:lang w:val="en-US"/>
        </w:rPr>
        <w:t xml:space="preserve">. </w:t>
      </w:r>
      <w:hyperlink r:id="rId12" w:history="1">
        <w:r w:rsidR="005F1E08" w:rsidRPr="0026357E">
          <w:rPr>
            <w:rStyle w:val="Hyperlink"/>
            <w:lang w:val="en-US"/>
          </w:rPr>
          <w:t>https://www.england.nhs.uk/wp-content/uploads/2021/01/B0366-discharge-medicines-toolkit.pdf</w:t>
        </w:r>
      </w:hyperlink>
    </w:p>
    <w:p w14:paraId="7BA26814" w14:textId="2E6EE49E" w:rsidR="00B559E0" w:rsidRPr="00623B28" w:rsidRDefault="00B559E0" w:rsidP="00623B28">
      <w:pPr>
        <w:rPr>
          <w:lang w:val="en-US"/>
        </w:rPr>
      </w:pPr>
      <w:r w:rsidRPr="00623B28">
        <w:rPr>
          <w:lang w:val="en-US"/>
        </w:rPr>
        <w:t xml:space="preserve">Abi, S.S. (2026) ‘CAHOSA (Care Home Safety): A modular implementation framework for infection prevention, antibiotic safety, and early escalation in adult residential care author’, </w:t>
      </w:r>
      <w:r w:rsidRPr="00623B28">
        <w:rPr>
          <w:i/>
          <w:iCs/>
          <w:lang w:val="en-US"/>
        </w:rPr>
        <w:t>SSRN Electronic Journal</w:t>
      </w:r>
      <w:r w:rsidRPr="00623B28">
        <w:rPr>
          <w:lang w:val="en-US"/>
        </w:rPr>
        <w:t xml:space="preserve">. Available at: </w:t>
      </w:r>
      <w:hyperlink r:id="rId13" w:tgtFrame="_new" w:history="1">
        <w:r w:rsidRPr="00623B28">
          <w:rPr>
            <w:rStyle w:val="Hyperlink"/>
            <w:lang w:val="en-US"/>
          </w:rPr>
          <w:t>https://doi.org/10.2139/ssrn.6514919</w:t>
        </w:r>
      </w:hyperlink>
    </w:p>
    <w:p w14:paraId="207FBE2E" w14:textId="77777777" w:rsidR="00B559E0" w:rsidRPr="00623B28" w:rsidRDefault="00B559E0" w:rsidP="00623B28">
      <w:pPr>
        <w:rPr>
          <w:lang w:val="en-US"/>
        </w:rPr>
      </w:pPr>
      <w:r w:rsidRPr="00623B28">
        <w:rPr>
          <w:lang w:val="en-US"/>
        </w:rPr>
        <w:t xml:space="preserve">Alqenae, F.A., Steinke, D., Carson-Stevens, A. and Keers, R.N. (2023) ‘Analysis of the nature and contributory factors of medication safety incidents following hospital discharge using National Reporting and Learning System (NRLS) data from England and Wales: a multi-method study’, </w:t>
      </w:r>
      <w:r w:rsidRPr="00623B28">
        <w:rPr>
          <w:i/>
          <w:iCs/>
          <w:lang w:val="en-US"/>
        </w:rPr>
        <w:t>Therapeutic Advances in Drug Safety</w:t>
      </w:r>
      <w:r w:rsidRPr="00623B28">
        <w:rPr>
          <w:lang w:val="en-US"/>
        </w:rPr>
        <w:t xml:space="preserve">, 14, p. 20420986231154365. Available at: </w:t>
      </w:r>
      <w:hyperlink r:id="rId14" w:tgtFrame="_new" w:history="1">
        <w:r w:rsidRPr="00623B28">
          <w:rPr>
            <w:rStyle w:val="Hyperlink"/>
            <w:lang w:val="en-US"/>
          </w:rPr>
          <w:t>https://doi.org/10.1177/20420986231154365</w:t>
        </w:r>
      </w:hyperlink>
    </w:p>
    <w:p w14:paraId="5FAFA860" w14:textId="77777777" w:rsidR="00B559E0" w:rsidRPr="00623B28" w:rsidRDefault="00B559E0" w:rsidP="00623B28">
      <w:pPr>
        <w:rPr>
          <w:lang w:val="en-US"/>
        </w:rPr>
      </w:pPr>
      <w:r w:rsidRPr="00623B28">
        <w:rPr>
          <w:lang w:val="en-US"/>
        </w:rPr>
        <w:t xml:space="preserve">Alrowily, A., Alfaraidy, K., Almutairi, S., Alamri, A., Alrowily, W., Abutaleb, M., Zaitoun, M., Sarawi, W. and Aljead, M. (2024) ‘High-risk medication errors: Insight from the UK National Reporting and Learning System’, </w:t>
      </w:r>
      <w:r w:rsidRPr="00623B28">
        <w:rPr>
          <w:i/>
          <w:iCs/>
          <w:lang w:val="en-US"/>
        </w:rPr>
        <w:t>Exploratory Research in Clinical and Social Pharmacy</w:t>
      </w:r>
      <w:r w:rsidRPr="00623B28">
        <w:rPr>
          <w:lang w:val="en-US"/>
        </w:rPr>
        <w:t xml:space="preserve">, 17, p. 100531. Available at: </w:t>
      </w:r>
      <w:hyperlink r:id="rId15" w:tgtFrame="_new" w:history="1">
        <w:r w:rsidRPr="00623B28">
          <w:rPr>
            <w:rStyle w:val="Hyperlink"/>
            <w:lang w:val="en-US"/>
          </w:rPr>
          <w:t>https://doi.org/10.1016/j.rcsop.2024.100531</w:t>
        </w:r>
      </w:hyperlink>
    </w:p>
    <w:p w14:paraId="70DB5785" w14:textId="77777777" w:rsidR="00B559E0" w:rsidRPr="00623B28" w:rsidRDefault="00B559E0" w:rsidP="00623B28">
      <w:pPr>
        <w:rPr>
          <w:lang w:val="en-US"/>
        </w:rPr>
      </w:pPr>
      <w:r w:rsidRPr="00623B28">
        <w:rPr>
          <w:lang w:val="en-US"/>
        </w:rPr>
        <w:t xml:space="preserve">Anders, R.L. (2025) ‘Global perspectives on patient safety: the central role of nursing management’, </w:t>
      </w:r>
      <w:r w:rsidRPr="00623B28">
        <w:rPr>
          <w:i/>
          <w:iCs/>
          <w:lang w:val="en-US"/>
        </w:rPr>
        <w:t>Healthcare</w:t>
      </w:r>
      <w:r w:rsidRPr="00623B28">
        <w:rPr>
          <w:lang w:val="en-US"/>
        </w:rPr>
        <w:t xml:space="preserve">, 13(24), p. 3240. Available at: </w:t>
      </w:r>
      <w:hyperlink r:id="rId16" w:tgtFrame="_new" w:history="1">
        <w:r w:rsidRPr="00623B28">
          <w:rPr>
            <w:rStyle w:val="Hyperlink"/>
            <w:lang w:val="en-US"/>
          </w:rPr>
          <w:t>https://doi.org/10.3390/healthcare13243240</w:t>
        </w:r>
      </w:hyperlink>
    </w:p>
    <w:p w14:paraId="4A4B6E30" w14:textId="77777777" w:rsidR="00B559E0" w:rsidRPr="00623B28" w:rsidRDefault="00B559E0" w:rsidP="00623B28">
      <w:pPr>
        <w:rPr>
          <w:lang w:val="en-US"/>
        </w:rPr>
      </w:pPr>
      <w:r w:rsidRPr="00623B28">
        <w:rPr>
          <w:lang w:val="en-US"/>
        </w:rPr>
        <w:t xml:space="preserve">Bourne, R.S., Phipps, D.L., Jennings, J.K., Boxall, E., Wilson, F., March, H. and Ashcroft, D.M. (2022) ‘Medication safety for intensive care patients transferring to a hospital ward: a hierarchical task analysis’, </w:t>
      </w:r>
      <w:r w:rsidRPr="00623B28">
        <w:rPr>
          <w:i/>
          <w:iCs/>
          <w:lang w:val="en-US"/>
        </w:rPr>
        <w:t>Human Factors in Healthcare</w:t>
      </w:r>
      <w:r w:rsidRPr="00623B28">
        <w:rPr>
          <w:lang w:val="en-US"/>
        </w:rPr>
        <w:t xml:space="preserve">, 2, p. 100030. Available at: </w:t>
      </w:r>
      <w:hyperlink r:id="rId17" w:tgtFrame="_new" w:history="1">
        <w:r w:rsidRPr="00623B28">
          <w:rPr>
            <w:rStyle w:val="Hyperlink"/>
            <w:lang w:val="en-US"/>
          </w:rPr>
          <w:t>https://doi.org/10.1016/j.hfh.2022.100030</w:t>
        </w:r>
      </w:hyperlink>
    </w:p>
    <w:p w14:paraId="4ACF0DF0" w14:textId="77777777" w:rsidR="00B559E0" w:rsidRPr="00623B28" w:rsidRDefault="00B559E0" w:rsidP="00623B28">
      <w:pPr>
        <w:rPr>
          <w:lang w:val="en-US"/>
        </w:rPr>
      </w:pPr>
      <w:r w:rsidRPr="00623B28">
        <w:rPr>
          <w:lang w:val="en-US"/>
        </w:rPr>
        <w:t xml:space="preserve">Braut, H., Øygarden, O., Storm, M. and Mikkelsen, A. (2022) ‘General practitioners’ perceptions of distributed leadership in providing integrated care for elderly chronic multi-morbid patients: a qualitative study’, </w:t>
      </w:r>
      <w:r w:rsidRPr="00623B28">
        <w:rPr>
          <w:i/>
          <w:iCs/>
          <w:lang w:val="en-US"/>
        </w:rPr>
        <w:t>BMC Health Services Research</w:t>
      </w:r>
      <w:r w:rsidRPr="00623B28">
        <w:rPr>
          <w:lang w:val="en-US"/>
        </w:rPr>
        <w:t xml:space="preserve">, 22(1), p. 1085. Available at: </w:t>
      </w:r>
      <w:hyperlink r:id="rId18" w:tgtFrame="_new" w:history="1">
        <w:r w:rsidRPr="00623B28">
          <w:rPr>
            <w:rStyle w:val="Hyperlink"/>
            <w:lang w:val="en-US"/>
          </w:rPr>
          <w:t>https://doi.org/10.1186/s12913-022-08460-x</w:t>
        </w:r>
      </w:hyperlink>
    </w:p>
    <w:p w14:paraId="04569C9D" w14:textId="77777777" w:rsidR="00B559E0" w:rsidRPr="00623B28" w:rsidRDefault="00B559E0" w:rsidP="00623B28">
      <w:pPr>
        <w:rPr>
          <w:lang w:val="en-US"/>
        </w:rPr>
      </w:pPr>
      <w:r w:rsidRPr="00623B28">
        <w:rPr>
          <w:lang w:val="en-US"/>
        </w:rPr>
        <w:t xml:space="preserve">Braut, H., Storm, M. and Mikkelsen, A. (2023) ‘A qualitative study on distributed leadership in integrated care: exploring the experiences of elderly multimorbid patients with GP collaboration’, </w:t>
      </w:r>
      <w:r w:rsidRPr="00623B28">
        <w:rPr>
          <w:i/>
          <w:iCs/>
          <w:lang w:val="en-US"/>
        </w:rPr>
        <w:t>Journal of Multidisciplinary Healthcare</w:t>
      </w:r>
      <w:r w:rsidRPr="00623B28">
        <w:rPr>
          <w:lang w:val="en-US"/>
        </w:rPr>
        <w:t xml:space="preserve">. Taylor &amp; Francis. Available at: </w:t>
      </w:r>
      <w:hyperlink r:id="rId19" w:tgtFrame="_new" w:history="1">
        <w:r w:rsidRPr="00623B28">
          <w:rPr>
            <w:rStyle w:val="Hyperlink"/>
            <w:lang w:val="en-US"/>
          </w:rPr>
          <w:t>https://www.tandfonline.com/doi/full/10.2147/JMDH.S412283</w:t>
        </w:r>
      </w:hyperlink>
    </w:p>
    <w:p w14:paraId="09C2E025" w14:textId="77777777" w:rsidR="00B559E0" w:rsidRPr="00623B28" w:rsidRDefault="00B559E0" w:rsidP="00623B28">
      <w:pPr>
        <w:rPr>
          <w:lang w:val="en-US"/>
        </w:rPr>
      </w:pPr>
      <w:r w:rsidRPr="00623B28">
        <w:rPr>
          <w:lang w:val="en-US"/>
        </w:rPr>
        <w:t xml:space="preserve">Canales-Siguero, M.D., Caro-Teller, J.M., Pablos-Bravo, S., Rodríguez-Quesada, P.P., Quintana-Estelles, D., Gomis-Muñoz, P., Tejido-Sanchéz, A. and Ferrari-Piquero, J.M. (2025) ‘[Translated article] High-risk medicines: multidisciplinary program to improve hospital safety’, </w:t>
      </w:r>
      <w:r w:rsidRPr="00623B28">
        <w:rPr>
          <w:i/>
          <w:iCs/>
          <w:lang w:val="en-US"/>
        </w:rPr>
        <w:t>Farmacia Hospitalaria</w:t>
      </w:r>
      <w:r w:rsidRPr="00623B28">
        <w:rPr>
          <w:lang w:val="en-US"/>
        </w:rPr>
        <w:t xml:space="preserve">, 49(4), pp. T225–T229. Available at: </w:t>
      </w:r>
      <w:hyperlink r:id="rId20" w:tgtFrame="_new" w:history="1">
        <w:r w:rsidRPr="00623B28">
          <w:rPr>
            <w:rStyle w:val="Hyperlink"/>
            <w:lang w:val="en-US"/>
          </w:rPr>
          <w:t>https://doi.org/10.1016/j.farma.2025.05.003</w:t>
        </w:r>
      </w:hyperlink>
    </w:p>
    <w:p w14:paraId="141DAC42" w14:textId="77777777" w:rsidR="00B559E0" w:rsidRPr="00623B28" w:rsidRDefault="00B559E0" w:rsidP="00623B28">
      <w:pPr>
        <w:rPr>
          <w:lang w:val="en-US"/>
        </w:rPr>
      </w:pPr>
      <w:r w:rsidRPr="00623B28">
        <w:rPr>
          <w:lang w:val="en-US"/>
        </w:rPr>
        <w:t xml:space="preserve">Chegini, Z., Kakemam, E., Jafarabadi, M.A. and Janati, A. (2020) ‘The impact of patient safety culture and the leader coaching behaviour of nurses on the intention to report errors: a cross-sectional survey’, </w:t>
      </w:r>
      <w:r w:rsidRPr="00623B28">
        <w:rPr>
          <w:i/>
          <w:iCs/>
          <w:lang w:val="en-US"/>
        </w:rPr>
        <w:t>BMC Nursing</w:t>
      </w:r>
      <w:r w:rsidRPr="00623B28">
        <w:rPr>
          <w:lang w:val="en-US"/>
        </w:rPr>
        <w:t xml:space="preserve">, 19(1), p. 89. Available at: </w:t>
      </w:r>
      <w:hyperlink r:id="rId21" w:tgtFrame="_new" w:history="1">
        <w:r w:rsidRPr="00623B28">
          <w:rPr>
            <w:rStyle w:val="Hyperlink"/>
            <w:lang w:val="en-US"/>
          </w:rPr>
          <w:t>https://doi.org/10.1186/s12912-020-00472-4</w:t>
        </w:r>
      </w:hyperlink>
    </w:p>
    <w:p w14:paraId="51661806" w14:textId="77777777" w:rsidR="00B559E0" w:rsidRPr="00623B28" w:rsidRDefault="00B559E0" w:rsidP="00623B28">
      <w:pPr>
        <w:rPr>
          <w:lang w:val="en-US"/>
        </w:rPr>
      </w:pPr>
      <w:r w:rsidRPr="00623B28">
        <w:rPr>
          <w:lang w:val="en-US"/>
        </w:rPr>
        <w:t xml:space="preserve">Chen, H.W., Wurst, C., Lattimer, T.A., Setiowati, N., Bisantz, A., Wahler, R.G., Jacobs, D.M., Hewner, S., Stoll, J., Casucci, S. and Singh, R. (2025) ‘Challenges and opportunities in the medication reconciliation process in an emergency department: an observational human factors study’, </w:t>
      </w:r>
      <w:r w:rsidRPr="00623B28">
        <w:rPr>
          <w:i/>
          <w:iCs/>
          <w:lang w:val="en-US"/>
        </w:rPr>
        <w:t>Journal of Patient Safety</w:t>
      </w:r>
      <w:r w:rsidRPr="00623B28">
        <w:rPr>
          <w:lang w:val="en-US"/>
        </w:rPr>
        <w:t xml:space="preserve">, 21(7 Suppl), pp. S7–S11. Available at: </w:t>
      </w:r>
      <w:hyperlink r:id="rId22" w:tgtFrame="_new" w:history="1">
        <w:r w:rsidRPr="00623B28">
          <w:rPr>
            <w:rStyle w:val="Hyperlink"/>
            <w:lang w:val="en-US"/>
          </w:rPr>
          <w:t>https://doi.org/10.1097/pts.0000000000001362</w:t>
        </w:r>
      </w:hyperlink>
    </w:p>
    <w:p w14:paraId="54B472EC" w14:textId="77777777" w:rsidR="00B559E0" w:rsidRPr="00623B28" w:rsidRDefault="00B559E0" w:rsidP="00623B28">
      <w:pPr>
        <w:rPr>
          <w:lang w:val="en-US"/>
        </w:rPr>
      </w:pPr>
      <w:r w:rsidRPr="00623B28">
        <w:rPr>
          <w:lang w:val="en-US"/>
        </w:rPr>
        <w:t xml:space="preserve">Coppes, T., Koster, E.S., Philbert, D., Van Gelder, T. and Bouvy, M.L. (2026) ‘ESCP best practice: development, implementation and evaluation of sick day guidance in primary care in the Netherlands’, </w:t>
      </w:r>
      <w:r w:rsidRPr="00623B28">
        <w:rPr>
          <w:i/>
          <w:iCs/>
          <w:lang w:val="en-US"/>
        </w:rPr>
        <w:t>International Journal of Clinical Pharmacy</w:t>
      </w:r>
      <w:r w:rsidRPr="00623B28">
        <w:rPr>
          <w:lang w:val="en-US"/>
        </w:rPr>
        <w:t xml:space="preserve">, 48(2), pp. 667–676. Available at: </w:t>
      </w:r>
      <w:hyperlink r:id="rId23" w:tgtFrame="_new" w:history="1">
        <w:r w:rsidRPr="00623B28">
          <w:rPr>
            <w:rStyle w:val="Hyperlink"/>
            <w:lang w:val="en-US"/>
          </w:rPr>
          <w:t>https://doi.org/10.1007/s11096-026-02097-0</w:t>
        </w:r>
      </w:hyperlink>
    </w:p>
    <w:p w14:paraId="29A9B249" w14:textId="77777777" w:rsidR="00B559E0" w:rsidRPr="00623B28" w:rsidRDefault="00B559E0" w:rsidP="00623B28">
      <w:pPr>
        <w:rPr>
          <w:lang w:val="en-US"/>
        </w:rPr>
      </w:pPr>
      <w:r w:rsidRPr="00623B28">
        <w:rPr>
          <w:lang w:val="en-US"/>
        </w:rPr>
        <w:t xml:space="preserve">Crisp, L., Day, R., Shutt, A., Briggs, J. and Pulver, L. (2026) ‘Achieving effective medicines governance: guiding principles for the roles and responsibilities of Medicines and Therapeutics Committees in Australian hospitals’, </w:t>
      </w:r>
      <w:r w:rsidRPr="00623B28">
        <w:rPr>
          <w:i/>
          <w:iCs/>
          <w:lang w:val="en-US"/>
        </w:rPr>
        <w:t>Internal Medicine Journal</w:t>
      </w:r>
      <w:r w:rsidRPr="00623B28">
        <w:rPr>
          <w:lang w:val="en-US"/>
        </w:rPr>
        <w:t xml:space="preserve">. Available at: </w:t>
      </w:r>
      <w:hyperlink r:id="rId24" w:tgtFrame="_new" w:history="1">
        <w:r w:rsidRPr="00623B28">
          <w:rPr>
            <w:rStyle w:val="Hyperlink"/>
            <w:lang w:val="en-US"/>
          </w:rPr>
          <w:t>https://doi.org/10.1111/imj.70404</w:t>
        </w:r>
      </w:hyperlink>
    </w:p>
    <w:p w14:paraId="6E29593B" w14:textId="77777777" w:rsidR="00B559E0" w:rsidRPr="00623B28" w:rsidRDefault="00B559E0" w:rsidP="00623B28">
      <w:pPr>
        <w:rPr>
          <w:lang w:val="en-US"/>
        </w:rPr>
      </w:pPr>
      <w:r w:rsidRPr="00623B28">
        <w:rPr>
          <w:lang w:val="en-US"/>
        </w:rPr>
        <w:t xml:space="preserve">DelDot, M., Lau, E., Rayner, N., Spinks, J., Kelly, F. and Nissen, L. (2024) ‘Consumer involvement in the design and development of medication safety interventions or services in primary care: a scoping review’, </w:t>
      </w:r>
      <w:r w:rsidRPr="00623B28">
        <w:rPr>
          <w:i/>
          <w:iCs/>
          <w:lang w:val="en-US"/>
        </w:rPr>
        <w:t>Health Expectations</w:t>
      </w:r>
      <w:r w:rsidRPr="00623B28">
        <w:rPr>
          <w:lang w:val="en-US"/>
        </w:rPr>
        <w:t xml:space="preserve">, 27(6), p. e70092. Available at: </w:t>
      </w:r>
      <w:hyperlink r:id="rId25" w:tgtFrame="_new" w:history="1">
        <w:r w:rsidRPr="00623B28">
          <w:rPr>
            <w:rStyle w:val="Hyperlink"/>
            <w:lang w:val="en-US"/>
          </w:rPr>
          <w:t>https://doi.org/10.1111/hex.70092</w:t>
        </w:r>
      </w:hyperlink>
    </w:p>
    <w:p w14:paraId="43512DE9" w14:textId="1C0DA5E5" w:rsidR="00B559E0" w:rsidRPr="00623B28" w:rsidRDefault="00B559E0" w:rsidP="00623B28">
      <w:pPr>
        <w:rPr>
          <w:lang w:val="en-US"/>
        </w:rPr>
      </w:pPr>
      <w:r w:rsidRPr="00623B28">
        <w:rPr>
          <w:lang w:val="en-US"/>
        </w:rPr>
        <w:t xml:space="preserve">Demeke, G.W., Van Engen, M.L. and Markos, S. (2025) ‘Linking servant leadership to task performance through work engagement and patient safety culture’, </w:t>
      </w:r>
      <w:r w:rsidRPr="00623B28">
        <w:rPr>
          <w:i/>
          <w:iCs/>
          <w:lang w:val="en-US"/>
        </w:rPr>
        <w:t>Discover Health Systems</w:t>
      </w:r>
      <w:r w:rsidRPr="00623B28">
        <w:rPr>
          <w:lang w:val="en-US"/>
        </w:rPr>
        <w:t xml:space="preserve">, 4(1). Available at: </w:t>
      </w:r>
      <w:hyperlink r:id="rId26" w:tgtFrame="_new" w:history="1">
        <w:r w:rsidRPr="00623B28">
          <w:rPr>
            <w:rStyle w:val="Hyperlink"/>
            <w:lang w:val="en-US"/>
          </w:rPr>
          <w:t>https://doi.org/10.1007/s44250-025-00325-4</w:t>
        </w:r>
      </w:hyperlink>
    </w:p>
    <w:p w14:paraId="6DCEF7FE" w14:textId="77777777" w:rsidR="00B559E0" w:rsidRPr="00623B28" w:rsidRDefault="00B559E0" w:rsidP="00623B28">
      <w:pPr>
        <w:rPr>
          <w:lang w:val="en-US"/>
        </w:rPr>
      </w:pPr>
      <w:r w:rsidRPr="00623B28">
        <w:rPr>
          <w:lang w:val="en-US"/>
        </w:rPr>
        <w:t xml:space="preserve">Dirik, H.F., Theiakouli, C. and Efstathiou, N. (2026) ‘The influence of nursing leadership styles on medication safety: a mixed-methods systematic review’, </w:t>
      </w:r>
      <w:r w:rsidRPr="00623B28">
        <w:rPr>
          <w:i/>
          <w:iCs/>
          <w:lang w:val="en-US"/>
        </w:rPr>
        <w:t>International Nursing Review</w:t>
      </w:r>
      <w:r w:rsidRPr="00623B28">
        <w:rPr>
          <w:lang w:val="en-US"/>
        </w:rPr>
        <w:t xml:space="preserve">, 73(1), p. e70166. Available at: </w:t>
      </w:r>
      <w:hyperlink r:id="rId27" w:tgtFrame="_new" w:history="1">
        <w:r w:rsidRPr="00623B28">
          <w:rPr>
            <w:rStyle w:val="Hyperlink"/>
            <w:lang w:val="en-US"/>
          </w:rPr>
          <w:t>https://doi.org/10.1111/inr.70166</w:t>
        </w:r>
      </w:hyperlink>
    </w:p>
    <w:p w14:paraId="380CC63B" w14:textId="77777777" w:rsidR="00B559E0" w:rsidRPr="00623B28" w:rsidRDefault="00B559E0" w:rsidP="00623B28">
      <w:pPr>
        <w:rPr>
          <w:lang w:val="en-US"/>
        </w:rPr>
      </w:pPr>
      <w:r w:rsidRPr="00623B28">
        <w:rPr>
          <w:lang w:val="en-US"/>
        </w:rPr>
        <w:t xml:space="preserve">Elliott, R.A., Angley, M., Criddle, D.T., Emadi, F., Liu, S. and Penm, J. (2024) ‘Editorial: Achieving safe medication management during transitions of care from hospital: time for a stewardship approach’, </w:t>
      </w:r>
      <w:r w:rsidRPr="00623B28">
        <w:rPr>
          <w:i/>
          <w:iCs/>
          <w:lang w:val="en-US"/>
        </w:rPr>
        <w:t>Australian Prescriber</w:t>
      </w:r>
      <w:r w:rsidRPr="00623B28">
        <w:rPr>
          <w:lang w:val="en-US"/>
        </w:rPr>
        <w:t xml:space="preserve">, 47(4), pp. 106–108. Available at: </w:t>
      </w:r>
      <w:hyperlink r:id="rId28" w:tgtFrame="_new" w:history="1">
        <w:r w:rsidRPr="00623B28">
          <w:rPr>
            <w:rStyle w:val="Hyperlink"/>
            <w:lang w:val="en-US"/>
          </w:rPr>
          <w:t>https://doi.org/10.18773/austprescr.2024.034</w:t>
        </w:r>
      </w:hyperlink>
    </w:p>
    <w:p w14:paraId="5D1DA21E" w14:textId="77777777" w:rsidR="00B559E0" w:rsidRPr="00623B28" w:rsidRDefault="00B559E0" w:rsidP="00623B28">
      <w:pPr>
        <w:rPr>
          <w:lang w:val="en-US"/>
        </w:rPr>
      </w:pPr>
      <w:r w:rsidRPr="00623B28">
        <w:rPr>
          <w:lang w:val="en-US"/>
        </w:rPr>
        <w:t xml:space="preserve">Enahoro, A., Osunlaja, O., Maha, C.C., Kolawole, T.O. and Abdul, S. (2024) ‘Reviewing healthcare quality improvement initiatives: best practices in management and leadership’, </w:t>
      </w:r>
      <w:r w:rsidRPr="00623B28">
        <w:rPr>
          <w:i/>
          <w:iCs/>
          <w:lang w:val="en-US"/>
        </w:rPr>
        <w:t>International Journal of Management &amp; Entrepreneurship Research</w:t>
      </w:r>
      <w:r w:rsidRPr="00623B28">
        <w:rPr>
          <w:lang w:val="en-US"/>
        </w:rPr>
        <w:t xml:space="preserve">, 6(6), pp. 1869–1884. Available at: </w:t>
      </w:r>
      <w:hyperlink r:id="rId29" w:tgtFrame="_new" w:history="1">
        <w:r w:rsidRPr="00623B28">
          <w:rPr>
            <w:rStyle w:val="Hyperlink"/>
            <w:lang w:val="en-US"/>
          </w:rPr>
          <w:t>https://www.researchgate.net/profile/Chukwudi-Maha/publication/381194080_Reviewing_healthcare_quality_improvement_initiatives_Best_practices_in_management_and_leadership/links/66616b9b85a4ee7261a8f911/Reviewing-healthcare-quality-improvement-initiatives-Best-practices-in-management-and-leadership.pdf</w:t>
        </w:r>
      </w:hyperlink>
    </w:p>
    <w:p w14:paraId="54E14D30" w14:textId="77777777" w:rsidR="00B559E0" w:rsidRPr="00623B28" w:rsidRDefault="00B559E0" w:rsidP="00623B28">
      <w:pPr>
        <w:rPr>
          <w:lang w:val="en-US"/>
        </w:rPr>
      </w:pPr>
      <w:r w:rsidRPr="00B559E0">
        <w:t xml:space="preserve">Evangelin, M. P., Sahithi, P., Srilalitha, C., Bhargav, B., Shiny, B., Kumar, T. R., &amp; Balaji, R. (2026). </w:t>
      </w:r>
      <w:r w:rsidRPr="00B559E0">
        <w:rPr>
          <w:i/>
          <w:iCs/>
        </w:rPr>
        <w:t>Review on hospital formulary: An overview</w:t>
      </w:r>
      <w:r w:rsidRPr="00B559E0">
        <w:t xml:space="preserve">. </w:t>
      </w:r>
      <w:r w:rsidRPr="00B559E0">
        <w:rPr>
          <w:i/>
          <w:iCs/>
        </w:rPr>
        <w:t>Asian Journal of Hospital Pharmacy, 6</w:t>
      </w:r>
      <w:r w:rsidRPr="00B559E0">
        <w:t xml:space="preserve">(1), 19–26. </w:t>
      </w:r>
      <w:hyperlink r:id="rId30" w:tgtFrame="_new" w:history="1">
        <w:r w:rsidRPr="00B559E0">
          <w:rPr>
            <w:rStyle w:val="Hyperlink"/>
          </w:rPr>
          <w:t>https://doi.org/10.38022/ajhp.v6i1.131</w:t>
        </w:r>
      </w:hyperlink>
    </w:p>
    <w:p w14:paraId="625B00AE" w14:textId="77777777" w:rsidR="00B559E0" w:rsidRPr="00623B28" w:rsidRDefault="00B559E0" w:rsidP="00623B28">
      <w:pPr>
        <w:rPr>
          <w:lang w:val="en-US"/>
        </w:rPr>
      </w:pPr>
      <w:r w:rsidRPr="00623B28">
        <w:rPr>
          <w:lang w:val="en-US"/>
        </w:rPr>
        <w:t xml:space="preserve">Facey, M., Baxter, N., Mobilio, M.H., Moulton, C. and Paradis, E. (2024) ‘The ritualisation of the surgical safety checklist and its decoupling from patient safety goals’, </w:t>
      </w:r>
      <w:r w:rsidRPr="00623B28">
        <w:rPr>
          <w:i/>
          <w:iCs/>
          <w:lang w:val="en-US"/>
        </w:rPr>
        <w:t>Sociology of Health &amp; Illness</w:t>
      </w:r>
      <w:r w:rsidRPr="00623B28">
        <w:rPr>
          <w:lang w:val="en-US"/>
        </w:rPr>
        <w:t xml:space="preserve">, 46(6), pp. 1100–1118. Available at: </w:t>
      </w:r>
      <w:hyperlink r:id="rId31" w:tgtFrame="_new" w:history="1">
        <w:r w:rsidRPr="00623B28">
          <w:rPr>
            <w:rStyle w:val="Hyperlink"/>
            <w:lang w:val="en-US"/>
          </w:rPr>
          <w:t>https://doi.org/10.1111/1467-9566.13746</w:t>
        </w:r>
      </w:hyperlink>
    </w:p>
    <w:p w14:paraId="5835EFAC" w14:textId="77777777" w:rsidR="00B559E0" w:rsidRPr="00623B28" w:rsidRDefault="00B559E0" w:rsidP="00623B28">
      <w:pPr>
        <w:rPr>
          <w:lang w:val="en-US"/>
        </w:rPr>
      </w:pPr>
      <w:r w:rsidRPr="00623B28">
        <w:rPr>
          <w:lang w:val="en-US"/>
        </w:rPr>
        <w:t xml:space="preserve">Hall, K., Bardier, C., Greer, D., Clayton, A. and Poblete, R. (2024) ‘Unleashing leadership potential in unprecedented times: lessons learned from an evaluation of a virtual cohort-based adaptive leadership program for public health executives’, </w:t>
      </w:r>
      <w:r w:rsidRPr="00623B28">
        <w:rPr>
          <w:i/>
          <w:iCs/>
          <w:lang w:val="en-US"/>
        </w:rPr>
        <w:t>Public Health in Practice</w:t>
      </w:r>
      <w:r w:rsidRPr="00623B28">
        <w:rPr>
          <w:lang w:val="en-US"/>
        </w:rPr>
        <w:t xml:space="preserve">, 8, p. 100532. Available at: </w:t>
      </w:r>
      <w:hyperlink r:id="rId32" w:tgtFrame="_new" w:history="1">
        <w:r w:rsidRPr="00623B28">
          <w:rPr>
            <w:rStyle w:val="Hyperlink"/>
            <w:lang w:val="en-US"/>
          </w:rPr>
          <w:t>https://doi.org/10.1016/j.puhip.2024.100532</w:t>
        </w:r>
      </w:hyperlink>
    </w:p>
    <w:p w14:paraId="283878DF" w14:textId="77777777" w:rsidR="00B559E0" w:rsidRPr="00623B28" w:rsidRDefault="00B559E0" w:rsidP="00623B28">
      <w:pPr>
        <w:rPr>
          <w:lang w:val="en-US"/>
        </w:rPr>
      </w:pPr>
      <w:r w:rsidRPr="00623B28">
        <w:rPr>
          <w:lang w:val="en-US"/>
        </w:rPr>
        <w:t xml:space="preserve">Haque, H., Alrowily, A., Jalal, Z., Tailor, B., Efue, V., Sarwar, A. and Paudyal, V. (2021) ‘Direct oral anticoagulant-related medication incidents and pharmacists’ interventions in hospital in-patients: evaluation using Reason’s accident causation theory’, </w:t>
      </w:r>
      <w:r w:rsidRPr="00623B28">
        <w:rPr>
          <w:i/>
          <w:iCs/>
          <w:lang w:val="en-US"/>
        </w:rPr>
        <w:t>International Journal of Clinical Pharmacy</w:t>
      </w:r>
      <w:r w:rsidRPr="00623B28">
        <w:rPr>
          <w:lang w:val="en-US"/>
        </w:rPr>
        <w:t xml:space="preserve">, 43(6), pp. 1693–1704. Available at: </w:t>
      </w:r>
      <w:hyperlink r:id="rId33" w:tgtFrame="_new" w:history="1">
        <w:r w:rsidRPr="00623B28">
          <w:rPr>
            <w:rStyle w:val="Hyperlink"/>
            <w:lang w:val="en-US"/>
          </w:rPr>
          <w:t>https://doi.org/10.1007/s11096-021-01302-6</w:t>
        </w:r>
      </w:hyperlink>
    </w:p>
    <w:p w14:paraId="1981BF42" w14:textId="77777777" w:rsidR="00B559E0" w:rsidRPr="00623B28" w:rsidRDefault="00B559E0" w:rsidP="00623B28">
      <w:pPr>
        <w:rPr>
          <w:lang w:val="en-US"/>
        </w:rPr>
      </w:pPr>
      <w:r w:rsidRPr="00623B28">
        <w:rPr>
          <w:lang w:val="en-US"/>
        </w:rPr>
        <w:t xml:space="preserve">Hibbert, P.D., Stewart, S., Wiles, L.K., Braithwaite, J., Runciman, W.B. and Thomas, M.J.W. (2023) ‘Improving patient safety governance and systems through learning from successes and failures: qualitative surveys and interviews with international experts’, </w:t>
      </w:r>
      <w:r w:rsidRPr="00623B28">
        <w:rPr>
          <w:i/>
          <w:iCs/>
          <w:lang w:val="en-US"/>
        </w:rPr>
        <w:t>International Journal for Quality in Health Care</w:t>
      </w:r>
      <w:r w:rsidRPr="00623B28">
        <w:rPr>
          <w:lang w:val="en-US"/>
        </w:rPr>
        <w:t xml:space="preserve">, 35(4), p. mzad088. Available at: </w:t>
      </w:r>
      <w:hyperlink r:id="rId34" w:tgtFrame="_new" w:history="1">
        <w:r w:rsidRPr="00623B28">
          <w:rPr>
            <w:rStyle w:val="Hyperlink"/>
            <w:lang w:val="en-US"/>
          </w:rPr>
          <w:t>https://doi.org/10.1093/intqhc/mzad088</w:t>
        </w:r>
      </w:hyperlink>
    </w:p>
    <w:p w14:paraId="2192FBF4" w14:textId="77777777" w:rsidR="00B559E0" w:rsidRPr="00623B28" w:rsidRDefault="00B559E0" w:rsidP="00623B28">
      <w:pPr>
        <w:rPr>
          <w:lang w:val="en-US"/>
        </w:rPr>
      </w:pPr>
      <w:r w:rsidRPr="00623B28">
        <w:rPr>
          <w:lang w:val="en-US"/>
        </w:rPr>
        <w:t xml:space="preserve">Hodkinson, A., Tyler, N., Ashcroft, D.M., Keers, R.N., Khan, K., Phipps, D., Abuzour, A., Bower, P., Avery, A., Campbell, S. and Panagioti, M. (2020) ‘Preventable medication harm across health care settings: a systematic review and meta-analysis’, </w:t>
      </w:r>
      <w:r w:rsidRPr="00623B28">
        <w:rPr>
          <w:i/>
          <w:iCs/>
          <w:lang w:val="en-US"/>
        </w:rPr>
        <w:t>BMC Medicine</w:t>
      </w:r>
      <w:r w:rsidRPr="00623B28">
        <w:rPr>
          <w:lang w:val="en-US"/>
        </w:rPr>
        <w:t xml:space="preserve">, 18(1), p. 313. Available at: </w:t>
      </w:r>
      <w:hyperlink r:id="rId35" w:tgtFrame="_new" w:history="1">
        <w:r w:rsidRPr="00623B28">
          <w:rPr>
            <w:rStyle w:val="Hyperlink"/>
            <w:lang w:val="en-US"/>
          </w:rPr>
          <w:t>https://doi.org/10.1186/s12916-020-01774-9</w:t>
        </w:r>
      </w:hyperlink>
    </w:p>
    <w:p w14:paraId="1ED8833A" w14:textId="77777777" w:rsidR="00B559E0" w:rsidRPr="00623B28" w:rsidRDefault="00B559E0" w:rsidP="00623B28">
      <w:pPr>
        <w:rPr>
          <w:lang w:val="en-US"/>
        </w:rPr>
      </w:pPr>
      <w:r w:rsidRPr="00623B28">
        <w:rPr>
          <w:lang w:val="en-US"/>
        </w:rPr>
        <w:t xml:space="preserve">HSSIB (2024) </w:t>
      </w:r>
      <w:r w:rsidRPr="00623B28">
        <w:rPr>
          <w:i/>
          <w:iCs/>
          <w:lang w:val="en-US"/>
        </w:rPr>
        <w:t>Unintentional overdose of morphine sulfate oral solution</w:t>
      </w:r>
      <w:r w:rsidRPr="00623B28">
        <w:rPr>
          <w:lang w:val="en-US"/>
        </w:rPr>
        <w:t xml:space="preserve">. Available at: </w:t>
      </w:r>
      <w:hyperlink r:id="rId36" w:tgtFrame="_new" w:history="1">
        <w:r w:rsidRPr="00623B28">
          <w:rPr>
            <w:rStyle w:val="Hyperlink"/>
            <w:lang w:val="en-US"/>
          </w:rPr>
          <w:t>https://www.hssib.org.uk/patient-safety-investigations/unintentional-overdose-of-morphine-sulfate-oral-solution/investigation-report/</w:t>
        </w:r>
      </w:hyperlink>
    </w:p>
    <w:p w14:paraId="732F1BC3" w14:textId="77777777" w:rsidR="00B559E0" w:rsidRPr="00623B28" w:rsidRDefault="00B559E0" w:rsidP="00623B28">
      <w:pPr>
        <w:rPr>
          <w:lang w:val="en-US"/>
        </w:rPr>
      </w:pPr>
      <w:r w:rsidRPr="00623B28">
        <w:rPr>
          <w:lang w:val="en-US"/>
        </w:rPr>
        <w:t xml:space="preserve">Jeong, J.H. and Kim, S.S. (2023) ‘South Korean nurses’ experiences of speaking up for patient safety and incident prevention’, </w:t>
      </w:r>
      <w:r w:rsidRPr="00623B28">
        <w:rPr>
          <w:i/>
          <w:iCs/>
          <w:lang w:val="en-US"/>
        </w:rPr>
        <w:t>Healthcare</w:t>
      </w:r>
      <w:r w:rsidRPr="00623B28">
        <w:rPr>
          <w:lang w:val="en-US"/>
        </w:rPr>
        <w:t xml:space="preserve">, 11(12), p. 1764. Available at: </w:t>
      </w:r>
      <w:hyperlink r:id="rId37" w:tgtFrame="_new" w:history="1">
        <w:r w:rsidRPr="00623B28">
          <w:rPr>
            <w:rStyle w:val="Hyperlink"/>
            <w:lang w:val="en-US"/>
          </w:rPr>
          <w:t>https://doi.org/10.3390/healthcare11121764</w:t>
        </w:r>
      </w:hyperlink>
    </w:p>
    <w:p w14:paraId="714903EB" w14:textId="77777777" w:rsidR="00B559E0" w:rsidRPr="00623B28" w:rsidRDefault="00B559E0" w:rsidP="00623B28">
      <w:pPr>
        <w:rPr>
          <w:lang w:val="en-US"/>
        </w:rPr>
      </w:pPr>
      <w:r w:rsidRPr="00623B28">
        <w:rPr>
          <w:lang w:val="en-US"/>
        </w:rPr>
        <w:t xml:space="preserve">Johansen, J.S., Halvorsen, K.H., Svendsen, K., Havnes, K., Robinson, E.G., Wetting, H.L., Haustreis, S., Småbrekke, L., Kamycheva, E. and Garcia, B.H. (2022) ‘Interdisciplinary collaboration across secondary and primary care to improve medication safety in the elderly (The IMMENSE study) – a randomized controlled trial’, </w:t>
      </w:r>
      <w:r w:rsidRPr="00623B28">
        <w:rPr>
          <w:i/>
          <w:iCs/>
          <w:lang w:val="en-US"/>
        </w:rPr>
        <w:t>BMC Health Services Research</w:t>
      </w:r>
      <w:r w:rsidRPr="00623B28">
        <w:rPr>
          <w:lang w:val="en-US"/>
        </w:rPr>
        <w:t xml:space="preserve">, 22(1), p. 1290. Available at: </w:t>
      </w:r>
      <w:hyperlink r:id="rId38" w:tgtFrame="_new" w:history="1">
        <w:r w:rsidRPr="00623B28">
          <w:rPr>
            <w:rStyle w:val="Hyperlink"/>
            <w:lang w:val="en-US"/>
          </w:rPr>
          <w:t>https://doi.org/10.1186/s12913-022-08648-1</w:t>
        </w:r>
      </w:hyperlink>
    </w:p>
    <w:p w14:paraId="192846C9" w14:textId="77777777" w:rsidR="00B559E0" w:rsidRPr="00623B28" w:rsidRDefault="00B559E0" w:rsidP="00623B28">
      <w:pPr>
        <w:rPr>
          <w:lang w:val="en-US"/>
        </w:rPr>
      </w:pPr>
      <w:r w:rsidRPr="00623B28">
        <w:rPr>
          <w:lang w:val="en-US"/>
        </w:rPr>
        <w:t xml:space="preserve">Krause, O., Wiese, B., Doyle, I., Kirsch, C., Thürmann, P., Wilm, S., Sparenberg, L., Stolz, R., Freytag, A., Bleidorn, J. and Junius-Walker, U. (2019) ‘Multidisciplinary intervention to improve medication safety in nursing home residents: protocol of a cluster randomised controlled trial (HIOPP-3-iTBX study)’, </w:t>
      </w:r>
      <w:r w:rsidRPr="00623B28">
        <w:rPr>
          <w:i/>
          <w:iCs/>
          <w:lang w:val="en-US"/>
        </w:rPr>
        <w:t>BMC Geriatrics</w:t>
      </w:r>
      <w:r w:rsidRPr="00623B28">
        <w:rPr>
          <w:lang w:val="en-US"/>
        </w:rPr>
        <w:t xml:space="preserve">, 19(1), p. 24. Available at: </w:t>
      </w:r>
      <w:hyperlink r:id="rId39" w:tgtFrame="_new" w:history="1">
        <w:r w:rsidRPr="00623B28">
          <w:rPr>
            <w:rStyle w:val="Hyperlink"/>
            <w:lang w:val="en-US"/>
          </w:rPr>
          <w:t>https://doi.org/10.1186/s12877-019-1027-0</w:t>
        </w:r>
      </w:hyperlink>
    </w:p>
    <w:p w14:paraId="39303C9A" w14:textId="77777777" w:rsidR="00B559E0" w:rsidRPr="00623B28" w:rsidRDefault="00B559E0" w:rsidP="00623B28">
      <w:pPr>
        <w:rPr>
          <w:lang w:val="en-US"/>
        </w:rPr>
      </w:pPr>
      <w:r w:rsidRPr="00623B28">
        <w:rPr>
          <w:lang w:val="en-US"/>
        </w:rPr>
        <w:t xml:space="preserve">Kuitunen, S., Saksa, M. and Holmström, A. (2024) ‘Medication errors and error chains involving high-alert medications in a paediatric hospital setting: a qualitative analysis of self-reported medication safety incidents’, </w:t>
      </w:r>
      <w:r w:rsidRPr="00623B28">
        <w:rPr>
          <w:i/>
          <w:iCs/>
          <w:lang w:val="en-US"/>
        </w:rPr>
        <w:t>Drugs - Real World Outcomes</w:t>
      </w:r>
      <w:r w:rsidRPr="00623B28">
        <w:rPr>
          <w:lang w:val="en-US"/>
        </w:rPr>
        <w:t xml:space="preserve">, 12(1), pp. 45–61. Available at: </w:t>
      </w:r>
      <w:hyperlink r:id="rId40" w:tgtFrame="_new" w:history="1">
        <w:r w:rsidRPr="00623B28">
          <w:rPr>
            <w:rStyle w:val="Hyperlink"/>
            <w:lang w:val="en-US"/>
          </w:rPr>
          <w:t>https://doi.org/10.1007/s40801-024-00469-4</w:t>
        </w:r>
      </w:hyperlink>
    </w:p>
    <w:p w14:paraId="0A91A089" w14:textId="77777777" w:rsidR="00B559E0" w:rsidRPr="00623B28" w:rsidRDefault="00B559E0" w:rsidP="00623B28">
      <w:pPr>
        <w:rPr>
          <w:lang w:val="en-US"/>
        </w:rPr>
      </w:pPr>
      <w:r w:rsidRPr="00623B28">
        <w:rPr>
          <w:lang w:val="en-US"/>
        </w:rPr>
        <w:t xml:space="preserve">Lewington, M., Paterson, R.E., Rayamajhi, S. and Macvicar, S. (2025) ‘Adherence to remote prescribing principles by medical and non-medical prescribers: a scoping review’, </w:t>
      </w:r>
      <w:r w:rsidRPr="00623B28">
        <w:rPr>
          <w:i/>
          <w:iCs/>
          <w:lang w:val="en-US"/>
        </w:rPr>
        <w:t>Journal of Advanced Nursing</w:t>
      </w:r>
      <w:r w:rsidRPr="00623B28">
        <w:rPr>
          <w:lang w:val="en-US"/>
        </w:rPr>
        <w:t xml:space="preserve">. Available at: </w:t>
      </w:r>
      <w:hyperlink r:id="rId41" w:tgtFrame="_new" w:history="1">
        <w:r w:rsidRPr="00623B28">
          <w:rPr>
            <w:rStyle w:val="Hyperlink"/>
            <w:lang w:val="en-US"/>
          </w:rPr>
          <w:t>https://doi.org/10.1111/jan.70198</w:t>
        </w:r>
      </w:hyperlink>
    </w:p>
    <w:p w14:paraId="17AE6B8A" w14:textId="4FD497F0" w:rsidR="00B559E0" w:rsidRPr="00623B28" w:rsidRDefault="00B559E0" w:rsidP="00623B28">
      <w:pPr>
        <w:rPr>
          <w:lang w:val="en-US"/>
        </w:rPr>
      </w:pPr>
      <w:r w:rsidRPr="00623B28">
        <w:rPr>
          <w:lang w:val="en-US"/>
        </w:rPr>
        <w:t xml:space="preserve">Manias, E., Street, M., Lowe, G., Low, J.K., Gray, K. and Botti, M. (2021) ‘Associations of person-related, environment-related and communication-related factors on medication errors in public and private hospitals: a retrospective clinical audit’, </w:t>
      </w:r>
      <w:r w:rsidRPr="00623B28">
        <w:rPr>
          <w:i/>
          <w:iCs/>
          <w:lang w:val="en-US"/>
        </w:rPr>
        <w:t>BMC Health Services Research</w:t>
      </w:r>
      <w:r w:rsidRPr="00623B28">
        <w:rPr>
          <w:lang w:val="en-US"/>
        </w:rPr>
        <w:t xml:space="preserve">, 21(1), p. 1025. Available at: </w:t>
      </w:r>
      <w:hyperlink r:id="rId42" w:tgtFrame="_new" w:history="1">
        <w:r w:rsidRPr="00623B28">
          <w:rPr>
            <w:rStyle w:val="Hyperlink"/>
            <w:lang w:val="en-US"/>
          </w:rPr>
          <w:t>https://doi.org/10.1186/s12913-021-07033-8</w:t>
        </w:r>
      </w:hyperlink>
    </w:p>
    <w:p w14:paraId="19605032" w14:textId="77777777" w:rsidR="00B559E0" w:rsidRPr="00623B28" w:rsidRDefault="00B559E0" w:rsidP="00623B28">
      <w:pPr>
        <w:rPr>
          <w:lang w:val="en-US"/>
        </w:rPr>
      </w:pPr>
      <w:r w:rsidRPr="00623B28">
        <w:rPr>
          <w:lang w:val="en-US"/>
        </w:rPr>
        <w:t xml:space="preserve">Mekonnen, M. and Bayissa, Z. (2023) ‘The effect of transformational and transactional leadership styles on organizational readiness for change among health professionals’, </w:t>
      </w:r>
      <w:r w:rsidRPr="00623B28">
        <w:rPr>
          <w:i/>
          <w:iCs/>
          <w:lang w:val="en-US"/>
        </w:rPr>
        <w:t>SAGE Open Nursing</w:t>
      </w:r>
      <w:r w:rsidRPr="00623B28">
        <w:rPr>
          <w:lang w:val="en-US"/>
        </w:rPr>
        <w:t xml:space="preserve">, 9, p. 23779608231185923. Available at: </w:t>
      </w:r>
      <w:hyperlink r:id="rId43" w:tgtFrame="_new" w:history="1">
        <w:r w:rsidRPr="00623B28">
          <w:rPr>
            <w:rStyle w:val="Hyperlink"/>
            <w:lang w:val="en-US"/>
          </w:rPr>
          <w:t>https://journals.sagepub.com/doi/pdf/10.1177/23779608231185923</w:t>
        </w:r>
      </w:hyperlink>
    </w:p>
    <w:p w14:paraId="1EF15772" w14:textId="77777777" w:rsidR="00B559E0" w:rsidRPr="00623B28" w:rsidRDefault="00B559E0" w:rsidP="00623B28">
      <w:pPr>
        <w:rPr>
          <w:lang w:val="en-US"/>
        </w:rPr>
      </w:pPr>
      <w:r w:rsidRPr="00623B28">
        <w:rPr>
          <w:lang w:val="en-US"/>
        </w:rPr>
        <w:t xml:space="preserve">Methaset, K. and Jedsadayanmata, A. (2025) ‘Burden and determinants of drug–drug interactions at hospital discharge: warfarin as a model for high-risk medication safety’, </w:t>
      </w:r>
      <w:r w:rsidRPr="00623B28">
        <w:rPr>
          <w:i/>
          <w:iCs/>
          <w:lang w:val="en-US"/>
        </w:rPr>
        <w:t>Clinics and Practice</w:t>
      </w:r>
      <w:r w:rsidRPr="00623B28">
        <w:rPr>
          <w:lang w:val="en-US"/>
        </w:rPr>
        <w:t xml:space="preserve">, 16(1), p. 8. Available at: </w:t>
      </w:r>
      <w:hyperlink r:id="rId44" w:tgtFrame="_new" w:history="1">
        <w:r w:rsidRPr="00623B28">
          <w:rPr>
            <w:rStyle w:val="Hyperlink"/>
            <w:lang w:val="en-US"/>
          </w:rPr>
          <w:t>https://doi.org/10.3390/clinpract16010008</w:t>
        </w:r>
      </w:hyperlink>
    </w:p>
    <w:p w14:paraId="2BB47C9E" w14:textId="77777777" w:rsidR="00B559E0" w:rsidRPr="00623B28" w:rsidRDefault="00B559E0" w:rsidP="00623B28">
      <w:pPr>
        <w:rPr>
          <w:lang w:val="en-US"/>
        </w:rPr>
      </w:pPr>
      <w:r w:rsidRPr="00623B28">
        <w:rPr>
          <w:lang w:val="en-US"/>
        </w:rPr>
        <w:t xml:space="preserve">Meulenbroeks, I., Mercado, C., Urwin, R., Seaman, K., Kelly, A., Qadri, O. and Westbrook, J. (2025) ‘Cyclical medication management interventions in health care settings: a systematic review’, </w:t>
      </w:r>
      <w:r w:rsidRPr="00623B28">
        <w:rPr>
          <w:i/>
          <w:iCs/>
          <w:lang w:val="en-US"/>
        </w:rPr>
        <w:t>Learning Health Systems</w:t>
      </w:r>
      <w:r w:rsidRPr="00623B28">
        <w:rPr>
          <w:lang w:val="en-US"/>
        </w:rPr>
        <w:t xml:space="preserve">, 9(3), p. e70005. Available at: </w:t>
      </w:r>
      <w:hyperlink r:id="rId45" w:tgtFrame="_new" w:history="1">
        <w:r w:rsidRPr="00623B28">
          <w:rPr>
            <w:rStyle w:val="Hyperlink"/>
            <w:lang w:val="en-US"/>
          </w:rPr>
          <w:t>https://doi.org/10.1002/lrh2.70005</w:t>
        </w:r>
      </w:hyperlink>
    </w:p>
    <w:p w14:paraId="461D88D3" w14:textId="77777777" w:rsidR="00B559E0" w:rsidRPr="00623B28" w:rsidRDefault="00B559E0" w:rsidP="00623B28">
      <w:pPr>
        <w:rPr>
          <w:lang w:val="en-US"/>
        </w:rPr>
      </w:pPr>
      <w:r w:rsidRPr="00623B28">
        <w:rPr>
          <w:lang w:val="en-US"/>
        </w:rPr>
        <w:t xml:space="preserve">Mitchell, H. (2024) ‘Unintentional overdose of morphine sulfate oral solution’, </w:t>
      </w:r>
      <w:r w:rsidRPr="00623B28">
        <w:rPr>
          <w:i/>
          <w:iCs/>
          <w:lang w:val="en-US"/>
        </w:rPr>
        <w:t>HSSIB</w:t>
      </w:r>
      <w:r w:rsidRPr="00623B28">
        <w:rPr>
          <w:lang w:val="en-US"/>
        </w:rPr>
        <w:t xml:space="preserve">, 22 January. Available at: </w:t>
      </w:r>
      <w:hyperlink r:id="rId46" w:tgtFrame="_new" w:history="1">
        <w:r w:rsidRPr="00623B28">
          <w:rPr>
            <w:rStyle w:val="Hyperlink"/>
            <w:lang w:val="en-US"/>
          </w:rPr>
          <w:t>https://www.hssib.org.uk/patient-safety-investigations/unintentional-overdose-of-morphine-sulfate-oral-solution/?utm_source=chatgpt.com</w:t>
        </w:r>
      </w:hyperlink>
    </w:p>
    <w:p w14:paraId="6408B1F7" w14:textId="77777777" w:rsidR="00B559E0" w:rsidRPr="00623B28" w:rsidRDefault="00B559E0" w:rsidP="00623B28">
      <w:pPr>
        <w:rPr>
          <w:lang w:val="en-US"/>
        </w:rPr>
      </w:pPr>
      <w:r w:rsidRPr="00623B28">
        <w:rPr>
          <w:lang w:val="en-US"/>
        </w:rPr>
        <w:t xml:space="preserve">NHS England (2025) ‘Medication safety management’, 11 March. Available at: </w:t>
      </w:r>
      <w:hyperlink r:id="rId47" w:tgtFrame="_new" w:history="1">
        <w:r w:rsidRPr="00623B28">
          <w:rPr>
            <w:rStyle w:val="Hyperlink"/>
            <w:lang w:val="en-US"/>
          </w:rPr>
          <w:t>https://www.england.nhs.uk/long-read/medication-safety-management/</w:t>
        </w:r>
      </w:hyperlink>
    </w:p>
    <w:p w14:paraId="3CA037C2" w14:textId="77777777" w:rsidR="00B559E0" w:rsidRPr="00623B28" w:rsidRDefault="00B559E0" w:rsidP="00623B28">
      <w:pPr>
        <w:rPr>
          <w:lang w:val="en-US"/>
        </w:rPr>
      </w:pPr>
      <w:r w:rsidRPr="00623B28">
        <w:rPr>
          <w:lang w:val="en-US"/>
        </w:rPr>
        <w:t xml:space="preserve">Oates, K., Burgess, A. and Clark, T. (2022) ‘An interdisciplinary program for emerging leaders in patient safety’, </w:t>
      </w:r>
      <w:r w:rsidRPr="00623B28">
        <w:rPr>
          <w:i/>
          <w:iCs/>
          <w:lang w:val="en-US"/>
        </w:rPr>
        <w:t>The Clinical Teacher</w:t>
      </w:r>
      <w:r w:rsidRPr="00623B28">
        <w:rPr>
          <w:lang w:val="en-US"/>
        </w:rPr>
        <w:t xml:space="preserve">, 19(4), pp. 323–332. Available at: </w:t>
      </w:r>
      <w:hyperlink r:id="rId48" w:tgtFrame="_new" w:history="1">
        <w:r w:rsidRPr="00623B28">
          <w:rPr>
            <w:rStyle w:val="Hyperlink"/>
            <w:lang w:val="en-US"/>
          </w:rPr>
          <w:t>https://doi.org/10.1111/tct.13507</w:t>
        </w:r>
      </w:hyperlink>
    </w:p>
    <w:p w14:paraId="6987DDF3" w14:textId="77777777" w:rsidR="00B559E0" w:rsidRPr="00623B28" w:rsidRDefault="00B559E0" w:rsidP="00623B28">
      <w:pPr>
        <w:rPr>
          <w:lang w:val="en-US"/>
        </w:rPr>
      </w:pPr>
      <w:r w:rsidRPr="00623B28">
        <w:rPr>
          <w:lang w:val="en-US"/>
        </w:rPr>
        <w:t xml:space="preserve">Oliveira, R., Santinha, G. and Marques, T.S. (2023) ‘The impacts of health decentralization on equity, efficiency, and effectiveness: a scoping review’, </w:t>
      </w:r>
      <w:r w:rsidRPr="00623B28">
        <w:rPr>
          <w:i/>
          <w:iCs/>
          <w:lang w:val="en-US"/>
        </w:rPr>
        <w:t>Sustainability</w:t>
      </w:r>
      <w:r w:rsidRPr="00623B28">
        <w:rPr>
          <w:lang w:val="en-US"/>
        </w:rPr>
        <w:t xml:space="preserve">, 16(1), p. 386. Available at: </w:t>
      </w:r>
      <w:hyperlink r:id="rId49" w:tgtFrame="_new" w:history="1">
        <w:r w:rsidRPr="00623B28">
          <w:rPr>
            <w:rStyle w:val="Hyperlink"/>
            <w:lang w:val="en-US"/>
          </w:rPr>
          <w:t>https://doi.org/10.3390/su16010386</w:t>
        </w:r>
      </w:hyperlink>
    </w:p>
    <w:p w14:paraId="595D4423" w14:textId="77777777" w:rsidR="00B559E0" w:rsidRDefault="00B559E0" w:rsidP="00464F44">
      <w:pPr>
        <w:rPr>
          <w:lang w:val="en-IN"/>
        </w:rPr>
      </w:pPr>
      <w:r w:rsidRPr="00464F44">
        <w:rPr>
          <w:lang w:val="en-IN"/>
        </w:rPr>
        <w:t>pharmaceutical-journal</w:t>
      </w:r>
      <w:r w:rsidRPr="00464F44">
        <w:t>. (2025).</w:t>
      </w:r>
      <w:r>
        <w:rPr>
          <w:i/>
          <w:iCs/>
          <w:lang w:val="en-IN"/>
        </w:rPr>
        <w:t xml:space="preserve"> </w:t>
      </w:r>
      <w:r w:rsidRPr="00464F44">
        <w:rPr>
          <w:i/>
          <w:iCs/>
          <w:lang w:val="en-IN"/>
        </w:rPr>
        <w:t xml:space="preserve">High-risk medications: a guide for pharmacy professionals. </w:t>
      </w:r>
      <w:hyperlink r:id="rId50" w:history="1">
        <w:r w:rsidRPr="00915955">
          <w:rPr>
            <w:rStyle w:val="Hyperlink"/>
            <w:lang w:val="en-IN"/>
          </w:rPr>
          <w:t>https://pharmaceutical-journal.com/article/ld/high-risk-medications-a-guide-for-pharmacy-professionals</w:t>
        </w:r>
      </w:hyperlink>
    </w:p>
    <w:p w14:paraId="647095B3" w14:textId="77777777" w:rsidR="00B559E0" w:rsidRPr="00623B28" w:rsidRDefault="00B559E0" w:rsidP="00623B28">
      <w:pPr>
        <w:rPr>
          <w:lang w:val="en-US"/>
        </w:rPr>
      </w:pPr>
      <w:r w:rsidRPr="00623B28">
        <w:rPr>
          <w:lang w:val="en-US"/>
        </w:rPr>
        <w:t xml:space="preserve">Ramsay, A.I., Tomini, S.M., Gandhi, S., Fulop, N.J. and Morris, S. (2025) ‘Centralisation of specialised healthcare services: a scoping review of definitions, types, and impact on outcomes’, </w:t>
      </w:r>
      <w:r w:rsidRPr="00623B28">
        <w:rPr>
          <w:i/>
          <w:iCs/>
          <w:lang w:val="en-US"/>
        </w:rPr>
        <w:t>Health and Social Care Delivery Research</w:t>
      </w:r>
      <w:r w:rsidRPr="00623B28">
        <w:rPr>
          <w:lang w:val="en-US"/>
        </w:rPr>
        <w:t xml:space="preserve">, 13(43), pp. 1–70. Available at: </w:t>
      </w:r>
      <w:hyperlink r:id="rId51" w:tgtFrame="_new" w:history="1">
        <w:r w:rsidRPr="00623B28">
          <w:rPr>
            <w:rStyle w:val="Hyperlink"/>
            <w:lang w:val="en-US"/>
          </w:rPr>
          <w:t>https://doi.org/10.3310/remd6648</w:t>
        </w:r>
      </w:hyperlink>
    </w:p>
    <w:p w14:paraId="4E2BEBB0" w14:textId="77777777" w:rsidR="00B559E0" w:rsidRPr="00623B28" w:rsidRDefault="00B559E0" w:rsidP="00623B28">
      <w:pPr>
        <w:rPr>
          <w:lang w:val="en-US"/>
        </w:rPr>
      </w:pPr>
      <w:r w:rsidRPr="00623B28">
        <w:rPr>
          <w:lang w:val="en-US"/>
        </w:rPr>
        <w:t xml:space="preserve">Ravi, P., Pfaff, K., Ralph, J., Cruz, E., Bellaire, M. and Fontanin, G. (2022) ‘Nurse-pharmacist collaborations for promoting medication safety among community-dwelling adults: a scoping review’, </w:t>
      </w:r>
      <w:r w:rsidRPr="00623B28">
        <w:rPr>
          <w:i/>
          <w:iCs/>
          <w:lang w:val="en-US"/>
        </w:rPr>
        <w:t>International Journal of Nursing Studies Advances</w:t>
      </w:r>
      <w:r w:rsidRPr="00623B28">
        <w:rPr>
          <w:lang w:val="en-US"/>
        </w:rPr>
        <w:t xml:space="preserve">, 4, p. 100079. Available at: </w:t>
      </w:r>
      <w:hyperlink r:id="rId52" w:tgtFrame="_new" w:history="1">
        <w:r w:rsidRPr="00623B28">
          <w:rPr>
            <w:rStyle w:val="Hyperlink"/>
            <w:lang w:val="en-US"/>
          </w:rPr>
          <w:t>https://doi.org/10.1016/j.ijnsa.2022.100079</w:t>
        </w:r>
      </w:hyperlink>
    </w:p>
    <w:p w14:paraId="05FD9BDA" w14:textId="77777777" w:rsidR="00B559E0" w:rsidRPr="00623B28" w:rsidRDefault="00B559E0" w:rsidP="00623B28">
      <w:pPr>
        <w:rPr>
          <w:lang w:val="en-US"/>
        </w:rPr>
      </w:pPr>
      <w:r w:rsidRPr="00623B28">
        <w:rPr>
          <w:lang w:val="en-US"/>
        </w:rPr>
        <w:t xml:space="preserve">Ree, E. and Wiig, S. (2019) ‘Linking transformational leadership, patient safety culture and work engagement in home care services’, </w:t>
      </w:r>
      <w:r w:rsidRPr="00623B28">
        <w:rPr>
          <w:i/>
          <w:iCs/>
          <w:lang w:val="en-US"/>
        </w:rPr>
        <w:t>Nursing Open</w:t>
      </w:r>
      <w:r w:rsidRPr="00623B28">
        <w:rPr>
          <w:lang w:val="en-US"/>
        </w:rPr>
        <w:t xml:space="preserve">, 7(1), pp. 256–264. Available at: </w:t>
      </w:r>
      <w:hyperlink r:id="rId53" w:tgtFrame="_new" w:history="1">
        <w:r w:rsidRPr="00623B28">
          <w:rPr>
            <w:rStyle w:val="Hyperlink"/>
            <w:lang w:val="en-US"/>
          </w:rPr>
          <w:t>https://doi.org/10.1002/nop2.386</w:t>
        </w:r>
      </w:hyperlink>
    </w:p>
    <w:p w14:paraId="6D50B6A9" w14:textId="77777777" w:rsidR="00B559E0" w:rsidRPr="00623B28" w:rsidRDefault="00B559E0" w:rsidP="00623B28">
      <w:pPr>
        <w:rPr>
          <w:lang w:val="en-US"/>
        </w:rPr>
      </w:pPr>
      <w:r w:rsidRPr="00623B28">
        <w:rPr>
          <w:lang w:val="en-US"/>
        </w:rPr>
        <w:t xml:space="preserve">Rowily, A.A., Aloudah, N., Jalal, Z., Abutaleb, M., Baraka, M. and Paudyal, V. (2023) ‘Medication errors in relation to direct-acting oral anticoagulants: a qualitative study of pharmacists’ views and experiences’, </w:t>
      </w:r>
      <w:r w:rsidRPr="00623B28">
        <w:rPr>
          <w:i/>
          <w:iCs/>
          <w:lang w:val="en-US"/>
        </w:rPr>
        <w:t>International Journal of Clinical Pharmacy</w:t>
      </w:r>
      <w:r w:rsidRPr="00623B28">
        <w:rPr>
          <w:lang w:val="en-US"/>
        </w:rPr>
        <w:t xml:space="preserve">, 45(3), pp. 681–688. Available at: </w:t>
      </w:r>
      <w:hyperlink r:id="rId54" w:tgtFrame="_new" w:history="1">
        <w:r w:rsidRPr="00623B28">
          <w:rPr>
            <w:rStyle w:val="Hyperlink"/>
            <w:lang w:val="en-US"/>
          </w:rPr>
          <w:t>https://doi.org/10.1007/s11096-023-01555-3</w:t>
        </w:r>
      </w:hyperlink>
    </w:p>
    <w:p w14:paraId="5ABA87F3" w14:textId="77777777" w:rsidR="00B559E0" w:rsidRPr="00623B28" w:rsidRDefault="00B559E0" w:rsidP="00623B28">
      <w:pPr>
        <w:rPr>
          <w:lang w:val="en-US"/>
        </w:rPr>
      </w:pPr>
      <w:r w:rsidRPr="00623B28">
        <w:rPr>
          <w:lang w:val="en-US"/>
        </w:rPr>
        <w:t xml:space="preserve">Russell, A.M., Lovett, R., Vogeley, A., Nunes, D.A., McKelvie, C., Middleton, W. and Wolf, M. (2025) ‘Evidence-based design of prescription medication information: an updated scoping review’, </w:t>
      </w:r>
      <w:r w:rsidRPr="00623B28">
        <w:rPr>
          <w:i/>
          <w:iCs/>
          <w:lang w:val="en-US"/>
        </w:rPr>
        <w:t>Drug Safety</w:t>
      </w:r>
      <w:r w:rsidRPr="00623B28">
        <w:rPr>
          <w:lang w:val="en-US"/>
        </w:rPr>
        <w:t xml:space="preserve">, 48(6), pp. 607–641. Available at: </w:t>
      </w:r>
      <w:hyperlink r:id="rId55" w:tgtFrame="_new" w:history="1">
        <w:r w:rsidRPr="00623B28">
          <w:rPr>
            <w:rStyle w:val="Hyperlink"/>
            <w:lang w:val="en-US"/>
          </w:rPr>
          <w:t>https://doi.org/10.1007/s40264-025-01527-8</w:t>
        </w:r>
      </w:hyperlink>
    </w:p>
    <w:p w14:paraId="40FE5808" w14:textId="77777777" w:rsidR="00B559E0" w:rsidRPr="00623B28" w:rsidRDefault="00B559E0" w:rsidP="00623B28">
      <w:pPr>
        <w:rPr>
          <w:lang w:val="en-US"/>
        </w:rPr>
      </w:pPr>
      <w:r w:rsidRPr="00623B28">
        <w:rPr>
          <w:lang w:val="en-US"/>
        </w:rPr>
        <w:t xml:space="preserve">Russ-Jara, A.L., Luckhurst, C.L., Dismore, R.A., Arthur, K.J., Ifeachor, A.P., Militello, L.G., Glassman, P.A., Zillich, A.J. and Weiner, M. (2021) ‘Care coordination strategies and barriers during medication safety incidents: a qualitative, cognitive task analysis’, </w:t>
      </w:r>
      <w:r w:rsidRPr="00623B28">
        <w:rPr>
          <w:i/>
          <w:iCs/>
          <w:lang w:val="en-US"/>
        </w:rPr>
        <w:t>Journal of General Internal Medicine</w:t>
      </w:r>
      <w:r w:rsidRPr="00623B28">
        <w:rPr>
          <w:lang w:val="en-US"/>
        </w:rPr>
        <w:t xml:space="preserve">, 36(8), pp. 2212–2220. Available at: </w:t>
      </w:r>
      <w:hyperlink r:id="rId56" w:tgtFrame="_new" w:history="1">
        <w:r w:rsidRPr="00623B28">
          <w:rPr>
            <w:rStyle w:val="Hyperlink"/>
            <w:lang w:val="en-US"/>
          </w:rPr>
          <w:t>https://doi.org/10.1007/s11606-020-06386-w</w:t>
        </w:r>
      </w:hyperlink>
    </w:p>
    <w:p w14:paraId="7884142D" w14:textId="77777777" w:rsidR="00B559E0" w:rsidRPr="00623B28" w:rsidRDefault="00B559E0" w:rsidP="00623B28">
      <w:pPr>
        <w:rPr>
          <w:lang w:val="en-US"/>
        </w:rPr>
      </w:pPr>
      <w:r w:rsidRPr="00623B28">
        <w:rPr>
          <w:lang w:val="en-US"/>
        </w:rPr>
        <w:t xml:space="preserve">Seljemo, C., Viksveen, P. and Ree, E. (2020) ‘The role of transformational leadership, job demands and job resources for patient safety culture in Norwegian nursing homes: a cross-sectional study’, </w:t>
      </w:r>
      <w:r w:rsidRPr="00623B28">
        <w:rPr>
          <w:i/>
          <w:iCs/>
          <w:lang w:val="en-US"/>
        </w:rPr>
        <w:t>BMC Health Services Research</w:t>
      </w:r>
      <w:r w:rsidRPr="00623B28">
        <w:rPr>
          <w:lang w:val="en-US"/>
        </w:rPr>
        <w:t xml:space="preserve">, 20(1), p. 799. Available at: </w:t>
      </w:r>
      <w:hyperlink r:id="rId57" w:tgtFrame="_new" w:history="1">
        <w:r w:rsidRPr="00623B28">
          <w:rPr>
            <w:rStyle w:val="Hyperlink"/>
            <w:lang w:val="en-US"/>
          </w:rPr>
          <w:t>https://doi.org/10.1186/s12913-020-05671-y</w:t>
        </w:r>
      </w:hyperlink>
    </w:p>
    <w:p w14:paraId="7E070A6A" w14:textId="77777777" w:rsidR="00B559E0" w:rsidRPr="00623B28" w:rsidRDefault="00B559E0" w:rsidP="00623B28">
      <w:pPr>
        <w:rPr>
          <w:lang w:val="en-US"/>
        </w:rPr>
      </w:pPr>
      <w:r w:rsidRPr="00623B28">
        <w:rPr>
          <w:lang w:val="en-US"/>
        </w:rPr>
        <w:t xml:space="preserve">Shin, J., Hwang, W. and Kim, N. (2026) ‘Trends and factors associated with medication-related patient safety incidents reported in Korean hospitals: a retrospective national analysis (2020–2024)’, </w:t>
      </w:r>
      <w:r w:rsidRPr="00623B28">
        <w:rPr>
          <w:i/>
          <w:iCs/>
          <w:lang w:val="en-US"/>
        </w:rPr>
        <w:t>Healthcare</w:t>
      </w:r>
      <w:r w:rsidRPr="00623B28">
        <w:rPr>
          <w:lang w:val="en-US"/>
        </w:rPr>
        <w:t xml:space="preserve">, 14(7), p. 927. Available at: </w:t>
      </w:r>
      <w:hyperlink r:id="rId58" w:tgtFrame="_new" w:history="1">
        <w:r w:rsidRPr="00623B28">
          <w:rPr>
            <w:rStyle w:val="Hyperlink"/>
            <w:lang w:val="en-US"/>
          </w:rPr>
          <w:t>https://doi.org/10.3390/healthcare14070927</w:t>
        </w:r>
      </w:hyperlink>
    </w:p>
    <w:p w14:paraId="594C152D" w14:textId="77777777" w:rsidR="00B559E0" w:rsidRPr="00623B28" w:rsidRDefault="00B559E0" w:rsidP="00623B28">
      <w:pPr>
        <w:rPr>
          <w:lang w:val="en-US"/>
        </w:rPr>
      </w:pPr>
      <w:r w:rsidRPr="00623B28">
        <w:rPr>
          <w:lang w:val="en-US"/>
        </w:rPr>
        <w:t xml:space="preserve">Tran, D.D., Brown, P.C.M., Murphy, C., Ho, D., Hudson, K.A., Wilson, A.C. and Ewing, S.W.F. (2022) ‘Evaluating providers’ prescription opioid instructions to pediatric patients’, </w:t>
      </w:r>
      <w:r w:rsidRPr="00623B28">
        <w:rPr>
          <w:i/>
          <w:iCs/>
          <w:lang w:val="en-US"/>
        </w:rPr>
        <w:t>Children</w:t>
      </w:r>
      <w:r w:rsidRPr="00623B28">
        <w:rPr>
          <w:lang w:val="en-US"/>
        </w:rPr>
        <w:t xml:space="preserve">, 9(5), p. 707. Available at: </w:t>
      </w:r>
      <w:hyperlink r:id="rId59" w:tgtFrame="_new" w:history="1">
        <w:r w:rsidRPr="00623B28">
          <w:rPr>
            <w:rStyle w:val="Hyperlink"/>
            <w:lang w:val="en-US"/>
          </w:rPr>
          <w:t>https://doi.org/10.3390/children9050707</w:t>
        </w:r>
      </w:hyperlink>
    </w:p>
    <w:p w14:paraId="56D53597" w14:textId="77777777" w:rsidR="00B559E0" w:rsidRPr="00623B28" w:rsidRDefault="00B559E0" w:rsidP="00623B28">
      <w:pPr>
        <w:rPr>
          <w:lang w:val="en-US"/>
        </w:rPr>
      </w:pPr>
      <w:r w:rsidRPr="00623B28">
        <w:rPr>
          <w:lang w:val="en-US"/>
        </w:rPr>
        <w:t xml:space="preserve">WHO (2026) ‘Medication without harm’, 9 April. Available at: </w:t>
      </w:r>
      <w:hyperlink r:id="rId60" w:tgtFrame="_new" w:history="1">
        <w:r w:rsidRPr="00623B28">
          <w:rPr>
            <w:rStyle w:val="Hyperlink"/>
            <w:lang w:val="en-US"/>
          </w:rPr>
          <w:t>https://www.who.int/initiatives/medication-without-harm</w:t>
        </w:r>
      </w:hyperlink>
    </w:p>
    <w:p w14:paraId="4C75BE51" w14:textId="77777777" w:rsidR="00B559E0" w:rsidRPr="00623B28" w:rsidRDefault="00B559E0" w:rsidP="00623B28">
      <w:pPr>
        <w:rPr>
          <w:lang w:val="en-US"/>
        </w:rPr>
      </w:pPr>
      <w:r w:rsidRPr="00623B28">
        <w:rPr>
          <w:lang w:val="en-US"/>
        </w:rPr>
        <w:t xml:space="preserve">World Health Organization (2019) </w:t>
      </w:r>
      <w:r w:rsidRPr="00623B28">
        <w:rPr>
          <w:i/>
          <w:iCs/>
          <w:lang w:val="en-US"/>
        </w:rPr>
        <w:t>Medication safety in polypharmacy: technical report</w:t>
      </w:r>
      <w:r w:rsidRPr="00623B28">
        <w:rPr>
          <w:lang w:val="en-US"/>
        </w:rPr>
        <w:t xml:space="preserve">. Geneva: World Health Organization. Available at: </w:t>
      </w:r>
      <w:hyperlink r:id="rId61" w:tgtFrame="_new" w:history="1">
        <w:r w:rsidRPr="00623B28">
          <w:rPr>
            <w:rStyle w:val="Hyperlink"/>
            <w:lang w:val="en-US"/>
          </w:rPr>
          <w:t>https://www.who.int/docs/default-source/patient-safety/who-uhc-sds-2019-11-eng.pdf</w:t>
        </w:r>
      </w:hyperlink>
    </w:p>
    <w:p w14:paraId="5C1308CF" w14:textId="77777777" w:rsidR="00B559E0" w:rsidRPr="00623B28" w:rsidRDefault="00B559E0" w:rsidP="00623B28">
      <w:pPr>
        <w:rPr>
          <w:lang w:val="en-US"/>
        </w:rPr>
      </w:pPr>
      <w:r w:rsidRPr="00623B28">
        <w:rPr>
          <w:lang w:val="en-US"/>
        </w:rPr>
        <w:t xml:space="preserve">Ystaas, L.M.K., Nikitara, M., Ghobrial, S., Latzourakis, E., Polychronis, G. and Constantinou, C.S. (2023) ‘The impact of transformational leadership in the nursing work environment and patients’ outcomes: a systematic review’, </w:t>
      </w:r>
      <w:r w:rsidRPr="00623B28">
        <w:rPr>
          <w:i/>
          <w:iCs/>
          <w:lang w:val="en-US"/>
        </w:rPr>
        <w:t>Nursing Reports</w:t>
      </w:r>
      <w:r w:rsidRPr="00623B28">
        <w:rPr>
          <w:lang w:val="en-US"/>
        </w:rPr>
        <w:t xml:space="preserve">, 13(3), pp. 1271–1290. Available at: </w:t>
      </w:r>
      <w:hyperlink r:id="rId62" w:tgtFrame="_new" w:history="1">
        <w:r w:rsidRPr="00623B28">
          <w:rPr>
            <w:rStyle w:val="Hyperlink"/>
            <w:lang w:val="en-US"/>
          </w:rPr>
          <w:t>https://doi.org/10.3390/nursrep13030108</w:t>
        </w:r>
      </w:hyperlink>
    </w:p>
    <w:sectPr w:rsidR="00B559E0" w:rsidRPr="00623B28" w:rsidSect="006C2F5D">
      <w:headerReference w:type="even" r:id="rId63"/>
      <w:headerReference w:type="default" r:id="rId64"/>
      <w:footerReference w:type="even" r:id="rId65"/>
      <w:footerReference w:type="default" r:id="rId66"/>
      <w:headerReference w:type="first" r:id="rId67"/>
      <w:footerReference w:type="first" r:id="rId6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B8F96" w14:textId="77777777" w:rsidR="0067346A" w:rsidRDefault="0067346A" w:rsidP="008C2AFD">
      <w:pPr>
        <w:spacing w:line="240" w:lineRule="auto"/>
      </w:pPr>
      <w:r>
        <w:separator/>
      </w:r>
    </w:p>
  </w:endnote>
  <w:endnote w:type="continuationSeparator" w:id="0">
    <w:p w14:paraId="43632FFF" w14:textId="77777777" w:rsidR="0067346A" w:rsidRDefault="0067346A" w:rsidP="008C2A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904930C8-A211-44DC-9317-CB88587DE0A2}"/>
  </w:font>
  <w:font w:name="Cambria">
    <w:panose1 w:val="02040503050406030204"/>
    <w:charset w:val="00"/>
    <w:family w:val="roman"/>
    <w:pitch w:val="variable"/>
    <w:sig w:usb0="E00006FF" w:usb1="420024FF" w:usb2="02000000" w:usb3="00000000" w:csb0="0000019F" w:csb1="00000000"/>
    <w:embedRegular r:id="rId2" w:fontKey="{8517B0B5-020E-FF41-8A57-F9B2BC622D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CE08F" w14:textId="77777777" w:rsidR="00AF0796" w:rsidRDefault="00AF07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513594"/>
      <w:docPartObj>
        <w:docPartGallery w:val="Page Numbers (Bottom of Page)"/>
        <w:docPartUnique/>
      </w:docPartObj>
    </w:sdtPr>
    <w:sdtEndPr>
      <w:rPr>
        <w:noProof/>
        <w:sz w:val="20"/>
        <w:szCs w:val="20"/>
      </w:rPr>
    </w:sdtEndPr>
    <w:sdtContent>
      <w:p w14:paraId="1A6B1BC4" w14:textId="4867F637" w:rsidR="006C2F5D" w:rsidRPr="006C2F5D" w:rsidRDefault="006C2F5D">
        <w:pPr>
          <w:pStyle w:val="Footer"/>
          <w:jc w:val="right"/>
          <w:rPr>
            <w:sz w:val="20"/>
            <w:szCs w:val="20"/>
          </w:rPr>
        </w:pPr>
        <w:r w:rsidRPr="006C2F5D">
          <w:rPr>
            <w:sz w:val="20"/>
            <w:szCs w:val="20"/>
          </w:rPr>
          <w:fldChar w:fldCharType="begin"/>
        </w:r>
        <w:r w:rsidRPr="006C2F5D">
          <w:rPr>
            <w:sz w:val="20"/>
            <w:szCs w:val="20"/>
          </w:rPr>
          <w:instrText xml:space="preserve"> PAGE   \* MERGEFORMAT </w:instrText>
        </w:r>
        <w:r w:rsidRPr="006C2F5D">
          <w:rPr>
            <w:sz w:val="20"/>
            <w:szCs w:val="20"/>
          </w:rPr>
          <w:fldChar w:fldCharType="separate"/>
        </w:r>
        <w:r w:rsidRPr="006C2F5D">
          <w:rPr>
            <w:noProof/>
            <w:sz w:val="20"/>
            <w:szCs w:val="20"/>
          </w:rPr>
          <w:t>2</w:t>
        </w:r>
        <w:r w:rsidRPr="006C2F5D">
          <w:rPr>
            <w:noProof/>
            <w:sz w:val="20"/>
            <w:szCs w:val="20"/>
          </w:rPr>
          <w:fldChar w:fldCharType="end"/>
        </w:r>
      </w:p>
    </w:sdtContent>
  </w:sdt>
  <w:p w14:paraId="17A1B965" w14:textId="77777777" w:rsidR="006C2F5D" w:rsidRDefault="006C2F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6A381" w14:textId="77777777" w:rsidR="00AF0796" w:rsidRDefault="00AF07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CB705" w14:textId="77777777" w:rsidR="0067346A" w:rsidRDefault="0067346A" w:rsidP="008C2AFD">
      <w:pPr>
        <w:spacing w:line="240" w:lineRule="auto"/>
      </w:pPr>
      <w:r>
        <w:separator/>
      </w:r>
    </w:p>
  </w:footnote>
  <w:footnote w:type="continuationSeparator" w:id="0">
    <w:p w14:paraId="769B132A" w14:textId="77777777" w:rsidR="0067346A" w:rsidRDefault="0067346A" w:rsidP="008C2A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6B928" w14:textId="77777777" w:rsidR="00AF0796" w:rsidRDefault="00AF07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95527" w14:textId="77777777" w:rsidR="00AF0796" w:rsidRDefault="00AF07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9E00F" w14:textId="77777777" w:rsidR="00AF0796" w:rsidRDefault="00AF07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23BC"/>
    <w:multiLevelType w:val="multilevel"/>
    <w:tmpl w:val="579A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34A4E"/>
    <w:multiLevelType w:val="multilevel"/>
    <w:tmpl w:val="8B7A5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77C82"/>
    <w:multiLevelType w:val="multilevel"/>
    <w:tmpl w:val="DB74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82205"/>
    <w:multiLevelType w:val="multilevel"/>
    <w:tmpl w:val="8938C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4F1BA3"/>
    <w:multiLevelType w:val="multilevel"/>
    <w:tmpl w:val="C9D44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D540A"/>
    <w:multiLevelType w:val="multilevel"/>
    <w:tmpl w:val="881CF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A6DA4"/>
    <w:multiLevelType w:val="multilevel"/>
    <w:tmpl w:val="F662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A35A1B"/>
    <w:multiLevelType w:val="multilevel"/>
    <w:tmpl w:val="F76A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E7DAD"/>
    <w:multiLevelType w:val="multilevel"/>
    <w:tmpl w:val="6304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052C78"/>
    <w:multiLevelType w:val="multilevel"/>
    <w:tmpl w:val="6B6A4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CB3F52"/>
    <w:multiLevelType w:val="multilevel"/>
    <w:tmpl w:val="E170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3F272A"/>
    <w:multiLevelType w:val="multilevel"/>
    <w:tmpl w:val="4146A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FE1200"/>
    <w:multiLevelType w:val="multilevel"/>
    <w:tmpl w:val="6A84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AA407C"/>
    <w:multiLevelType w:val="multilevel"/>
    <w:tmpl w:val="45AE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B6BA3"/>
    <w:multiLevelType w:val="multilevel"/>
    <w:tmpl w:val="3F22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1B7200"/>
    <w:multiLevelType w:val="multilevel"/>
    <w:tmpl w:val="8B06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D53518"/>
    <w:multiLevelType w:val="multilevel"/>
    <w:tmpl w:val="0B1A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E65C33"/>
    <w:multiLevelType w:val="multilevel"/>
    <w:tmpl w:val="AA74B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342925"/>
    <w:multiLevelType w:val="multilevel"/>
    <w:tmpl w:val="48D4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D32727"/>
    <w:multiLevelType w:val="multilevel"/>
    <w:tmpl w:val="61F2D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5F4259"/>
    <w:multiLevelType w:val="multilevel"/>
    <w:tmpl w:val="1174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286694"/>
    <w:multiLevelType w:val="multilevel"/>
    <w:tmpl w:val="0CE27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945AA3"/>
    <w:multiLevelType w:val="multilevel"/>
    <w:tmpl w:val="D064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5E67D5"/>
    <w:multiLevelType w:val="multilevel"/>
    <w:tmpl w:val="290A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D25688"/>
    <w:multiLevelType w:val="multilevel"/>
    <w:tmpl w:val="B7908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516287"/>
    <w:multiLevelType w:val="multilevel"/>
    <w:tmpl w:val="6084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684555"/>
    <w:multiLevelType w:val="multilevel"/>
    <w:tmpl w:val="0B78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B435B1"/>
    <w:multiLevelType w:val="multilevel"/>
    <w:tmpl w:val="0842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1F7898"/>
    <w:multiLevelType w:val="multilevel"/>
    <w:tmpl w:val="86F0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9E152A"/>
    <w:multiLevelType w:val="hybridMultilevel"/>
    <w:tmpl w:val="97122AE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0" w15:restartNumberingAfterBreak="0">
    <w:nsid w:val="6A64560F"/>
    <w:multiLevelType w:val="multilevel"/>
    <w:tmpl w:val="707A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6020F3"/>
    <w:multiLevelType w:val="multilevel"/>
    <w:tmpl w:val="A082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FE4393"/>
    <w:multiLevelType w:val="multilevel"/>
    <w:tmpl w:val="62C0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85C88"/>
    <w:multiLevelType w:val="multilevel"/>
    <w:tmpl w:val="1F46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541A3E"/>
    <w:multiLevelType w:val="multilevel"/>
    <w:tmpl w:val="D9B0E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986A5A"/>
    <w:multiLevelType w:val="multilevel"/>
    <w:tmpl w:val="A4B6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D3299D"/>
    <w:multiLevelType w:val="multilevel"/>
    <w:tmpl w:val="46C46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AB12CE"/>
    <w:multiLevelType w:val="multilevel"/>
    <w:tmpl w:val="5CD8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9523782">
    <w:abstractNumId w:val="19"/>
  </w:num>
  <w:num w:numId="2" w16cid:durableId="656570048">
    <w:abstractNumId w:val="14"/>
  </w:num>
  <w:num w:numId="3" w16cid:durableId="1695496276">
    <w:abstractNumId w:val="34"/>
  </w:num>
  <w:num w:numId="4" w16cid:durableId="1686711987">
    <w:abstractNumId w:val="8"/>
  </w:num>
  <w:num w:numId="5" w16cid:durableId="1497649908">
    <w:abstractNumId w:val="23"/>
  </w:num>
  <w:num w:numId="6" w16cid:durableId="1512834346">
    <w:abstractNumId w:val="12"/>
  </w:num>
  <w:num w:numId="7" w16cid:durableId="2018774590">
    <w:abstractNumId w:val="20"/>
  </w:num>
  <w:num w:numId="8" w16cid:durableId="96144878">
    <w:abstractNumId w:val="4"/>
  </w:num>
  <w:num w:numId="9" w16cid:durableId="528684073">
    <w:abstractNumId w:val="2"/>
  </w:num>
  <w:num w:numId="10" w16cid:durableId="521432923">
    <w:abstractNumId w:val="9"/>
  </w:num>
  <w:num w:numId="11" w16cid:durableId="175581109">
    <w:abstractNumId w:val="15"/>
  </w:num>
  <w:num w:numId="12" w16cid:durableId="661003449">
    <w:abstractNumId w:val="5"/>
  </w:num>
  <w:num w:numId="13" w16cid:durableId="2044401966">
    <w:abstractNumId w:val="11"/>
  </w:num>
  <w:num w:numId="14" w16cid:durableId="1609312598">
    <w:abstractNumId w:val="13"/>
  </w:num>
  <w:num w:numId="15" w16cid:durableId="441464046">
    <w:abstractNumId w:val="1"/>
  </w:num>
  <w:num w:numId="16" w16cid:durableId="799496847">
    <w:abstractNumId w:val="24"/>
  </w:num>
  <w:num w:numId="17" w16cid:durableId="1804031655">
    <w:abstractNumId w:val="35"/>
  </w:num>
  <w:num w:numId="18" w16cid:durableId="816535530">
    <w:abstractNumId w:val="0"/>
  </w:num>
  <w:num w:numId="19" w16cid:durableId="539510468">
    <w:abstractNumId w:val="28"/>
  </w:num>
  <w:num w:numId="20" w16cid:durableId="376660239">
    <w:abstractNumId w:val="7"/>
  </w:num>
  <w:num w:numId="21" w16cid:durableId="2050107981">
    <w:abstractNumId w:val="21"/>
  </w:num>
  <w:num w:numId="22" w16cid:durableId="2005468657">
    <w:abstractNumId w:val="36"/>
  </w:num>
  <w:num w:numId="23" w16cid:durableId="2051488757">
    <w:abstractNumId w:val="6"/>
  </w:num>
  <w:num w:numId="24" w16cid:durableId="42796180">
    <w:abstractNumId w:val="31"/>
  </w:num>
  <w:num w:numId="25" w16cid:durableId="92938663">
    <w:abstractNumId w:val="25"/>
  </w:num>
  <w:num w:numId="26" w16cid:durableId="1917663225">
    <w:abstractNumId w:val="17"/>
  </w:num>
  <w:num w:numId="27" w16cid:durableId="1505049621">
    <w:abstractNumId w:val="37"/>
  </w:num>
  <w:num w:numId="28" w16cid:durableId="2096659223">
    <w:abstractNumId w:val="18"/>
  </w:num>
  <w:num w:numId="29" w16cid:durableId="1072582322">
    <w:abstractNumId w:val="33"/>
  </w:num>
  <w:num w:numId="30" w16cid:durableId="1290362406">
    <w:abstractNumId w:val="26"/>
  </w:num>
  <w:num w:numId="31" w16cid:durableId="520363124">
    <w:abstractNumId w:val="10"/>
  </w:num>
  <w:num w:numId="32" w16cid:durableId="969017559">
    <w:abstractNumId w:val="16"/>
  </w:num>
  <w:num w:numId="33" w16cid:durableId="993684626">
    <w:abstractNumId w:val="27"/>
  </w:num>
  <w:num w:numId="34" w16cid:durableId="1203906958">
    <w:abstractNumId w:val="32"/>
  </w:num>
  <w:num w:numId="35" w16cid:durableId="628827875">
    <w:abstractNumId w:val="30"/>
  </w:num>
  <w:num w:numId="36" w16cid:durableId="1455323253">
    <w:abstractNumId w:val="29"/>
  </w:num>
  <w:num w:numId="37" w16cid:durableId="163054269">
    <w:abstractNumId w:val="3"/>
  </w:num>
  <w:num w:numId="38" w16cid:durableId="125292717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embedTrueTypeFonts/>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480"/>
    <w:rsid w:val="000077C7"/>
    <w:rsid w:val="00021E76"/>
    <w:rsid w:val="000318CA"/>
    <w:rsid w:val="00055ADD"/>
    <w:rsid w:val="00067654"/>
    <w:rsid w:val="00092A8F"/>
    <w:rsid w:val="000E44B8"/>
    <w:rsid w:val="000F3C06"/>
    <w:rsid w:val="0010566B"/>
    <w:rsid w:val="00181D10"/>
    <w:rsid w:val="00193C96"/>
    <w:rsid w:val="001A1468"/>
    <w:rsid w:val="001B3C63"/>
    <w:rsid w:val="001B6DC0"/>
    <w:rsid w:val="001E109D"/>
    <w:rsid w:val="001E507A"/>
    <w:rsid w:val="00217E25"/>
    <w:rsid w:val="00226594"/>
    <w:rsid w:val="002404F3"/>
    <w:rsid w:val="002565E9"/>
    <w:rsid w:val="00284A22"/>
    <w:rsid w:val="002F484B"/>
    <w:rsid w:val="003137E1"/>
    <w:rsid w:val="00313DD6"/>
    <w:rsid w:val="00327715"/>
    <w:rsid w:val="00403EAB"/>
    <w:rsid w:val="0042720D"/>
    <w:rsid w:val="00464F44"/>
    <w:rsid w:val="0046602F"/>
    <w:rsid w:val="004A3A4E"/>
    <w:rsid w:val="005165CD"/>
    <w:rsid w:val="00523A93"/>
    <w:rsid w:val="005B49B0"/>
    <w:rsid w:val="005C10C0"/>
    <w:rsid w:val="005C3ABC"/>
    <w:rsid w:val="005D036D"/>
    <w:rsid w:val="005F1E08"/>
    <w:rsid w:val="00623B28"/>
    <w:rsid w:val="00631B20"/>
    <w:rsid w:val="00655A59"/>
    <w:rsid w:val="0067346A"/>
    <w:rsid w:val="006C2F5D"/>
    <w:rsid w:val="006D1040"/>
    <w:rsid w:val="00712E69"/>
    <w:rsid w:val="00733496"/>
    <w:rsid w:val="007C5E40"/>
    <w:rsid w:val="007F77A7"/>
    <w:rsid w:val="00866A3C"/>
    <w:rsid w:val="00884C38"/>
    <w:rsid w:val="008C2AFD"/>
    <w:rsid w:val="008C3090"/>
    <w:rsid w:val="008D07F0"/>
    <w:rsid w:val="008E2454"/>
    <w:rsid w:val="0096646D"/>
    <w:rsid w:val="00976A06"/>
    <w:rsid w:val="0098697B"/>
    <w:rsid w:val="009B7A9C"/>
    <w:rsid w:val="009C7A27"/>
    <w:rsid w:val="009F5A34"/>
    <w:rsid w:val="00A01492"/>
    <w:rsid w:val="00A15D50"/>
    <w:rsid w:val="00A44008"/>
    <w:rsid w:val="00A458DB"/>
    <w:rsid w:val="00A517F0"/>
    <w:rsid w:val="00A613DB"/>
    <w:rsid w:val="00A75EB5"/>
    <w:rsid w:val="00A91692"/>
    <w:rsid w:val="00AC0084"/>
    <w:rsid w:val="00AC1A3E"/>
    <w:rsid w:val="00AD2A7C"/>
    <w:rsid w:val="00AF0796"/>
    <w:rsid w:val="00B1065E"/>
    <w:rsid w:val="00B559E0"/>
    <w:rsid w:val="00B67D31"/>
    <w:rsid w:val="00B93F5C"/>
    <w:rsid w:val="00BA6877"/>
    <w:rsid w:val="00BD1591"/>
    <w:rsid w:val="00C137DE"/>
    <w:rsid w:val="00C3263C"/>
    <w:rsid w:val="00CA0186"/>
    <w:rsid w:val="00CA79DF"/>
    <w:rsid w:val="00D23922"/>
    <w:rsid w:val="00D859FA"/>
    <w:rsid w:val="00D86468"/>
    <w:rsid w:val="00DD61AA"/>
    <w:rsid w:val="00DE2480"/>
    <w:rsid w:val="00DE6AC2"/>
    <w:rsid w:val="00DF398D"/>
    <w:rsid w:val="00DF6C18"/>
    <w:rsid w:val="00E30448"/>
    <w:rsid w:val="00E3150F"/>
    <w:rsid w:val="00E4028B"/>
    <w:rsid w:val="00E72910"/>
    <w:rsid w:val="00EA02B7"/>
    <w:rsid w:val="00EB2289"/>
    <w:rsid w:val="00EC723F"/>
    <w:rsid w:val="00EE02C8"/>
    <w:rsid w:val="00F05060"/>
    <w:rsid w:val="00F13A44"/>
    <w:rsid w:val="00FB55EA"/>
    <w:rsid w:val="00FE34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3F8550"/>
  <w15:docId w15:val="{D2671E9D-6286-45B6-899C-1FF1B864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A3E"/>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rsid w:val="00F0506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5060"/>
    <w:pPr>
      <w:ind w:left="720"/>
      <w:contextualSpacing/>
    </w:pPr>
  </w:style>
  <w:style w:type="character" w:styleId="Hyperlink">
    <w:name w:val="Hyperlink"/>
    <w:basedOn w:val="DefaultParagraphFont"/>
    <w:uiPriority w:val="99"/>
    <w:unhideWhenUsed/>
    <w:rsid w:val="001E109D"/>
    <w:rPr>
      <w:color w:val="0000FF" w:themeColor="hyperlink"/>
      <w:u w:val="single"/>
    </w:rPr>
  </w:style>
  <w:style w:type="character" w:styleId="UnresolvedMention">
    <w:name w:val="Unresolved Mention"/>
    <w:basedOn w:val="DefaultParagraphFont"/>
    <w:uiPriority w:val="99"/>
    <w:semiHidden/>
    <w:unhideWhenUsed/>
    <w:rsid w:val="001E109D"/>
    <w:rPr>
      <w:color w:val="605E5C"/>
      <w:shd w:val="clear" w:color="auto" w:fill="E1DFDD"/>
    </w:rPr>
  </w:style>
  <w:style w:type="paragraph" w:styleId="Header">
    <w:name w:val="header"/>
    <w:basedOn w:val="Normal"/>
    <w:link w:val="HeaderChar"/>
    <w:uiPriority w:val="99"/>
    <w:unhideWhenUsed/>
    <w:rsid w:val="008C2AFD"/>
    <w:pPr>
      <w:tabs>
        <w:tab w:val="center" w:pos="4513"/>
        <w:tab w:val="right" w:pos="9026"/>
      </w:tabs>
      <w:spacing w:line="240" w:lineRule="auto"/>
    </w:pPr>
  </w:style>
  <w:style w:type="character" w:customStyle="1" w:styleId="HeaderChar">
    <w:name w:val="Header Char"/>
    <w:basedOn w:val="DefaultParagraphFont"/>
    <w:link w:val="Header"/>
    <w:uiPriority w:val="99"/>
    <w:rsid w:val="008C2AFD"/>
  </w:style>
  <w:style w:type="paragraph" w:styleId="Footer">
    <w:name w:val="footer"/>
    <w:basedOn w:val="Normal"/>
    <w:link w:val="FooterChar"/>
    <w:uiPriority w:val="99"/>
    <w:unhideWhenUsed/>
    <w:rsid w:val="008C2AFD"/>
    <w:pPr>
      <w:tabs>
        <w:tab w:val="center" w:pos="4513"/>
        <w:tab w:val="right" w:pos="9026"/>
      </w:tabs>
      <w:spacing w:line="240" w:lineRule="auto"/>
    </w:pPr>
  </w:style>
  <w:style w:type="character" w:customStyle="1" w:styleId="FooterChar">
    <w:name w:val="Footer Char"/>
    <w:basedOn w:val="DefaultParagraphFont"/>
    <w:link w:val="Footer"/>
    <w:uiPriority w:val="99"/>
    <w:rsid w:val="008C2AFD"/>
  </w:style>
  <w:style w:type="paragraph" w:styleId="TOCHeading">
    <w:name w:val="TOC Heading"/>
    <w:basedOn w:val="Heading1"/>
    <w:next w:val="Normal"/>
    <w:uiPriority w:val="39"/>
    <w:unhideWhenUsed/>
    <w:qFormat/>
    <w:rsid w:val="006C2F5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C2F5D"/>
    <w:pPr>
      <w:spacing w:after="100"/>
    </w:pPr>
  </w:style>
  <w:style w:type="paragraph" w:styleId="TOC2">
    <w:name w:val="toc 2"/>
    <w:basedOn w:val="Normal"/>
    <w:next w:val="Normal"/>
    <w:autoRedefine/>
    <w:uiPriority w:val="39"/>
    <w:unhideWhenUsed/>
    <w:rsid w:val="006C2F5D"/>
    <w:pPr>
      <w:spacing w:after="100"/>
      <w:ind w:left="220"/>
    </w:pPr>
  </w:style>
  <w:style w:type="character" w:styleId="FollowedHyperlink">
    <w:name w:val="FollowedHyperlink"/>
    <w:basedOn w:val="DefaultParagraphFont"/>
    <w:uiPriority w:val="99"/>
    <w:semiHidden/>
    <w:unhideWhenUsed/>
    <w:rsid w:val="001E507A"/>
    <w:rPr>
      <w:color w:val="800080" w:themeColor="followedHyperlink"/>
      <w:u w:val="single"/>
    </w:rPr>
  </w:style>
  <w:style w:type="paragraph" w:styleId="NoSpacing">
    <w:name w:val="No Spacing"/>
    <w:uiPriority w:val="1"/>
    <w:qFormat/>
    <w:rsid w:val="008D07F0"/>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3787">
      <w:bodyDiv w:val="1"/>
      <w:marLeft w:val="0"/>
      <w:marRight w:val="0"/>
      <w:marTop w:val="0"/>
      <w:marBottom w:val="0"/>
      <w:divBdr>
        <w:top w:val="none" w:sz="0" w:space="0" w:color="auto"/>
        <w:left w:val="none" w:sz="0" w:space="0" w:color="auto"/>
        <w:bottom w:val="none" w:sz="0" w:space="0" w:color="auto"/>
        <w:right w:val="none" w:sz="0" w:space="0" w:color="auto"/>
      </w:divBdr>
      <w:divsChild>
        <w:div w:id="213662103">
          <w:marLeft w:val="0"/>
          <w:marRight w:val="0"/>
          <w:marTop w:val="0"/>
          <w:marBottom w:val="0"/>
          <w:divBdr>
            <w:top w:val="none" w:sz="0" w:space="0" w:color="auto"/>
            <w:left w:val="none" w:sz="0" w:space="0" w:color="auto"/>
            <w:bottom w:val="none" w:sz="0" w:space="0" w:color="auto"/>
            <w:right w:val="none" w:sz="0" w:space="0" w:color="auto"/>
          </w:divBdr>
          <w:divsChild>
            <w:div w:id="687604196">
              <w:marLeft w:val="0"/>
              <w:marRight w:val="0"/>
              <w:marTop w:val="0"/>
              <w:marBottom w:val="0"/>
              <w:divBdr>
                <w:top w:val="none" w:sz="0" w:space="0" w:color="auto"/>
                <w:left w:val="none" w:sz="0" w:space="0" w:color="auto"/>
                <w:bottom w:val="none" w:sz="0" w:space="0" w:color="auto"/>
                <w:right w:val="none" w:sz="0" w:space="0" w:color="auto"/>
              </w:divBdr>
              <w:divsChild>
                <w:div w:id="606160138">
                  <w:marLeft w:val="0"/>
                  <w:marRight w:val="0"/>
                  <w:marTop w:val="0"/>
                  <w:marBottom w:val="0"/>
                  <w:divBdr>
                    <w:top w:val="none" w:sz="0" w:space="0" w:color="auto"/>
                    <w:left w:val="none" w:sz="0" w:space="0" w:color="auto"/>
                    <w:bottom w:val="none" w:sz="0" w:space="0" w:color="auto"/>
                    <w:right w:val="none" w:sz="0" w:space="0" w:color="auto"/>
                  </w:divBdr>
                  <w:divsChild>
                    <w:div w:id="617370140">
                      <w:marLeft w:val="0"/>
                      <w:marRight w:val="0"/>
                      <w:marTop w:val="0"/>
                      <w:marBottom w:val="0"/>
                      <w:divBdr>
                        <w:top w:val="none" w:sz="0" w:space="0" w:color="auto"/>
                        <w:left w:val="none" w:sz="0" w:space="0" w:color="auto"/>
                        <w:bottom w:val="none" w:sz="0" w:space="0" w:color="auto"/>
                        <w:right w:val="none" w:sz="0" w:space="0" w:color="auto"/>
                      </w:divBdr>
                      <w:divsChild>
                        <w:div w:id="23098344">
                          <w:marLeft w:val="0"/>
                          <w:marRight w:val="0"/>
                          <w:marTop w:val="0"/>
                          <w:marBottom w:val="0"/>
                          <w:divBdr>
                            <w:top w:val="none" w:sz="0" w:space="0" w:color="auto"/>
                            <w:left w:val="none" w:sz="0" w:space="0" w:color="auto"/>
                            <w:bottom w:val="none" w:sz="0" w:space="0" w:color="auto"/>
                            <w:right w:val="none" w:sz="0" w:space="0" w:color="auto"/>
                          </w:divBdr>
                          <w:divsChild>
                            <w:div w:id="726223136">
                              <w:marLeft w:val="0"/>
                              <w:marRight w:val="0"/>
                              <w:marTop w:val="0"/>
                              <w:marBottom w:val="0"/>
                              <w:divBdr>
                                <w:top w:val="none" w:sz="0" w:space="0" w:color="auto"/>
                                <w:left w:val="none" w:sz="0" w:space="0" w:color="auto"/>
                                <w:bottom w:val="none" w:sz="0" w:space="0" w:color="auto"/>
                                <w:right w:val="none" w:sz="0" w:space="0" w:color="auto"/>
                              </w:divBdr>
                              <w:divsChild>
                                <w:div w:id="43510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23817">
      <w:bodyDiv w:val="1"/>
      <w:marLeft w:val="0"/>
      <w:marRight w:val="0"/>
      <w:marTop w:val="0"/>
      <w:marBottom w:val="0"/>
      <w:divBdr>
        <w:top w:val="none" w:sz="0" w:space="0" w:color="auto"/>
        <w:left w:val="none" w:sz="0" w:space="0" w:color="auto"/>
        <w:bottom w:val="none" w:sz="0" w:space="0" w:color="auto"/>
        <w:right w:val="none" w:sz="0" w:space="0" w:color="auto"/>
      </w:divBdr>
    </w:div>
    <w:div w:id="13461983">
      <w:bodyDiv w:val="1"/>
      <w:marLeft w:val="0"/>
      <w:marRight w:val="0"/>
      <w:marTop w:val="0"/>
      <w:marBottom w:val="0"/>
      <w:divBdr>
        <w:top w:val="none" w:sz="0" w:space="0" w:color="auto"/>
        <w:left w:val="none" w:sz="0" w:space="0" w:color="auto"/>
        <w:bottom w:val="none" w:sz="0" w:space="0" w:color="auto"/>
        <w:right w:val="none" w:sz="0" w:space="0" w:color="auto"/>
      </w:divBdr>
      <w:divsChild>
        <w:div w:id="1359894621">
          <w:marLeft w:val="0"/>
          <w:marRight w:val="0"/>
          <w:marTop w:val="0"/>
          <w:marBottom w:val="0"/>
          <w:divBdr>
            <w:top w:val="none" w:sz="0" w:space="0" w:color="auto"/>
            <w:left w:val="none" w:sz="0" w:space="0" w:color="auto"/>
            <w:bottom w:val="none" w:sz="0" w:space="0" w:color="auto"/>
            <w:right w:val="none" w:sz="0" w:space="0" w:color="auto"/>
          </w:divBdr>
          <w:divsChild>
            <w:div w:id="69411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6593">
      <w:bodyDiv w:val="1"/>
      <w:marLeft w:val="0"/>
      <w:marRight w:val="0"/>
      <w:marTop w:val="0"/>
      <w:marBottom w:val="0"/>
      <w:divBdr>
        <w:top w:val="none" w:sz="0" w:space="0" w:color="auto"/>
        <w:left w:val="none" w:sz="0" w:space="0" w:color="auto"/>
        <w:bottom w:val="none" w:sz="0" w:space="0" w:color="auto"/>
        <w:right w:val="none" w:sz="0" w:space="0" w:color="auto"/>
      </w:divBdr>
      <w:divsChild>
        <w:div w:id="1846703843">
          <w:marLeft w:val="0"/>
          <w:marRight w:val="0"/>
          <w:marTop w:val="0"/>
          <w:marBottom w:val="0"/>
          <w:divBdr>
            <w:top w:val="none" w:sz="0" w:space="0" w:color="auto"/>
            <w:left w:val="none" w:sz="0" w:space="0" w:color="auto"/>
            <w:bottom w:val="none" w:sz="0" w:space="0" w:color="auto"/>
            <w:right w:val="none" w:sz="0" w:space="0" w:color="auto"/>
          </w:divBdr>
          <w:divsChild>
            <w:div w:id="168277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6242">
      <w:bodyDiv w:val="1"/>
      <w:marLeft w:val="0"/>
      <w:marRight w:val="0"/>
      <w:marTop w:val="0"/>
      <w:marBottom w:val="0"/>
      <w:divBdr>
        <w:top w:val="none" w:sz="0" w:space="0" w:color="auto"/>
        <w:left w:val="none" w:sz="0" w:space="0" w:color="auto"/>
        <w:bottom w:val="none" w:sz="0" w:space="0" w:color="auto"/>
        <w:right w:val="none" w:sz="0" w:space="0" w:color="auto"/>
      </w:divBdr>
      <w:divsChild>
        <w:div w:id="733746828">
          <w:marLeft w:val="0"/>
          <w:marRight w:val="0"/>
          <w:marTop w:val="0"/>
          <w:marBottom w:val="0"/>
          <w:divBdr>
            <w:top w:val="none" w:sz="0" w:space="0" w:color="auto"/>
            <w:left w:val="none" w:sz="0" w:space="0" w:color="auto"/>
            <w:bottom w:val="none" w:sz="0" w:space="0" w:color="auto"/>
            <w:right w:val="none" w:sz="0" w:space="0" w:color="auto"/>
          </w:divBdr>
          <w:divsChild>
            <w:div w:id="118000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6244">
      <w:bodyDiv w:val="1"/>
      <w:marLeft w:val="0"/>
      <w:marRight w:val="0"/>
      <w:marTop w:val="0"/>
      <w:marBottom w:val="0"/>
      <w:divBdr>
        <w:top w:val="none" w:sz="0" w:space="0" w:color="auto"/>
        <w:left w:val="none" w:sz="0" w:space="0" w:color="auto"/>
        <w:bottom w:val="none" w:sz="0" w:space="0" w:color="auto"/>
        <w:right w:val="none" w:sz="0" w:space="0" w:color="auto"/>
      </w:divBdr>
      <w:divsChild>
        <w:div w:id="847721119">
          <w:marLeft w:val="0"/>
          <w:marRight w:val="0"/>
          <w:marTop w:val="0"/>
          <w:marBottom w:val="0"/>
          <w:divBdr>
            <w:top w:val="none" w:sz="0" w:space="0" w:color="auto"/>
            <w:left w:val="none" w:sz="0" w:space="0" w:color="auto"/>
            <w:bottom w:val="none" w:sz="0" w:space="0" w:color="auto"/>
            <w:right w:val="none" w:sz="0" w:space="0" w:color="auto"/>
          </w:divBdr>
          <w:divsChild>
            <w:div w:id="136540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9745">
      <w:bodyDiv w:val="1"/>
      <w:marLeft w:val="0"/>
      <w:marRight w:val="0"/>
      <w:marTop w:val="0"/>
      <w:marBottom w:val="0"/>
      <w:divBdr>
        <w:top w:val="none" w:sz="0" w:space="0" w:color="auto"/>
        <w:left w:val="none" w:sz="0" w:space="0" w:color="auto"/>
        <w:bottom w:val="none" w:sz="0" w:space="0" w:color="auto"/>
        <w:right w:val="none" w:sz="0" w:space="0" w:color="auto"/>
      </w:divBdr>
      <w:divsChild>
        <w:div w:id="1697583929">
          <w:marLeft w:val="0"/>
          <w:marRight w:val="0"/>
          <w:marTop w:val="0"/>
          <w:marBottom w:val="0"/>
          <w:divBdr>
            <w:top w:val="none" w:sz="0" w:space="0" w:color="auto"/>
            <w:left w:val="none" w:sz="0" w:space="0" w:color="auto"/>
            <w:bottom w:val="none" w:sz="0" w:space="0" w:color="auto"/>
            <w:right w:val="none" w:sz="0" w:space="0" w:color="auto"/>
          </w:divBdr>
          <w:divsChild>
            <w:div w:id="1099712366">
              <w:marLeft w:val="0"/>
              <w:marRight w:val="0"/>
              <w:marTop w:val="0"/>
              <w:marBottom w:val="0"/>
              <w:divBdr>
                <w:top w:val="none" w:sz="0" w:space="0" w:color="auto"/>
                <w:left w:val="none" w:sz="0" w:space="0" w:color="auto"/>
                <w:bottom w:val="none" w:sz="0" w:space="0" w:color="auto"/>
                <w:right w:val="none" w:sz="0" w:space="0" w:color="auto"/>
              </w:divBdr>
              <w:divsChild>
                <w:div w:id="1247306464">
                  <w:marLeft w:val="0"/>
                  <w:marRight w:val="0"/>
                  <w:marTop w:val="0"/>
                  <w:marBottom w:val="0"/>
                  <w:divBdr>
                    <w:top w:val="none" w:sz="0" w:space="0" w:color="auto"/>
                    <w:left w:val="none" w:sz="0" w:space="0" w:color="auto"/>
                    <w:bottom w:val="none" w:sz="0" w:space="0" w:color="auto"/>
                    <w:right w:val="none" w:sz="0" w:space="0" w:color="auto"/>
                  </w:divBdr>
                  <w:divsChild>
                    <w:div w:id="1657951643">
                      <w:marLeft w:val="0"/>
                      <w:marRight w:val="0"/>
                      <w:marTop w:val="0"/>
                      <w:marBottom w:val="0"/>
                      <w:divBdr>
                        <w:top w:val="none" w:sz="0" w:space="0" w:color="auto"/>
                        <w:left w:val="none" w:sz="0" w:space="0" w:color="auto"/>
                        <w:bottom w:val="none" w:sz="0" w:space="0" w:color="auto"/>
                        <w:right w:val="none" w:sz="0" w:space="0" w:color="auto"/>
                      </w:divBdr>
                      <w:divsChild>
                        <w:div w:id="1562711321">
                          <w:marLeft w:val="0"/>
                          <w:marRight w:val="0"/>
                          <w:marTop w:val="0"/>
                          <w:marBottom w:val="0"/>
                          <w:divBdr>
                            <w:top w:val="none" w:sz="0" w:space="0" w:color="auto"/>
                            <w:left w:val="none" w:sz="0" w:space="0" w:color="auto"/>
                            <w:bottom w:val="none" w:sz="0" w:space="0" w:color="auto"/>
                            <w:right w:val="none" w:sz="0" w:space="0" w:color="auto"/>
                          </w:divBdr>
                          <w:divsChild>
                            <w:div w:id="81791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28463">
      <w:bodyDiv w:val="1"/>
      <w:marLeft w:val="0"/>
      <w:marRight w:val="0"/>
      <w:marTop w:val="0"/>
      <w:marBottom w:val="0"/>
      <w:divBdr>
        <w:top w:val="none" w:sz="0" w:space="0" w:color="auto"/>
        <w:left w:val="none" w:sz="0" w:space="0" w:color="auto"/>
        <w:bottom w:val="none" w:sz="0" w:space="0" w:color="auto"/>
        <w:right w:val="none" w:sz="0" w:space="0" w:color="auto"/>
      </w:divBdr>
      <w:divsChild>
        <w:div w:id="155195761">
          <w:marLeft w:val="0"/>
          <w:marRight w:val="0"/>
          <w:marTop w:val="0"/>
          <w:marBottom w:val="0"/>
          <w:divBdr>
            <w:top w:val="none" w:sz="0" w:space="0" w:color="auto"/>
            <w:left w:val="none" w:sz="0" w:space="0" w:color="auto"/>
            <w:bottom w:val="none" w:sz="0" w:space="0" w:color="auto"/>
            <w:right w:val="none" w:sz="0" w:space="0" w:color="auto"/>
          </w:divBdr>
          <w:divsChild>
            <w:div w:id="35438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9397">
      <w:bodyDiv w:val="1"/>
      <w:marLeft w:val="0"/>
      <w:marRight w:val="0"/>
      <w:marTop w:val="0"/>
      <w:marBottom w:val="0"/>
      <w:divBdr>
        <w:top w:val="none" w:sz="0" w:space="0" w:color="auto"/>
        <w:left w:val="none" w:sz="0" w:space="0" w:color="auto"/>
        <w:bottom w:val="none" w:sz="0" w:space="0" w:color="auto"/>
        <w:right w:val="none" w:sz="0" w:space="0" w:color="auto"/>
      </w:divBdr>
      <w:divsChild>
        <w:div w:id="1504781975">
          <w:marLeft w:val="0"/>
          <w:marRight w:val="0"/>
          <w:marTop w:val="0"/>
          <w:marBottom w:val="0"/>
          <w:divBdr>
            <w:top w:val="none" w:sz="0" w:space="0" w:color="auto"/>
            <w:left w:val="none" w:sz="0" w:space="0" w:color="auto"/>
            <w:bottom w:val="none" w:sz="0" w:space="0" w:color="auto"/>
            <w:right w:val="none" w:sz="0" w:space="0" w:color="auto"/>
          </w:divBdr>
          <w:divsChild>
            <w:div w:id="1334723221">
              <w:marLeft w:val="0"/>
              <w:marRight w:val="0"/>
              <w:marTop w:val="0"/>
              <w:marBottom w:val="0"/>
              <w:divBdr>
                <w:top w:val="none" w:sz="0" w:space="0" w:color="auto"/>
                <w:left w:val="none" w:sz="0" w:space="0" w:color="auto"/>
                <w:bottom w:val="none" w:sz="0" w:space="0" w:color="auto"/>
                <w:right w:val="none" w:sz="0" w:space="0" w:color="auto"/>
              </w:divBdr>
              <w:divsChild>
                <w:div w:id="572274834">
                  <w:marLeft w:val="0"/>
                  <w:marRight w:val="0"/>
                  <w:marTop w:val="0"/>
                  <w:marBottom w:val="0"/>
                  <w:divBdr>
                    <w:top w:val="none" w:sz="0" w:space="0" w:color="auto"/>
                    <w:left w:val="none" w:sz="0" w:space="0" w:color="auto"/>
                    <w:bottom w:val="none" w:sz="0" w:space="0" w:color="auto"/>
                    <w:right w:val="none" w:sz="0" w:space="0" w:color="auto"/>
                  </w:divBdr>
                  <w:divsChild>
                    <w:div w:id="1294554312">
                      <w:marLeft w:val="0"/>
                      <w:marRight w:val="0"/>
                      <w:marTop w:val="0"/>
                      <w:marBottom w:val="0"/>
                      <w:divBdr>
                        <w:top w:val="none" w:sz="0" w:space="0" w:color="auto"/>
                        <w:left w:val="none" w:sz="0" w:space="0" w:color="auto"/>
                        <w:bottom w:val="none" w:sz="0" w:space="0" w:color="auto"/>
                        <w:right w:val="none" w:sz="0" w:space="0" w:color="auto"/>
                      </w:divBdr>
                      <w:divsChild>
                        <w:div w:id="1498156879">
                          <w:marLeft w:val="0"/>
                          <w:marRight w:val="0"/>
                          <w:marTop w:val="0"/>
                          <w:marBottom w:val="0"/>
                          <w:divBdr>
                            <w:top w:val="none" w:sz="0" w:space="0" w:color="auto"/>
                            <w:left w:val="none" w:sz="0" w:space="0" w:color="auto"/>
                            <w:bottom w:val="none" w:sz="0" w:space="0" w:color="auto"/>
                            <w:right w:val="none" w:sz="0" w:space="0" w:color="auto"/>
                          </w:divBdr>
                          <w:divsChild>
                            <w:div w:id="515315242">
                              <w:marLeft w:val="0"/>
                              <w:marRight w:val="0"/>
                              <w:marTop w:val="0"/>
                              <w:marBottom w:val="0"/>
                              <w:divBdr>
                                <w:top w:val="none" w:sz="0" w:space="0" w:color="auto"/>
                                <w:left w:val="none" w:sz="0" w:space="0" w:color="auto"/>
                                <w:bottom w:val="none" w:sz="0" w:space="0" w:color="auto"/>
                                <w:right w:val="none" w:sz="0" w:space="0" w:color="auto"/>
                              </w:divBdr>
                              <w:divsChild>
                                <w:div w:id="15186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895784">
      <w:bodyDiv w:val="1"/>
      <w:marLeft w:val="0"/>
      <w:marRight w:val="0"/>
      <w:marTop w:val="0"/>
      <w:marBottom w:val="0"/>
      <w:divBdr>
        <w:top w:val="none" w:sz="0" w:space="0" w:color="auto"/>
        <w:left w:val="none" w:sz="0" w:space="0" w:color="auto"/>
        <w:bottom w:val="none" w:sz="0" w:space="0" w:color="auto"/>
        <w:right w:val="none" w:sz="0" w:space="0" w:color="auto"/>
      </w:divBdr>
      <w:divsChild>
        <w:div w:id="2003461090">
          <w:marLeft w:val="0"/>
          <w:marRight w:val="0"/>
          <w:marTop w:val="0"/>
          <w:marBottom w:val="0"/>
          <w:divBdr>
            <w:top w:val="none" w:sz="0" w:space="0" w:color="auto"/>
            <w:left w:val="none" w:sz="0" w:space="0" w:color="auto"/>
            <w:bottom w:val="none" w:sz="0" w:space="0" w:color="auto"/>
            <w:right w:val="none" w:sz="0" w:space="0" w:color="auto"/>
          </w:divBdr>
          <w:divsChild>
            <w:div w:id="1007636132">
              <w:marLeft w:val="0"/>
              <w:marRight w:val="0"/>
              <w:marTop w:val="0"/>
              <w:marBottom w:val="0"/>
              <w:divBdr>
                <w:top w:val="none" w:sz="0" w:space="0" w:color="auto"/>
                <w:left w:val="none" w:sz="0" w:space="0" w:color="auto"/>
                <w:bottom w:val="none" w:sz="0" w:space="0" w:color="auto"/>
                <w:right w:val="none" w:sz="0" w:space="0" w:color="auto"/>
              </w:divBdr>
              <w:divsChild>
                <w:div w:id="884566282">
                  <w:marLeft w:val="0"/>
                  <w:marRight w:val="0"/>
                  <w:marTop w:val="0"/>
                  <w:marBottom w:val="0"/>
                  <w:divBdr>
                    <w:top w:val="none" w:sz="0" w:space="0" w:color="auto"/>
                    <w:left w:val="none" w:sz="0" w:space="0" w:color="auto"/>
                    <w:bottom w:val="none" w:sz="0" w:space="0" w:color="auto"/>
                    <w:right w:val="none" w:sz="0" w:space="0" w:color="auto"/>
                  </w:divBdr>
                  <w:divsChild>
                    <w:div w:id="1614050687">
                      <w:marLeft w:val="0"/>
                      <w:marRight w:val="0"/>
                      <w:marTop w:val="0"/>
                      <w:marBottom w:val="0"/>
                      <w:divBdr>
                        <w:top w:val="none" w:sz="0" w:space="0" w:color="auto"/>
                        <w:left w:val="none" w:sz="0" w:space="0" w:color="auto"/>
                        <w:bottom w:val="none" w:sz="0" w:space="0" w:color="auto"/>
                        <w:right w:val="none" w:sz="0" w:space="0" w:color="auto"/>
                      </w:divBdr>
                      <w:divsChild>
                        <w:div w:id="2041315594">
                          <w:marLeft w:val="0"/>
                          <w:marRight w:val="0"/>
                          <w:marTop w:val="0"/>
                          <w:marBottom w:val="0"/>
                          <w:divBdr>
                            <w:top w:val="none" w:sz="0" w:space="0" w:color="auto"/>
                            <w:left w:val="none" w:sz="0" w:space="0" w:color="auto"/>
                            <w:bottom w:val="none" w:sz="0" w:space="0" w:color="auto"/>
                            <w:right w:val="none" w:sz="0" w:space="0" w:color="auto"/>
                          </w:divBdr>
                          <w:divsChild>
                            <w:div w:id="1883127702">
                              <w:marLeft w:val="0"/>
                              <w:marRight w:val="0"/>
                              <w:marTop w:val="0"/>
                              <w:marBottom w:val="0"/>
                              <w:divBdr>
                                <w:top w:val="none" w:sz="0" w:space="0" w:color="auto"/>
                                <w:left w:val="none" w:sz="0" w:space="0" w:color="auto"/>
                                <w:bottom w:val="none" w:sz="0" w:space="0" w:color="auto"/>
                                <w:right w:val="none" w:sz="0" w:space="0" w:color="auto"/>
                              </w:divBdr>
                              <w:divsChild>
                                <w:div w:id="205134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631796">
      <w:bodyDiv w:val="1"/>
      <w:marLeft w:val="0"/>
      <w:marRight w:val="0"/>
      <w:marTop w:val="0"/>
      <w:marBottom w:val="0"/>
      <w:divBdr>
        <w:top w:val="none" w:sz="0" w:space="0" w:color="auto"/>
        <w:left w:val="none" w:sz="0" w:space="0" w:color="auto"/>
        <w:bottom w:val="none" w:sz="0" w:space="0" w:color="auto"/>
        <w:right w:val="none" w:sz="0" w:space="0" w:color="auto"/>
      </w:divBdr>
      <w:divsChild>
        <w:div w:id="810177805">
          <w:marLeft w:val="0"/>
          <w:marRight w:val="0"/>
          <w:marTop w:val="0"/>
          <w:marBottom w:val="0"/>
          <w:divBdr>
            <w:top w:val="none" w:sz="0" w:space="0" w:color="auto"/>
            <w:left w:val="none" w:sz="0" w:space="0" w:color="auto"/>
            <w:bottom w:val="none" w:sz="0" w:space="0" w:color="auto"/>
            <w:right w:val="none" w:sz="0" w:space="0" w:color="auto"/>
          </w:divBdr>
          <w:divsChild>
            <w:div w:id="457649873">
              <w:marLeft w:val="0"/>
              <w:marRight w:val="0"/>
              <w:marTop w:val="0"/>
              <w:marBottom w:val="0"/>
              <w:divBdr>
                <w:top w:val="none" w:sz="0" w:space="0" w:color="auto"/>
                <w:left w:val="none" w:sz="0" w:space="0" w:color="auto"/>
                <w:bottom w:val="none" w:sz="0" w:space="0" w:color="auto"/>
                <w:right w:val="none" w:sz="0" w:space="0" w:color="auto"/>
              </w:divBdr>
              <w:divsChild>
                <w:div w:id="39518769">
                  <w:marLeft w:val="0"/>
                  <w:marRight w:val="0"/>
                  <w:marTop w:val="0"/>
                  <w:marBottom w:val="0"/>
                  <w:divBdr>
                    <w:top w:val="none" w:sz="0" w:space="0" w:color="auto"/>
                    <w:left w:val="none" w:sz="0" w:space="0" w:color="auto"/>
                    <w:bottom w:val="none" w:sz="0" w:space="0" w:color="auto"/>
                    <w:right w:val="none" w:sz="0" w:space="0" w:color="auto"/>
                  </w:divBdr>
                  <w:divsChild>
                    <w:div w:id="1821536424">
                      <w:marLeft w:val="0"/>
                      <w:marRight w:val="0"/>
                      <w:marTop w:val="0"/>
                      <w:marBottom w:val="0"/>
                      <w:divBdr>
                        <w:top w:val="none" w:sz="0" w:space="0" w:color="auto"/>
                        <w:left w:val="none" w:sz="0" w:space="0" w:color="auto"/>
                        <w:bottom w:val="none" w:sz="0" w:space="0" w:color="auto"/>
                        <w:right w:val="none" w:sz="0" w:space="0" w:color="auto"/>
                      </w:divBdr>
                      <w:divsChild>
                        <w:div w:id="1737127907">
                          <w:marLeft w:val="0"/>
                          <w:marRight w:val="0"/>
                          <w:marTop w:val="0"/>
                          <w:marBottom w:val="0"/>
                          <w:divBdr>
                            <w:top w:val="none" w:sz="0" w:space="0" w:color="auto"/>
                            <w:left w:val="none" w:sz="0" w:space="0" w:color="auto"/>
                            <w:bottom w:val="none" w:sz="0" w:space="0" w:color="auto"/>
                            <w:right w:val="none" w:sz="0" w:space="0" w:color="auto"/>
                          </w:divBdr>
                          <w:divsChild>
                            <w:div w:id="813958083">
                              <w:marLeft w:val="0"/>
                              <w:marRight w:val="0"/>
                              <w:marTop w:val="0"/>
                              <w:marBottom w:val="0"/>
                              <w:divBdr>
                                <w:top w:val="none" w:sz="0" w:space="0" w:color="auto"/>
                                <w:left w:val="none" w:sz="0" w:space="0" w:color="auto"/>
                                <w:bottom w:val="none" w:sz="0" w:space="0" w:color="auto"/>
                                <w:right w:val="none" w:sz="0" w:space="0" w:color="auto"/>
                              </w:divBdr>
                              <w:divsChild>
                                <w:div w:id="198928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426932">
      <w:bodyDiv w:val="1"/>
      <w:marLeft w:val="0"/>
      <w:marRight w:val="0"/>
      <w:marTop w:val="0"/>
      <w:marBottom w:val="0"/>
      <w:divBdr>
        <w:top w:val="none" w:sz="0" w:space="0" w:color="auto"/>
        <w:left w:val="none" w:sz="0" w:space="0" w:color="auto"/>
        <w:bottom w:val="none" w:sz="0" w:space="0" w:color="auto"/>
        <w:right w:val="none" w:sz="0" w:space="0" w:color="auto"/>
      </w:divBdr>
      <w:divsChild>
        <w:div w:id="408623796">
          <w:marLeft w:val="0"/>
          <w:marRight w:val="0"/>
          <w:marTop w:val="0"/>
          <w:marBottom w:val="0"/>
          <w:divBdr>
            <w:top w:val="none" w:sz="0" w:space="0" w:color="auto"/>
            <w:left w:val="none" w:sz="0" w:space="0" w:color="auto"/>
            <w:bottom w:val="none" w:sz="0" w:space="0" w:color="auto"/>
            <w:right w:val="none" w:sz="0" w:space="0" w:color="auto"/>
          </w:divBdr>
          <w:divsChild>
            <w:div w:id="214495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47580">
      <w:bodyDiv w:val="1"/>
      <w:marLeft w:val="0"/>
      <w:marRight w:val="0"/>
      <w:marTop w:val="0"/>
      <w:marBottom w:val="0"/>
      <w:divBdr>
        <w:top w:val="none" w:sz="0" w:space="0" w:color="auto"/>
        <w:left w:val="none" w:sz="0" w:space="0" w:color="auto"/>
        <w:bottom w:val="none" w:sz="0" w:space="0" w:color="auto"/>
        <w:right w:val="none" w:sz="0" w:space="0" w:color="auto"/>
      </w:divBdr>
      <w:divsChild>
        <w:div w:id="1533690474">
          <w:marLeft w:val="0"/>
          <w:marRight w:val="0"/>
          <w:marTop w:val="0"/>
          <w:marBottom w:val="0"/>
          <w:divBdr>
            <w:top w:val="none" w:sz="0" w:space="0" w:color="auto"/>
            <w:left w:val="none" w:sz="0" w:space="0" w:color="auto"/>
            <w:bottom w:val="none" w:sz="0" w:space="0" w:color="auto"/>
            <w:right w:val="none" w:sz="0" w:space="0" w:color="auto"/>
          </w:divBdr>
          <w:divsChild>
            <w:div w:id="118043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93133">
      <w:bodyDiv w:val="1"/>
      <w:marLeft w:val="0"/>
      <w:marRight w:val="0"/>
      <w:marTop w:val="0"/>
      <w:marBottom w:val="0"/>
      <w:divBdr>
        <w:top w:val="none" w:sz="0" w:space="0" w:color="auto"/>
        <w:left w:val="none" w:sz="0" w:space="0" w:color="auto"/>
        <w:bottom w:val="none" w:sz="0" w:space="0" w:color="auto"/>
        <w:right w:val="none" w:sz="0" w:space="0" w:color="auto"/>
      </w:divBdr>
      <w:divsChild>
        <w:div w:id="1374888295">
          <w:marLeft w:val="0"/>
          <w:marRight w:val="0"/>
          <w:marTop w:val="0"/>
          <w:marBottom w:val="0"/>
          <w:divBdr>
            <w:top w:val="none" w:sz="0" w:space="0" w:color="auto"/>
            <w:left w:val="none" w:sz="0" w:space="0" w:color="auto"/>
            <w:bottom w:val="none" w:sz="0" w:space="0" w:color="auto"/>
            <w:right w:val="none" w:sz="0" w:space="0" w:color="auto"/>
          </w:divBdr>
          <w:divsChild>
            <w:div w:id="19733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8031">
      <w:bodyDiv w:val="1"/>
      <w:marLeft w:val="0"/>
      <w:marRight w:val="0"/>
      <w:marTop w:val="0"/>
      <w:marBottom w:val="0"/>
      <w:divBdr>
        <w:top w:val="none" w:sz="0" w:space="0" w:color="auto"/>
        <w:left w:val="none" w:sz="0" w:space="0" w:color="auto"/>
        <w:bottom w:val="none" w:sz="0" w:space="0" w:color="auto"/>
        <w:right w:val="none" w:sz="0" w:space="0" w:color="auto"/>
      </w:divBdr>
    </w:div>
    <w:div w:id="205066237">
      <w:bodyDiv w:val="1"/>
      <w:marLeft w:val="0"/>
      <w:marRight w:val="0"/>
      <w:marTop w:val="0"/>
      <w:marBottom w:val="0"/>
      <w:divBdr>
        <w:top w:val="none" w:sz="0" w:space="0" w:color="auto"/>
        <w:left w:val="none" w:sz="0" w:space="0" w:color="auto"/>
        <w:bottom w:val="none" w:sz="0" w:space="0" w:color="auto"/>
        <w:right w:val="none" w:sz="0" w:space="0" w:color="auto"/>
      </w:divBdr>
    </w:div>
    <w:div w:id="213200045">
      <w:bodyDiv w:val="1"/>
      <w:marLeft w:val="0"/>
      <w:marRight w:val="0"/>
      <w:marTop w:val="0"/>
      <w:marBottom w:val="0"/>
      <w:divBdr>
        <w:top w:val="none" w:sz="0" w:space="0" w:color="auto"/>
        <w:left w:val="none" w:sz="0" w:space="0" w:color="auto"/>
        <w:bottom w:val="none" w:sz="0" w:space="0" w:color="auto"/>
        <w:right w:val="none" w:sz="0" w:space="0" w:color="auto"/>
      </w:divBdr>
      <w:divsChild>
        <w:div w:id="1619413614">
          <w:marLeft w:val="0"/>
          <w:marRight w:val="0"/>
          <w:marTop w:val="0"/>
          <w:marBottom w:val="0"/>
          <w:divBdr>
            <w:top w:val="none" w:sz="0" w:space="0" w:color="auto"/>
            <w:left w:val="none" w:sz="0" w:space="0" w:color="auto"/>
            <w:bottom w:val="none" w:sz="0" w:space="0" w:color="auto"/>
            <w:right w:val="none" w:sz="0" w:space="0" w:color="auto"/>
          </w:divBdr>
          <w:divsChild>
            <w:div w:id="689649113">
              <w:marLeft w:val="0"/>
              <w:marRight w:val="0"/>
              <w:marTop w:val="0"/>
              <w:marBottom w:val="0"/>
              <w:divBdr>
                <w:top w:val="none" w:sz="0" w:space="0" w:color="auto"/>
                <w:left w:val="none" w:sz="0" w:space="0" w:color="auto"/>
                <w:bottom w:val="none" w:sz="0" w:space="0" w:color="auto"/>
                <w:right w:val="none" w:sz="0" w:space="0" w:color="auto"/>
              </w:divBdr>
              <w:divsChild>
                <w:div w:id="2137603614">
                  <w:marLeft w:val="0"/>
                  <w:marRight w:val="0"/>
                  <w:marTop w:val="0"/>
                  <w:marBottom w:val="0"/>
                  <w:divBdr>
                    <w:top w:val="none" w:sz="0" w:space="0" w:color="auto"/>
                    <w:left w:val="none" w:sz="0" w:space="0" w:color="auto"/>
                    <w:bottom w:val="none" w:sz="0" w:space="0" w:color="auto"/>
                    <w:right w:val="none" w:sz="0" w:space="0" w:color="auto"/>
                  </w:divBdr>
                  <w:divsChild>
                    <w:div w:id="1416514138">
                      <w:marLeft w:val="0"/>
                      <w:marRight w:val="0"/>
                      <w:marTop w:val="0"/>
                      <w:marBottom w:val="0"/>
                      <w:divBdr>
                        <w:top w:val="none" w:sz="0" w:space="0" w:color="auto"/>
                        <w:left w:val="none" w:sz="0" w:space="0" w:color="auto"/>
                        <w:bottom w:val="none" w:sz="0" w:space="0" w:color="auto"/>
                        <w:right w:val="none" w:sz="0" w:space="0" w:color="auto"/>
                      </w:divBdr>
                      <w:divsChild>
                        <w:div w:id="602036909">
                          <w:marLeft w:val="0"/>
                          <w:marRight w:val="0"/>
                          <w:marTop w:val="0"/>
                          <w:marBottom w:val="0"/>
                          <w:divBdr>
                            <w:top w:val="none" w:sz="0" w:space="0" w:color="auto"/>
                            <w:left w:val="none" w:sz="0" w:space="0" w:color="auto"/>
                            <w:bottom w:val="none" w:sz="0" w:space="0" w:color="auto"/>
                            <w:right w:val="none" w:sz="0" w:space="0" w:color="auto"/>
                          </w:divBdr>
                          <w:divsChild>
                            <w:div w:id="32924526">
                              <w:marLeft w:val="0"/>
                              <w:marRight w:val="0"/>
                              <w:marTop w:val="0"/>
                              <w:marBottom w:val="0"/>
                              <w:divBdr>
                                <w:top w:val="none" w:sz="0" w:space="0" w:color="auto"/>
                                <w:left w:val="none" w:sz="0" w:space="0" w:color="auto"/>
                                <w:bottom w:val="none" w:sz="0" w:space="0" w:color="auto"/>
                                <w:right w:val="none" w:sz="0" w:space="0" w:color="auto"/>
                              </w:divBdr>
                              <w:divsChild>
                                <w:div w:id="128569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590881">
      <w:bodyDiv w:val="1"/>
      <w:marLeft w:val="0"/>
      <w:marRight w:val="0"/>
      <w:marTop w:val="0"/>
      <w:marBottom w:val="0"/>
      <w:divBdr>
        <w:top w:val="none" w:sz="0" w:space="0" w:color="auto"/>
        <w:left w:val="none" w:sz="0" w:space="0" w:color="auto"/>
        <w:bottom w:val="none" w:sz="0" w:space="0" w:color="auto"/>
        <w:right w:val="none" w:sz="0" w:space="0" w:color="auto"/>
      </w:divBdr>
      <w:divsChild>
        <w:div w:id="1189023482">
          <w:marLeft w:val="0"/>
          <w:marRight w:val="0"/>
          <w:marTop w:val="0"/>
          <w:marBottom w:val="0"/>
          <w:divBdr>
            <w:top w:val="none" w:sz="0" w:space="0" w:color="auto"/>
            <w:left w:val="none" w:sz="0" w:space="0" w:color="auto"/>
            <w:bottom w:val="none" w:sz="0" w:space="0" w:color="auto"/>
            <w:right w:val="none" w:sz="0" w:space="0" w:color="auto"/>
          </w:divBdr>
          <w:divsChild>
            <w:div w:id="2073769980">
              <w:marLeft w:val="0"/>
              <w:marRight w:val="0"/>
              <w:marTop w:val="0"/>
              <w:marBottom w:val="0"/>
              <w:divBdr>
                <w:top w:val="none" w:sz="0" w:space="0" w:color="auto"/>
                <w:left w:val="none" w:sz="0" w:space="0" w:color="auto"/>
                <w:bottom w:val="none" w:sz="0" w:space="0" w:color="auto"/>
                <w:right w:val="none" w:sz="0" w:space="0" w:color="auto"/>
              </w:divBdr>
              <w:divsChild>
                <w:div w:id="1655795663">
                  <w:marLeft w:val="0"/>
                  <w:marRight w:val="0"/>
                  <w:marTop w:val="0"/>
                  <w:marBottom w:val="0"/>
                  <w:divBdr>
                    <w:top w:val="none" w:sz="0" w:space="0" w:color="auto"/>
                    <w:left w:val="none" w:sz="0" w:space="0" w:color="auto"/>
                    <w:bottom w:val="none" w:sz="0" w:space="0" w:color="auto"/>
                    <w:right w:val="none" w:sz="0" w:space="0" w:color="auto"/>
                  </w:divBdr>
                  <w:divsChild>
                    <w:div w:id="383258174">
                      <w:marLeft w:val="0"/>
                      <w:marRight w:val="0"/>
                      <w:marTop w:val="0"/>
                      <w:marBottom w:val="0"/>
                      <w:divBdr>
                        <w:top w:val="none" w:sz="0" w:space="0" w:color="auto"/>
                        <w:left w:val="none" w:sz="0" w:space="0" w:color="auto"/>
                        <w:bottom w:val="none" w:sz="0" w:space="0" w:color="auto"/>
                        <w:right w:val="none" w:sz="0" w:space="0" w:color="auto"/>
                      </w:divBdr>
                      <w:divsChild>
                        <w:div w:id="127666831">
                          <w:marLeft w:val="0"/>
                          <w:marRight w:val="0"/>
                          <w:marTop w:val="0"/>
                          <w:marBottom w:val="0"/>
                          <w:divBdr>
                            <w:top w:val="none" w:sz="0" w:space="0" w:color="auto"/>
                            <w:left w:val="none" w:sz="0" w:space="0" w:color="auto"/>
                            <w:bottom w:val="none" w:sz="0" w:space="0" w:color="auto"/>
                            <w:right w:val="none" w:sz="0" w:space="0" w:color="auto"/>
                          </w:divBdr>
                          <w:divsChild>
                            <w:div w:id="432744254">
                              <w:marLeft w:val="0"/>
                              <w:marRight w:val="0"/>
                              <w:marTop w:val="0"/>
                              <w:marBottom w:val="0"/>
                              <w:divBdr>
                                <w:top w:val="none" w:sz="0" w:space="0" w:color="auto"/>
                                <w:left w:val="none" w:sz="0" w:space="0" w:color="auto"/>
                                <w:bottom w:val="none" w:sz="0" w:space="0" w:color="auto"/>
                                <w:right w:val="none" w:sz="0" w:space="0" w:color="auto"/>
                              </w:divBdr>
                              <w:divsChild>
                                <w:div w:id="203564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471310">
      <w:bodyDiv w:val="1"/>
      <w:marLeft w:val="0"/>
      <w:marRight w:val="0"/>
      <w:marTop w:val="0"/>
      <w:marBottom w:val="0"/>
      <w:divBdr>
        <w:top w:val="none" w:sz="0" w:space="0" w:color="auto"/>
        <w:left w:val="none" w:sz="0" w:space="0" w:color="auto"/>
        <w:bottom w:val="none" w:sz="0" w:space="0" w:color="auto"/>
        <w:right w:val="none" w:sz="0" w:space="0" w:color="auto"/>
      </w:divBdr>
      <w:divsChild>
        <w:div w:id="2080863801">
          <w:marLeft w:val="0"/>
          <w:marRight w:val="0"/>
          <w:marTop w:val="0"/>
          <w:marBottom w:val="0"/>
          <w:divBdr>
            <w:top w:val="none" w:sz="0" w:space="0" w:color="auto"/>
            <w:left w:val="none" w:sz="0" w:space="0" w:color="auto"/>
            <w:bottom w:val="none" w:sz="0" w:space="0" w:color="auto"/>
            <w:right w:val="none" w:sz="0" w:space="0" w:color="auto"/>
          </w:divBdr>
          <w:divsChild>
            <w:div w:id="8297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71821">
      <w:bodyDiv w:val="1"/>
      <w:marLeft w:val="0"/>
      <w:marRight w:val="0"/>
      <w:marTop w:val="0"/>
      <w:marBottom w:val="0"/>
      <w:divBdr>
        <w:top w:val="none" w:sz="0" w:space="0" w:color="auto"/>
        <w:left w:val="none" w:sz="0" w:space="0" w:color="auto"/>
        <w:bottom w:val="none" w:sz="0" w:space="0" w:color="auto"/>
        <w:right w:val="none" w:sz="0" w:space="0" w:color="auto"/>
      </w:divBdr>
      <w:divsChild>
        <w:div w:id="376201537">
          <w:marLeft w:val="0"/>
          <w:marRight w:val="0"/>
          <w:marTop w:val="0"/>
          <w:marBottom w:val="0"/>
          <w:divBdr>
            <w:top w:val="none" w:sz="0" w:space="0" w:color="auto"/>
            <w:left w:val="none" w:sz="0" w:space="0" w:color="auto"/>
            <w:bottom w:val="none" w:sz="0" w:space="0" w:color="auto"/>
            <w:right w:val="none" w:sz="0" w:space="0" w:color="auto"/>
          </w:divBdr>
          <w:divsChild>
            <w:div w:id="78619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651163">
      <w:bodyDiv w:val="1"/>
      <w:marLeft w:val="0"/>
      <w:marRight w:val="0"/>
      <w:marTop w:val="0"/>
      <w:marBottom w:val="0"/>
      <w:divBdr>
        <w:top w:val="none" w:sz="0" w:space="0" w:color="auto"/>
        <w:left w:val="none" w:sz="0" w:space="0" w:color="auto"/>
        <w:bottom w:val="none" w:sz="0" w:space="0" w:color="auto"/>
        <w:right w:val="none" w:sz="0" w:space="0" w:color="auto"/>
      </w:divBdr>
      <w:divsChild>
        <w:div w:id="1191141253">
          <w:marLeft w:val="0"/>
          <w:marRight w:val="0"/>
          <w:marTop w:val="0"/>
          <w:marBottom w:val="0"/>
          <w:divBdr>
            <w:top w:val="none" w:sz="0" w:space="0" w:color="auto"/>
            <w:left w:val="none" w:sz="0" w:space="0" w:color="auto"/>
            <w:bottom w:val="none" w:sz="0" w:space="0" w:color="auto"/>
            <w:right w:val="none" w:sz="0" w:space="0" w:color="auto"/>
          </w:divBdr>
          <w:divsChild>
            <w:div w:id="168955600">
              <w:marLeft w:val="0"/>
              <w:marRight w:val="0"/>
              <w:marTop w:val="0"/>
              <w:marBottom w:val="0"/>
              <w:divBdr>
                <w:top w:val="none" w:sz="0" w:space="0" w:color="auto"/>
                <w:left w:val="none" w:sz="0" w:space="0" w:color="auto"/>
                <w:bottom w:val="none" w:sz="0" w:space="0" w:color="auto"/>
                <w:right w:val="none" w:sz="0" w:space="0" w:color="auto"/>
              </w:divBdr>
              <w:divsChild>
                <w:div w:id="200166102">
                  <w:marLeft w:val="0"/>
                  <w:marRight w:val="0"/>
                  <w:marTop w:val="0"/>
                  <w:marBottom w:val="0"/>
                  <w:divBdr>
                    <w:top w:val="none" w:sz="0" w:space="0" w:color="auto"/>
                    <w:left w:val="none" w:sz="0" w:space="0" w:color="auto"/>
                    <w:bottom w:val="none" w:sz="0" w:space="0" w:color="auto"/>
                    <w:right w:val="none" w:sz="0" w:space="0" w:color="auto"/>
                  </w:divBdr>
                  <w:divsChild>
                    <w:div w:id="1370187009">
                      <w:marLeft w:val="0"/>
                      <w:marRight w:val="0"/>
                      <w:marTop w:val="0"/>
                      <w:marBottom w:val="0"/>
                      <w:divBdr>
                        <w:top w:val="none" w:sz="0" w:space="0" w:color="auto"/>
                        <w:left w:val="none" w:sz="0" w:space="0" w:color="auto"/>
                        <w:bottom w:val="none" w:sz="0" w:space="0" w:color="auto"/>
                        <w:right w:val="none" w:sz="0" w:space="0" w:color="auto"/>
                      </w:divBdr>
                      <w:divsChild>
                        <w:div w:id="1920095730">
                          <w:marLeft w:val="0"/>
                          <w:marRight w:val="0"/>
                          <w:marTop w:val="0"/>
                          <w:marBottom w:val="0"/>
                          <w:divBdr>
                            <w:top w:val="none" w:sz="0" w:space="0" w:color="auto"/>
                            <w:left w:val="none" w:sz="0" w:space="0" w:color="auto"/>
                            <w:bottom w:val="none" w:sz="0" w:space="0" w:color="auto"/>
                            <w:right w:val="none" w:sz="0" w:space="0" w:color="auto"/>
                          </w:divBdr>
                          <w:divsChild>
                            <w:div w:id="1672247417">
                              <w:marLeft w:val="0"/>
                              <w:marRight w:val="0"/>
                              <w:marTop w:val="0"/>
                              <w:marBottom w:val="0"/>
                              <w:divBdr>
                                <w:top w:val="none" w:sz="0" w:space="0" w:color="auto"/>
                                <w:left w:val="none" w:sz="0" w:space="0" w:color="auto"/>
                                <w:bottom w:val="none" w:sz="0" w:space="0" w:color="auto"/>
                                <w:right w:val="none" w:sz="0" w:space="0" w:color="auto"/>
                              </w:divBdr>
                              <w:divsChild>
                                <w:div w:id="165756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900250">
      <w:bodyDiv w:val="1"/>
      <w:marLeft w:val="0"/>
      <w:marRight w:val="0"/>
      <w:marTop w:val="0"/>
      <w:marBottom w:val="0"/>
      <w:divBdr>
        <w:top w:val="none" w:sz="0" w:space="0" w:color="auto"/>
        <w:left w:val="none" w:sz="0" w:space="0" w:color="auto"/>
        <w:bottom w:val="none" w:sz="0" w:space="0" w:color="auto"/>
        <w:right w:val="none" w:sz="0" w:space="0" w:color="auto"/>
      </w:divBdr>
      <w:divsChild>
        <w:div w:id="641620415">
          <w:marLeft w:val="0"/>
          <w:marRight w:val="0"/>
          <w:marTop w:val="0"/>
          <w:marBottom w:val="0"/>
          <w:divBdr>
            <w:top w:val="none" w:sz="0" w:space="0" w:color="auto"/>
            <w:left w:val="none" w:sz="0" w:space="0" w:color="auto"/>
            <w:bottom w:val="none" w:sz="0" w:space="0" w:color="auto"/>
            <w:right w:val="none" w:sz="0" w:space="0" w:color="auto"/>
          </w:divBdr>
          <w:divsChild>
            <w:div w:id="928583428">
              <w:marLeft w:val="0"/>
              <w:marRight w:val="0"/>
              <w:marTop w:val="0"/>
              <w:marBottom w:val="0"/>
              <w:divBdr>
                <w:top w:val="none" w:sz="0" w:space="0" w:color="auto"/>
                <w:left w:val="none" w:sz="0" w:space="0" w:color="auto"/>
                <w:bottom w:val="none" w:sz="0" w:space="0" w:color="auto"/>
                <w:right w:val="none" w:sz="0" w:space="0" w:color="auto"/>
              </w:divBdr>
              <w:divsChild>
                <w:div w:id="736784046">
                  <w:marLeft w:val="0"/>
                  <w:marRight w:val="0"/>
                  <w:marTop w:val="0"/>
                  <w:marBottom w:val="0"/>
                  <w:divBdr>
                    <w:top w:val="none" w:sz="0" w:space="0" w:color="auto"/>
                    <w:left w:val="none" w:sz="0" w:space="0" w:color="auto"/>
                    <w:bottom w:val="none" w:sz="0" w:space="0" w:color="auto"/>
                    <w:right w:val="none" w:sz="0" w:space="0" w:color="auto"/>
                  </w:divBdr>
                  <w:divsChild>
                    <w:div w:id="1399207564">
                      <w:marLeft w:val="0"/>
                      <w:marRight w:val="0"/>
                      <w:marTop w:val="0"/>
                      <w:marBottom w:val="0"/>
                      <w:divBdr>
                        <w:top w:val="none" w:sz="0" w:space="0" w:color="auto"/>
                        <w:left w:val="none" w:sz="0" w:space="0" w:color="auto"/>
                        <w:bottom w:val="none" w:sz="0" w:space="0" w:color="auto"/>
                        <w:right w:val="none" w:sz="0" w:space="0" w:color="auto"/>
                      </w:divBdr>
                      <w:divsChild>
                        <w:div w:id="283578274">
                          <w:marLeft w:val="0"/>
                          <w:marRight w:val="0"/>
                          <w:marTop w:val="0"/>
                          <w:marBottom w:val="0"/>
                          <w:divBdr>
                            <w:top w:val="none" w:sz="0" w:space="0" w:color="auto"/>
                            <w:left w:val="none" w:sz="0" w:space="0" w:color="auto"/>
                            <w:bottom w:val="none" w:sz="0" w:space="0" w:color="auto"/>
                            <w:right w:val="none" w:sz="0" w:space="0" w:color="auto"/>
                          </w:divBdr>
                          <w:divsChild>
                            <w:div w:id="2061202284">
                              <w:marLeft w:val="0"/>
                              <w:marRight w:val="0"/>
                              <w:marTop w:val="0"/>
                              <w:marBottom w:val="0"/>
                              <w:divBdr>
                                <w:top w:val="none" w:sz="0" w:space="0" w:color="auto"/>
                                <w:left w:val="none" w:sz="0" w:space="0" w:color="auto"/>
                                <w:bottom w:val="none" w:sz="0" w:space="0" w:color="auto"/>
                                <w:right w:val="none" w:sz="0" w:space="0" w:color="auto"/>
                              </w:divBdr>
                              <w:divsChild>
                                <w:div w:id="8739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200179">
      <w:bodyDiv w:val="1"/>
      <w:marLeft w:val="0"/>
      <w:marRight w:val="0"/>
      <w:marTop w:val="0"/>
      <w:marBottom w:val="0"/>
      <w:divBdr>
        <w:top w:val="none" w:sz="0" w:space="0" w:color="auto"/>
        <w:left w:val="none" w:sz="0" w:space="0" w:color="auto"/>
        <w:bottom w:val="none" w:sz="0" w:space="0" w:color="auto"/>
        <w:right w:val="none" w:sz="0" w:space="0" w:color="auto"/>
      </w:divBdr>
    </w:div>
    <w:div w:id="288126888">
      <w:bodyDiv w:val="1"/>
      <w:marLeft w:val="0"/>
      <w:marRight w:val="0"/>
      <w:marTop w:val="0"/>
      <w:marBottom w:val="0"/>
      <w:divBdr>
        <w:top w:val="none" w:sz="0" w:space="0" w:color="auto"/>
        <w:left w:val="none" w:sz="0" w:space="0" w:color="auto"/>
        <w:bottom w:val="none" w:sz="0" w:space="0" w:color="auto"/>
        <w:right w:val="none" w:sz="0" w:space="0" w:color="auto"/>
      </w:divBdr>
    </w:div>
    <w:div w:id="304703852">
      <w:bodyDiv w:val="1"/>
      <w:marLeft w:val="0"/>
      <w:marRight w:val="0"/>
      <w:marTop w:val="0"/>
      <w:marBottom w:val="0"/>
      <w:divBdr>
        <w:top w:val="none" w:sz="0" w:space="0" w:color="auto"/>
        <w:left w:val="none" w:sz="0" w:space="0" w:color="auto"/>
        <w:bottom w:val="none" w:sz="0" w:space="0" w:color="auto"/>
        <w:right w:val="none" w:sz="0" w:space="0" w:color="auto"/>
      </w:divBdr>
      <w:divsChild>
        <w:div w:id="1301377523">
          <w:marLeft w:val="0"/>
          <w:marRight w:val="0"/>
          <w:marTop w:val="0"/>
          <w:marBottom w:val="0"/>
          <w:divBdr>
            <w:top w:val="none" w:sz="0" w:space="0" w:color="auto"/>
            <w:left w:val="none" w:sz="0" w:space="0" w:color="auto"/>
            <w:bottom w:val="none" w:sz="0" w:space="0" w:color="auto"/>
            <w:right w:val="none" w:sz="0" w:space="0" w:color="auto"/>
          </w:divBdr>
          <w:divsChild>
            <w:div w:id="862287585">
              <w:marLeft w:val="0"/>
              <w:marRight w:val="0"/>
              <w:marTop w:val="0"/>
              <w:marBottom w:val="0"/>
              <w:divBdr>
                <w:top w:val="none" w:sz="0" w:space="0" w:color="auto"/>
                <w:left w:val="none" w:sz="0" w:space="0" w:color="auto"/>
                <w:bottom w:val="none" w:sz="0" w:space="0" w:color="auto"/>
                <w:right w:val="none" w:sz="0" w:space="0" w:color="auto"/>
              </w:divBdr>
              <w:divsChild>
                <w:div w:id="898981539">
                  <w:marLeft w:val="0"/>
                  <w:marRight w:val="0"/>
                  <w:marTop w:val="0"/>
                  <w:marBottom w:val="0"/>
                  <w:divBdr>
                    <w:top w:val="none" w:sz="0" w:space="0" w:color="auto"/>
                    <w:left w:val="none" w:sz="0" w:space="0" w:color="auto"/>
                    <w:bottom w:val="none" w:sz="0" w:space="0" w:color="auto"/>
                    <w:right w:val="none" w:sz="0" w:space="0" w:color="auto"/>
                  </w:divBdr>
                  <w:divsChild>
                    <w:div w:id="209267212">
                      <w:marLeft w:val="0"/>
                      <w:marRight w:val="0"/>
                      <w:marTop w:val="0"/>
                      <w:marBottom w:val="0"/>
                      <w:divBdr>
                        <w:top w:val="none" w:sz="0" w:space="0" w:color="auto"/>
                        <w:left w:val="none" w:sz="0" w:space="0" w:color="auto"/>
                        <w:bottom w:val="none" w:sz="0" w:space="0" w:color="auto"/>
                        <w:right w:val="none" w:sz="0" w:space="0" w:color="auto"/>
                      </w:divBdr>
                      <w:divsChild>
                        <w:div w:id="458299844">
                          <w:marLeft w:val="0"/>
                          <w:marRight w:val="0"/>
                          <w:marTop w:val="0"/>
                          <w:marBottom w:val="0"/>
                          <w:divBdr>
                            <w:top w:val="none" w:sz="0" w:space="0" w:color="auto"/>
                            <w:left w:val="none" w:sz="0" w:space="0" w:color="auto"/>
                            <w:bottom w:val="none" w:sz="0" w:space="0" w:color="auto"/>
                            <w:right w:val="none" w:sz="0" w:space="0" w:color="auto"/>
                          </w:divBdr>
                          <w:divsChild>
                            <w:div w:id="2687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362036">
      <w:bodyDiv w:val="1"/>
      <w:marLeft w:val="0"/>
      <w:marRight w:val="0"/>
      <w:marTop w:val="0"/>
      <w:marBottom w:val="0"/>
      <w:divBdr>
        <w:top w:val="none" w:sz="0" w:space="0" w:color="auto"/>
        <w:left w:val="none" w:sz="0" w:space="0" w:color="auto"/>
        <w:bottom w:val="none" w:sz="0" w:space="0" w:color="auto"/>
        <w:right w:val="none" w:sz="0" w:space="0" w:color="auto"/>
      </w:divBdr>
      <w:divsChild>
        <w:div w:id="1290550523">
          <w:marLeft w:val="0"/>
          <w:marRight w:val="0"/>
          <w:marTop w:val="0"/>
          <w:marBottom w:val="0"/>
          <w:divBdr>
            <w:top w:val="none" w:sz="0" w:space="0" w:color="auto"/>
            <w:left w:val="none" w:sz="0" w:space="0" w:color="auto"/>
            <w:bottom w:val="none" w:sz="0" w:space="0" w:color="auto"/>
            <w:right w:val="none" w:sz="0" w:space="0" w:color="auto"/>
          </w:divBdr>
          <w:divsChild>
            <w:div w:id="200369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470671">
      <w:bodyDiv w:val="1"/>
      <w:marLeft w:val="0"/>
      <w:marRight w:val="0"/>
      <w:marTop w:val="0"/>
      <w:marBottom w:val="0"/>
      <w:divBdr>
        <w:top w:val="none" w:sz="0" w:space="0" w:color="auto"/>
        <w:left w:val="none" w:sz="0" w:space="0" w:color="auto"/>
        <w:bottom w:val="none" w:sz="0" w:space="0" w:color="auto"/>
        <w:right w:val="none" w:sz="0" w:space="0" w:color="auto"/>
      </w:divBdr>
      <w:divsChild>
        <w:div w:id="1649506243">
          <w:marLeft w:val="0"/>
          <w:marRight w:val="0"/>
          <w:marTop w:val="0"/>
          <w:marBottom w:val="0"/>
          <w:divBdr>
            <w:top w:val="none" w:sz="0" w:space="0" w:color="auto"/>
            <w:left w:val="none" w:sz="0" w:space="0" w:color="auto"/>
            <w:bottom w:val="none" w:sz="0" w:space="0" w:color="auto"/>
            <w:right w:val="none" w:sz="0" w:space="0" w:color="auto"/>
          </w:divBdr>
          <w:divsChild>
            <w:div w:id="13429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982470">
      <w:bodyDiv w:val="1"/>
      <w:marLeft w:val="0"/>
      <w:marRight w:val="0"/>
      <w:marTop w:val="0"/>
      <w:marBottom w:val="0"/>
      <w:divBdr>
        <w:top w:val="none" w:sz="0" w:space="0" w:color="auto"/>
        <w:left w:val="none" w:sz="0" w:space="0" w:color="auto"/>
        <w:bottom w:val="none" w:sz="0" w:space="0" w:color="auto"/>
        <w:right w:val="none" w:sz="0" w:space="0" w:color="auto"/>
      </w:divBdr>
    </w:div>
    <w:div w:id="326250133">
      <w:bodyDiv w:val="1"/>
      <w:marLeft w:val="0"/>
      <w:marRight w:val="0"/>
      <w:marTop w:val="0"/>
      <w:marBottom w:val="0"/>
      <w:divBdr>
        <w:top w:val="none" w:sz="0" w:space="0" w:color="auto"/>
        <w:left w:val="none" w:sz="0" w:space="0" w:color="auto"/>
        <w:bottom w:val="none" w:sz="0" w:space="0" w:color="auto"/>
        <w:right w:val="none" w:sz="0" w:space="0" w:color="auto"/>
      </w:divBdr>
      <w:divsChild>
        <w:div w:id="579413235">
          <w:marLeft w:val="0"/>
          <w:marRight w:val="0"/>
          <w:marTop w:val="0"/>
          <w:marBottom w:val="0"/>
          <w:divBdr>
            <w:top w:val="none" w:sz="0" w:space="0" w:color="auto"/>
            <w:left w:val="none" w:sz="0" w:space="0" w:color="auto"/>
            <w:bottom w:val="none" w:sz="0" w:space="0" w:color="auto"/>
            <w:right w:val="none" w:sz="0" w:space="0" w:color="auto"/>
          </w:divBdr>
          <w:divsChild>
            <w:div w:id="1347752575">
              <w:marLeft w:val="0"/>
              <w:marRight w:val="0"/>
              <w:marTop w:val="0"/>
              <w:marBottom w:val="0"/>
              <w:divBdr>
                <w:top w:val="none" w:sz="0" w:space="0" w:color="auto"/>
                <w:left w:val="none" w:sz="0" w:space="0" w:color="auto"/>
                <w:bottom w:val="none" w:sz="0" w:space="0" w:color="auto"/>
                <w:right w:val="none" w:sz="0" w:space="0" w:color="auto"/>
              </w:divBdr>
              <w:divsChild>
                <w:div w:id="1055542142">
                  <w:marLeft w:val="0"/>
                  <w:marRight w:val="0"/>
                  <w:marTop w:val="0"/>
                  <w:marBottom w:val="0"/>
                  <w:divBdr>
                    <w:top w:val="none" w:sz="0" w:space="0" w:color="auto"/>
                    <w:left w:val="none" w:sz="0" w:space="0" w:color="auto"/>
                    <w:bottom w:val="none" w:sz="0" w:space="0" w:color="auto"/>
                    <w:right w:val="none" w:sz="0" w:space="0" w:color="auto"/>
                  </w:divBdr>
                  <w:divsChild>
                    <w:div w:id="386877420">
                      <w:marLeft w:val="0"/>
                      <w:marRight w:val="0"/>
                      <w:marTop w:val="0"/>
                      <w:marBottom w:val="0"/>
                      <w:divBdr>
                        <w:top w:val="none" w:sz="0" w:space="0" w:color="auto"/>
                        <w:left w:val="none" w:sz="0" w:space="0" w:color="auto"/>
                        <w:bottom w:val="none" w:sz="0" w:space="0" w:color="auto"/>
                        <w:right w:val="none" w:sz="0" w:space="0" w:color="auto"/>
                      </w:divBdr>
                      <w:divsChild>
                        <w:div w:id="1837259726">
                          <w:marLeft w:val="0"/>
                          <w:marRight w:val="0"/>
                          <w:marTop w:val="0"/>
                          <w:marBottom w:val="0"/>
                          <w:divBdr>
                            <w:top w:val="none" w:sz="0" w:space="0" w:color="auto"/>
                            <w:left w:val="none" w:sz="0" w:space="0" w:color="auto"/>
                            <w:bottom w:val="none" w:sz="0" w:space="0" w:color="auto"/>
                            <w:right w:val="none" w:sz="0" w:space="0" w:color="auto"/>
                          </w:divBdr>
                          <w:divsChild>
                            <w:div w:id="31461940">
                              <w:marLeft w:val="0"/>
                              <w:marRight w:val="0"/>
                              <w:marTop w:val="0"/>
                              <w:marBottom w:val="0"/>
                              <w:divBdr>
                                <w:top w:val="none" w:sz="0" w:space="0" w:color="auto"/>
                                <w:left w:val="none" w:sz="0" w:space="0" w:color="auto"/>
                                <w:bottom w:val="none" w:sz="0" w:space="0" w:color="auto"/>
                                <w:right w:val="none" w:sz="0" w:space="0" w:color="auto"/>
                              </w:divBdr>
                              <w:divsChild>
                                <w:div w:id="3069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7192930">
      <w:bodyDiv w:val="1"/>
      <w:marLeft w:val="0"/>
      <w:marRight w:val="0"/>
      <w:marTop w:val="0"/>
      <w:marBottom w:val="0"/>
      <w:divBdr>
        <w:top w:val="none" w:sz="0" w:space="0" w:color="auto"/>
        <w:left w:val="none" w:sz="0" w:space="0" w:color="auto"/>
        <w:bottom w:val="none" w:sz="0" w:space="0" w:color="auto"/>
        <w:right w:val="none" w:sz="0" w:space="0" w:color="auto"/>
      </w:divBdr>
      <w:divsChild>
        <w:div w:id="966818868">
          <w:marLeft w:val="0"/>
          <w:marRight w:val="0"/>
          <w:marTop w:val="0"/>
          <w:marBottom w:val="0"/>
          <w:divBdr>
            <w:top w:val="none" w:sz="0" w:space="0" w:color="auto"/>
            <w:left w:val="none" w:sz="0" w:space="0" w:color="auto"/>
            <w:bottom w:val="none" w:sz="0" w:space="0" w:color="auto"/>
            <w:right w:val="none" w:sz="0" w:space="0" w:color="auto"/>
          </w:divBdr>
          <w:divsChild>
            <w:div w:id="84247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635161">
      <w:bodyDiv w:val="1"/>
      <w:marLeft w:val="0"/>
      <w:marRight w:val="0"/>
      <w:marTop w:val="0"/>
      <w:marBottom w:val="0"/>
      <w:divBdr>
        <w:top w:val="none" w:sz="0" w:space="0" w:color="auto"/>
        <w:left w:val="none" w:sz="0" w:space="0" w:color="auto"/>
        <w:bottom w:val="none" w:sz="0" w:space="0" w:color="auto"/>
        <w:right w:val="none" w:sz="0" w:space="0" w:color="auto"/>
      </w:divBdr>
      <w:divsChild>
        <w:div w:id="2132939181">
          <w:marLeft w:val="0"/>
          <w:marRight w:val="0"/>
          <w:marTop w:val="0"/>
          <w:marBottom w:val="0"/>
          <w:divBdr>
            <w:top w:val="none" w:sz="0" w:space="0" w:color="auto"/>
            <w:left w:val="none" w:sz="0" w:space="0" w:color="auto"/>
            <w:bottom w:val="none" w:sz="0" w:space="0" w:color="auto"/>
            <w:right w:val="none" w:sz="0" w:space="0" w:color="auto"/>
          </w:divBdr>
          <w:divsChild>
            <w:div w:id="107112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56879">
      <w:bodyDiv w:val="1"/>
      <w:marLeft w:val="0"/>
      <w:marRight w:val="0"/>
      <w:marTop w:val="0"/>
      <w:marBottom w:val="0"/>
      <w:divBdr>
        <w:top w:val="none" w:sz="0" w:space="0" w:color="auto"/>
        <w:left w:val="none" w:sz="0" w:space="0" w:color="auto"/>
        <w:bottom w:val="none" w:sz="0" w:space="0" w:color="auto"/>
        <w:right w:val="none" w:sz="0" w:space="0" w:color="auto"/>
      </w:divBdr>
    </w:div>
    <w:div w:id="363675829">
      <w:bodyDiv w:val="1"/>
      <w:marLeft w:val="0"/>
      <w:marRight w:val="0"/>
      <w:marTop w:val="0"/>
      <w:marBottom w:val="0"/>
      <w:divBdr>
        <w:top w:val="none" w:sz="0" w:space="0" w:color="auto"/>
        <w:left w:val="none" w:sz="0" w:space="0" w:color="auto"/>
        <w:bottom w:val="none" w:sz="0" w:space="0" w:color="auto"/>
        <w:right w:val="none" w:sz="0" w:space="0" w:color="auto"/>
      </w:divBdr>
      <w:divsChild>
        <w:div w:id="1908344182">
          <w:marLeft w:val="0"/>
          <w:marRight w:val="0"/>
          <w:marTop w:val="0"/>
          <w:marBottom w:val="0"/>
          <w:divBdr>
            <w:top w:val="none" w:sz="0" w:space="0" w:color="auto"/>
            <w:left w:val="none" w:sz="0" w:space="0" w:color="auto"/>
            <w:bottom w:val="none" w:sz="0" w:space="0" w:color="auto"/>
            <w:right w:val="none" w:sz="0" w:space="0" w:color="auto"/>
          </w:divBdr>
          <w:divsChild>
            <w:div w:id="41209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78771">
      <w:bodyDiv w:val="1"/>
      <w:marLeft w:val="0"/>
      <w:marRight w:val="0"/>
      <w:marTop w:val="0"/>
      <w:marBottom w:val="0"/>
      <w:divBdr>
        <w:top w:val="none" w:sz="0" w:space="0" w:color="auto"/>
        <w:left w:val="none" w:sz="0" w:space="0" w:color="auto"/>
        <w:bottom w:val="none" w:sz="0" w:space="0" w:color="auto"/>
        <w:right w:val="none" w:sz="0" w:space="0" w:color="auto"/>
      </w:divBdr>
      <w:divsChild>
        <w:div w:id="1053886695">
          <w:marLeft w:val="0"/>
          <w:marRight w:val="0"/>
          <w:marTop w:val="0"/>
          <w:marBottom w:val="0"/>
          <w:divBdr>
            <w:top w:val="none" w:sz="0" w:space="0" w:color="auto"/>
            <w:left w:val="none" w:sz="0" w:space="0" w:color="auto"/>
            <w:bottom w:val="none" w:sz="0" w:space="0" w:color="auto"/>
            <w:right w:val="none" w:sz="0" w:space="0" w:color="auto"/>
          </w:divBdr>
          <w:divsChild>
            <w:div w:id="5952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212178">
      <w:bodyDiv w:val="1"/>
      <w:marLeft w:val="0"/>
      <w:marRight w:val="0"/>
      <w:marTop w:val="0"/>
      <w:marBottom w:val="0"/>
      <w:divBdr>
        <w:top w:val="none" w:sz="0" w:space="0" w:color="auto"/>
        <w:left w:val="none" w:sz="0" w:space="0" w:color="auto"/>
        <w:bottom w:val="none" w:sz="0" w:space="0" w:color="auto"/>
        <w:right w:val="none" w:sz="0" w:space="0" w:color="auto"/>
      </w:divBdr>
      <w:divsChild>
        <w:div w:id="906962714">
          <w:marLeft w:val="0"/>
          <w:marRight w:val="0"/>
          <w:marTop w:val="0"/>
          <w:marBottom w:val="0"/>
          <w:divBdr>
            <w:top w:val="none" w:sz="0" w:space="0" w:color="auto"/>
            <w:left w:val="none" w:sz="0" w:space="0" w:color="auto"/>
            <w:bottom w:val="none" w:sz="0" w:space="0" w:color="auto"/>
            <w:right w:val="none" w:sz="0" w:space="0" w:color="auto"/>
          </w:divBdr>
          <w:divsChild>
            <w:div w:id="63197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01134">
      <w:bodyDiv w:val="1"/>
      <w:marLeft w:val="0"/>
      <w:marRight w:val="0"/>
      <w:marTop w:val="0"/>
      <w:marBottom w:val="0"/>
      <w:divBdr>
        <w:top w:val="none" w:sz="0" w:space="0" w:color="auto"/>
        <w:left w:val="none" w:sz="0" w:space="0" w:color="auto"/>
        <w:bottom w:val="none" w:sz="0" w:space="0" w:color="auto"/>
        <w:right w:val="none" w:sz="0" w:space="0" w:color="auto"/>
      </w:divBdr>
      <w:divsChild>
        <w:div w:id="850224699">
          <w:marLeft w:val="0"/>
          <w:marRight w:val="0"/>
          <w:marTop w:val="0"/>
          <w:marBottom w:val="0"/>
          <w:divBdr>
            <w:top w:val="none" w:sz="0" w:space="0" w:color="auto"/>
            <w:left w:val="none" w:sz="0" w:space="0" w:color="auto"/>
            <w:bottom w:val="none" w:sz="0" w:space="0" w:color="auto"/>
            <w:right w:val="none" w:sz="0" w:space="0" w:color="auto"/>
          </w:divBdr>
          <w:divsChild>
            <w:div w:id="157207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335475">
      <w:bodyDiv w:val="1"/>
      <w:marLeft w:val="0"/>
      <w:marRight w:val="0"/>
      <w:marTop w:val="0"/>
      <w:marBottom w:val="0"/>
      <w:divBdr>
        <w:top w:val="none" w:sz="0" w:space="0" w:color="auto"/>
        <w:left w:val="none" w:sz="0" w:space="0" w:color="auto"/>
        <w:bottom w:val="none" w:sz="0" w:space="0" w:color="auto"/>
        <w:right w:val="none" w:sz="0" w:space="0" w:color="auto"/>
      </w:divBdr>
    </w:div>
    <w:div w:id="457114861">
      <w:bodyDiv w:val="1"/>
      <w:marLeft w:val="0"/>
      <w:marRight w:val="0"/>
      <w:marTop w:val="0"/>
      <w:marBottom w:val="0"/>
      <w:divBdr>
        <w:top w:val="none" w:sz="0" w:space="0" w:color="auto"/>
        <w:left w:val="none" w:sz="0" w:space="0" w:color="auto"/>
        <w:bottom w:val="none" w:sz="0" w:space="0" w:color="auto"/>
        <w:right w:val="none" w:sz="0" w:space="0" w:color="auto"/>
      </w:divBdr>
      <w:divsChild>
        <w:div w:id="488181882">
          <w:marLeft w:val="0"/>
          <w:marRight w:val="0"/>
          <w:marTop w:val="0"/>
          <w:marBottom w:val="0"/>
          <w:divBdr>
            <w:top w:val="none" w:sz="0" w:space="0" w:color="auto"/>
            <w:left w:val="none" w:sz="0" w:space="0" w:color="auto"/>
            <w:bottom w:val="none" w:sz="0" w:space="0" w:color="auto"/>
            <w:right w:val="none" w:sz="0" w:space="0" w:color="auto"/>
          </w:divBdr>
          <w:divsChild>
            <w:div w:id="1120295456">
              <w:marLeft w:val="0"/>
              <w:marRight w:val="0"/>
              <w:marTop w:val="0"/>
              <w:marBottom w:val="0"/>
              <w:divBdr>
                <w:top w:val="none" w:sz="0" w:space="0" w:color="auto"/>
                <w:left w:val="none" w:sz="0" w:space="0" w:color="auto"/>
                <w:bottom w:val="none" w:sz="0" w:space="0" w:color="auto"/>
                <w:right w:val="none" w:sz="0" w:space="0" w:color="auto"/>
              </w:divBdr>
              <w:divsChild>
                <w:div w:id="95907386">
                  <w:marLeft w:val="0"/>
                  <w:marRight w:val="0"/>
                  <w:marTop w:val="0"/>
                  <w:marBottom w:val="0"/>
                  <w:divBdr>
                    <w:top w:val="none" w:sz="0" w:space="0" w:color="auto"/>
                    <w:left w:val="none" w:sz="0" w:space="0" w:color="auto"/>
                    <w:bottom w:val="none" w:sz="0" w:space="0" w:color="auto"/>
                    <w:right w:val="none" w:sz="0" w:space="0" w:color="auto"/>
                  </w:divBdr>
                  <w:divsChild>
                    <w:div w:id="117800949">
                      <w:marLeft w:val="0"/>
                      <w:marRight w:val="0"/>
                      <w:marTop w:val="0"/>
                      <w:marBottom w:val="0"/>
                      <w:divBdr>
                        <w:top w:val="none" w:sz="0" w:space="0" w:color="auto"/>
                        <w:left w:val="none" w:sz="0" w:space="0" w:color="auto"/>
                        <w:bottom w:val="none" w:sz="0" w:space="0" w:color="auto"/>
                        <w:right w:val="none" w:sz="0" w:space="0" w:color="auto"/>
                      </w:divBdr>
                      <w:divsChild>
                        <w:div w:id="1169711278">
                          <w:marLeft w:val="0"/>
                          <w:marRight w:val="0"/>
                          <w:marTop w:val="0"/>
                          <w:marBottom w:val="0"/>
                          <w:divBdr>
                            <w:top w:val="none" w:sz="0" w:space="0" w:color="auto"/>
                            <w:left w:val="none" w:sz="0" w:space="0" w:color="auto"/>
                            <w:bottom w:val="none" w:sz="0" w:space="0" w:color="auto"/>
                            <w:right w:val="none" w:sz="0" w:space="0" w:color="auto"/>
                          </w:divBdr>
                          <w:divsChild>
                            <w:div w:id="1240283849">
                              <w:marLeft w:val="0"/>
                              <w:marRight w:val="0"/>
                              <w:marTop w:val="0"/>
                              <w:marBottom w:val="0"/>
                              <w:divBdr>
                                <w:top w:val="none" w:sz="0" w:space="0" w:color="auto"/>
                                <w:left w:val="none" w:sz="0" w:space="0" w:color="auto"/>
                                <w:bottom w:val="none" w:sz="0" w:space="0" w:color="auto"/>
                                <w:right w:val="none" w:sz="0" w:space="0" w:color="auto"/>
                              </w:divBdr>
                              <w:divsChild>
                                <w:div w:id="141296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3625408">
      <w:bodyDiv w:val="1"/>
      <w:marLeft w:val="0"/>
      <w:marRight w:val="0"/>
      <w:marTop w:val="0"/>
      <w:marBottom w:val="0"/>
      <w:divBdr>
        <w:top w:val="none" w:sz="0" w:space="0" w:color="auto"/>
        <w:left w:val="none" w:sz="0" w:space="0" w:color="auto"/>
        <w:bottom w:val="none" w:sz="0" w:space="0" w:color="auto"/>
        <w:right w:val="none" w:sz="0" w:space="0" w:color="auto"/>
      </w:divBdr>
      <w:divsChild>
        <w:div w:id="1188253949">
          <w:marLeft w:val="0"/>
          <w:marRight w:val="0"/>
          <w:marTop w:val="0"/>
          <w:marBottom w:val="0"/>
          <w:divBdr>
            <w:top w:val="none" w:sz="0" w:space="0" w:color="auto"/>
            <w:left w:val="none" w:sz="0" w:space="0" w:color="auto"/>
            <w:bottom w:val="none" w:sz="0" w:space="0" w:color="auto"/>
            <w:right w:val="none" w:sz="0" w:space="0" w:color="auto"/>
          </w:divBdr>
          <w:divsChild>
            <w:div w:id="522128560">
              <w:marLeft w:val="0"/>
              <w:marRight w:val="0"/>
              <w:marTop w:val="0"/>
              <w:marBottom w:val="0"/>
              <w:divBdr>
                <w:top w:val="none" w:sz="0" w:space="0" w:color="auto"/>
                <w:left w:val="none" w:sz="0" w:space="0" w:color="auto"/>
                <w:bottom w:val="none" w:sz="0" w:space="0" w:color="auto"/>
                <w:right w:val="none" w:sz="0" w:space="0" w:color="auto"/>
              </w:divBdr>
              <w:divsChild>
                <w:div w:id="1928416292">
                  <w:marLeft w:val="0"/>
                  <w:marRight w:val="0"/>
                  <w:marTop w:val="0"/>
                  <w:marBottom w:val="0"/>
                  <w:divBdr>
                    <w:top w:val="none" w:sz="0" w:space="0" w:color="auto"/>
                    <w:left w:val="none" w:sz="0" w:space="0" w:color="auto"/>
                    <w:bottom w:val="none" w:sz="0" w:space="0" w:color="auto"/>
                    <w:right w:val="none" w:sz="0" w:space="0" w:color="auto"/>
                  </w:divBdr>
                  <w:divsChild>
                    <w:div w:id="181827398">
                      <w:marLeft w:val="0"/>
                      <w:marRight w:val="0"/>
                      <w:marTop w:val="0"/>
                      <w:marBottom w:val="0"/>
                      <w:divBdr>
                        <w:top w:val="none" w:sz="0" w:space="0" w:color="auto"/>
                        <w:left w:val="none" w:sz="0" w:space="0" w:color="auto"/>
                        <w:bottom w:val="none" w:sz="0" w:space="0" w:color="auto"/>
                        <w:right w:val="none" w:sz="0" w:space="0" w:color="auto"/>
                      </w:divBdr>
                      <w:divsChild>
                        <w:div w:id="2087072675">
                          <w:marLeft w:val="0"/>
                          <w:marRight w:val="0"/>
                          <w:marTop w:val="0"/>
                          <w:marBottom w:val="0"/>
                          <w:divBdr>
                            <w:top w:val="none" w:sz="0" w:space="0" w:color="auto"/>
                            <w:left w:val="none" w:sz="0" w:space="0" w:color="auto"/>
                            <w:bottom w:val="none" w:sz="0" w:space="0" w:color="auto"/>
                            <w:right w:val="none" w:sz="0" w:space="0" w:color="auto"/>
                          </w:divBdr>
                          <w:divsChild>
                            <w:div w:id="625311496">
                              <w:marLeft w:val="0"/>
                              <w:marRight w:val="0"/>
                              <w:marTop w:val="0"/>
                              <w:marBottom w:val="0"/>
                              <w:divBdr>
                                <w:top w:val="none" w:sz="0" w:space="0" w:color="auto"/>
                                <w:left w:val="none" w:sz="0" w:space="0" w:color="auto"/>
                                <w:bottom w:val="none" w:sz="0" w:space="0" w:color="auto"/>
                                <w:right w:val="none" w:sz="0" w:space="0" w:color="auto"/>
                              </w:divBdr>
                              <w:divsChild>
                                <w:div w:id="195115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723651">
      <w:bodyDiv w:val="1"/>
      <w:marLeft w:val="0"/>
      <w:marRight w:val="0"/>
      <w:marTop w:val="0"/>
      <w:marBottom w:val="0"/>
      <w:divBdr>
        <w:top w:val="none" w:sz="0" w:space="0" w:color="auto"/>
        <w:left w:val="none" w:sz="0" w:space="0" w:color="auto"/>
        <w:bottom w:val="none" w:sz="0" w:space="0" w:color="auto"/>
        <w:right w:val="none" w:sz="0" w:space="0" w:color="auto"/>
      </w:divBdr>
    </w:div>
    <w:div w:id="478812362">
      <w:bodyDiv w:val="1"/>
      <w:marLeft w:val="0"/>
      <w:marRight w:val="0"/>
      <w:marTop w:val="0"/>
      <w:marBottom w:val="0"/>
      <w:divBdr>
        <w:top w:val="none" w:sz="0" w:space="0" w:color="auto"/>
        <w:left w:val="none" w:sz="0" w:space="0" w:color="auto"/>
        <w:bottom w:val="none" w:sz="0" w:space="0" w:color="auto"/>
        <w:right w:val="none" w:sz="0" w:space="0" w:color="auto"/>
      </w:divBdr>
    </w:div>
    <w:div w:id="482041021">
      <w:bodyDiv w:val="1"/>
      <w:marLeft w:val="0"/>
      <w:marRight w:val="0"/>
      <w:marTop w:val="0"/>
      <w:marBottom w:val="0"/>
      <w:divBdr>
        <w:top w:val="none" w:sz="0" w:space="0" w:color="auto"/>
        <w:left w:val="none" w:sz="0" w:space="0" w:color="auto"/>
        <w:bottom w:val="none" w:sz="0" w:space="0" w:color="auto"/>
        <w:right w:val="none" w:sz="0" w:space="0" w:color="auto"/>
      </w:divBdr>
      <w:divsChild>
        <w:div w:id="2024895166">
          <w:marLeft w:val="0"/>
          <w:marRight w:val="0"/>
          <w:marTop w:val="0"/>
          <w:marBottom w:val="0"/>
          <w:divBdr>
            <w:top w:val="none" w:sz="0" w:space="0" w:color="auto"/>
            <w:left w:val="none" w:sz="0" w:space="0" w:color="auto"/>
            <w:bottom w:val="none" w:sz="0" w:space="0" w:color="auto"/>
            <w:right w:val="none" w:sz="0" w:space="0" w:color="auto"/>
          </w:divBdr>
          <w:divsChild>
            <w:div w:id="1590653780">
              <w:marLeft w:val="0"/>
              <w:marRight w:val="0"/>
              <w:marTop w:val="0"/>
              <w:marBottom w:val="0"/>
              <w:divBdr>
                <w:top w:val="none" w:sz="0" w:space="0" w:color="auto"/>
                <w:left w:val="none" w:sz="0" w:space="0" w:color="auto"/>
                <w:bottom w:val="none" w:sz="0" w:space="0" w:color="auto"/>
                <w:right w:val="none" w:sz="0" w:space="0" w:color="auto"/>
              </w:divBdr>
              <w:divsChild>
                <w:div w:id="508371743">
                  <w:marLeft w:val="0"/>
                  <w:marRight w:val="0"/>
                  <w:marTop w:val="0"/>
                  <w:marBottom w:val="0"/>
                  <w:divBdr>
                    <w:top w:val="none" w:sz="0" w:space="0" w:color="auto"/>
                    <w:left w:val="none" w:sz="0" w:space="0" w:color="auto"/>
                    <w:bottom w:val="none" w:sz="0" w:space="0" w:color="auto"/>
                    <w:right w:val="none" w:sz="0" w:space="0" w:color="auto"/>
                  </w:divBdr>
                  <w:divsChild>
                    <w:div w:id="1336761148">
                      <w:marLeft w:val="0"/>
                      <w:marRight w:val="0"/>
                      <w:marTop w:val="0"/>
                      <w:marBottom w:val="0"/>
                      <w:divBdr>
                        <w:top w:val="none" w:sz="0" w:space="0" w:color="auto"/>
                        <w:left w:val="none" w:sz="0" w:space="0" w:color="auto"/>
                        <w:bottom w:val="none" w:sz="0" w:space="0" w:color="auto"/>
                        <w:right w:val="none" w:sz="0" w:space="0" w:color="auto"/>
                      </w:divBdr>
                      <w:divsChild>
                        <w:div w:id="773476910">
                          <w:marLeft w:val="0"/>
                          <w:marRight w:val="0"/>
                          <w:marTop w:val="0"/>
                          <w:marBottom w:val="0"/>
                          <w:divBdr>
                            <w:top w:val="none" w:sz="0" w:space="0" w:color="auto"/>
                            <w:left w:val="none" w:sz="0" w:space="0" w:color="auto"/>
                            <w:bottom w:val="none" w:sz="0" w:space="0" w:color="auto"/>
                            <w:right w:val="none" w:sz="0" w:space="0" w:color="auto"/>
                          </w:divBdr>
                          <w:divsChild>
                            <w:div w:id="179393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9779549">
      <w:bodyDiv w:val="1"/>
      <w:marLeft w:val="0"/>
      <w:marRight w:val="0"/>
      <w:marTop w:val="0"/>
      <w:marBottom w:val="0"/>
      <w:divBdr>
        <w:top w:val="none" w:sz="0" w:space="0" w:color="auto"/>
        <w:left w:val="none" w:sz="0" w:space="0" w:color="auto"/>
        <w:bottom w:val="none" w:sz="0" w:space="0" w:color="auto"/>
        <w:right w:val="none" w:sz="0" w:space="0" w:color="auto"/>
      </w:divBdr>
      <w:divsChild>
        <w:div w:id="1147405400">
          <w:marLeft w:val="0"/>
          <w:marRight w:val="0"/>
          <w:marTop w:val="0"/>
          <w:marBottom w:val="0"/>
          <w:divBdr>
            <w:top w:val="none" w:sz="0" w:space="0" w:color="auto"/>
            <w:left w:val="none" w:sz="0" w:space="0" w:color="auto"/>
            <w:bottom w:val="none" w:sz="0" w:space="0" w:color="auto"/>
            <w:right w:val="none" w:sz="0" w:space="0" w:color="auto"/>
          </w:divBdr>
          <w:divsChild>
            <w:div w:id="54849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39899">
      <w:bodyDiv w:val="1"/>
      <w:marLeft w:val="0"/>
      <w:marRight w:val="0"/>
      <w:marTop w:val="0"/>
      <w:marBottom w:val="0"/>
      <w:divBdr>
        <w:top w:val="none" w:sz="0" w:space="0" w:color="auto"/>
        <w:left w:val="none" w:sz="0" w:space="0" w:color="auto"/>
        <w:bottom w:val="none" w:sz="0" w:space="0" w:color="auto"/>
        <w:right w:val="none" w:sz="0" w:space="0" w:color="auto"/>
      </w:divBdr>
      <w:divsChild>
        <w:div w:id="1243485193">
          <w:marLeft w:val="0"/>
          <w:marRight w:val="0"/>
          <w:marTop w:val="0"/>
          <w:marBottom w:val="0"/>
          <w:divBdr>
            <w:top w:val="none" w:sz="0" w:space="0" w:color="auto"/>
            <w:left w:val="none" w:sz="0" w:space="0" w:color="auto"/>
            <w:bottom w:val="none" w:sz="0" w:space="0" w:color="auto"/>
            <w:right w:val="none" w:sz="0" w:space="0" w:color="auto"/>
          </w:divBdr>
          <w:divsChild>
            <w:div w:id="1592425669">
              <w:marLeft w:val="0"/>
              <w:marRight w:val="0"/>
              <w:marTop w:val="0"/>
              <w:marBottom w:val="0"/>
              <w:divBdr>
                <w:top w:val="none" w:sz="0" w:space="0" w:color="auto"/>
                <w:left w:val="none" w:sz="0" w:space="0" w:color="auto"/>
                <w:bottom w:val="none" w:sz="0" w:space="0" w:color="auto"/>
                <w:right w:val="none" w:sz="0" w:space="0" w:color="auto"/>
              </w:divBdr>
              <w:divsChild>
                <w:div w:id="92283825">
                  <w:marLeft w:val="0"/>
                  <w:marRight w:val="0"/>
                  <w:marTop w:val="0"/>
                  <w:marBottom w:val="0"/>
                  <w:divBdr>
                    <w:top w:val="none" w:sz="0" w:space="0" w:color="auto"/>
                    <w:left w:val="none" w:sz="0" w:space="0" w:color="auto"/>
                    <w:bottom w:val="none" w:sz="0" w:space="0" w:color="auto"/>
                    <w:right w:val="none" w:sz="0" w:space="0" w:color="auto"/>
                  </w:divBdr>
                  <w:divsChild>
                    <w:div w:id="1925188235">
                      <w:marLeft w:val="0"/>
                      <w:marRight w:val="0"/>
                      <w:marTop w:val="0"/>
                      <w:marBottom w:val="0"/>
                      <w:divBdr>
                        <w:top w:val="none" w:sz="0" w:space="0" w:color="auto"/>
                        <w:left w:val="none" w:sz="0" w:space="0" w:color="auto"/>
                        <w:bottom w:val="none" w:sz="0" w:space="0" w:color="auto"/>
                        <w:right w:val="none" w:sz="0" w:space="0" w:color="auto"/>
                      </w:divBdr>
                      <w:divsChild>
                        <w:div w:id="2013070369">
                          <w:marLeft w:val="0"/>
                          <w:marRight w:val="0"/>
                          <w:marTop w:val="0"/>
                          <w:marBottom w:val="0"/>
                          <w:divBdr>
                            <w:top w:val="none" w:sz="0" w:space="0" w:color="auto"/>
                            <w:left w:val="none" w:sz="0" w:space="0" w:color="auto"/>
                            <w:bottom w:val="none" w:sz="0" w:space="0" w:color="auto"/>
                            <w:right w:val="none" w:sz="0" w:space="0" w:color="auto"/>
                          </w:divBdr>
                          <w:divsChild>
                            <w:div w:id="51485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2303366">
      <w:bodyDiv w:val="1"/>
      <w:marLeft w:val="0"/>
      <w:marRight w:val="0"/>
      <w:marTop w:val="0"/>
      <w:marBottom w:val="0"/>
      <w:divBdr>
        <w:top w:val="none" w:sz="0" w:space="0" w:color="auto"/>
        <w:left w:val="none" w:sz="0" w:space="0" w:color="auto"/>
        <w:bottom w:val="none" w:sz="0" w:space="0" w:color="auto"/>
        <w:right w:val="none" w:sz="0" w:space="0" w:color="auto"/>
      </w:divBdr>
    </w:div>
    <w:div w:id="528374353">
      <w:bodyDiv w:val="1"/>
      <w:marLeft w:val="0"/>
      <w:marRight w:val="0"/>
      <w:marTop w:val="0"/>
      <w:marBottom w:val="0"/>
      <w:divBdr>
        <w:top w:val="none" w:sz="0" w:space="0" w:color="auto"/>
        <w:left w:val="none" w:sz="0" w:space="0" w:color="auto"/>
        <w:bottom w:val="none" w:sz="0" w:space="0" w:color="auto"/>
        <w:right w:val="none" w:sz="0" w:space="0" w:color="auto"/>
      </w:divBdr>
      <w:divsChild>
        <w:div w:id="611203163">
          <w:marLeft w:val="0"/>
          <w:marRight w:val="0"/>
          <w:marTop w:val="0"/>
          <w:marBottom w:val="0"/>
          <w:divBdr>
            <w:top w:val="none" w:sz="0" w:space="0" w:color="auto"/>
            <w:left w:val="none" w:sz="0" w:space="0" w:color="auto"/>
            <w:bottom w:val="none" w:sz="0" w:space="0" w:color="auto"/>
            <w:right w:val="none" w:sz="0" w:space="0" w:color="auto"/>
          </w:divBdr>
          <w:divsChild>
            <w:div w:id="1114862511">
              <w:marLeft w:val="0"/>
              <w:marRight w:val="0"/>
              <w:marTop w:val="0"/>
              <w:marBottom w:val="0"/>
              <w:divBdr>
                <w:top w:val="none" w:sz="0" w:space="0" w:color="auto"/>
                <w:left w:val="none" w:sz="0" w:space="0" w:color="auto"/>
                <w:bottom w:val="none" w:sz="0" w:space="0" w:color="auto"/>
                <w:right w:val="none" w:sz="0" w:space="0" w:color="auto"/>
              </w:divBdr>
              <w:divsChild>
                <w:div w:id="116725406">
                  <w:marLeft w:val="0"/>
                  <w:marRight w:val="0"/>
                  <w:marTop w:val="0"/>
                  <w:marBottom w:val="0"/>
                  <w:divBdr>
                    <w:top w:val="none" w:sz="0" w:space="0" w:color="auto"/>
                    <w:left w:val="none" w:sz="0" w:space="0" w:color="auto"/>
                    <w:bottom w:val="none" w:sz="0" w:space="0" w:color="auto"/>
                    <w:right w:val="none" w:sz="0" w:space="0" w:color="auto"/>
                  </w:divBdr>
                  <w:divsChild>
                    <w:div w:id="307168053">
                      <w:marLeft w:val="0"/>
                      <w:marRight w:val="0"/>
                      <w:marTop w:val="0"/>
                      <w:marBottom w:val="0"/>
                      <w:divBdr>
                        <w:top w:val="none" w:sz="0" w:space="0" w:color="auto"/>
                        <w:left w:val="none" w:sz="0" w:space="0" w:color="auto"/>
                        <w:bottom w:val="none" w:sz="0" w:space="0" w:color="auto"/>
                        <w:right w:val="none" w:sz="0" w:space="0" w:color="auto"/>
                      </w:divBdr>
                      <w:divsChild>
                        <w:div w:id="1913466310">
                          <w:marLeft w:val="0"/>
                          <w:marRight w:val="0"/>
                          <w:marTop w:val="0"/>
                          <w:marBottom w:val="0"/>
                          <w:divBdr>
                            <w:top w:val="none" w:sz="0" w:space="0" w:color="auto"/>
                            <w:left w:val="none" w:sz="0" w:space="0" w:color="auto"/>
                            <w:bottom w:val="none" w:sz="0" w:space="0" w:color="auto"/>
                            <w:right w:val="none" w:sz="0" w:space="0" w:color="auto"/>
                          </w:divBdr>
                          <w:divsChild>
                            <w:div w:id="2081823305">
                              <w:marLeft w:val="0"/>
                              <w:marRight w:val="0"/>
                              <w:marTop w:val="0"/>
                              <w:marBottom w:val="0"/>
                              <w:divBdr>
                                <w:top w:val="none" w:sz="0" w:space="0" w:color="auto"/>
                                <w:left w:val="none" w:sz="0" w:space="0" w:color="auto"/>
                                <w:bottom w:val="none" w:sz="0" w:space="0" w:color="auto"/>
                                <w:right w:val="none" w:sz="0" w:space="0" w:color="auto"/>
                              </w:divBdr>
                              <w:divsChild>
                                <w:div w:id="73787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356412">
      <w:bodyDiv w:val="1"/>
      <w:marLeft w:val="0"/>
      <w:marRight w:val="0"/>
      <w:marTop w:val="0"/>
      <w:marBottom w:val="0"/>
      <w:divBdr>
        <w:top w:val="none" w:sz="0" w:space="0" w:color="auto"/>
        <w:left w:val="none" w:sz="0" w:space="0" w:color="auto"/>
        <w:bottom w:val="none" w:sz="0" w:space="0" w:color="auto"/>
        <w:right w:val="none" w:sz="0" w:space="0" w:color="auto"/>
      </w:divBdr>
    </w:div>
    <w:div w:id="556161702">
      <w:bodyDiv w:val="1"/>
      <w:marLeft w:val="0"/>
      <w:marRight w:val="0"/>
      <w:marTop w:val="0"/>
      <w:marBottom w:val="0"/>
      <w:divBdr>
        <w:top w:val="none" w:sz="0" w:space="0" w:color="auto"/>
        <w:left w:val="none" w:sz="0" w:space="0" w:color="auto"/>
        <w:bottom w:val="none" w:sz="0" w:space="0" w:color="auto"/>
        <w:right w:val="none" w:sz="0" w:space="0" w:color="auto"/>
      </w:divBdr>
      <w:divsChild>
        <w:div w:id="1495681630">
          <w:marLeft w:val="0"/>
          <w:marRight w:val="0"/>
          <w:marTop w:val="0"/>
          <w:marBottom w:val="0"/>
          <w:divBdr>
            <w:top w:val="none" w:sz="0" w:space="0" w:color="auto"/>
            <w:left w:val="none" w:sz="0" w:space="0" w:color="auto"/>
            <w:bottom w:val="none" w:sz="0" w:space="0" w:color="auto"/>
            <w:right w:val="none" w:sz="0" w:space="0" w:color="auto"/>
          </w:divBdr>
          <w:divsChild>
            <w:div w:id="11058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622888">
      <w:bodyDiv w:val="1"/>
      <w:marLeft w:val="0"/>
      <w:marRight w:val="0"/>
      <w:marTop w:val="0"/>
      <w:marBottom w:val="0"/>
      <w:divBdr>
        <w:top w:val="none" w:sz="0" w:space="0" w:color="auto"/>
        <w:left w:val="none" w:sz="0" w:space="0" w:color="auto"/>
        <w:bottom w:val="none" w:sz="0" w:space="0" w:color="auto"/>
        <w:right w:val="none" w:sz="0" w:space="0" w:color="auto"/>
      </w:divBdr>
      <w:divsChild>
        <w:div w:id="1253054393">
          <w:marLeft w:val="0"/>
          <w:marRight w:val="0"/>
          <w:marTop w:val="0"/>
          <w:marBottom w:val="0"/>
          <w:divBdr>
            <w:top w:val="none" w:sz="0" w:space="0" w:color="auto"/>
            <w:left w:val="none" w:sz="0" w:space="0" w:color="auto"/>
            <w:bottom w:val="none" w:sz="0" w:space="0" w:color="auto"/>
            <w:right w:val="none" w:sz="0" w:space="0" w:color="auto"/>
          </w:divBdr>
          <w:divsChild>
            <w:div w:id="58943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795672">
      <w:bodyDiv w:val="1"/>
      <w:marLeft w:val="0"/>
      <w:marRight w:val="0"/>
      <w:marTop w:val="0"/>
      <w:marBottom w:val="0"/>
      <w:divBdr>
        <w:top w:val="none" w:sz="0" w:space="0" w:color="auto"/>
        <w:left w:val="none" w:sz="0" w:space="0" w:color="auto"/>
        <w:bottom w:val="none" w:sz="0" w:space="0" w:color="auto"/>
        <w:right w:val="none" w:sz="0" w:space="0" w:color="auto"/>
      </w:divBdr>
      <w:divsChild>
        <w:div w:id="1470199006">
          <w:marLeft w:val="0"/>
          <w:marRight w:val="0"/>
          <w:marTop w:val="0"/>
          <w:marBottom w:val="0"/>
          <w:divBdr>
            <w:top w:val="none" w:sz="0" w:space="0" w:color="auto"/>
            <w:left w:val="none" w:sz="0" w:space="0" w:color="auto"/>
            <w:bottom w:val="none" w:sz="0" w:space="0" w:color="auto"/>
            <w:right w:val="none" w:sz="0" w:space="0" w:color="auto"/>
          </w:divBdr>
          <w:divsChild>
            <w:div w:id="95605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61704">
      <w:bodyDiv w:val="1"/>
      <w:marLeft w:val="0"/>
      <w:marRight w:val="0"/>
      <w:marTop w:val="0"/>
      <w:marBottom w:val="0"/>
      <w:divBdr>
        <w:top w:val="none" w:sz="0" w:space="0" w:color="auto"/>
        <w:left w:val="none" w:sz="0" w:space="0" w:color="auto"/>
        <w:bottom w:val="none" w:sz="0" w:space="0" w:color="auto"/>
        <w:right w:val="none" w:sz="0" w:space="0" w:color="auto"/>
      </w:divBdr>
      <w:divsChild>
        <w:div w:id="321390363">
          <w:marLeft w:val="0"/>
          <w:marRight w:val="0"/>
          <w:marTop w:val="0"/>
          <w:marBottom w:val="0"/>
          <w:divBdr>
            <w:top w:val="none" w:sz="0" w:space="0" w:color="auto"/>
            <w:left w:val="none" w:sz="0" w:space="0" w:color="auto"/>
            <w:bottom w:val="none" w:sz="0" w:space="0" w:color="auto"/>
            <w:right w:val="none" w:sz="0" w:space="0" w:color="auto"/>
          </w:divBdr>
          <w:divsChild>
            <w:div w:id="1033992321">
              <w:marLeft w:val="0"/>
              <w:marRight w:val="0"/>
              <w:marTop w:val="0"/>
              <w:marBottom w:val="0"/>
              <w:divBdr>
                <w:top w:val="none" w:sz="0" w:space="0" w:color="auto"/>
                <w:left w:val="none" w:sz="0" w:space="0" w:color="auto"/>
                <w:bottom w:val="none" w:sz="0" w:space="0" w:color="auto"/>
                <w:right w:val="none" w:sz="0" w:space="0" w:color="auto"/>
              </w:divBdr>
              <w:divsChild>
                <w:div w:id="1089624082">
                  <w:marLeft w:val="0"/>
                  <w:marRight w:val="0"/>
                  <w:marTop w:val="0"/>
                  <w:marBottom w:val="0"/>
                  <w:divBdr>
                    <w:top w:val="none" w:sz="0" w:space="0" w:color="auto"/>
                    <w:left w:val="none" w:sz="0" w:space="0" w:color="auto"/>
                    <w:bottom w:val="none" w:sz="0" w:space="0" w:color="auto"/>
                    <w:right w:val="none" w:sz="0" w:space="0" w:color="auto"/>
                  </w:divBdr>
                  <w:divsChild>
                    <w:div w:id="703139702">
                      <w:marLeft w:val="0"/>
                      <w:marRight w:val="0"/>
                      <w:marTop w:val="0"/>
                      <w:marBottom w:val="0"/>
                      <w:divBdr>
                        <w:top w:val="none" w:sz="0" w:space="0" w:color="auto"/>
                        <w:left w:val="none" w:sz="0" w:space="0" w:color="auto"/>
                        <w:bottom w:val="none" w:sz="0" w:space="0" w:color="auto"/>
                        <w:right w:val="none" w:sz="0" w:space="0" w:color="auto"/>
                      </w:divBdr>
                      <w:divsChild>
                        <w:div w:id="2069109456">
                          <w:marLeft w:val="0"/>
                          <w:marRight w:val="0"/>
                          <w:marTop w:val="0"/>
                          <w:marBottom w:val="0"/>
                          <w:divBdr>
                            <w:top w:val="none" w:sz="0" w:space="0" w:color="auto"/>
                            <w:left w:val="none" w:sz="0" w:space="0" w:color="auto"/>
                            <w:bottom w:val="none" w:sz="0" w:space="0" w:color="auto"/>
                            <w:right w:val="none" w:sz="0" w:space="0" w:color="auto"/>
                          </w:divBdr>
                          <w:divsChild>
                            <w:div w:id="195366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372602">
      <w:bodyDiv w:val="1"/>
      <w:marLeft w:val="0"/>
      <w:marRight w:val="0"/>
      <w:marTop w:val="0"/>
      <w:marBottom w:val="0"/>
      <w:divBdr>
        <w:top w:val="none" w:sz="0" w:space="0" w:color="auto"/>
        <w:left w:val="none" w:sz="0" w:space="0" w:color="auto"/>
        <w:bottom w:val="none" w:sz="0" w:space="0" w:color="auto"/>
        <w:right w:val="none" w:sz="0" w:space="0" w:color="auto"/>
      </w:divBdr>
      <w:divsChild>
        <w:div w:id="738551052">
          <w:marLeft w:val="0"/>
          <w:marRight w:val="0"/>
          <w:marTop w:val="0"/>
          <w:marBottom w:val="0"/>
          <w:divBdr>
            <w:top w:val="none" w:sz="0" w:space="0" w:color="auto"/>
            <w:left w:val="none" w:sz="0" w:space="0" w:color="auto"/>
            <w:bottom w:val="none" w:sz="0" w:space="0" w:color="auto"/>
            <w:right w:val="none" w:sz="0" w:space="0" w:color="auto"/>
          </w:divBdr>
          <w:divsChild>
            <w:div w:id="15542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568">
      <w:bodyDiv w:val="1"/>
      <w:marLeft w:val="0"/>
      <w:marRight w:val="0"/>
      <w:marTop w:val="0"/>
      <w:marBottom w:val="0"/>
      <w:divBdr>
        <w:top w:val="none" w:sz="0" w:space="0" w:color="auto"/>
        <w:left w:val="none" w:sz="0" w:space="0" w:color="auto"/>
        <w:bottom w:val="none" w:sz="0" w:space="0" w:color="auto"/>
        <w:right w:val="none" w:sz="0" w:space="0" w:color="auto"/>
      </w:divBdr>
      <w:divsChild>
        <w:div w:id="843783621">
          <w:marLeft w:val="0"/>
          <w:marRight w:val="0"/>
          <w:marTop w:val="0"/>
          <w:marBottom w:val="0"/>
          <w:divBdr>
            <w:top w:val="none" w:sz="0" w:space="0" w:color="auto"/>
            <w:left w:val="none" w:sz="0" w:space="0" w:color="auto"/>
            <w:bottom w:val="none" w:sz="0" w:space="0" w:color="auto"/>
            <w:right w:val="none" w:sz="0" w:space="0" w:color="auto"/>
          </w:divBdr>
          <w:divsChild>
            <w:div w:id="5066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48949">
      <w:bodyDiv w:val="1"/>
      <w:marLeft w:val="0"/>
      <w:marRight w:val="0"/>
      <w:marTop w:val="0"/>
      <w:marBottom w:val="0"/>
      <w:divBdr>
        <w:top w:val="none" w:sz="0" w:space="0" w:color="auto"/>
        <w:left w:val="none" w:sz="0" w:space="0" w:color="auto"/>
        <w:bottom w:val="none" w:sz="0" w:space="0" w:color="auto"/>
        <w:right w:val="none" w:sz="0" w:space="0" w:color="auto"/>
      </w:divBdr>
      <w:divsChild>
        <w:div w:id="1389956785">
          <w:marLeft w:val="0"/>
          <w:marRight w:val="0"/>
          <w:marTop w:val="0"/>
          <w:marBottom w:val="0"/>
          <w:divBdr>
            <w:top w:val="none" w:sz="0" w:space="0" w:color="auto"/>
            <w:left w:val="none" w:sz="0" w:space="0" w:color="auto"/>
            <w:bottom w:val="none" w:sz="0" w:space="0" w:color="auto"/>
            <w:right w:val="none" w:sz="0" w:space="0" w:color="auto"/>
          </w:divBdr>
          <w:divsChild>
            <w:div w:id="1381631489">
              <w:marLeft w:val="0"/>
              <w:marRight w:val="0"/>
              <w:marTop w:val="0"/>
              <w:marBottom w:val="0"/>
              <w:divBdr>
                <w:top w:val="none" w:sz="0" w:space="0" w:color="auto"/>
                <w:left w:val="none" w:sz="0" w:space="0" w:color="auto"/>
                <w:bottom w:val="none" w:sz="0" w:space="0" w:color="auto"/>
                <w:right w:val="none" w:sz="0" w:space="0" w:color="auto"/>
              </w:divBdr>
              <w:divsChild>
                <w:div w:id="1409884618">
                  <w:marLeft w:val="0"/>
                  <w:marRight w:val="0"/>
                  <w:marTop w:val="0"/>
                  <w:marBottom w:val="0"/>
                  <w:divBdr>
                    <w:top w:val="none" w:sz="0" w:space="0" w:color="auto"/>
                    <w:left w:val="none" w:sz="0" w:space="0" w:color="auto"/>
                    <w:bottom w:val="none" w:sz="0" w:space="0" w:color="auto"/>
                    <w:right w:val="none" w:sz="0" w:space="0" w:color="auto"/>
                  </w:divBdr>
                  <w:divsChild>
                    <w:div w:id="603418434">
                      <w:marLeft w:val="0"/>
                      <w:marRight w:val="0"/>
                      <w:marTop w:val="0"/>
                      <w:marBottom w:val="0"/>
                      <w:divBdr>
                        <w:top w:val="none" w:sz="0" w:space="0" w:color="auto"/>
                        <w:left w:val="none" w:sz="0" w:space="0" w:color="auto"/>
                        <w:bottom w:val="none" w:sz="0" w:space="0" w:color="auto"/>
                        <w:right w:val="none" w:sz="0" w:space="0" w:color="auto"/>
                      </w:divBdr>
                      <w:divsChild>
                        <w:div w:id="599485532">
                          <w:marLeft w:val="0"/>
                          <w:marRight w:val="0"/>
                          <w:marTop w:val="0"/>
                          <w:marBottom w:val="0"/>
                          <w:divBdr>
                            <w:top w:val="none" w:sz="0" w:space="0" w:color="auto"/>
                            <w:left w:val="none" w:sz="0" w:space="0" w:color="auto"/>
                            <w:bottom w:val="none" w:sz="0" w:space="0" w:color="auto"/>
                            <w:right w:val="none" w:sz="0" w:space="0" w:color="auto"/>
                          </w:divBdr>
                          <w:divsChild>
                            <w:div w:id="690187873">
                              <w:marLeft w:val="0"/>
                              <w:marRight w:val="0"/>
                              <w:marTop w:val="0"/>
                              <w:marBottom w:val="0"/>
                              <w:divBdr>
                                <w:top w:val="none" w:sz="0" w:space="0" w:color="auto"/>
                                <w:left w:val="none" w:sz="0" w:space="0" w:color="auto"/>
                                <w:bottom w:val="none" w:sz="0" w:space="0" w:color="auto"/>
                                <w:right w:val="none" w:sz="0" w:space="0" w:color="auto"/>
                              </w:divBdr>
                              <w:divsChild>
                                <w:div w:id="122082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642102">
      <w:bodyDiv w:val="1"/>
      <w:marLeft w:val="0"/>
      <w:marRight w:val="0"/>
      <w:marTop w:val="0"/>
      <w:marBottom w:val="0"/>
      <w:divBdr>
        <w:top w:val="none" w:sz="0" w:space="0" w:color="auto"/>
        <w:left w:val="none" w:sz="0" w:space="0" w:color="auto"/>
        <w:bottom w:val="none" w:sz="0" w:space="0" w:color="auto"/>
        <w:right w:val="none" w:sz="0" w:space="0" w:color="auto"/>
      </w:divBdr>
      <w:divsChild>
        <w:div w:id="1106968824">
          <w:marLeft w:val="0"/>
          <w:marRight w:val="0"/>
          <w:marTop w:val="0"/>
          <w:marBottom w:val="0"/>
          <w:divBdr>
            <w:top w:val="none" w:sz="0" w:space="0" w:color="auto"/>
            <w:left w:val="none" w:sz="0" w:space="0" w:color="auto"/>
            <w:bottom w:val="none" w:sz="0" w:space="0" w:color="auto"/>
            <w:right w:val="none" w:sz="0" w:space="0" w:color="auto"/>
          </w:divBdr>
          <w:divsChild>
            <w:div w:id="57956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585027">
      <w:bodyDiv w:val="1"/>
      <w:marLeft w:val="0"/>
      <w:marRight w:val="0"/>
      <w:marTop w:val="0"/>
      <w:marBottom w:val="0"/>
      <w:divBdr>
        <w:top w:val="none" w:sz="0" w:space="0" w:color="auto"/>
        <w:left w:val="none" w:sz="0" w:space="0" w:color="auto"/>
        <w:bottom w:val="none" w:sz="0" w:space="0" w:color="auto"/>
        <w:right w:val="none" w:sz="0" w:space="0" w:color="auto"/>
      </w:divBdr>
      <w:divsChild>
        <w:div w:id="1166365262">
          <w:marLeft w:val="0"/>
          <w:marRight w:val="0"/>
          <w:marTop w:val="0"/>
          <w:marBottom w:val="0"/>
          <w:divBdr>
            <w:top w:val="none" w:sz="0" w:space="0" w:color="auto"/>
            <w:left w:val="none" w:sz="0" w:space="0" w:color="auto"/>
            <w:bottom w:val="none" w:sz="0" w:space="0" w:color="auto"/>
            <w:right w:val="none" w:sz="0" w:space="0" w:color="auto"/>
          </w:divBdr>
          <w:divsChild>
            <w:div w:id="5227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542035">
      <w:bodyDiv w:val="1"/>
      <w:marLeft w:val="0"/>
      <w:marRight w:val="0"/>
      <w:marTop w:val="0"/>
      <w:marBottom w:val="0"/>
      <w:divBdr>
        <w:top w:val="none" w:sz="0" w:space="0" w:color="auto"/>
        <w:left w:val="none" w:sz="0" w:space="0" w:color="auto"/>
        <w:bottom w:val="none" w:sz="0" w:space="0" w:color="auto"/>
        <w:right w:val="none" w:sz="0" w:space="0" w:color="auto"/>
      </w:divBdr>
      <w:divsChild>
        <w:div w:id="557858965">
          <w:marLeft w:val="0"/>
          <w:marRight w:val="0"/>
          <w:marTop w:val="0"/>
          <w:marBottom w:val="0"/>
          <w:divBdr>
            <w:top w:val="none" w:sz="0" w:space="0" w:color="auto"/>
            <w:left w:val="none" w:sz="0" w:space="0" w:color="auto"/>
            <w:bottom w:val="none" w:sz="0" w:space="0" w:color="auto"/>
            <w:right w:val="none" w:sz="0" w:space="0" w:color="auto"/>
          </w:divBdr>
          <w:divsChild>
            <w:div w:id="149070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493990">
      <w:bodyDiv w:val="1"/>
      <w:marLeft w:val="0"/>
      <w:marRight w:val="0"/>
      <w:marTop w:val="0"/>
      <w:marBottom w:val="0"/>
      <w:divBdr>
        <w:top w:val="none" w:sz="0" w:space="0" w:color="auto"/>
        <w:left w:val="none" w:sz="0" w:space="0" w:color="auto"/>
        <w:bottom w:val="none" w:sz="0" w:space="0" w:color="auto"/>
        <w:right w:val="none" w:sz="0" w:space="0" w:color="auto"/>
      </w:divBdr>
      <w:divsChild>
        <w:div w:id="1512722899">
          <w:marLeft w:val="0"/>
          <w:marRight w:val="0"/>
          <w:marTop w:val="0"/>
          <w:marBottom w:val="0"/>
          <w:divBdr>
            <w:top w:val="none" w:sz="0" w:space="0" w:color="auto"/>
            <w:left w:val="none" w:sz="0" w:space="0" w:color="auto"/>
            <w:bottom w:val="none" w:sz="0" w:space="0" w:color="auto"/>
            <w:right w:val="none" w:sz="0" w:space="0" w:color="auto"/>
          </w:divBdr>
          <w:divsChild>
            <w:div w:id="3371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20361">
      <w:bodyDiv w:val="1"/>
      <w:marLeft w:val="0"/>
      <w:marRight w:val="0"/>
      <w:marTop w:val="0"/>
      <w:marBottom w:val="0"/>
      <w:divBdr>
        <w:top w:val="none" w:sz="0" w:space="0" w:color="auto"/>
        <w:left w:val="none" w:sz="0" w:space="0" w:color="auto"/>
        <w:bottom w:val="none" w:sz="0" w:space="0" w:color="auto"/>
        <w:right w:val="none" w:sz="0" w:space="0" w:color="auto"/>
      </w:divBdr>
      <w:divsChild>
        <w:div w:id="103114970">
          <w:marLeft w:val="0"/>
          <w:marRight w:val="0"/>
          <w:marTop w:val="0"/>
          <w:marBottom w:val="0"/>
          <w:divBdr>
            <w:top w:val="none" w:sz="0" w:space="0" w:color="auto"/>
            <w:left w:val="none" w:sz="0" w:space="0" w:color="auto"/>
            <w:bottom w:val="none" w:sz="0" w:space="0" w:color="auto"/>
            <w:right w:val="none" w:sz="0" w:space="0" w:color="auto"/>
          </w:divBdr>
          <w:divsChild>
            <w:div w:id="11788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5933">
      <w:bodyDiv w:val="1"/>
      <w:marLeft w:val="0"/>
      <w:marRight w:val="0"/>
      <w:marTop w:val="0"/>
      <w:marBottom w:val="0"/>
      <w:divBdr>
        <w:top w:val="none" w:sz="0" w:space="0" w:color="auto"/>
        <w:left w:val="none" w:sz="0" w:space="0" w:color="auto"/>
        <w:bottom w:val="none" w:sz="0" w:space="0" w:color="auto"/>
        <w:right w:val="none" w:sz="0" w:space="0" w:color="auto"/>
      </w:divBdr>
      <w:divsChild>
        <w:div w:id="2109765047">
          <w:marLeft w:val="0"/>
          <w:marRight w:val="0"/>
          <w:marTop w:val="0"/>
          <w:marBottom w:val="0"/>
          <w:divBdr>
            <w:top w:val="none" w:sz="0" w:space="0" w:color="auto"/>
            <w:left w:val="none" w:sz="0" w:space="0" w:color="auto"/>
            <w:bottom w:val="none" w:sz="0" w:space="0" w:color="auto"/>
            <w:right w:val="none" w:sz="0" w:space="0" w:color="auto"/>
          </w:divBdr>
          <w:divsChild>
            <w:div w:id="1813406403">
              <w:marLeft w:val="0"/>
              <w:marRight w:val="0"/>
              <w:marTop w:val="0"/>
              <w:marBottom w:val="0"/>
              <w:divBdr>
                <w:top w:val="none" w:sz="0" w:space="0" w:color="auto"/>
                <w:left w:val="none" w:sz="0" w:space="0" w:color="auto"/>
                <w:bottom w:val="none" w:sz="0" w:space="0" w:color="auto"/>
                <w:right w:val="none" w:sz="0" w:space="0" w:color="auto"/>
              </w:divBdr>
              <w:divsChild>
                <w:div w:id="1818689575">
                  <w:marLeft w:val="0"/>
                  <w:marRight w:val="0"/>
                  <w:marTop w:val="0"/>
                  <w:marBottom w:val="0"/>
                  <w:divBdr>
                    <w:top w:val="none" w:sz="0" w:space="0" w:color="auto"/>
                    <w:left w:val="none" w:sz="0" w:space="0" w:color="auto"/>
                    <w:bottom w:val="none" w:sz="0" w:space="0" w:color="auto"/>
                    <w:right w:val="none" w:sz="0" w:space="0" w:color="auto"/>
                  </w:divBdr>
                  <w:divsChild>
                    <w:div w:id="327366569">
                      <w:marLeft w:val="0"/>
                      <w:marRight w:val="0"/>
                      <w:marTop w:val="0"/>
                      <w:marBottom w:val="0"/>
                      <w:divBdr>
                        <w:top w:val="none" w:sz="0" w:space="0" w:color="auto"/>
                        <w:left w:val="none" w:sz="0" w:space="0" w:color="auto"/>
                        <w:bottom w:val="none" w:sz="0" w:space="0" w:color="auto"/>
                        <w:right w:val="none" w:sz="0" w:space="0" w:color="auto"/>
                      </w:divBdr>
                      <w:divsChild>
                        <w:div w:id="1659964430">
                          <w:marLeft w:val="0"/>
                          <w:marRight w:val="0"/>
                          <w:marTop w:val="0"/>
                          <w:marBottom w:val="0"/>
                          <w:divBdr>
                            <w:top w:val="none" w:sz="0" w:space="0" w:color="auto"/>
                            <w:left w:val="none" w:sz="0" w:space="0" w:color="auto"/>
                            <w:bottom w:val="none" w:sz="0" w:space="0" w:color="auto"/>
                            <w:right w:val="none" w:sz="0" w:space="0" w:color="auto"/>
                          </w:divBdr>
                          <w:divsChild>
                            <w:div w:id="1833596041">
                              <w:marLeft w:val="0"/>
                              <w:marRight w:val="0"/>
                              <w:marTop w:val="0"/>
                              <w:marBottom w:val="0"/>
                              <w:divBdr>
                                <w:top w:val="none" w:sz="0" w:space="0" w:color="auto"/>
                                <w:left w:val="none" w:sz="0" w:space="0" w:color="auto"/>
                                <w:bottom w:val="none" w:sz="0" w:space="0" w:color="auto"/>
                                <w:right w:val="none" w:sz="0" w:space="0" w:color="auto"/>
                              </w:divBdr>
                              <w:divsChild>
                                <w:div w:id="87184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8315976">
      <w:bodyDiv w:val="1"/>
      <w:marLeft w:val="0"/>
      <w:marRight w:val="0"/>
      <w:marTop w:val="0"/>
      <w:marBottom w:val="0"/>
      <w:divBdr>
        <w:top w:val="none" w:sz="0" w:space="0" w:color="auto"/>
        <w:left w:val="none" w:sz="0" w:space="0" w:color="auto"/>
        <w:bottom w:val="none" w:sz="0" w:space="0" w:color="auto"/>
        <w:right w:val="none" w:sz="0" w:space="0" w:color="auto"/>
      </w:divBdr>
    </w:div>
    <w:div w:id="711226020">
      <w:bodyDiv w:val="1"/>
      <w:marLeft w:val="0"/>
      <w:marRight w:val="0"/>
      <w:marTop w:val="0"/>
      <w:marBottom w:val="0"/>
      <w:divBdr>
        <w:top w:val="none" w:sz="0" w:space="0" w:color="auto"/>
        <w:left w:val="none" w:sz="0" w:space="0" w:color="auto"/>
        <w:bottom w:val="none" w:sz="0" w:space="0" w:color="auto"/>
        <w:right w:val="none" w:sz="0" w:space="0" w:color="auto"/>
      </w:divBdr>
    </w:div>
    <w:div w:id="714933017">
      <w:bodyDiv w:val="1"/>
      <w:marLeft w:val="0"/>
      <w:marRight w:val="0"/>
      <w:marTop w:val="0"/>
      <w:marBottom w:val="0"/>
      <w:divBdr>
        <w:top w:val="none" w:sz="0" w:space="0" w:color="auto"/>
        <w:left w:val="none" w:sz="0" w:space="0" w:color="auto"/>
        <w:bottom w:val="none" w:sz="0" w:space="0" w:color="auto"/>
        <w:right w:val="none" w:sz="0" w:space="0" w:color="auto"/>
      </w:divBdr>
      <w:divsChild>
        <w:div w:id="1019354792">
          <w:marLeft w:val="0"/>
          <w:marRight w:val="0"/>
          <w:marTop w:val="0"/>
          <w:marBottom w:val="0"/>
          <w:divBdr>
            <w:top w:val="none" w:sz="0" w:space="0" w:color="auto"/>
            <w:left w:val="none" w:sz="0" w:space="0" w:color="auto"/>
            <w:bottom w:val="none" w:sz="0" w:space="0" w:color="auto"/>
            <w:right w:val="none" w:sz="0" w:space="0" w:color="auto"/>
          </w:divBdr>
          <w:divsChild>
            <w:div w:id="448209120">
              <w:marLeft w:val="0"/>
              <w:marRight w:val="0"/>
              <w:marTop w:val="0"/>
              <w:marBottom w:val="0"/>
              <w:divBdr>
                <w:top w:val="none" w:sz="0" w:space="0" w:color="auto"/>
                <w:left w:val="none" w:sz="0" w:space="0" w:color="auto"/>
                <w:bottom w:val="none" w:sz="0" w:space="0" w:color="auto"/>
                <w:right w:val="none" w:sz="0" w:space="0" w:color="auto"/>
              </w:divBdr>
              <w:divsChild>
                <w:div w:id="1123112937">
                  <w:marLeft w:val="0"/>
                  <w:marRight w:val="0"/>
                  <w:marTop w:val="0"/>
                  <w:marBottom w:val="0"/>
                  <w:divBdr>
                    <w:top w:val="none" w:sz="0" w:space="0" w:color="auto"/>
                    <w:left w:val="none" w:sz="0" w:space="0" w:color="auto"/>
                    <w:bottom w:val="none" w:sz="0" w:space="0" w:color="auto"/>
                    <w:right w:val="none" w:sz="0" w:space="0" w:color="auto"/>
                  </w:divBdr>
                  <w:divsChild>
                    <w:div w:id="1632973502">
                      <w:marLeft w:val="0"/>
                      <w:marRight w:val="0"/>
                      <w:marTop w:val="0"/>
                      <w:marBottom w:val="0"/>
                      <w:divBdr>
                        <w:top w:val="none" w:sz="0" w:space="0" w:color="auto"/>
                        <w:left w:val="none" w:sz="0" w:space="0" w:color="auto"/>
                        <w:bottom w:val="none" w:sz="0" w:space="0" w:color="auto"/>
                        <w:right w:val="none" w:sz="0" w:space="0" w:color="auto"/>
                      </w:divBdr>
                      <w:divsChild>
                        <w:div w:id="493839219">
                          <w:marLeft w:val="0"/>
                          <w:marRight w:val="0"/>
                          <w:marTop w:val="0"/>
                          <w:marBottom w:val="0"/>
                          <w:divBdr>
                            <w:top w:val="none" w:sz="0" w:space="0" w:color="auto"/>
                            <w:left w:val="none" w:sz="0" w:space="0" w:color="auto"/>
                            <w:bottom w:val="none" w:sz="0" w:space="0" w:color="auto"/>
                            <w:right w:val="none" w:sz="0" w:space="0" w:color="auto"/>
                          </w:divBdr>
                          <w:divsChild>
                            <w:div w:id="161023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856115">
      <w:bodyDiv w:val="1"/>
      <w:marLeft w:val="0"/>
      <w:marRight w:val="0"/>
      <w:marTop w:val="0"/>
      <w:marBottom w:val="0"/>
      <w:divBdr>
        <w:top w:val="none" w:sz="0" w:space="0" w:color="auto"/>
        <w:left w:val="none" w:sz="0" w:space="0" w:color="auto"/>
        <w:bottom w:val="none" w:sz="0" w:space="0" w:color="auto"/>
        <w:right w:val="none" w:sz="0" w:space="0" w:color="auto"/>
      </w:divBdr>
      <w:divsChild>
        <w:div w:id="1402219718">
          <w:marLeft w:val="0"/>
          <w:marRight w:val="0"/>
          <w:marTop w:val="0"/>
          <w:marBottom w:val="0"/>
          <w:divBdr>
            <w:top w:val="none" w:sz="0" w:space="0" w:color="auto"/>
            <w:left w:val="none" w:sz="0" w:space="0" w:color="auto"/>
            <w:bottom w:val="none" w:sz="0" w:space="0" w:color="auto"/>
            <w:right w:val="none" w:sz="0" w:space="0" w:color="auto"/>
          </w:divBdr>
          <w:divsChild>
            <w:div w:id="13621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401306">
      <w:bodyDiv w:val="1"/>
      <w:marLeft w:val="0"/>
      <w:marRight w:val="0"/>
      <w:marTop w:val="0"/>
      <w:marBottom w:val="0"/>
      <w:divBdr>
        <w:top w:val="none" w:sz="0" w:space="0" w:color="auto"/>
        <w:left w:val="none" w:sz="0" w:space="0" w:color="auto"/>
        <w:bottom w:val="none" w:sz="0" w:space="0" w:color="auto"/>
        <w:right w:val="none" w:sz="0" w:space="0" w:color="auto"/>
      </w:divBdr>
      <w:divsChild>
        <w:div w:id="1286815733">
          <w:marLeft w:val="0"/>
          <w:marRight w:val="0"/>
          <w:marTop w:val="0"/>
          <w:marBottom w:val="0"/>
          <w:divBdr>
            <w:top w:val="none" w:sz="0" w:space="0" w:color="auto"/>
            <w:left w:val="none" w:sz="0" w:space="0" w:color="auto"/>
            <w:bottom w:val="none" w:sz="0" w:space="0" w:color="auto"/>
            <w:right w:val="none" w:sz="0" w:space="0" w:color="auto"/>
          </w:divBdr>
          <w:divsChild>
            <w:div w:id="15645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80055">
      <w:bodyDiv w:val="1"/>
      <w:marLeft w:val="0"/>
      <w:marRight w:val="0"/>
      <w:marTop w:val="0"/>
      <w:marBottom w:val="0"/>
      <w:divBdr>
        <w:top w:val="none" w:sz="0" w:space="0" w:color="auto"/>
        <w:left w:val="none" w:sz="0" w:space="0" w:color="auto"/>
        <w:bottom w:val="none" w:sz="0" w:space="0" w:color="auto"/>
        <w:right w:val="none" w:sz="0" w:space="0" w:color="auto"/>
      </w:divBdr>
      <w:divsChild>
        <w:div w:id="542012755">
          <w:marLeft w:val="0"/>
          <w:marRight w:val="0"/>
          <w:marTop w:val="0"/>
          <w:marBottom w:val="0"/>
          <w:divBdr>
            <w:top w:val="none" w:sz="0" w:space="0" w:color="auto"/>
            <w:left w:val="none" w:sz="0" w:space="0" w:color="auto"/>
            <w:bottom w:val="none" w:sz="0" w:space="0" w:color="auto"/>
            <w:right w:val="none" w:sz="0" w:space="0" w:color="auto"/>
          </w:divBdr>
          <w:divsChild>
            <w:div w:id="103476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38687">
      <w:bodyDiv w:val="1"/>
      <w:marLeft w:val="0"/>
      <w:marRight w:val="0"/>
      <w:marTop w:val="0"/>
      <w:marBottom w:val="0"/>
      <w:divBdr>
        <w:top w:val="none" w:sz="0" w:space="0" w:color="auto"/>
        <w:left w:val="none" w:sz="0" w:space="0" w:color="auto"/>
        <w:bottom w:val="none" w:sz="0" w:space="0" w:color="auto"/>
        <w:right w:val="none" w:sz="0" w:space="0" w:color="auto"/>
      </w:divBdr>
      <w:divsChild>
        <w:div w:id="1258058548">
          <w:marLeft w:val="0"/>
          <w:marRight w:val="0"/>
          <w:marTop w:val="0"/>
          <w:marBottom w:val="0"/>
          <w:divBdr>
            <w:top w:val="none" w:sz="0" w:space="0" w:color="auto"/>
            <w:left w:val="none" w:sz="0" w:space="0" w:color="auto"/>
            <w:bottom w:val="none" w:sz="0" w:space="0" w:color="auto"/>
            <w:right w:val="none" w:sz="0" w:space="0" w:color="auto"/>
          </w:divBdr>
          <w:divsChild>
            <w:div w:id="11638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235180">
      <w:bodyDiv w:val="1"/>
      <w:marLeft w:val="0"/>
      <w:marRight w:val="0"/>
      <w:marTop w:val="0"/>
      <w:marBottom w:val="0"/>
      <w:divBdr>
        <w:top w:val="none" w:sz="0" w:space="0" w:color="auto"/>
        <w:left w:val="none" w:sz="0" w:space="0" w:color="auto"/>
        <w:bottom w:val="none" w:sz="0" w:space="0" w:color="auto"/>
        <w:right w:val="none" w:sz="0" w:space="0" w:color="auto"/>
      </w:divBdr>
      <w:divsChild>
        <w:div w:id="1896163565">
          <w:marLeft w:val="0"/>
          <w:marRight w:val="0"/>
          <w:marTop w:val="0"/>
          <w:marBottom w:val="0"/>
          <w:divBdr>
            <w:top w:val="none" w:sz="0" w:space="0" w:color="auto"/>
            <w:left w:val="none" w:sz="0" w:space="0" w:color="auto"/>
            <w:bottom w:val="none" w:sz="0" w:space="0" w:color="auto"/>
            <w:right w:val="none" w:sz="0" w:space="0" w:color="auto"/>
          </w:divBdr>
          <w:divsChild>
            <w:div w:id="204316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353609">
      <w:bodyDiv w:val="1"/>
      <w:marLeft w:val="0"/>
      <w:marRight w:val="0"/>
      <w:marTop w:val="0"/>
      <w:marBottom w:val="0"/>
      <w:divBdr>
        <w:top w:val="none" w:sz="0" w:space="0" w:color="auto"/>
        <w:left w:val="none" w:sz="0" w:space="0" w:color="auto"/>
        <w:bottom w:val="none" w:sz="0" w:space="0" w:color="auto"/>
        <w:right w:val="none" w:sz="0" w:space="0" w:color="auto"/>
      </w:divBdr>
      <w:divsChild>
        <w:div w:id="1175338630">
          <w:marLeft w:val="0"/>
          <w:marRight w:val="0"/>
          <w:marTop w:val="0"/>
          <w:marBottom w:val="0"/>
          <w:divBdr>
            <w:top w:val="none" w:sz="0" w:space="0" w:color="auto"/>
            <w:left w:val="none" w:sz="0" w:space="0" w:color="auto"/>
            <w:bottom w:val="none" w:sz="0" w:space="0" w:color="auto"/>
            <w:right w:val="none" w:sz="0" w:space="0" w:color="auto"/>
          </w:divBdr>
          <w:divsChild>
            <w:div w:id="1767577924">
              <w:marLeft w:val="0"/>
              <w:marRight w:val="0"/>
              <w:marTop w:val="0"/>
              <w:marBottom w:val="0"/>
              <w:divBdr>
                <w:top w:val="none" w:sz="0" w:space="0" w:color="auto"/>
                <w:left w:val="none" w:sz="0" w:space="0" w:color="auto"/>
                <w:bottom w:val="none" w:sz="0" w:space="0" w:color="auto"/>
                <w:right w:val="none" w:sz="0" w:space="0" w:color="auto"/>
              </w:divBdr>
              <w:divsChild>
                <w:div w:id="1689601512">
                  <w:marLeft w:val="0"/>
                  <w:marRight w:val="0"/>
                  <w:marTop w:val="0"/>
                  <w:marBottom w:val="0"/>
                  <w:divBdr>
                    <w:top w:val="none" w:sz="0" w:space="0" w:color="auto"/>
                    <w:left w:val="none" w:sz="0" w:space="0" w:color="auto"/>
                    <w:bottom w:val="none" w:sz="0" w:space="0" w:color="auto"/>
                    <w:right w:val="none" w:sz="0" w:space="0" w:color="auto"/>
                  </w:divBdr>
                  <w:divsChild>
                    <w:div w:id="534536825">
                      <w:marLeft w:val="0"/>
                      <w:marRight w:val="0"/>
                      <w:marTop w:val="0"/>
                      <w:marBottom w:val="0"/>
                      <w:divBdr>
                        <w:top w:val="none" w:sz="0" w:space="0" w:color="auto"/>
                        <w:left w:val="none" w:sz="0" w:space="0" w:color="auto"/>
                        <w:bottom w:val="none" w:sz="0" w:space="0" w:color="auto"/>
                        <w:right w:val="none" w:sz="0" w:space="0" w:color="auto"/>
                      </w:divBdr>
                      <w:divsChild>
                        <w:div w:id="14507552">
                          <w:marLeft w:val="0"/>
                          <w:marRight w:val="0"/>
                          <w:marTop w:val="0"/>
                          <w:marBottom w:val="0"/>
                          <w:divBdr>
                            <w:top w:val="none" w:sz="0" w:space="0" w:color="auto"/>
                            <w:left w:val="none" w:sz="0" w:space="0" w:color="auto"/>
                            <w:bottom w:val="none" w:sz="0" w:space="0" w:color="auto"/>
                            <w:right w:val="none" w:sz="0" w:space="0" w:color="auto"/>
                          </w:divBdr>
                          <w:divsChild>
                            <w:div w:id="196040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921841">
      <w:bodyDiv w:val="1"/>
      <w:marLeft w:val="0"/>
      <w:marRight w:val="0"/>
      <w:marTop w:val="0"/>
      <w:marBottom w:val="0"/>
      <w:divBdr>
        <w:top w:val="none" w:sz="0" w:space="0" w:color="auto"/>
        <w:left w:val="none" w:sz="0" w:space="0" w:color="auto"/>
        <w:bottom w:val="none" w:sz="0" w:space="0" w:color="auto"/>
        <w:right w:val="none" w:sz="0" w:space="0" w:color="auto"/>
      </w:divBdr>
    </w:div>
    <w:div w:id="771171163">
      <w:bodyDiv w:val="1"/>
      <w:marLeft w:val="0"/>
      <w:marRight w:val="0"/>
      <w:marTop w:val="0"/>
      <w:marBottom w:val="0"/>
      <w:divBdr>
        <w:top w:val="none" w:sz="0" w:space="0" w:color="auto"/>
        <w:left w:val="none" w:sz="0" w:space="0" w:color="auto"/>
        <w:bottom w:val="none" w:sz="0" w:space="0" w:color="auto"/>
        <w:right w:val="none" w:sz="0" w:space="0" w:color="auto"/>
      </w:divBdr>
    </w:div>
    <w:div w:id="778645594">
      <w:bodyDiv w:val="1"/>
      <w:marLeft w:val="0"/>
      <w:marRight w:val="0"/>
      <w:marTop w:val="0"/>
      <w:marBottom w:val="0"/>
      <w:divBdr>
        <w:top w:val="none" w:sz="0" w:space="0" w:color="auto"/>
        <w:left w:val="none" w:sz="0" w:space="0" w:color="auto"/>
        <w:bottom w:val="none" w:sz="0" w:space="0" w:color="auto"/>
        <w:right w:val="none" w:sz="0" w:space="0" w:color="auto"/>
      </w:divBdr>
      <w:divsChild>
        <w:div w:id="140774786">
          <w:marLeft w:val="0"/>
          <w:marRight w:val="0"/>
          <w:marTop w:val="0"/>
          <w:marBottom w:val="0"/>
          <w:divBdr>
            <w:top w:val="none" w:sz="0" w:space="0" w:color="auto"/>
            <w:left w:val="none" w:sz="0" w:space="0" w:color="auto"/>
            <w:bottom w:val="none" w:sz="0" w:space="0" w:color="auto"/>
            <w:right w:val="none" w:sz="0" w:space="0" w:color="auto"/>
          </w:divBdr>
          <w:divsChild>
            <w:div w:id="83880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339347">
      <w:bodyDiv w:val="1"/>
      <w:marLeft w:val="0"/>
      <w:marRight w:val="0"/>
      <w:marTop w:val="0"/>
      <w:marBottom w:val="0"/>
      <w:divBdr>
        <w:top w:val="none" w:sz="0" w:space="0" w:color="auto"/>
        <w:left w:val="none" w:sz="0" w:space="0" w:color="auto"/>
        <w:bottom w:val="none" w:sz="0" w:space="0" w:color="auto"/>
        <w:right w:val="none" w:sz="0" w:space="0" w:color="auto"/>
      </w:divBdr>
      <w:divsChild>
        <w:div w:id="897133642">
          <w:marLeft w:val="0"/>
          <w:marRight w:val="0"/>
          <w:marTop w:val="0"/>
          <w:marBottom w:val="0"/>
          <w:divBdr>
            <w:top w:val="none" w:sz="0" w:space="0" w:color="auto"/>
            <w:left w:val="none" w:sz="0" w:space="0" w:color="auto"/>
            <w:bottom w:val="none" w:sz="0" w:space="0" w:color="auto"/>
            <w:right w:val="none" w:sz="0" w:space="0" w:color="auto"/>
          </w:divBdr>
          <w:divsChild>
            <w:div w:id="1857576824">
              <w:marLeft w:val="0"/>
              <w:marRight w:val="0"/>
              <w:marTop w:val="0"/>
              <w:marBottom w:val="0"/>
              <w:divBdr>
                <w:top w:val="none" w:sz="0" w:space="0" w:color="auto"/>
                <w:left w:val="none" w:sz="0" w:space="0" w:color="auto"/>
                <w:bottom w:val="none" w:sz="0" w:space="0" w:color="auto"/>
                <w:right w:val="none" w:sz="0" w:space="0" w:color="auto"/>
              </w:divBdr>
              <w:divsChild>
                <w:div w:id="662054277">
                  <w:marLeft w:val="0"/>
                  <w:marRight w:val="0"/>
                  <w:marTop w:val="0"/>
                  <w:marBottom w:val="0"/>
                  <w:divBdr>
                    <w:top w:val="none" w:sz="0" w:space="0" w:color="auto"/>
                    <w:left w:val="none" w:sz="0" w:space="0" w:color="auto"/>
                    <w:bottom w:val="none" w:sz="0" w:space="0" w:color="auto"/>
                    <w:right w:val="none" w:sz="0" w:space="0" w:color="auto"/>
                  </w:divBdr>
                  <w:divsChild>
                    <w:div w:id="691423268">
                      <w:marLeft w:val="0"/>
                      <w:marRight w:val="0"/>
                      <w:marTop w:val="0"/>
                      <w:marBottom w:val="0"/>
                      <w:divBdr>
                        <w:top w:val="none" w:sz="0" w:space="0" w:color="auto"/>
                        <w:left w:val="none" w:sz="0" w:space="0" w:color="auto"/>
                        <w:bottom w:val="none" w:sz="0" w:space="0" w:color="auto"/>
                        <w:right w:val="none" w:sz="0" w:space="0" w:color="auto"/>
                      </w:divBdr>
                      <w:divsChild>
                        <w:div w:id="734166056">
                          <w:marLeft w:val="0"/>
                          <w:marRight w:val="0"/>
                          <w:marTop w:val="0"/>
                          <w:marBottom w:val="0"/>
                          <w:divBdr>
                            <w:top w:val="none" w:sz="0" w:space="0" w:color="auto"/>
                            <w:left w:val="none" w:sz="0" w:space="0" w:color="auto"/>
                            <w:bottom w:val="none" w:sz="0" w:space="0" w:color="auto"/>
                            <w:right w:val="none" w:sz="0" w:space="0" w:color="auto"/>
                          </w:divBdr>
                          <w:divsChild>
                            <w:div w:id="1262761699">
                              <w:marLeft w:val="0"/>
                              <w:marRight w:val="0"/>
                              <w:marTop w:val="0"/>
                              <w:marBottom w:val="0"/>
                              <w:divBdr>
                                <w:top w:val="none" w:sz="0" w:space="0" w:color="auto"/>
                                <w:left w:val="none" w:sz="0" w:space="0" w:color="auto"/>
                                <w:bottom w:val="none" w:sz="0" w:space="0" w:color="auto"/>
                                <w:right w:val="none" w:sz="0" w:space="0" w:color="auto"/>
                              </w:divBdr>
                              <w:divsChild>
                                <w:div w:id="174090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314971">
      <w:bodyDiv w:val="1"/>
      <w:marLeft w:val="0"/>
      <w:marRight w:val="0"/>
      <w:marTop w:val="0"/>
      <w:marBottom w:val="0"/>
      <w:divBdr>
        <w:top w:val="none" w:sz="0" w:space="0" w:color="auto"/>
        <w:left w:val="none" w:sz="0" w:space="0" w:color="auto"/>
        <w:bottom w:val="none" w:sz="0" w:space="0" w:color="auto"/>
        <w:right w:val="none" w:sz="0" w:space="0" w:color="auto"/>
      </w:divBdr>
      <w:divsChild>
        <w:div w:id="744105968">
          <w:marLeft w:val="0"/>
          <w:marRight w:val="0"/>
          <w:marTop w:val="0"/>
          <w:marBottom w:val="0"/>
          <w:divBdr>
            <w:top w:val="none" w:sz="0" w:space="0" w:color="auto"/>
            <w:left w:val="none" w:sz="0" w:space="0" w:color="auto"/>
            <w:bottom w:val="none" w:sz="0" w:space="0" w:color="auto"/>
            <w:right w:val="none" w:sz="0" w:space="0" w:color="auto"/>
          </w:divBdr>
          <w:divsChild>
            <w:div w:id="9675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096136">
      <w:bodyDiv w:val="1"/>
      <w:marLeft w:val="0"/>
      <w:marRight w:val="0"/>
      <w:marTop w:val="0"/>
      <w:marBottom w:val="0"/>
      <w:divBdr>
        <w:top w:val="none" w:sz="0" w:space="0" w:color="auto"/>
        <w:left w:val="none" w:sz="0" w:space="0" w:color="auto"/>
        <w:bottom w:val="none" w:sz="0" w:space="0" w:color="auto"/>
        <w:right w:val="none" w:sz="0" w:space="0" w:color="auto"/>
      </w:divBdr>
      <w:divsChild>
        <w:div w:id="1931892470">
          <w:marLeft w:val="0"/>
          <w:marRight w:val="0"/>
          <w:marTop w:val="0"/>
          <w:marBottom w:val="0"/>
          <w:divBdr>
            <w:top w:val="none" w:sz="0" w:space="0" w:color="auto"/>
            <w:left w:val="none" w:sz="0" w:space="0" w:color="auto"/>
            <w:bottom w:val="none" w:sz="0" w:space="0" w:color="auto"/>
            <w:right w:val="none" w:sz="0" w:space="0" w:color="auto"/>
          </w:divBdr>
          <w:divsChild>
            <w:div w:id="133950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761712">
      <w:bodyDiv w:val="1"/>
      <w:marLeft w:val="0"/>
      <w:marRight w:val="0"/>
      <w:marTop w:val="0"/>
      <w:marBottom w:val="0"/>
      <w:divBdr>
        <w:top w:val="none" w:sz="0" w:space="0" w:color="auto"/>
        <w:left w:val="none" w:sz="0" w:space="0" w:color="auto"/>
        <w:bottom w:val="none" w:sz="0" w:space="0" w:color="auto"/>
        <w:right w:val="none" w:sz="0" w:space="0" w:color="auto"/>
      </w:divBdr>
      <w:divsChild>
        <w:div w:id="296298383">
          <w:marLeft w:val="0"/>
          <w:marRight w:val="0"/>
          <w:marTop w:val="0"/>
          <w:marBottom w:val="0"/>
          <w:divBdr>
            <w:top w:val="none" w:sz="0" w:space="0" w:color="auto"/>
            <w:left w:val="none" w:sz="0" w:space="0" w:color="auto"/>
            <w:bottom w:val="none" w:sz="0" w:space="0" w:color="auto"/>
            <w:right w:val="none" w:sz="0" w:space="0" w:color="auto"/>
          </w:divBdr>
          <w:divsChild>
            <w:div w:id="51507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63620">
      <w:bodyDiv w:val="1"/>
      <w:marLeft w:val="0"/>
      <w:marRight w:val="0"/>
      <w:marTop w:val="0"/>
      <w:marBottom w:val="0"/>
      <w:divBdr>
        <w:top w:val="none" w:sz="0" w:space="0" w:color="auto"/>
        <w:left w:val="none" w:sz="0" w:space="0" w:color="auto"/>
        <w:bottom w:val="none" w:sz="0" w:space="0" w:color="auto"/>
        <w:right w:val="none" w:sz="0" w:space="0" w:color="auto"/>
      </w:divBdr>
      <w:divsChild>
        <w:div w:id="1129123969">
          <w:marLeft w:val="0"/>
          <w:marRight w:val="0"/>
          <w:marTop w:val="0"/>
          <w:marBottom w:val="0"/>
          <w:divBdr>
            <w:top w:val="none" w:sz="0" w:space="0" w:color="auto"/>
            <w:left w:val="none" w:sz="0" w:space="0" w:color="auto"/>
            <w:bottom w:val="none" w:sz="0" w:space="0" w:color="auto"/>
            <w:right w:val="none" w:sz="0" w:space="0" w:color="auto"/>
          </w:divBdr>
          <w:divsChild>
            <w:div w:id="54403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15923">
      <w:bodyDiv w:val="1"/>
      <w:marLeft w:val="0"/>
      <w:marRight w:val="0"/>
      <w:marTop w:val="0"/>
      <w:marBottom w:val="0"/>
      <w:divBdr>
        <w:top w:val="none" w:sz="0" w:space="0" w:color="auto"/>
        <w:left w:val="none" w:sz="0" w:space="0" w:color="auto"/>
        <w:bottom w:val="none" w:sz="0" w:space="0" w:color="auto"/>
        <w:right w:val="none" w:sz="0" w:space="0" w:color="auto"/>
      </w:divBdr>
    </w:div>
    <w:div w:id="841240706">
      <w:bodyDiv w:val="1"/>
      <w:marLeft w:val="0"/>
      <w:marRight w:val="0"/>
      <w:marTop w:val="0"/>
      <w:marBottom w:val="0"/>
      <w:divBdr>
        <w:top w:val="none" w:sz="0" w:space="0" w:color="auto"/>
        <w:left w:val="none" w:sz="0" w:space="0" w:color="auto"/>
        <w:bottom w:val="none" w:sz="0" w:space="0" w:color="auto"/>
        <w:right w:val="none" w:sz="0" w:space="0" w:color="auto"/>
      </w:divBdr>
    </w:div>
    <w:div w:id="860049410">
      <w:bodyDiv w:val="1"/>
      <w:marLeft w:val="0"/>
      <w:marRight w:val="0"/>
      <w:marTop w:val="0"/>
      <w:marBottom w:val="0"/>
      <w:divBdr>
        <w:top w:val="none" w:sz="0" w:space="0" w:color="auto"/>
        <w:left w:val="none" w:sz="0" w:space="0" w:color="auto"/>
        <w:bottom w:val="none" w:sz="0" w:space="0" w:color="auto"/>
        <w:right w:val="none" w:sz="0" w:space="0" w:color="auto"/>
      </w:divBdr>
      <w:divsChild>
        <w:div w:id="2018269095">
          <w:marLeft w:val="0"/>
          <w:marRight w:val="0"/>
          <w:marTop w:val="0"/>
          <w:marBottom w:val="0"/>
          <w:divBdr>
            <w:top w:val="none" w:sz="0" w:space="0" w:color="auto"/>
            <w:left w:val="none" w:sz="0" w:space="0" w:color="auto"/>
            <w:bottom w:val="none" w:sz="0" w:space="0" w:color="auto"/>
            <w:right w:val="none" w:sz="0" w:space="0" w:color="auto"/>
          </w:divBdr>
          <w:divsChild>
            <w:div w:id="40877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563721">
      <w:bodyDiv w:val="1"/>
      <w:marLeft w:val="0"/>
      <w:marRight w:val="0"/>
      <w:marTop w:val="0"/>
      <w:marBottom w:val="0"/>
      <w:divBdr>
        <w:top w:val="none" w:sz="0" w:space="0" w:color="auto"/>
        <w:left w:val="none" w:sz="0" w:space="0" w:color="auto"/>
        <w:bottom w:val="none" w:sz="0" w:space="0" w:color="auto"/>
        <w:right w:val="none" w:sz="0" w:space="0" w:color="auto"/>
      </w:divBdr>
    </w:div>
    <w:div w:id="884023802">
      <w:bodyDiv w:val="1"/>
      <w:marLeft w:val="0"/>
      <w:marRight w:val="0"/>
      <w:marTop w:val="0"/>
      <w:marBottom w:val="0"/>
      <w:divBdr>
        <w:top w:val="none" w:sz="0" w:space="0" w:color="auto"/>
        <w:left w:val="none" w:sz="0" w:space="0" w:color="auto"/>
        <w:bottom w:val="none" w:sz="0" w:space="0" w:color="auto"/>
        <w:right w:val="none" w:sz="0" w:space="0" w:color="auto"/>
      </w:divBdr>
      <w:divsChild>
        <w:div w:id="1152479848">
          <w:marLeft w:val="0"/>
          <w:marRight w:val="0"/>
          <w:marTop w:val="0"/>
          <w:marBottom w:val="0"/>
          <w:divBdr>
            <w:top w:val="none" w:sz="0" w:space="0" w:color="auto"/>
            <w:left w:val="none" w:sz="0" w:space="0" w:color="auto"/>
            <w:bottom w:val="none" w:sz="0" w:space="0" w:color="auto"/>
            <w:right w:val="none" w:sz="0" w:space="0" w:color="auto"/>
          </w:divBdr>
          <w:divsChild>
            <w:div w:id="92418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235796">
      <w:bodyDiv w:val="1"/>
      <w:marLeft w:val="0"/>
      <w:marRight w:val="0"/>
      <w:marTop w:val="0"/>
      <w:marBottom w:val="0"/>
      <w:divBdr>
        <w:top w:val="none" w:sz="0" w:space="0" w:color="auto"/>
        <w:left w:val="none" w:sz="0" w:space="0" w:color="auto"/>
        <w:bottom w:val="none" w:sz="0" w:space="0" w:color="auto"/>
        <w:right w:val="none" w:sz="0" w:space="0" w:color="auto"/>
      </w:divBdr>
      <w:divsChild>
        <w:div w:id="823811644">
          <w:marLeft w:val="0"/>
          <w:marRight w:val="0"/>
          <w:marTop w:val="0"/>
          <w:marBottom w:val="0"/>
          <w:divBdr>
            <w:top w:val="none" w:sz="0" w:space="0" w:color="auto"/>
            <w:left w:val="none" w:sz="0" w:space="0" w:color="auto"/>
            <w:bottom w:val="none" w:sz="0" w:space="0" w:color="auto"/>
            <w:right w:val="none" w:sz="0" w:space="0" w:color="auto"/>
          </w:divBdr>
          <w:divsChild>
            <w:div w:id="33299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84027">
      <w:bodyDiv w:val="1"/>
      <w:marLeft w:val="0"/>
      <w:marRight w:val="0"/>
      <w:marTop w:val="0"/>
      <w:marBottom w:val="0"/>
      <w:divBdr>
        <w:top w:val="none" w:sz="0" w:space="0" w:color="auto"/>
        <w:left w:val="none" w:sz="0" w:space="0" w:color="auto"/>
        <w:bottom w:val="none" w:sz="0" w:space="0" w:color="auto"/>
        <w:right w:val="none" w:sz="0" w:space="0" w:color="auto"/>
      </w:divBdr>
    </w:div>
    <w:div w:id="911354647">
      <w:bodyDiv w:val="1"/>
      <w:marLeft w:val="0"/>
      <w:marRight w:val="0"/>
      <w:marTop w:val="0"/>
      <w:marBottom w:val="0"/>
      <w:divBdr>
        <w:top w:val="none" w:sz="0" w:space="0" w:color="auto"/>
        <w:left w:val="none" w:sz="0" w:space="0" w:color="auto"/>
        <w:bottom w:val="none" w:sz="0" w:space="0" w:color="auto"/>
        <w:right w:val="none" w:sz="0" w:space="0" w:color="auto"/>
      </w:divBdr>
      <w:divsChild>
        <w:div w:id="1071653905">
          <w:marLeft w:val="0"/>
          <w:marRight w:val="0"/>
          <w:marTop w:val="0"/>
          <w:marBottom w:val="0"/>
          <w:divBdr>
            <w:top w:val="none" w:sz="0" w:space="0" w:color="auto"/>
            <w:left w:val="none" w:sz="0" w:space="0" w:color="auto"/>
            <w:bottom w:val="none" w:sz="0" w:space="0" w:color="auto"/>
            <w:right w:val="none" w:sz="0" w:space="0" w:color="auto"/>
          </w:divBdr>
          <w:divsChild>
            <w:div w:id="114080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71736">
      <w:bodyDiv w:val="1"/>
      <w:marLeft w:val="0"/>
      <w:marRight w:val="0"/>
      <w:marTop w:val="0"/>
      <w:marBottom w:val="0"/>
      <w:divBdr>
        <w:top w:val="none" w:sz="0" w:space="0" w:color="auto"/>
        <w:left w:val="none" w:sz="0" w:space="0" w:color="auto"/>
        <w:bottom w:val="none" w:sz="0" w:space="0" w:color="auto"/>
        <w:right w:val="none" w:sz="0" w:space="0" w:color="auto"/>
      </w:divBdr>
    </w:div>
    <w:div w:id="932396906">
      <w:bodyDiv w:val="1"/>
      <w:marLeft w:val="0"/>
      <w:marRight w:val="0"/>
      <w:marTop w:val="0"/>
      <w:marBottom w:val="0"/>
      <w:divBdr>
        <w:top w:val="none" w:sz="0" w:space="0" w:color="auto"/>
        <w:left w:val="none" w:sz="0" w:space="0" w:color="auto"/>
        <w:bottom w:val="none" w:sz="0" w:space="0" w:color="auto"/>
        <w:right w:val="none" w:sz="0" w:space="0" w:color="auto"/>
      </w:divBdr>
      <w:divsChild>
        <w:div w:id="1026061688">
          <w:marLeft w:val="0"/>
          <w:marRight w:val="0"/>
          <w:marTop w:val="0"/>
          <w:marBottom w:val="0"/>
          <w:divBdr>
            <w:top w:val="none" w:sz="0" w:space="0" w:color="auto"/>
            <w:left w:val="none" w:sz="0" w:space="0" w:color="auto"/>
            <w:bottom w:val="none" w:sz="0" w:space="0" w:color="auto"/>
            <w:right w:val="none" w:sz="0" w:space="0" w:color="auto"/>
          </w:divBdr>
          <w:divsChild>
            <w:div w:id="21628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594402">
      <w:bodyDiv w:val="1"/>
      <w:marLeft w:val="0"/>
      <w:marRight w:val="0"/>
      <w:marTop w:val="0"/>
      <w:marBottom w:val="0"/>
      <w:divBdr>
        <w:top w:val="none" w:sz="0" w:space="0" w:color="auto"/>
        <w:left w:val="none" w:sz="0" w:space="0" w:color="auto"/>
        <w:bottom w:val="none" w:sz="0" w:space="0" w:color="auto"/>
        <w:right w:val="none" w:sz="0" w:space="0" w:color="auto"/>
      </w:divBdr>
      <w:divsChild>
        <w:div w:id="1742678254">
          <w:marLeft w:val="0"/>
          <w:marRight w:val="0"/>
          <w:marTop w:val="0"/>
          <w:marBottom w:val="0"/>
          <w:divBdr>
            <w:top w:val="none" w:sz="0" w:space="0" w:color="auto"/>
            <w:left w:val="none" w:sz="0" w:space="0" w:color="auto"/>
            <w:bottom w:val="none" w:sz="0" w:space="0" w:color="auto"/>
            <w:right w:val="none" w:sz="0" w:space="0" w:color="auto"/>
          </w:divBdr>
          <w:divsChild>
            <w:div w:id="211138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93606">
      <w:bodyDiv w:val="1"/>
      <w:marLeft w:val="0"/>
      <w:marRight w:val="0"/>
      <w:marTop w:val="0"/>
      <w:marBottom w:val="0"/>
      <w:divBdr>
        <w:top w:val="none" w:sz="0" w:space="0" w:color="auto"/>
        <w:left w:val="none" w:sz="0" w:space="0" w:color="auto"/>
        <w:bottom w:val="none" w:sz="0" w:space="0" w:color="auto"/>
        <w:right w:val="none" w:sz="0" w:space="0" w:color="auto"/>
      </w:divBdr>
      <w:divsChild>
        <w:div w:id="1125152921">
          <w:marLeft w:val="0"/>
          <w:marRight w:val="0"/>
          <w:marTop w:val="0"/>
          <w:marBottom w:val="0"/>
          <w:divBdr>
            <w:top w:val="none" w:sz="0" w:space="0" w:color="auto"/>
            <w:left w:val="none" w:sz="0" w:space="0" w:color="auto"/>
            <w:bottom w:val="none" w:sz="0" w:space="0" w:color="auto"/>
            <w:right w:val="none" w:sz="0" w:space="0" w:color="auto"/>
          </w:divBdr>
          <w:divsChild>
            <w:div w:id="15599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74904">
      <w:bodyDiv w:val="1"/>
      <w:marLeft w:val="0"/>
      <w:marRight w:val="0"/>
      <w:marTop w:val="0"/>
      <w:marBottom w:val="0"/>
      <w:divBdr>
        <w:top w:val="none" w:sz="0" w:space="0" w:color="auto"/>
        <w:left w:val="none" w:sz="0" w:space="0" w:color="auto"/>
        <w:bottom w:val="none" w:sz="0" w:space="0" w:color="auto"/>
        <w:right w:val="none" w:sz="0" w:space="0" w:color="auto"/>
      </w:divBdr>
      <w:divsChild>
        <w:div w:id="400300309">
          <w:marLeft w:val="0"/>
          <w:marRight w:val="0"/>
          <w:marTop w:val="0"/>
          <w:marBottom w:val="0"/>
          <w:divBdr>
            <w:top w:val="none" w:sz="0" w:space="0" w:color="auto"/>
            <w:left w:val="none" w:sz="0" w:space="0" w:color="auto"/>
            <w:bottom w:val="none" w:sz="0" w:space="0" w:color="auto"/>
            <w:right w:val="none" w:sz="0" w:space="0" w:color="auto"/>
          </w:divBdr>
          <w:divsChild>
            <w:div w:id="88094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19887">
      <w:bodyDiv w:val="1"/>
      <w:marLeft w:val="0"/>
      <w:marRight w:val="0"/>
      <w:marTop w:val="0"/>
      <w:marBottom w:val="0"/>
      <w:divBdr>
        <w:top w:val="none" w:sz="0" w:space="0" w:color="auto"/>
        <w:left w:val="none" w:sz="0" w:space="0" w:color="auto"/>
        <w:bottom w:val="none" w:sz="0" w:space="0" w:color="auto"/>
        <w:right w:val="none" w:sz="0" w:space="0" w:color="auto"/>
      </w:divBdr>
      <w:divsChild>
        <w:div w:id="344135189">
          <w:marLeft w:val="0"/>
          <w:marRight w:val="0"/>
          <w:marTop w:val="0"/>
          <w:marBottom w:val="0"/>
          <w:divBdr>
            <w:top w:val="none" w:sz="0" w:space="0" w:color="auto"/>
            <w:left w:val="none" w:sz="0" w:space="0" w:color="auto"/>
            <w:bottom w:val="none" w:sz="0" w:space="0" w:color="auto"/>
            <w:right w:val="none" w:sz="0" w:space="0" w:color="auto"/>
          </w:divBdr>
          <w:divsChild>
            <w:div w:id="114126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144333">
      <w:bodyDiv w:val="1"/>
      <w:marLeft w:val="0"/>
      <w:marRight w:val="0"/>
      <w:marTop w:val="0"/>
      <w:marBottom w:val="0"/>
      <w:divBdr>
        <w:top w:val="none" w:sz="0" w:space="0" w:color="auto"/>
        <w:left w:val="none" w:sz="0" w:space="0" w:color="auto"/>
        <w:bottom w:val="none" w:sz="0" w:space="0" w:color="auto"/>
        <w:right w:val="none" w:sz="0" w:space="0" w:color="auto"/>
      </w:divBdr>
    </w:div>
    <w:div w:id="990909567">
      <w:bodyDiv w:val="1"/>
      <w:marLeft w:val="0"/>
      <w:marRight w:val="0"/>
      <w:marTop w:val="0"/>
      <w:marBottom w:val="0"/>
      <w:divBdr>
        <w:top w:val="none" w:sz="0" w:space="0" w:color="auto"/>
        <w:left w:val="none" w:sz="0" w:space="0" w:color="auto"/>
        <w:bottom w:val="none" w:sz="0" w:space="0" w:color="auto"/>
        <w:right w:val="none" w:sz="0" w:space="0" w:color="auto"/>
      </w:divBdr>
    </w:div>
    <w:div w:id="1000159983">
      <w:bodyDiv w:val="1"/>
      <w:marLeft w:val="0"/>
      <w:marRight w:val="0"/>
      <w:marTop w:val="0"/>
      <w:marBottom w:val="0"/>
      <w:divBdr>
        <w:top w:val="none" w:sz="0" w:space="0" w:color="auto"/>
        <w:left w:val="none" w:sz="0" w:space="0" w:color="auto"/>
        <w:bottom w:val="none" w:sz="0" w:space="0" w:color="auto"/>
        <w:right w:val="none" w:sz="0" w:space="0" w:color="auto"/>
      </w:divBdr>
    </w:div>
    <w:div w:id="1002709305">
      <w:bodyDiv w:val="1"/>
      <w:marLeft w:val="0"/>
      <w:marRight w:val="0"/>
      <w:marTop w:val="0"/>
      <w:marBottom w:val="0"/>
      <w:divBdr>
        <w:top w:val="none" w:sz="0" w:space="0" w:color="auto"/>
        <w:left w:val="none" w:sz="0" w:space="0" w:color="auto"/>
        <w:bottom w:val="none" w:sz="0" w:space="0" w:color="auto"/>
        <w:right w:val="none" w:sz="0" w:space="0" w:color="auto"/>
      </w:divBdr>
      <w:divsChild>
        <w:div w:id="994914012">
          <w:marLeft w:val="0"/>
          <w:marRight w:val="0"/>
          <w:marTop w:val="0"/>
          <w:marBottom w:val="0"/>
          <w:divBdr>
            <w:top w:val="none" w:sz="0" w:space="0" w:color="auto"/>
            <w:left w:val="none" w:sz="0" w:space="0" w:color="auto"/>
            <w:bottom w:val="none" w:sz="0" w:space="0" w:color="auto"/>
            <w:right w:val="none" w:sz="0" w:space="0" w:color="auto"/>
          </w:divBdr>
          <w:divsChild>
            <w:div w:id="11303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29963">
      <w:bodyDiv w:val="1"/>
      <w:marLeft w:val="0"/>
      <w:marRight w:val="0"/>
      <w:marTop w:val="0"/>
      <w:marBottom w:val="0"/>
      <w:divBdr>
        <w:top w:val="none" w:sz="0" w:space="0" w:color="auto"/>
        <w:left w:val="none" w:sz="0" w:space="0" w:color="auto"/>
        <w:bottom w:val="none" w:sz="0" w:space="0" w:color="auto"/>
        <w:right w:val="none" w:sz="0" w:space="0" w:color="auto"/>
      </w:divBdr>
      <w:divsChild>
        <w:div w:id="1603684082">
          <w:marLeft w:val="0"/>
          <w:marRight w:val="0"/>
          <w:marTop w:val="0"/>
          <w:marBottom w:val="0"/>
          <w:divBdr>
            <w:top w:val="none" w:sz="0" w:space="0" w:color="auto"/>
            <w:left w:val="none" w:sz="0" w:space="0" w:color="auto"/>
            <w:bottom w:val="none" w:sz="0" w:space="0" w:color="auto"/>
            <w:right w:val="none" w:sz="0" w:space="0" w:color="auto"/>
          </w:divBdr>
          <w:divsChild>
            <w:div w:id="55354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49420">
      <w:bodyDiv w:val="1"/>
      <w:marLeft w:val="0"/>
      <w:marRight w:val="0"/>
      <w:marTop w:val="0"/>
      <w:marBottom w:val="0"/>
      <w:divBdr>
        <w:top w:val="none" w:sz="0" w:space="0" w:color="auto"/>
        <w:left w:val="none" w:sz="0" w:space="0" w:color="auto"/>
        <w:bottom w:val="none" w:sz="0" w:space="0" w:color="auto"/>
        <w:right w:val="none" w:sz="0" w:space="0" w:color="auto"/>
      </w:divBdr>
      <w:divsChild>
        <w:div w:id="1001813722">
          <w:marLeft w:val="0"/>
          <w:marRight w:val="0"/>
          <w:marTop w:val="0"/>
          <w:marBottom w:val="0"/>
          <w:divBdr>
            <w:top w:val="none" w:sz="0" w:space="0" w:color="auto"/>
            <w:left w:val="none" w:sz="0" w:space="0" w:color="auto"/>
            <w:bottom w:val="none" w:sz="0" w:space="0" w:color="auto"/>
            <w:right w:val="none" w:sz="0" w:space="0" w:color="auto"/>
          </w:divBdr>
          <w:divsChild>
            <w:div w:id="188586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341529">
      <w:bodyDiv w:val="1"/>
      <w:marLeft w:val="0"/>
      <w:marRight w:val="0"/>
      <w:marTop w:val="0"/>
      <w:marBottom w:val="0"/>
      <w:divBdr>
        <w:top w:val="none" w:sz="0" w:space="0" w:color="auto"/>
        <w:left w:val="none" w:sz="0" w:space="0" w:color="auto"/>
        <w:bottom w:val="none" w:sz="0" w:space="0" w:color="auto"/>
        <w:right w:val="none" w:sz="0" w:space="0" w:color="auto"/>
      </w:divBdr>
      <w:divsChild>
        <w:div w:id="1246115051">
          <w:marLeft w:val="0"/>
          <w:marRight w:val="0"/>
          <w:marTop w:val="0"/>
          <w:marBottom w:val="0"/>
          <w:divBdr>
            <w:top w:val="none" w:sz="0" w:space="0" w:color="auto"/>
            <w:left w:val="none" w:sz="0" w:space="0" w:color="auto"/>
            <w:bottom w:val="none" w:sz="0" w:space="0" w:color="auto"/>
            <w:right w:val="none" w:sz="0" w:space="0" w:color="auto"/>
          </w:divBdr>
          <w:divsChild>
            <w:div w:id="50745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15810">
      <w:bodyDiv w:val="1"/>
      <w:marLeft w:val="0"/>
      <w:marRight w:val="0"/>
      <w:marTop w:val="0"/>
      <w:marBottom w:val="0"/>
      <w:divBdr>
        <w:top w:val="none" w:sz="0" w:space="0" w:color="auto"/>
        <w:left w:val="none" w:sz="0" w:space="0" w:color="auto"/>
        <w:bottom w:val="none" w:sz="0" w:space="0" w:color="auto"/>
        <w:right w:val="none" w:sz="0" w:space="0" w:color="auto"/>
      </w:divBdr>
      <w:divsChild>
        <w:div w:id="780152633">
          <w:marLeft w:val="0"/>
          <w:marRight w:val="0"/>
          <w:marTop w:val="0"/>
          <w:marBottom w:val="0"/>
          <w:divBdr>
            <w:top w:val="none" w:sz="0" w:space="0" w:color="auto"/>
            <w:left w:val="none" w:sz="0" w:space="0" w:color="auto"/>
            <w:bottom w:val="none" w:sz="0" w:space="0" w:color="auto"/>
            <w:right w:val="none" w:sz="0" w:space="0" w:color="auto"/>
          </w:divBdr>
          <w:divsChild>
            <w:div w:id="1797479658">
              <w:marLeft w:val="0"/>
              <w:marRight w:val="0"/>
              <w:marTop w:val="0"/>
              <w:marBottom w:val="0"/>
              <w:divBdr>
                <w:top w:val="none" w:sz="0" w:space="0" w:color="auto"/>
                <w:left w:val="none" w:sz="0" w:space="0" w:color="auto"/>
                <w:bottom w:val="none" w:sz="0" w:space="0" w:color="auto"/>
                <w:right w:val="none" w:sz="0" w:space="0" w:color="auto"/>
              </w:divBdr>
              <w:divsChild>
                <w:div w:id="1002666085">
                  <w:marLeft w:val="0"/>
                  <w:marRight w:val="0"/>
                  <w:marTop w:val="0"/>
                  <w:marBottom w:val="0"/>
                  <w:divBdr>
                    <w:top w:val="none" w:sz="0" w:space="0" w:color="auto"/>
                    <w:left w:val="none" w:sz="0" w:space="0" w:color="auto"/>
                    <w:bottom w:val="none" w:sz="0" w:space="0" w:color="auto"/>
                    <w:right w:val="none" w:sz="0" w:space="0" w:color="auto"/>
                  </w:divBdr>
                  <w:divsChild>
                    <w:div w:id="1726951382">
                      <w:marLeft w:val="0"/>
                      <w:marRight w:val="0"/>
                      <w:marTop w:val="0"/>
                      <w:marBottom w:val="0"/>
                      <w:divBdr>
                        <w:top w:val="none" w:sz="0" w:space="0" w:color="auto"/>
                        <w:left w:val="none" w:sz="0" w:space="0" w:color="auto"/>
                        <w:bottom w:val="none" w:sz="0" w:space="0" w:color="auto"/>
                        <w:right w:val="none" w:sz="0" w:space="0" w:color="auto"/>
                      </w:divBdr>
                      <w:divsChild>
                        <w:div w:id="954601165">
                          <w:marLeft w:val="0"/>
                          <w:marRight w:val="0"/>
                          <w:marTop w:val="0"/>
                          <w:marBottom w:val="0"/>
                          <w:divBdr>
                            <w:top w:val="none" w:sz="0" w:space="0" w:color="auto"/>
                            <w:left w:val="none" w:sz="0" w:space="0" w:color="auto"/>
                            <w:bottom w:val="none" w:sz="0" w:space="0" w:color="auto"/>
                            <w:right w:val="none" w:sz="0" w:space="0" w:color="auto"/>
                          </w:divBdr>
                          <w:divsChild>
                            <w:div w:id="1437868239">
                              <w:marLeft w:val="0"/>
                              <w:marRight w:val="0"/>
                              <w:marTop w:val="0"/>
                              <w:marBottom w:val="0"/>
                              <w:divBdr>
                                <w:top w:val="none" w:sz="0" w:space="0" w:color="auto"/>
                                <w:left w:val="none" w:sz="0" w:space="0" w:color="auto"/>
                                <w:bottom w:val="none" w:sz="0" w:space="0" w:color="auto"/>
                                <w:right w:val="none" w:sz="0" w:space="0" w:color="auto"/>
                              </w:divBdr>
                              <w:divsChild>
                                <w:div w:id="43563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894037">
      <w:bodyDiv w:val="1"/>
      <w:marLeft w:val="0"/>
      <w:marRight w:val="0"/>
      <w:marTop w:val="0"/>
      <w:marBottom w:val="0"/>
      <w:divBdr>
        <w:top w:val="none" w:sz="0" w:space="0" w:color="auto"/>
        <w:left w:val="none" w:sz="0" w:space="0" w:color="auto"/>
        <w:bottom w:val="none" w:sz="0" w:space="0" w:color="auto"/>
        <w:right w:val="none" w:sz="0" w:space="0" w:color="auto"/>
      </w:divBdr>
      <w:divsChild>
        <w:div w:id="1734699954">
          <w:marLeft w:val="0"/>
          <w:marRight w:val="0"/>
          <w:marTop w:val="0"/>
          <w:marBottom w:val="0"/>
          <w:divBdr>
            <w:top w:val="none" w:sz="0" w:space="0" w:color="auto"/>
            <w:left w:val="none" w:sz="0" w:space="0" w:color="auto"/>
            <w:bottom w:val="none" w:sz="0" w:space="0" w:color="auto"/>
            <w:right w:val="none" w:sz="0" w:space="0" w:color="auto"/>
          </w:divBdr>
          <w:divsChild>
            <w:div w:id="554970108">
              <w:marLeft w:val="0"/>
              <w:marRight w:val="0"/>
              <w:marTop w:val="0"/>
              <w:marBottom w:val="0"/>
              <w:divBdr>
                <w:top w:val="none" w:sz="0" w:space="0" w:color="auto"/>
                <w:left w:val="none" w:sz="0" w:space="0" w:color="auto"/>
                <w:bottom w:val="none" w:sz="0" w:space="0" w:color="auto"/>
                <w:right w:val="none" w:sz="0" w:space="0" w:color="auto"/>
              </w:divBdr>
              <w:divsChild>
                <w:div w:id="1662465362">
                  <w:marLeft w:val="0"/>
                  <w:marRight w:val="0"/>
                  <w:marTop w:val="0"/>
                  <w:marBottom w:val="0"/>
                  <w:divBdr>
                    <w:top w:val="none" w:sz="0" w:space="0" w:color="auto"/>
                    <w:left w:val="none" w:sz="0" w:space="0" w:color="auto"/>
                    <w:bottom w:val="none" w:sz="0" w:space="0" w:color="auto"/>
                    <w:right w:val="none" w:sz="0" w:space="0" w:color="auto"/>
                  </w:divBdr>
                  <w:divsChild>
                    <w:div w:id="1572734385">
                      <w:marLeft w:val="0"/>
                      <w:marRight w:val="0"/>
                      <w:marTop w:val="0"/>
                      <w:marBottom w:val="0"/>
                      <w:divBdr>
                        <w:top w:val="none" w:sz="0" w:space="0" w:color="auto"/>
                        <w:left w:val="none" w:sz="0" w:space="0" w:color="auto"/>
                        <w:bottom w:val="none" w:sz="0" w:space="0" w:color="auto"/>
                        <w:right w:val="none" w:sz="0" w:space="0" w:color="auto"/>
                      </w:divBdr>
                      <w:divsChild>
                        <w:div w:id="594560314">
                          <w:marLeft w:val="0"/>
                          <w:marRight w:val="0"/>
                          <w:marTop w:val="0"/>
                          <w:marBottom w:val="0"/>
                          <w:divBdr>
                            <w:top w:val="none" w:sz="0" w:space="0" w:color="auto"/>
                            <w:left w:val="none" w:sz="0" w:space="0" w:color="auto"/>
                            <w:bottom w:val="none" w:sz="0" w:space="0" w:color="auto"/>
                            <w:right w:val="none" w:sz="0" w:space="0" w:color="auto"/>
                          </w:divBdr>
                          <w:divsChild>
                            <w:div w:id="609750224">
                              <w:marLeft w:val="0"/>
                              <w:marRight w:val="0"/>
                              <w:marTop w:val="0"/>
                              <w:marBottom w:val="0"/>
                              <w:divBdr>
                                <w:top w:val="none" w:sz="0" w:space="0" w:color="auto"/>
                                <w:left w:val="none" w:sz="0" w:space="0" w:color="auto"/>
                                <w:bottom w:val="none" w:sz="0" w:space="0" w:color="auto"/>
                                <w:right w:val="none" w:sz="0" w:space="0" w:color="auto"/>
                              </w:divBdr>
                              <w:divsChild>
                                <w:div w:id="8430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2602737">
      <w:bodyDiv w:val="1"/>
      <w:marLeft w:val="0"/>
      <w:marRight w:val="0"/>
      <w:marTop w:val="0"/>
      <w:marBottom w:val="0"/>
      <w:divBdr>
        <w:top w:val="none" w:sz="0" w:space="0" w:color="auto"/>
        <w:left w:val="none" w:sz="0" w:space="0" w:color="auto"/>
        <w:bottom w:val="none" w:sz="0" w:space="0" w:color="auto"/>
        <w:right w:val="none" w:sz="0" w:space="0" w:color="auto"/>
      </w:divBdr>
      <w:divsChild>
        <w:div w:id="507016615">
          <w:marLeft w:val="0"/>
          <w:marRight w:val="0"/>
          <w:marTop w:val="0"/>
          <w:marBottom w:val="0"/>
          <w:divBdr>
            <w:top w:val="none" w:sz="0" w:space="0" w:color="auto"/>
            <w:left w:val="none" w:sz="0" w:space="0" w:color="auto"/>
            <w:bottom w:val="none" w:sz="0" w:space="0" w:color="auto"/>
            <w:right w:val="none" w:sz="0" w:space="0" w:color="auto"/>
          </w:divBdr>
          <w:divsChild>
            <w:div w:id="8337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5763">
      <w:bodyDiv w:val="1"/>
      <w:marLeft w:val="0"/>
      <w:marRight w:val="0"/>
      <w:marTop w:val="0"/>
      <w:marBottom w:val="0"/>
      <w:divBdr>
        <w:top w:val="none" w:sz="0" w:space="0" w:color="auto"/>
        <w:left w:val="none" w:sz="0" w:space="0" w:color="auto"/>
        <w:bottom w:val="none" w:sz="0" w:space="0" w:color="auto"/>
        <w:right w:val="none" w:sz="0" w:space="0" w:color="auto"/>
      </w:divBdr>
      <w:divsChild>
        <w:div w:id="1935506492">
          <w:marLeft w:val="0"/>
          <w:marRight w:val="0"/>
          <w:marTop w:val="0"/>
          <w:marBottom w:val="0"/>
          <w:divBdr>
            <w:top w:val="none" w:sz="0" w:space="0" w:color="auto"/>
            <w:left w:val="none" w:sz="0" w:space="0" w:color="auto"/>
            <w:bottom w:val="none" w:sz="0" w:space="0" w:color="auto"/>
            <w:right w:val="none" w:sz="0" w:space="0" w:color="auto"/>
          </w:divBdr>
          <w:divsChild>
            <w:div w:id="61467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255069">
      <w:bodyDiv w:val="1"/>
      <w:marLeft w:val="0"/>
      <w:marRight w:val="0"/>
      <w:marTop w:val="0"/>
      <w:marBottom w:val="0"/>
      <w:divBdr>
        <w:top w:val="none" w:sz="0" w:space="0" w:color="auto"/>
        <w:left w:val="none" w:sz="0" w:space="0" w:color="auto"/>
        <w:bottom w:val="none" w:sz="0" w:space="0" w:color="auto"/>
        <w:right w:val="none" w:sz="0" w:space="0" w:color="auto"/>
      </w:divBdr>
    </w:div>
    <w:div w:id="1112671417">
      <w:bodyDiv w:val="1"/>
      <w:marLeft w:val="0"/>
      <w:marRight w:val="0"/>
      <w:marTop w:val="0"/>
      <w:marBottom w:val="0"/>
      <w:divBdr>
        <w:top w:val="none" w:sz="0" w:space="0" w:color="auto"/>
        <w:left w:val="none" w:sz="0" w:space="0" w:color="auto"/>
        <w:bottom w:val="none" w:sz="0" w:space="0" w:color="auto"/>
        <w:right w:val="none" w:sz="0" w:space="0" w:color="auto"/>
      </w:divBdr>
      <w:divsChild>
        <w:div w:id="1080835652">
          <w:marLeft w:val="0"/>
          <w:marRight w:val="0"/>
          <w:marTop w:val="0"/>
          <w:marBottom w:val="0"/>
          <w:divBdr>
            <w:top w:val="none" w:sz="0" w:space="0" w:color="auto"/>
            <w:left w:val="none" w:sz="0" w:space="0" w:color="auto"/>
            <w:bottom w:val="none" w:sz="0" w:space="0" w:color="auto"/>
            <w:right w:val="none" w:sz="0" w:space="0" w:color="auto"/>
          </w:divBdr>
          <w:divsChild>
            <w:div w:id="1242132826">
              <w:marLeft w:val="0"/>
              <w:marRight w:val="0"/>
              <w:marTop w:val="0"/>
              <w:marBottom w:val="0"/>
              <w:divBdr>
                <w:top w:val="none" w:sz="0" w:space="0" w:color="auto"/>
                <w:left w:val="none" w:sz="0" w:space="0" w:color="auto"/>
                <w:bottom w:val="none" w:sz="0" w:space="0" w:color="auto"/>
                <w:right w:val="none" w:sz="0" w:space="0" w:color="auto"/>
              </w:divBdr>
              <w:divsChild>
                <w:div w:id="973801001">
                  <w:marLeft w:val="0"/>
                  <w:marRight w:val="0"/>
                  <w:marTop w:val="0"/>
                  <w:marBottom w:val="0"/>
                  <w:divBdr>
                    <w:top w:val="none" w:sz="0" w:space="0" w:color="auto"/>
                    <w:left w:val="none" w:sz="0" w:space="0" w:color="auto"/>
                    <w:bottom w:val="none" w:sz="0" w:space="0" w:color="auto"/>
                    <w:right w:val="none" w:sz="0" w:space="0" w:color="auto"/>
                  </w:divBdr>
                  <w:divsChild>
                    <w:div w:id="128789065">
                      <w:marLeft w:val="0"/>
                      <w:marRight w:val="0"/>
                      <w:marTop w:val="0"/>
                      <w:marBottom w:val="0"/>
                      <w:divBdr>
                        <w:top w:val="none" w:sz="0" w:space="0" w:color="auto"/>
                        <w:left w:val="none" w:sz="0" w:space="0" w:color="auto"/>
                        <w:bottom w:val="none" w:sz="0" w:space="0" w:color="auto"/>
                        <w:right w:val="none" w:sz="0" w:space="0" w:color="auto"/>
                      </w:divBdr>
                      <w:divsChild>
                        <w:div w:id="105079842">
                          <w:marLeft w:val="0"/>
                          <w:marRight w:val="0"/>
                          <w:marTop w:val="0"/>
                          <w:marBottom w:val="0"/>
                          <w:divBdr>
                            <w:top w:val="none" w:sz="0" w:space="0" w:color="auto"/>
                            <w:left w:val="none" w:sz="0" w:space="0" w:color="auto"/>
                            <w:bottom w:val="none" w:sz="0" w:space="0" w:color="auto"/>
                            <w:right w:val="none" w:sz="0" w:space="0" w:color="auto"/>
                          </w:divBdr>
                          <w:divsChild>
                            <w:div w:id="1931422439">
                              <w:marLeft w:val="0"/>
                              <w:marRight w:val="0"/>
                              <w:marTop w:val="0"/>
                              <w:marBottom w:val="0"/>
                              <w:divBdr>
                                <w:top w:val="none" w:sz="0" w:space="0" w:color="auto"/>
                                <w:left w:val="none" w:sz="0" w:space="0" w:color="auto"/>
                                <w:bottom w:val="none" w:sz="0" w:space="0" w:color="auto"/>
                                <w:right w:val="none" w:sz="0" w:space="0" w:color="auto"/>
                              </w:divBdr>
                              <w:divsChild>
                                <w:div w:id="101314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3019052">
      <w:bodyDiv w:val="1"/>
      <w:marLeft w:val="0"/>
      <w:marRight w:val="0"/>
      <w:marTop w:val="0"/>
      <w:marBottom w:val="0"/>
      <w:divBdr>
        <w:top w:val="none" w:sz="0" w:space="0" w:color="auto"/>
        <w:left w:val="none" w:sz="0" w:space="0" w:color="auto"/>
        <w:bottom w:val="none" w:sz="0" w:space="0" w:color="auto"/>
        <w:right w:val="none" w:sz="0" w:space="0" w:color="auto"/>
      </w:divBdr>
      <w:divsChild>
        <w:div w:id="937064228">
          <w:marLeft w:val="0"/>
          <w:marRight w:val="0"/>
          <w:marTop w:val="0"/>
          <w:marBottom w:val="0"/>
          <w:divBdr>
            <w:top w:val="none" w:sz="0" w:space="0" w:color="auto"/>
            <w:left w:val="none" w:sz="0" w:space="0" w:color="auto"/>
            <w:bottom w:val="none" w:sz="0" w:space="0" w:color="auto"/>
            <w:right w:val="none" w:sz="0" w:space="0" w:color="auto"/>
          </w:divBdr>
          <w:divsChild>
            <w:div w:id="180029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938813">
      <w:bodyDiv w:val="1"/>
      <w:marLeft w:val="0"/>
      <w:marRight w:val="0"/>
      <w:marTop w:val="0"/>
      <w:marBottom w:val="0"/>
      <w:divBdr>
        <w:top w:val="none" w:sz="0" w:space="0" w:color="auto"/>
        <w:left w:val="none" w:sz="0" w:space="0" w:color="auto"/>
        <w:bottom w:val="none" w:sz="0" w:space="0" w:color="auto"/>
        <w:right w:val="none" w:sz="0" w:space="0" w:color="auto"/>
      </w:divBdr>
      <w:divsChild>
        <w:div w:id="1857452883">
          <w:marLeft w:val="0"/>
          <w:marRight w:val="0"/>
          <w:marTop w:val="0"/>
          <w:marBottom w:val="0"/>
          <w:divBdr>
            <w:top w:val="none" w:sz="0" w:space="0" w:color="auto"/>
            <w:left w:val="none" w:sz="0" w:space="0" w:color="auto"/>
            <w:bottom w:val="none" w:sz="0" w:space="0" w:color="auto"/>
            <w:right w:val="none" w:sz="0" w:space="0" w:color="auto"/>
          </w:divBdr>
          <w:divsChild>
            <w:div w:id="6639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376184">
      <w:bodyDiv w:val="1"/>
      <w:marLeft w:val="0"/>
      <w:marRight w:val="0"/>
      <w:marTop w:val="0"/>
      <w:marBottom w:val="0"/>
      <w:divBdr>
        <w:top w:val="none" w:sz="0" w:space="0" w:color="auto"/>
        <w:left w:val="none" w:sz="0" w:space="0" w:color="auto"/>
        <w:bottom w:val="none" w:sz="0" w:space="0" w:color="auto"/>
        <w:right w:val="none" w:sz="0" w:space="0" w:color="auto"/>
      </w:divBdr>
      <w:divsChild>
        <w:div w:id="1272200445">
          <w:marLeft w:val="0"/>
          <w:marRight w:val="0"/>
          <w:marTop w:val="0"/>
          <w:marBottom w:val="0"/>
          <w:divBdr>
            <w:top w:val="none" w:sz="0" w:space="0" w:color="auto"/>
            <w:left w:val="none" w:sz="0" w:space="0" w:color="auto"/>
            <w:bottom w:val="none" w:sz="0" w:space="0" w:color="auto"/>
            <w:right w:val="none" w:sz="0" w:space="0" w:color="auto"/>
          </w:divBdr>
          <w:divsChild>
            <w:div w:id="126727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840300">
      <w:bodyDiv w:val="1"/>
      <w:marLeft w:val="0"/>
      <w:marRight w:val="0"/>
      <w:marTop w:val="0"/>
      <w:marBottom w:val="0"/>
      <w:divBdr>
        <w:top w:val="none" w:sz="0" w:space="0" w:color="auto"/>
        <w:left w:val="none" w:sz="0" w:space="0" w:color="auto"/>
        <w:bottom w:val="none" w:sz="0" w:space="0" w:color="auto"/>
        <w:right w:val="none" w:sz="0" w:space="0" w:color="auto"/>
      </w:divBdr>
      <w:divsChild>
        <w:div w:id="1725987647">
          <w:marLeft w:val="0"/>
          <w:marRight w:val="0"/>
          <w:marTop w:val="0"/>
          <w:marBottom w:val="0"/>
          <w:divBdr>
            <w:top w:val="none" w:sz="0" w:space="0" w:color="auto"/>
            <w:left w:val="none" w:sz="0" w:space="0" w:color="auto"/>
            <w:bottom w:val="none" w:sz="0" w:space="0" w:color="auto"/>
            <w:right w:val="none" w:sz="0" w:space="0" w:color="auto"/>
          </w:divBdr>
          <w:divsChild>
            <w:div w:id="746342978">
              <w:marLeft w:val="0"/>
              <w:marRight w:val="0"/>
              <w:marTop w:val="0"/>
              <w:marBottom w:val="0"/>
              <w:divBdr>
                <w:top w:val="none" w:sz="0" w:space="0" w:color="auto"/>
                <w:left w:val="none" w:sz="0" w:space="0" w:color="auto"/>
                <w:bottom w:val="none" w:sz="0" w:space="0" w:color="auto"/>
                <w:right w:val="none" w:sz="0" w:space="0" w:color="auto"/>
              </w:divBdr>
              <w:divsChild>
                <w:div w:id="431632875">
                  <w:marLeft w:val="0"/>
                  <w:marRight w:val="0"/>
                  <w:marTop w:val="0"/>
                  <w:marBottom w:val="0"/>
                  <w:divBdr>
                    <w:top w:val="none" w:sz="0" w:space="0" w:color="auto"/>
                    <w:left w:val="none" w:sz="0" w:space="0" w:color="auto"/>
                    <w:bottom w:val="none" w:sz="0" w:space="0" w:color="auto"/>
                    <w:right w:val="none" w:sz="0" w:space="0" w:color="auto"/>
                  </w:divBdr>
                  <w:divsChild>
                    <w:div w:id="565577546">
                      <w:marLeft w:val="0"/>
                      <w:marRight w:val="0"/>
                      <w:marTop w:val="0"/>
                      <w:marBottom w:val="0"/>
                      <w:divBdr>
                        <w:top w:val="none" w:sz="0" w:space="0" w:color="auto"/>
                        <w:left w:val="none" w:sz="0" w:space="0" w:color="auto"/>
                        <w:bottom w:val="none" w:sz="0" w:space="0" w:color="auto"/>
                        <w:right w:val="none" w:sz="0" w:space="0" w:color="auto"/>
                      </w:divBdr>
                      <w:divsChild>
                        <w:div w:id="1872720431">
                          <w:marLeft w:val="0"/>
                          <w:marRight w:val="0"/>
                          <w:marTop w:val="0"/>
                          <w:marBottom w:val="0"/>
                          <w:divBdr>
                            <w:top w:val="none" w:sz="0" w:space="0" w:color="auto"/>
                            <w:left w:val="none" w:sz="0" w:space="0" w:color="auto"/>
                            <w:bottom w:val="none" w:sz="0" w:space="0" w:color="auto"/>
                            <w:right w:val="none" w:sz="0" w:space="0" w:color="auto"/>
                          </w:divBdr>
                          <w:divsChild>
                            <w:div w:id="1331176864">
                              <w:marLeft w:val="0"/>
                              <w:marRight w:val="0"/>
                              <w:marTop w:val="0"/>
                              <w:marBottom w:val="0"/>
                              <w:divBdr>
                                <w:top w:val="none" w:sz="0" w:space="0" w:color="auto"/>
                                <w:left w:val="none" w:sz="0" w:space="0" w:color="auto"/>
                                <w:bottom w:val="none" w:sz="0" w:space="0" w:color="auto"/>
                                <w:right w:val="none" w:sz="0" w:space="0" w:color="auto"/>
                              </w:divBdr>
                              <w:divsChild>
                                <w:div w:id="166651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5122416">
      <w:bodyDiv w:val="1"/>
      <w:marLeft w:val="0"/>
      <w:marRight w:val="0"/>
      <w:marTop w:val="0"/>
      <w:marBottom w:val="0"/>
      <w:divBdr>
        <w:top w:val="none" w:sz="0" w:space="0" w:color="auto"/>
        <w:left w:val="none" w:sz="0" w:space="0" w:color="auto"/>
        <w:bottom w:val="none" w:sz="0" w:space="0" w:color="auto"/>
        <w:right w:val="none" w:sz="0" w:space="0" w:color="auto"/>
      </w:divBdr>
    </w:div>
    <w:div w:id="1174495254">
      <w:bodyDiv w:val="1"/>
      <w:marLeft w:val="0"/>
      <w:marRight w:val="0"/>
      <w:marTop w:val="0"/>
      <w:marBottom w:val="0"/>
      <w:divBdr>
        <w:top w:val="none" w:sz="0" w:space="0" w:color="auto"/>
        <w:left w:val="none" w:sz="0" w:space="0" w:color="auto"/>
        <w:bottom w:val="none" w:sz="0" w:space="0" w:color="auto"/>
        <w:right w:val="none" w:sz="0" w:space="0" w:color="auto"/>
      </w:divBdr>
      <w:divsChild>
        <w:div w:id="850223162">
          <w:marLeft w:val="0"/>
          <w:marRight w:val="0"/>
          <w:marTop w:val="0"/>
          <w:marBottom w:val="0"/>
          <w:divBdr>
            <w:top w:val="none" w:sz="0" w:space="0" w:color="auto"/>
            <w:left w:val="none" w:sz="0" w:space="0" w:color="auto"/>
            <w:bottom w:val="none" w:sz="0" w:space="0" w:color="auto"/>
            <w:right w:val="none" w:sz="0" w:space="0" w:color="auto"/>
          </w:divBdr>
          <w:divsChild>
            <w:div w:id="20835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7618">
      <w:bodyDiv w:val="1"/>
      <w:marLeft w:val="0"/>
      <w:marRight w:val="0"/>
      <w:marTop w:val="0"/>
      <w:marBottom w:val="0"/>
      <w:divBdr>
        <w:top w:val="none" w:sz="0" w:space="0" w:color="auto"/>
        <w:left w:val="none" w:sz="0" w:space="0" w:color="auto"/>
        <w:bottom w:val="none" w:sz="0" w:space="0" w:color="auto"/>
        <w:right w:val="none" w:sz="0" w:space="0" w:color="auto"/>
      </w:divBdr>
    </w:div>
    <w:div w:id="1185941202">
      <w:bodyDiv w:val="1"/>
      <w:marLeft w:val="0"/>
      <w:marRight w:val="0"/>
      <w:marTop w:val="0"/>
      <w:marBottom w:val="0"/>
      <w:divBdr>
        <w:top w:val="none" w:sz="0" w:space="0" w:color="auto"/>
        <w:left w:val="none" w:sz="0" w:space="0" w:color="auto"/>
        <w:bottom w:val="none" w:sz="0" w:space="0" w:color="auto"/>
        <w:right w:val="none" w:sz="0" w:space="0" w:color="auto"/>
      </w:divBdr>
      <w:divsChild>
        <w:div w:id="1414742816">
          <w:marLeft w:val="0"/>
          <w:marRight w:val="0"/>
          <w:marTop w:val="0"/>
          <w:marBottom w:val="0"/>
          <w:divBdr>
            <w:top w:val="none" w:sz="0" w:space="0" w:color="auto"/>
            <w:left w:val="none" w:sz="0" w:space="0" w:color="auto"/>
            <w:bottom w:val="none" w:sz="0" w:space="0" w:color="auto"/>
            <w:right w:val="none" w:sz="0" w:space="0" w:color="auto"/>
          </w:divBdr>
          <w:divsChild>
            <w:div w:id="201440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8938">
      <w:bodyDiv w:val="1"/>
      <w:marLeft w:val="0"/>
      <w:marRight w:val="0"/>
      <w:marTop w:val="0"/>
      <w:marBottom w:val="0"/>
      <w:divBdr>
        <w:top w:val="none" w:sz="0" w:space="0" w:color="auto"/>
        <w:left w:val="none" w:sz="0" w:space="0" w:color="auto"/>
        <w:bottom w:val="none" w:sz="0" w:space="0" w:color="auto"/>
        <w:right w:val="none" w:sz="0" w:space="0" w:color="auto"/>
      </w:divBdr>
      <w:divsChild>
        <w:div w:id="596258110">
          <w:marLeft w:val="0"/>
          <w:marRight w:val="0"/>
          <w:marTop w:val="0"/>
          <w:marBottom w:val="0"/>
          <w:divBdr>
            <w:top w:val="none" w:sz="0" w:space="0" w:color="auto"/>
            <w:left w:val="none" w:sz="0" w:space="0" w:color="auto"/>
            <w:bottom w:val="none" w:sz="0" w:space="0" w:color="auto"/>
            <w:right w:val="none" w:sz="0" w:space="0" w:color="auto"/>
          </w:divBdr>
          <w:divsChild>
            <w:div w:id="191708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12677">
      <w:bodyDiv w:val="1"/>
      <w:marLeft w:val="0"/>
      <w:marRight w:val="0"/>
      <w:marTop w:val="0"/>
      <w:marBottom w:val="0"/>
      <w:divBdr>
        <w:top w:val="none" w:sz="0" w:space="0" w:color="auto"/>
        <w:left w:val="none" w:sz="0" w:space="0" w:color="auto"/>
        <w:bottom w:val="none" w:sz="0" w:space="0" w:color="auto"/>
        <w:right w:val="none" w:sz="0" w:space="0" w:color="auto"/>
      </w:divBdr>
      <w:divsChild>
        <w:div w:id="996494540">
          <w:marLeft w:val="0"/>
          <w:marRight w:val="0"/>
          <w:marTop w:val="0"/>
          <w:marBottom w:val="0"/>
          <w:divBdr>
            <w:top w:val="none" w:sz="0" w:space="0" w:color="auto"/>
            <w:left w:val="none" w:sz="0" w:space="0" w:color="auto"/>
            <w:bottom w:val="none" w:sz="0" w:space="0" w:color="auto"/>
            <w:right w:val="none" w:sz="0" w:space="0" w:color="auto"/>
          </w:divBdr>
          <w:divsChild>
            <w:div w:id="21182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088276">
      <w:bodyDiv w:val="1"/>
      <w:marLeft w:val="0"/>
      <w:marRight w:val="0"/>
      <w:marTop w:val="0"/>
      <w:marBottom w:val="0"/>
      <w:divBdr>
        <w:top w:val="none" w:sz="0" w:space="0" w:color="auto"/>
        <w:left w:val="none" w:sz="0" w:space="0" w:color="auto"/>
        <w:bottom w:val="none" w:sz="0" w:space="0" w:color="auto"/>
        <w:right w:val="none" w:sz="0" w:space="0" w:color="auto"/>
      </w:divBdr>
      <w:divsChild>
        <w:div w:id="998193641">
          <w:marLeft w:val="0"/>
          <w:marRight w:val="0"/>
          <w:marTop w:val="0"/>
          <w:marBottom w:val="0"/>
          <w:divBdr>
            <w:top w:val="none" w:sz="0" w:space="0" w:color="auto"/>
            <w:left w:val="none" w:sz="0" w:space="0" w:color="auto"/>
            <w:bottom w:val="none" w:sz="0" w:space="0" w:color="auto"/>
            <w:right w:val="none" w:sz="0" w:space="0" w:color="auto"/>
          </w:divBdr>
          <w:divsChild>
            <w:div w:id="900139724">
              <w:marLeft w:val="0"/>
              <w:marRight w:val="0"/>
              <w:marTop w:val="0"/>
              <w:marBottom w:val="0"/>
              <w:divBdr>
                <w:top w:val="none" w:sz="0" w:space="0" w:color="auto"/>
                <w:left w:val="none" w:sz="0" w:space="0" w:color="auto"/>
                <w:bottom w:val="none" w:sz="0" w:space="0" w:color="auto"/>
                <w:right w:val="none" w:sz="0" w:space="0" w:color="auto"/>
              </w:divBdr>
              <w:divsChild>
                <w:div w:id="603802981">
                  <w:marLeft w:val="0"/>
                  <w:marRight w:val="0"/>
                  <w:marTop w:val="0"/>
                  <w:marBottom w:val="0"/>
                  <w:divBdr>
                    <w:top w:val="none" w:sz="0" w:space="0" w:color="auto"/>
                    <w:left w:val="none" w:sz="0" w:space="0" w:color="auto"/>
                    <w:bottom w:val="none" w:sz="0" w:space="0" w:color="auto"/>
                    <w:right w:val="none" w:sz="0" w:space="0" w:color="auto"/>
                  </w:divBdr>
                  <w:divsChild>
                    <w:div w:id="1104812772">
                      <w:marLeft w:val="0"/>
                      <w:marRight w:val="0"/>
                      <w:marTop w:val="0"/>
                      <w:marBottom w:val="0"/>
                      <w:divBdr>
                        <w:top w:val="none" w:sz="0" w:space="0" w:color="auto"/>
                        <w:left w:val="none" w:sz="0" w:space="0" w:color="auto"/>
                        <w:bottom w:val="none" w:sz="0" w:space="0" w:color="auto"/>
                        <w:right w:val="none" w:sz="0" w:space="0" w:color="auto"/>
                      </w:divBdr>
                      <w:divsChild>
                        <w:div w:id="598679482">
                          <w:marLeft w:val="0"/>
                          <w:marRight w:val="0"/>
                          <w:marTop w:val="0"/>
                          <w:marBottom w:val="0"/>
                          <w:divBdr>
                            <w:top w:val="none" w:sz="0" w:space="0" w:color="auto"/>
                            <w:left w:val="none" w:sz="0" w:space="0" w:color="auto"/>
                            <w:bottom w:val="none" w:sz="0" w:space="0" w:color="auto"/>
                            <w:right w:val="none" w:sz="0" w:space="0" w:color="auto"/>
                          </w:divBdr>
                          <w:divsChild>
                            <w:div w:id="1362977152">
                              <w:marLeft w:val="0"/>
                              <w:marRight w:val="0"/>
                              <w:marTop w:val="0"/>
                              <w:marBottom w:val="0"/>
                              <w:divBdr>
                                <w:top w:val="none" w:sz="0" w:space="0" w:color="auto"/>
                                <w:left w:val="none" w:sz="0" w:space="0" w:color="auto"/>
                                <w:bottom w:val="none" w:sz="0" w:space="0" w:color="auto"/>
                                <w:right w:val="none" w:sz="0" w:space="0" w:color="auto"/>
                              </w:divBdr>
                              <w:divsChild>
                                <w:div w:id="158441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7622097">
      <w:bodyDiv w:val="1"/>
      <w:marLeft w:val="0"/>
      <w:marRight w:val="0"/>
      <w:marTop w:val="0"/>
      <w:marBottom w:val="0"/>
      <w:divBdr>
        <w:top w:val="none" w:sz="0" w:space="0" w:color="auto"/>
        <w:left w:val="none" w:sz="0" w:space="0" w:color="auto"/>
        <w:bottom w:val="none" w:sz="0" w:space="0" w:color="auto"/>
        <w:right w:val="none" w:sz="0" w:space="0" w:color="auto"/>
      </w:divBdr>
      <w:divsChild>
        <w:div w:id="339476849">
          <w:marLeft w:val="0"/>
          <w:marRight w:val="0"/>
          <w:marTop w:val="0"/>
          <w:marBottom w:val="0"/>
          <w:divBdr>
            <w:top w:val="none" w:sz="0" w:space="0" w:color="auto"/>
            <w:left w:val="none" w:sz="0" w:space="0" w:color="auto"/>
            <w:bottom w:val="none" w:sz="0" w:space="0" w:color="auto"/>
            <w:right w:val="none" w:sz="0" w:space="0" w:color="auto"/>
          </w:divBdr>
          <w:divsChild>
            <w:div w:id="1523979780">
              <w:marLeft w:val="0"/>
              <w:marRight w:val="0"/>
              <w:marTop w:val="0"/>
              <w:marBottom w:val="0"/>
              <w:divBdr>
                <w:top w:val="none" w:sz="0" w:space="0" w:color="auto"/>
                <w:left w:val="none" w:sz="0" w:space="0" w:color="auto"/>
                <w:bottom w:val="none" w:sz="0" w:space="0" w:color="auto"/>
                <w:right w:val="none" w:sz="0" w:space="0" w:color="auto"/>
              </w:divBdr>
              <w:divsChild>
                <w:div w:id="511263087">
                  <w:marLeft w:val="0"/>
                  <w:marRight w:val="0"/>
                  <w:marTop w:val="0"/>
                  <w:marBottom w:val="0"/>
                  <w:divBdr>
                    <w:top w:val="none" w:sz="0" w:space="0" w:color="auto"/>
                    <w:left w:val="none" w:sz="0" w:space="0" w:color="auto"/>
                    <w:bottom w:val="none" w:sz="0" w:space="0" w:color="auto"/>
                    <w:right w:val="none" w:sz="0" w:space="0" w:color="auto"/>
                  </w:divBdr>
                  <w:divsChild>
                    <w:div w:id="2026515833">
                      <w:marLeft w:val="0"/>
                      <w:marRight w:val="0"/>
                      <w:marTop w:val="0"/>
                      <w:marBottom w:val="0"/>
                      <w:divBdr>
                        <w:top w:val="none" w:sz="0" w:space="0" w:color="auto"/>
                        <w:left w:val="none" w:sz="0" w:space="0" w:color="auto"/>
                        <w:bottom w:val="none" w:sz="0" w:space="0" w:color="auto"/>
                        <w:right w:val="none" w:sz="0" w:space="0" w:color="auto"/>
                      </w:divBdr>
                      <w:divsChild>
                        <w:div w:id="1870218895">
                          <w:marLeft w:val="0"/>
                          <w:marRight w:val="0"/>
                          <w:marTop w:val="0"/>
                          <w:marBottom w:val="0"/>
                          <w:divBdr>
                            <w:top w:val="none" w:sz="0" w:space="0" w:color="auto"/>
                            <w:left w:val="none" w:sz="0" w:space="0" w:color="auto"/>
                            <w:bottom w:val="none" w:sz="0" w:space="0" w:color="auto"/>
                            <w:right w:val="none" w:sz="0" w:space="0" w:color="auto"/>
                          </w:divBdr>
                          <w:divsChild>
                            <w:div w:id="1276401439">
                              <w:marLeft w:val="0"/>
                              <w:marRight w:val="0"/>
                              <w:marTop w:val="0"/>
                              <w:marBottom w:val="0"/>
                              <w:divBdr>
                                <w:top w:val="none" w:sz="0" w:space="0" w:color="auto"/>
                                <w:left w:val="none" w:sz="0" w:space="0" w:color="auto"/>
                                <w:bottom w:val="none" w:sz="0" w:space="0" w:color="auto"/>
                                <w:right w:val="none" w:sz="0" w:space="0" w:color="auto"/>
                              </w:divBdr>
                              <w:divsChild>
                                <w:div w:id="27402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063020">
      <w:bodyDiv w:val="1"/>
      <w:marLeft w:val="0"/>
      <w:marRight w:val="0"/>
      <w:marTop w:val="0"/>
      <w:marBottom w:val="0"/>
      <w:divBdr>
        <w:top w:val="none" w:sz="0" w:space="0" w:color="auto"/>
        <w:left w:val="none" w:sz="0" w:space="0" w:color="auto"/>
        <w:bottom w:val="none" w:sz="0" w:space="0" w:color="auto"/>
        <w:right w:val="none" w:sz="0" w:space="0" w:color="auto"/>
      </w:divBdr>
      <w:divsChild>
        <w:div w:id="117649763">
          <w:marLeft w:val="0"/>
          <w:marRight w:val="0"/>
          <w:marTop w:val="0"/>
          <w:marBottom w:val="0"/>
          <w:divBdr>
            <w:top w:val="none" w:sz="0" w:space="0" w:color="auto"/>
            <w:left w:val="none" w:sz="0" w:space="0" w:color="auto"/>
            <w:bottom w:val="none" w:sz="0" w:space="0" w:color="auto"/>
            <w:right w:val="none" w:sz="0" w:space="0" w:color="auto"/>
          </w:divBdr>
          <w:divsChild>
            <w:div w:id="128700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5007">
      <w:bodyDiv w:val="1"/>
      <w:marLeft w:val="0"/>
      <w:marRight w:val="0"/>
      <w:marTop w:val="0"/>
      <w:marBottom w:val="0"/>
      <w:divBdr>
        <w:top w:val="none" w:sz="0" w:space="0" w:color="auto"/>
        <w:left w:val="none" w:sz="0" w:space="0" w:color="auto"/>
        <w:bottom w:val="none" w:sz="0" w:space="0" w:color="auto"/>
        <w:right w:val="none" w:sz="0" w:space="0" w:color="auto"/>
      </w:divBdr>
      <w:divsChild>
        <w:div w:id="345251120">
          <w:marLeft w:val="0"/>
          <w:marRight w:val="0"/>
          <w:marTop w:val="0"/>
          <w:marBottom w:val="0"/>
          <w:divBdr>
            <w:top w:val="none" w:sz="0" w:space="0" w:color="auto"/>
            <w:left w:val="none" w:sz="0" w:space="0" w:color="auto"/>
            <w:bottom w:val="none" w:sz="0" w:space="0" w:color="auto"/>
            <w:right w:val="none" w:sz="0" w:space="0" w:color="auto"/>
          </w:divBdr>
          <w:divsChild>
            <w:div w:id="186443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405511">
      <w:bodyDiv w:val="1"/>
      <w:marLeft w:val="0"/>
      <w:marRight w:val="0"/>
      <w:marTop w:val="0"/>
      <w:marBottom w:val="0"/>
      <w:divBdr>
        <w:top w:val="none" w:sz="0" w:space="0" w:color="auto"/>
        <w:left w:val="none" w:sz="0" w:space="0" w:color="auto"/>
        <w:bottom w:val="none" w:sz="0" w:space="0" w:color="auto"/>
        <w:right w:val="none" w:sz="0" w:space="0" w:color="auto"/>
      </w:divBdr>
      <w:divsChild>
        <w:div w:id="1686250584">
          <w:marLeft w:val="0"/>
          <w:marRight w:val="0"/>
          <w:marTop w:val="0"/>
          <w:marBottom w:val="0"/>
          <w:divBdr>
            <w:top w:val="none" w:sz="0" w:space="0" w:color="auto"/>
            <w:left w:val="none" w:sz="0" w:space="0" w:color="auto"/>
            <w:bottom w:val="none" w:sz="0" w:space="0" w:color="auto"/>
            <w:right w:val="none" w:sz="0" w:space="0" w:color="auto"/>
          </w:divBdr>
          <w:divsChild>
            <w:div w:id="183548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291693">
      <w:bodyDiv w:val="1"/>
      <w:marLeft w:val="0"/>
      <w:marRight w:val="0"/>
      <w:marTop w:val="0"/>
      <w:marBottom w:val="0"/>
      <w:divBdr>
        <w:top w:val="none" w:sz="0" w:space="0" w:color="auto"/>
        <w:left w:val="none" w:sz="0" w:space="0" w:color="auto"/>
        <w:bottom w:val="none" w:sz="0" w:space="0" w:color="auto"/>
        <w:right w:val="none" w:sz="0" w:space="0" w:color="auto"/>
      </w:divBdr>
    </w:div>
    <w:div w:id="1281450893">
      <w:bodyDiv w:val="1"/>
      <w:marLeft w:val="0"/>
      <w:marRight w:val="0"/>
      <w:marTop w:val="0"/>
      <w:marBottom w:val="0"/>
      <w:divBdr>
        <w:top w:val="none" w:sz="0" w:space="0" w:color="auto"/>
        <w:left w:val="none" w:sz="0" w:space="0" w:color="auto"/>
        <w:bottom w:val="none" w:sz="0" w:space="0" w:color="auto"/>
        <w:right w:val="none" w:sz="0" w:space="0" w:color="auto"/>
      </w:divBdr>
    </w:div>
    <w:div w:id="1285386326">
      <w:bodyDiv w:val="1"/>
      <w:marLeft w:val="0"/>
      <w:marRight w:val="0"/>
      <w:marTop w:val="0"/>
      <w:marBottom w:val="0"/>
      <w:divBdr>
        <w:top w:val="none" w:sz="0" w:space="0" w:color="auto"/>
        <w:left w:val="none" w:sz="0" w:space="0" w:color="auto"/>
        <w:bottom w:val="none" w:sz="0" w:space="0" w:color="auto"/>
        <w:right w:val="none" w:sz="0" w:space="0" w:color="auto"/>
      </w:divBdr>
      <w:divsChild>
        <w:div w:id="374626943">
          <w:marLeft w:val="0"/>
          <w:marRight w:val="0"/>
          <w:marTop w:val="0"/>
          <w:marBottom w:val="0"/>
          <w:divBdr>
            <w:top w:val="none" w:sz="0" w:space="0" w:color="auto"/>
            <w:left w:val="none" w:sz="0" w:space="0" w:color="auto"/>
            <w:bottom w:val="none" w:sz="0" w:space="0" w:color="auto"/>
            <w:right w:val="none" w:sz="0" w:space="0" w:color="auto"/>
          </w:divBdr>
          <w:divsChild>
            <w:div w:id="86921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463282">
      <w:bodyDiv w:val="1"/>
      <w:marLeft w:val="0"/>
      <w:marRight w:val="0"/>
      <w:marTop w:val="0"/>
      <w:marBottom w:val="0"/>
      <w:divBdr>
        <w:top w:val="none" w:sz="0" w:space="0" w:color="auto"/>
        <w:left w:val="none" w:sz="0" w:space="0" w:color="auto"/>
        <w:bottom w:val="none" w:sz="0" w:space="0" w:color="auto"/>
        <w:right w:val="none" w:sz="0" w:space="0" w:color="auto"/>
      </w:divBdr>
    </w:div>
    <w:div w:id="1312372438">
      <w:bodyDiv w:val="1"/>
      <w:marLeft w:val="0"/>
      <w:marRight w:val="0"/>
      <w:marTop w:val="0"/>
      <w:marBottom w:val="0"/>
      <w:divBdr>
        <w:top w:val="none" w:sz="0" w:space="0" w:color="auto"/>
        <w:left w:val="none" w:sz="0" w:space="0" w:color="auto"/>
        <w:bottom w:val="none" w:sz="0" w:space="0" w:color="auto"/>
        <w:right w:val="none" w:sz="0" w:space="0" w:color="auto"/>
      </w:divBdr>
      <w:divsChild>
        <w:div w:id="140005927">
          <w:marLeft w:val="0"/>
          <w:marRight w:val="0"/>
          <w:marTop w:val="0"/>
          <w:marBottom w:val="0"/>
          <w:divBdr>
            <w:top w:val="none" w:sz="0" w:space="0" w:color="auto"/>
            <w:left w:val="none" w:sz="0" w:space="0" w:color="auto"/>
            <w:bottom w:val="none" w:sz="0" w:space="0" w:color="auto"/>
            <w:right w:val="none" w:sz="0" w:space="0" w:color="auto"/>
          </w:divBdr>
          <w:divsChild>
            <w:div w:id="179235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69">
      <w:bodyDiv w:val="1"/>
      <w:marLeft w:val="0"/>
      <w:marRight w:val="0"/>
      <w:marTop w:val="0"/>
      <w:marBottom w:val="0"/>
      <w:divBdr>
        <w:top w:val="none" w:sz="0" w:space="0" w:color="auto"/>
        <w:left w:val="none" w:sz="0" w:space="0" w:color="auto"/>
        <w:bottom w:val="none" w:sz="0" w:space="0" w:color="auto"/>
        <w:right w:val="none" w:sz="0" w:space="0" w:color="auto"/>
      </w:divBdr>
      <w:divsChild>
        <w:div w:id="483546006">
          <w:marLeft w:val="0"/>
          <w:marRight w:val="0"/>
          <w:marTop w:val="0"/>
          <w:marBottom w:val="0"/>
          <w:divBdr>
            <w:top w:val="none" w:sz="0" w:space="0" w:color="auto"/>
            <w:left w:val="none" w:sz="0" w:space="0" w:color="auto"/>
            <w:bottom w:val="none" w:sz="0" w:space="0" w:color="auto"/>
            <w:right w:val="none" w:sz="0" w:space="0" w:color="auto"/>
          </w:divBdr>
          <w:divsChild>
            <w:div w:id="22226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183979">
      <w:bodyDiv w:val="1"/>
      <w:marLeft w:val="0"/>
      <w:marRight w:val="0"/>
      <w:marTop w:val="0"/>
      <w:marBottom w:val="0"/>
      <w:divBdr>
        <w:top w:val="none" w:sz="0" w:space="0" w:color="auto"/>
        <w:left w:val="none" w:sz="0" w:space="0" w:color="auto"/>
        <w:bottom w:val="none" w:sz="0" w:space="0" w:color="auto"/>
        <w:right w:val="none" w:sz="0" w:space="0" w:color="auto"/>
      </w:divBdr>
      <w:divsChild>
        <w:div w:id="229847716">
          <w:marLeft w:val="0"/>
          <w:marRight w:val="0"/>
          <w:marTop w:val="0"/>
          <w:marBottom w:val="0"/>
          <w:divBdr>
            <w:top w:val="none" w:sz="0" w:space="0" w:color="auto"/>
            <w:left w:val="none" w:sz="0" w:space="0" w:color="auto"/>
            <w:bottom w:val="none" w:sz="0" w:space="0" w:color="auto"/>
            <w:right w:val="none" w:sz="0" w:space="0" w:color="auto"/>
          </w:divBdr>
          <w:divsChild>
            <w:div w:id="2092846733">
              <w:marLeft w:val="0"/>
              <w:marRight w:val="0"/>
              <w:marTop w:val="0"/>
              <w:marBottom w:val="0"/>
              <w:divBdr>
                <w:top w:val="none" w:sz="0" w:space="0" w:color="auto"/>
                <w:left w:val="none" w:sz="0" w:space="0" w:color="auto"/>
                <w:bottom w:val="none" w:sz="0" w:space="0" w:color="auto"/>
                <w:right w:val="none" w:sz="0" w:space="0" w:color="auto"/>
              </w:divBdr>
              <w:divsChild>
                <w:div w:id="1507551719">
                  <w:marLeft w:val="0"/>
                  <w:marRight w:val="0"/>
                  <w:marTop w:val="0"/>
                  <w:marBottom w:val="0"/>
                  <w:divBdr>
                    <w:top w:val="none" w:sz="0" w:space="0" w:color="auto"/>
                    <w:left w:val="none" w:sz="0" w:space="0" w:color="auto"/>
                    <w:bottom w:val="none" w:sz="0" w:space="0" w:color="auto"/>
                    <w:right w:val="none" w:sz="0" w:space="0" w:color="auto"/>
                  </w:divBdr>
                  <w:divsChild>
                    <w:div w:id="1853839455">
                      <w:marLeft w:val="0"/>
                      <w:marRight w:val="0"/>
                      <w:marTop w:val="0"/>
                      <w:marBottom w:val="0"/>
                      <w:divBdr>
                        <w:top w:val="none" w:sz="0" w:space="0" w:color="auto"/>
                        <w:left w:val="none" w:sz="0" w:space="0" w:color="auto"/>
                        <w:bottom w:val="none" w:sz="0" w:space="0" w:color="auto"/>
                        <w:right w:val="none" w:sz="0" w:space="0" w:color="auto"/>
                      </w:divBdr>
                      <w:divsChild>
                        <w:div w:id="1190610585">
                          <w:marLeft w:val="0"/>
                          <w:marRight w:val="0"/>
                          <w:marTop w:val="0"/>
                          <w:marBottom w:val="0"/>
                          <w:divBdr>
                            <w:top w:val="none" w:sz="0" w:space="0" w:color="auto"/>
                            <w:left w:val="none" w:sz="0" w:space="0" w:color="auto"/>
                            <w:bottom w:val="none" w:sz="0" w:space="0" w:color="auto"/>
                            <w:right w:val="none" w:sz="0" w:space="0" w:color="auto"/>
                          </w:divBdr>
                          <w:divsChild>
                            <w:div w:id="2088770904">
                              <w:marLeft w:val="0"/>
                              <w:marRight w:val="0"/>
                              <w:marTop w:val="0"/>
                              <w:marBottom w:val="0"/>
                              <w:divBdr>
                                <w:top w:val="none" w:sz="0" w:space="0" w:color="auto"/>
                                <w:left w:val="none" w:sz="0" w:space="0" w:color="auto"/>
                                <w:bottom w:val="none" w:sz="0" w:space="0" w:color="auto"/>
                                <w:right w:val="none" w:sz="0" w:space="0" w:color="auto"/>
                              </w:divBdr>
                              <w:divsChild>
                                <w:div w:id="12840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683809">
      <w:bodyDiv w:val="1"/>
      <w:marLeft w:val="0"/>
      <w:marRight w:val="0"/>
      <w:marTop w:val="0"/>
      <w:marBottom w:val="0"/>
      <w:divBdr>
        <w:top w:val="none" w:sz="0" w:space="0" w:color="auto"/>
        <w:left w:val="none" w:sz="0" w:space="0" w:color="auto"/>
        <w:bottom w:val="none" w:sz="0" w:space="0" w:color="auto"/>
        <w:right w:val="none" w:sz="0" w:space="0" w:color="auto"/>
      </w:divBdr>
      <w:divsChild>
        <w:div w:id="1118642867">
          <w:marLeft w:val="0"/>
          <w:marRight w:val="0"/>
          <w:marTop w:val="0"/>
          <w:marBottom w:val="0"/>
          <w:divBdr>
            <w:top w:val="none" w:sz="0" w:space="0" w:color="auto"/>
            <w:left w:val="none" w:sz="0" w:space="0" w:color="auto"/>
            <w:bottom w:val="none" w:sz="0" w:space="0" w:color="auto"/>
            <w:right w:val="none" w:sz="0" w:space="0" w:color="auto"/>
          </w:divBdr>
          <w:divsChild>
            <w:div w:id="109665575">
              <w:marLeft w:val="0"/>
              <w:marRight w:val="0"/>
              <w:marTop w:val="0"/>
              <w:marBottom w:val="0"/>
              <w:divBdr>
                <w:top w:val="none" w:sz="0" w:space="0" w:color="auto"/>
                <w:left w:val="none" w:sz="0" w:space="0" w:color="auto"/>
                <w:bottom w:val="none" w:sz="0" w:space="0" w:color="auto"/>
                <w:right w:val="none" w:sz="0" w:space="0" w:color="auto"/>
              </w:divBdr>
              <w:divsChild>
                <w:div w:id="1237940936">
                  <w:marLeft w:val="0"/>
                  <w:marRight w:val="0"/>
                  <w:marTop w:val="0"/>
                  <w:marBottom w:val="0"/>
                  <w:divBdr>
                    <w:top w:val="none" w:sz="0" w:space="0" w:color="auto"/>
                    <w:left w:val="none" w:sz="0" w:space="0" w:color="auto"/>
                    <w:bottom w:val="none" w:sz="0" w:space="0" w:color="auto"/>
                    <w:right w:val="none" w:sz="0" w:space="0" w:color="auto"/>
                  </w:divBdr>
                  <w:divsChild>
                    <w:div w:id="568465398">
                      <w:marLeft w:val="0"/>
                      <w:marRight w:val="0"/>
                      <w:marTop w:val="0"/>
                      <w:marBottom w:val="0"/>
                      <w:divBdr>
                        <w:top w:val="none" w:sz="0" w:space="0" w:color="auto"/>
                        <w:left w:val="none" w:sz="0" w:space="0" w:color="auto"/>
                        <w:bottom w:val="none" w:sz="0" w:space="0" w:color="auto"/>
                        <w:right w:val="none" w:sz="0" w:space="0" w:color="auto"/>
                      </w:divBdr>
                      <w:divsChild>
                        <w:div w:id="4483634">
                          <w:marLeft w:val="0"/>
                          <w:marRight w:val="0"/>
                          <w:marTop w:val="0"/>
                          <w:marBottom w:val="0"/>
                          <w:divBdr>
                            <w:top w:val="none" w:sz="0" w:space="0" w:color="auto"/>
                            <w:left w:val="none" w:sz="0" w:space="0" w:color="auto"/>
                            <w:bottom w:val="none" w:sz="0" w:space="0" w:color="auto"/>
                            <w:right w:val="none" w:sz="0" w:space="0" w:color="auto"/>
                          </w:divBdr>
                          <w:divsChild>
                            <w:div w:id="622885663">
                              <w:marLeft w:val="0"/>
                              <w:marRight w:val="0"/>
                              <w:marTop w:val="0"/>
                              <w:marBottom w:val="0"/>
                              <w:divBdr>
                                <w:top w:val="none" w:sz="0" w:space="0" w:color="auto"/>
                                <w:left w:val="none" w:sz="0" w:space="0" w:color="auto"/>
                                <w:bottom w:val="none" w:sz="0" w:space="0" w:color="auto"/>
                                <w:right w:val="none" w:sz="0" w:space="0" w:color="auto"/>
                              </w:divBdr>
                              <w:divsChild>
                                <w:div w:id="200181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5808976">
      <w:bodyDiv w:val="1"/>
      <w:marLeft w:val="0"/>
      <w:marRight w:val="0"/>
      <w:marTop w:val="0"/>
      <w:marBottom w:val="0"/>
      <w:divBdr>
        <w:top w:val="none" w:sz="0" w:space="0" w:color="auto"/>
        <w:left w:val="none" w:sz="0" w:space="0" w:color="auto"/>
        <w:bottom w:val="none" w:sz="0" w:space="0" w:color="auto"/>
        <w:right w:val="none" w:sz="0" w:space="0" w:color="auto"/>
      </w:divBdr>
      <w:divsChild>
        <w:div w:id="1777367531">
          <w:marLeft w:val="0"/>
          <w:marRight w:val="0"/>
          <w:marTop w:val="0"/>
          <w:marBottom w:val="0"/>
          <w:divBdr>
            <w:top w:val="none" w:sz="0" w:space="0" w:color="auto"/>
            <w:left w:val="none" w:sz="0" w:space="0" w:color="auto"/>
            <w:bottom w:val="none" w:sz="0" w:space="0" w:color="auto"/>
            <w:right w:val="none" w:sz="0" w:space="0" w:color="auto"/>
          </w:divBdr>
          <w:divsChild>
            <w:div w:id="1755274413">
              <w:marLeft w:val="0"/>
              <w:marRight w:val="0"/>
              <w:marTop w:val="0"/>
              <w:marBottom w:val="0"/>
              <w:divBdr>
                <w:top w:val="none" w:sz="0" w:space="0" w:color="auto"/>
                <w:left w:val="none" w:sz="0" w:space="0" w:color="auto"/>
                <w:bottom w:val="none" w:sz="0" w:space="0" w:color="auto"/>
                <w:right w:val="none" w:sz="0" w:space="0" w:color="auto"/>
              </w:divBdr>
              <w:divsChild>
                <w:div w:id="1366516686">
                  <w:marLeft w:val="0"/>
                  <w:marRight w:val="0"/>
                  <w:marTop w:val="0"/>
                  <w:marBottom w:val="0"/>
                  <w:divBdr>
                    <w:top w:val="none" w:sz="0" w:space="0" w:color="auto"/>
                    <w:left w:val="none" w:sz="0" w:space="0" w:color="auto"/>
                    <w:bottom w:val="none" w:sz="0" w:space="0" w:color="auto"/>
                    <w:right w:val="none" w:sz="0" w:space="0" w:color="auto"/>
                  </w:divBdr>
                  <w:divsChild>
                    <w:div w:id="1180896599">
                      <w:marLeft w:val="0"/>
                      <w:marRight w:val="0"/>
                      <w:marTop w:val="0"/>
                      <w:marBottom w:val="0"/>
                      <w:divBdr>
                        <w:top w:val="none" w:sz="0" w:space="0" w:color="auto"/>
                        <w:left w:val="none" w:sz="0" w:space="0" w:color="auto"/>
                        <w:bottom w:val="none" w:sz="0" w:space="0" w:color="auto"/>
                        <w:right w:val="none" w:sz="0" w:space="0" w:color="auto"/>
                      </w:divBdr>
                      <w:divsChild>
                        <w:div w:id="732777269">
                          <w:marLeft w:val="0"/>
                          <w:marRight w:val="0"/>
                          <w:marTop w:val="0"/>
                          <w:marBottom w:val="0"/>
                          <w:divBdr>
                            <w:top w:val="none" w:sz="0" w:space="0" w:color="auto"/>
                            <w:left w:val="none" w:sz="0" w:space="0" w:color="auto"/>
                            <w:bottom w:val="none" w:sz="0" w:space="0" w:color="auto"/>
                            <w:right w:val="none" w:sz="0" w:space="0" w:color="auto"/>
                          </w:divBdr>
                          <w:divsChild>
                            <w:div w:id="731805962">
                              <w:marLeft w:val="0"/>
                              <w:marRight w:val="0"/>
                              <w:marTop w:val="0"/>
                              <w:marBottom w:val="0"/>
                              <w:divBdr>
                                <w:top w:val="none" w:sz="0" w:space="0" w:color="auto"/>
                                <w:left w:val="none" w:sz="0" w:space="0" w:color="auto"/>
                                <w:bottom w:val="none" w:sz="0" w:space="0" w:color="auto"/>
                                <w:right w:val="none" w:sz="0" w:space="0" w:color="auto"/>
                              </w:divBdr>
                              <w:divsChild>
                                <w:div w:id="16386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4742151">
      <w:bodyDiv w:val="1"/>
      <w:marLeft w:val="0"/>
      <w:marRight w:val="0"/>
      <w:marTop w:val="0"/>
      <w:marBottom w:val="0"/>
      <w:divBdr>
        <w:top w:val="none" w:sz="0" w:space="0" w:color="auto"/>
        <w:left w:val="none" w:sz="0" w:space="0" w:color="auto"/>
        <w:bottom w:val="none" w:sz="0" w:space="0" w:color="auto"/>
        <w:right w:val="none" w:sz="0" w:space="0" w:color="auto"/>
      </w:divBdr>
      <w:divsChild>
        <w:div w:id="566887259">
          <w:marLeft w:val="0"/>
          <w:marRight w:val="0"/>
          <w:marTop w:val="0"/>
          <w:marBottom w:val="0"/>
          <w:divBdr>
            <w:top w:val="none" w:sz="0" w:space="0" w:color="auto"/>
            <w:left w:val="none" w:sz="0" w:space="0" w:color="auto"/>
            <w:bottom w:val="none" w:sz="0" w:space="0" w:color="auto"/>
            <w:right w:val="none" w:sz="0" w:space="0" w:color="auto"/>
          </w:divBdr>
          <w:divsChild>
            <w:div w:id="685138354">
              <w:marLeft w:val="0"/>
              <w:marRight w:val="0"/>
              <w:marTop w:val="0"/>
              <w:marBottom w:val="0"/>
              <w:divBdr>
                <w:top w:val="none" w:sz="0" w:space="0" w:color="auto"/>
                <w:left w:val="none" w:sz="0" w:space="0" w:color="auto"/>
                <w:bottom w:val="none" w:sz="0" w:space="0" w:color="auto"/>
                <w:right w:val="none" w:sz="0" w:space="0" w:color="auto"/>
              </w:divBdr>
              <w:divsChild>
                <w:div w:id="1433085288">
                  <w:marLeft w:val="0"/>
                  <w:marRight w:val="0"/>
                  <w:marTop w:val="0"/>
                  <w:marBottom w:val="0"/>
                  <w:divBdr>
                    <w:top w:val="none" w:sz="0" w:space="0" w:color="auto"/>
                    <w:left w:val="none" w:sz="0" w:space="0" w:color="auto"/>
                    <w:bottom w:val="none" w:sz="0" w:space="0" w:color="auto"/>
                    <w:right w:val="none" w:sz="0" w:space="0" w:color="auto"/>
                  </w:divBdr>
                  <w:divsChild>
                    <w:div w:id="1517304334">
                      <w:marLeft w:val="0"/>
                      <w:marRight w:val="0"/>
                      <w:marTop w:val="0"/>
                      <w:marBottom w:val="0"/>
                      <w:divBdr>
                        <w:top w:val="none" w:sz="0" w:space="0" w:color="auto"/>
                        <w:left w:val="none" w:sz="0" w:space="0" w:color="auto"/>
                        <w:bottom w:val="none" w:sz="0" w:space="0" w:color="auto"/>
                        <w:right w:val="none" w:sz="0" w:space="0" w:color="auto"/>
                      </w:divBdr>
                      <w:divsChild>
                        <w:div w:id="902527113">
                          <w:marLeft w:val="0"/>
                          <w:marRight w:val="0"/>
                          <w:marTop w:val="0"/>
                          <w:marBottom w:val="0"/>
                          <w:divBdr>
                            <w:top w:val="none" w:sz="0" w:space="0" w:color="auto"/>
                            <w:left w:val="none" w:sz="0" w:space="0" w:color="auto"/>
                            <w:bottom w:val="none" w:sz="0" w:space="0" w:color="auto"/>
                            <w:right w:val="none" w:sz="0" w:space="0" w:color="auto"/>
                          </w:divBdr>
                          <w:divsChild>
                            <w:div w:id="1007754497">
                              <w:marLeft w:val="0"/>
                              <w:marRight w:val="0"/>
                              <w:marTop w:val="0"/>
                              <w:marBottom w:val="0"/>
                              <w:divBdr>
                                <w:top w:val="none" w:sz="0" w:space="0" w:color="auto"/>
                                <w:left w:val="none" w:sz="0" w:space="0" w:color="auto"/>
                                <w:bottom w:val="none" w:sz="0" w:space="0" w:color="auto"/>
                                <w:right w:val="none" w:sz="0" w:space="0" w:color="auto"/>
                              </w:divBdr>
                              <w:divsChild>
                                <w:div w:id="68158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197162">
      <w:bodyDiv w:val="1"/>
      <w:marLeft w:val="0"/>
      <w:marRight w:val="0"/>
      <w:marTop w:val="0"/>
      <w:marBottom w:val="0"/>
      <w:divBdr>
        <w:top w:val="none" w:sz="0" w:space="0" w:color="auto"/>
        <w:left w:val="none" w:sz="0" w:space="0" w:color="auto"/>
        <w:bottom w:val="none" w:sz="0" w:space="0" w:color="auto"/>
        <w:right w:val="none" w:sz="0" w:space="0" w:color="auto"/>
      </w:divBdr>
      <w:divsChild>
        <w:div w:id="645090678">
          <w:marLeft w:val="0"/>
          <w:marRight w:val="0"/>
          <w:marTop w:val="0"/>
          <w:marBottom w:val="0"/>
          <w:divBdr>
            <w:top w:val="none" w:sz="0" w:space="0" w:color="auto"/>
            <w:left w:val="none" w:sz="0" w:space="0" w:color="auto"/>
            <w:bottom w:val="none" w:sz="0" w:space="0" w:color="auto"/>
            <w:right w:val="none" w:sz="0" w:space="0" w:color="auto"/>
          </w:divBdr>
          <w:divsChild>
            <w:div w:id="1000430342">
              <w:marLeft w:val="0"/>
              <w:marRight w:val="0"/>
              <w:marTop w:val="0"/>
              <w:marBottom w:val="0"/>
              <w:divBdr>
                <w:top w:val="none" w:sz="0" w:space="0" w:color="auto"/>
                <w:left w:val="none" w:sz="0" w:space="0" w:color="auto"/>
                <w:bottom w:val="none" w:sz="0" w:space="0" w:color="auto"/>
                <w:right w:val="none" w:sz="0" w:space="0" w:color="auto"/>
              </w:divBdr>
              <w:divsChild>
                <w:div w:id="1195342821">
                  <w:marLeft w:val="0"/>
                  <w:marRight w:val="0"/>
                  <w:marTop w:val="0"/>
                  <w:marBottom w:val="0"/>
                  <w:divBdr>
                    <w:top w:val="none" w:sz="0" w:space="0" w:color="auto"/>
                    <w:left w:val="none" w:sz="0" w:space="0" w:color="auto"/>
                    <w:bottom w:val="none" w:sz="0" w:space="0" w:color="auto"/>
                    <w:right w:val="none" w:sz="0" w:space="0" w:color="auto"/>
                  </w:divBdr>
                  <w:divsChild>
                    <w:div w:id="831456939">
                      <w:marLeft w:val="0"/>
                      <w:marRight w:val="0"/>
                      <w:marTop w:val="0"/>
                      <w:marBottom w:val="0"/>
                      <w:divBdr>
                        <w:top w:val="none" w:sz="0" w:space="0" w:color="auto"/>
                        <w:left w:val="none" w:sz="0" w:space="0" w:color="auto"/>
                        <w:bottom w:val="none" w:sz="0" w:space="0" w:color="auto"/>
                        <w:right w:val="none" w:sz="0" w:space="0" w:color="auto"/>
                      </w:divBdr>
                      <w:divsChild>
                        <w:div w:id="1239511189">
                          <w:marLeft w:val="0"/>
                          <w:marRight w:val="0"/>
                          <w:marTop w:val="0"/>
                          <w:marBottom w:val="0"/>
                          <w:divBdr>
                            <w:top w:val="none" w:sz="0" w:space="0" w:color="auto"/>
                            <w:left w:val="none" w:sz="0" w:space="0" w:color="auto"/>
                            <w:bottom w:val="none" w:sz="0" w:space="0" w:color="auto"/>
                            <w:right w:val="none" w:sz="0" w:space="0" w:color="auto"/>
                          </w:divBdr>
                          <w:divsChild>
                            <w:div w:id="124472107">
                              <w:marLeft w:val="0"/>
                              <w:marRight w:val="0"/>
                              <w:marTop w:val="0"/>
                              <w:marBottom w:val="0"/>
                              <w:divBdr>
                                <w:top w:val="none" w:sz="0" w:space="0" w:color="auto"/>
                                <w:left w:val="none" w:sz="0" w:space="0" w:color="auto"/>
                                <w:bottom w:val="none" w:sz="0" w:space="0" w:color="auto"/>
                                <w:right w:val="none" w:sz="0" w:space="0" w:color="auto"/>
                              </w:divBdr>
                              <w:divsChild>
                                <w:div w:id="159679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8552123">
      <w:bodyDiv w:val="1"/>
      <w:marLeft w:val="0"/>
      <w:marRight w:val="0"/>
      <w:marTop w:val="0"/>
      <w:marBottom w:val="0"/>
      <w:divBdr>
        <w:top w:val="none" w:sz="0" w:space="0" w:color="auto"/>
        <w:left w:val="none" w:sz="0" w:space="0" w:color="auto"/>
        <w:bottom w:val="none" w:sz="0" w:space="0" w:color="auto"/>
        <w:right w:val="none" w:sz="0" w:space="0" w:color="auto"/>
      </w:divBdr>
      <w:divsChild>
        <w:div w:id="1854950941">
          <w:marLeft w:val="0"/>
          <w:marRight w:val="0"/>
          <w:marTop w:val="0"/>
          <w:marBottom w:val="0"/>
          <w:divBdr>
            <w:top w:val="none" w:sz="0" w:space="0" w:color="auto"/>
            <w:left w:val="none" w:sz="0" w:space="0" w:color="auto"/>
            <w:bottom w:val="none" w:sz="0" w:space="0" w:color="auto"/>
            <w:right w:val="none" w:sz="0" w:space="0" w:color="auto"/>
          </w:divBdr>
          <w:divsChild>
            <w:div w:id="1836919390">
              <w:marLeft w:val="0"/>
              <w:marRight w:val="0"/>
              <w:marTop w:val="0"/>
              <w:marBottom w:val="0"/>
              <w:divBdr>
                <w:top w:val="none" w:sz="0" w:space="0" w:color="auto"/>
                <w:left w:val="none" w:sz="0" w:space="0" w:color="auto"/>
                <w:bottom w:val="none" w:sz="0" w:space="0" w:color="auto"/>
                <w:right w:val="none" w:sz="0" w:space="0" w:color="auto"/>
              </w:divBdr>
              <w:divsChild>
                <w:div w:id="1152022746">
                  <w:marLeft w:val="0"/>
                  <w:marRight w:val="0"/>
                  <w:marTop w:val="0"/>
                  <w:marBottom w:val="0"/>
                  <w:divBdr>
                    <w:top w:val="none" w:sz="0" w:space="0" w:color="auto"/>
                    <w:left w:val="none" w:sz="0" w:space="0" w:color="auto"/>
                    <w:bottom w:val="none" w:sz="0" w:space="0" w:color="auto"/>
                    <w:right w:val="none" w:sz="0" w:space="0" w:color="auto"/>
                  </w:divBdr>
                  <w:divsChild>
                    <w:div w:id="1940402671">
                      <w:marLeft w:val="0"/>
                      <w:marRight w:val="0"/>
                      <w:marTop w:val="0"/>
                      <w:marBottom w:val="0"/>
                      <w:divBdr>
                        <w:top w:val="none" w:sz="0" w:space="0" w:color="auto"/>
                        <w:left w:val="none" w:sz="0" w:space="0" w:color="auto"/>
                        <w:bottom w:val="none" w:sz="0" w:space="0" w:color="auto"/>
                        <w:right w:val="none" w:sz="0" w:space="0" w:color="auto"/>
                      </w:divBdr>
                      <w:divsChild>
                        <w:div w:id="560558314">
                          <w:marLeft w:val="0"/>
                          <w:marRight w:val="0"/>
                          <w:marTop w:val="0"/>
                          <w:marBottom w:val="0"/>
                          <w:divBdr>
                            <w:top w:val="none" w:sz="0" w:space="0" w:color="auto"/>
                            <w:left w:val="none" w:sz="0" w:space="0" w:color="auto"/>
                            <w:bottom w:val="none" w:sz="0" w:space="0" w:color="auto"/>
                            <w:right w:val="none" w:sz="0" w:space="0" w:color="auto"/>
                          </w:divBdr>
                          <w:divsChild>
                            <w:div w:id="1289430460">
                              <w:marLeft w:val="0"/>
                              <w:marRight w:val="0"/>
                              <w:marTop w:val="0"/>
                              <w:marBottom w:val="0"/>
                              <w:divBdr>
                                <w:top w:val="none" w:sz="0" w:space="0" w:color="auto"/>
                                <w:left w:val="none" w:sz="0" w:space="0" w:color="auto"/>
                                <w:bottom w:val="none" w:sz="0" w:space="0" w:color="auto"/>
                                <w:right w:val="none" w:sz="0" w:space="0" w:color="auto"/>
                              </w:divBdr>
                              <w:divsChild>
                                <w:div w:id="87982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124803">
      <w:bodyDiv w:val="1"/>
      <w:marLeft w:val="0"/>
      <w:marRight w:val="0"/>
      <w:marTop w:val="0"/>
      <w:marBottom w:val="0"/>
      <w:divBdr>
        <w:top w:val="none" w:sz="0" w:space="0" w:color="auto"/>
        <w:left w:val="none" w:sz="0" w:space="0" w:color="auto"/>
        <w:bottom w:val="none" w:sz="0" w:space="0" w:color="auto"/>
        <w:right w:val="none" w:sz="0" w:space="0" w:color="auto"/>
      </w:divBdr>
      <w:divsChild>
        <w:div w:id="1030766685">
          <w:marLeft w:val="0"/>
          <w:marRight w:val="0"/>
          <w:marTop w:val="0"/>
          <w:marBottom w:val="0"/>
          <w:divBdr>
            <w:top w:val="none" w:sz="0" w:space="0" w:color="auto"/>
            <w:left w:val="none" w:sz="0" w:space="0" w:color="auto"/>
            <w:bottom w:val="none" w:sz="0" w:space="0" w:color="auto"/>
            <w:right w:val="none" w:sz="0" w:space="0" w:color="auto"/>
          </w:divBdr>
          <w:divsChild>
            <w:div w:id="2592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76691">
      <w:bodyDiv w:val="1"/>
      <w:marLeft w:val="0"/>
      <w:marRight w:val="0"/>
      <w:marTop w:val="0"/>
      <w:marBottom w:val="0"/>
      <w:divBdr>
        <w:top w:val="none" w:sz="0" w:space="0" w:color="auto"/>
        <w:left w:val="none" w:sz="0" w:space="0" w:color="auto"/>
        <w:bottom w:val="none" w:sz="0" w:space="0" w:color="auto"/>
        <w:right w:val="none" w:sz="0" w:space="0" w:color="auto"/>
      </w:divBdr>
    </w:div>
    <w:div w:id="1486629690">
      <w:bodyDiv w:val="1"/>
      <w:marLeft w:val="0"/>
      <w:marRight w:val="0"/>
      <w:marTop w:val="0"/>
      <w:marBottom w:val="0"/>
      <w:divBdr>
        <w:top w:val="none" w:sz="0" w:space="0" w:color="auto"/>
        <w:left w:val="none" w:sz="0" w:space="0" w:color="auto"/>
        <w:bottom w:val="none" w:sz="0" w:space="0" w:color="auto"/>
        <w:right w:val="none" w:sz="0" w:space="0" w:color="auto"/>
      </w:divBdr>
    </w:div>
    <w:div w:id="1491755244">
      <w:bodyDiv w:val="1"/>
      <w:marLeft w:val="0"/>
      <w:marRight w:val="0"/>
      <w:marTop w:val="0"/>
      <w:marBottom w:val="0"/>
      <w:divBdr>
        <w:top w:val="none" w:sz="0" w:space="0" w:color="auto"/>
        <w:left w:val="none" w:sz="0" w:space="0" w:color="auto"/>
        <w:bottom w:val="none" w:sz="0" w:space="0" w:color="auto"/>
        <w:right w:val="none" w:sz="0" w:space="0" w:color="auto"/>
      </w:divBdr>
      <w:divsChild>
        <w:div w:id="123933012">
          <w:marLeft w:val="0"/>
          <w:marRight w:val="0"/>
          <w:marTop w:val="0"/>
          <w:marBottom w:val="0"/>
          <w:divBdr>
            <w:top w:val="none" w:sz="0" w:space="0" w:color="auto"/>
            <w:left w:val="none" w:sz="0" w:space="0" w:color="auto"/>
            <w:bottom w:val="none" w:sz="0" w:space="0" w:color="auto"/>
            <w:right w:val="none" w:sz="0" w:space="0" w:color="auto"/>
          </w:divBdr>
          <w:divsChild>
            <w:div w:id="162616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933172">
      <w:bodyDiv w:val="1"/>
      <w:marLeft w:val="0"/>
      <w:marRight w:val="0"/>
      <w:marTop w:val="0"/>
      <w:marBottom w:val="0"/>
      <w:divBdr>
        <w:top w:val="none" w:sz="0" w:space="0" w:color="auto"/>
        <w:left w:val="none" w:sz="0" w:space="0" w:color="auto"/>
        <w:bottom w:val="none" w:sz="0" w:space="0" w:color="auto"/>
        <w:right w:val="none" w:sz="0" w:space="0" w:color="auto"/>
      </w:divBdr>
      <w:divsChild>
        <w:div w:id="723678358">
          <w:marLeft w:val="0"/>
          <w:marRight w:val="0"/>
          <w:marTop w:val="0"/>
          <w:marBottom w:val="0"/>
          <w:divBdr>
            <w:top w:val="none" w:sz="0" w:space="0" w:color="auto"/>
            <w:left w:val="none" w:sz="0" w:space="0" w:color="auto"/>
            <w:bottom w:val="none" w:sz="0" w:space="0" w:color="auto"/>
            <w:right w:val="none" w:sz="0" w:space="0" w:color="auto"/>
          </w:divBdr>
          <w:divsChild>
            <w:div w:id="1554654929">
              <w:marLeft w:val="0"/>
              <w:marRight w:val="0"/>
              <w:marTop w:val="0"/>
              <w:marBottom w:val="0"/>
              <w:divBdr>
                <w:top w:val="none" w:sz="0" w:space="0" w:color="auto"/>
                <w:left w:val="none" w:sz="0" w:space="0" w:color="auto"/>
                <w:bottom w:val="none" w:sz="0" w:space="0" w:color="auto"/>
                <w:right w:val="none" w:sz="0" w:space="0" w:color="auto"/>
              </w:divBdr>
              <w:divsChild>
                <w:div w:id="979961912">
                  <w:marLeft w:val="0"/>
                  <w:marRight w:val="0"/>
                  <w:marTop w:val="0"/>
                  <w:marBottom w:val="0"/>
                  <w:divBdr>
                    <w:top w:val="none" w:sz="0" w:space="0" w:color="auto"/>
                    <w:left w:val="none" w:sz="0" w:space="0" w:color="auto"/>
                    <w:bottom w:val="none" w:sz="0" w:space="0" w:color="auto"/>
                    <w:right w:val="none" w:sz="0" w:space="0" w:color="auto"/>
                  </w:divBdr>
                  <w:divsChild>
                    <w:div w:id="697241005">
                      <w:marLeft w:val="0"/>
                      <w:marRight w:val="0"/>
                      <w:marTop w:val="0"/>
                      <w:marBottom w:val="0"/>
                      <w:divBdr>
                        <w:top w:val="none" w:sz="0" w:space="0" w:color="auto"/>
                        <w:left w:val="none" w:sz="0" w:space="0" w:color="auto"/>
                        <w:bottom w:val="none" w:sz="0" w:space="0" w:color="auto"/>
                        <w:right w:val="none" w:sz="0" w:space="0" w:color="auto"/>
                      </w:divBdr>
                      <w:divsChild>
                        <w:div w:id="1731881712">
                          <w:marLeft w:val="0"/>
                          <w:marRight w:val="0"/>
                          <w:marTop w:val="0"/>
                          <w:marBottom w:val="0"/>
                          <w:divBdr>
                            <w:top w:val="none" w:sz="0" w:space="0" w:color="auto"/>
                            <w:left w:val="none" w:sz="0" w:space="0" w:color="auto"/>
                            <w:bottom w:val="none" w:sz="0" w:space="0" w:color="auto"/>
                            <w:right w:val="none" w:sz="0" w:space="0" w:color="auto"/>
                          </w:divBdr>
                          <w:divsChild>
                            <w:div w:id="125398333">
                              <w:marLeft w:val="0"/>
                              <w:marRight w:val="0"/>
                              <w:marTop w:val="0"/>
                              <w:marBottom w:val="0"/>
                              <w:divBdr>
                                <w:top w:val="none" w:sz="0" w:space="0" w:color="auto"/>
                                <w:left w:val="none" w:sz="0" w:space="0" w:color="auto"/>
                                <w:bottom w:val="none" w:sz="0" w:space="0" w:color="auto"/>
                                <w:right w:val="none" w:sz="0" w:space="0" w:color="auto"/>
                              </w:divBdr>
                              <w:divsChild>
                                <w:div w:id="161146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097975">
      <w:bodyDiv w:val="1"/>
      <w:marLeft w:val="0"/>
      <w:marRight w:val="0"/>
      <w:marTop w:val="0"/>
      <w:marBottom w:val="0"/>
      <w:divBdr>
        <w:top w:val="none" w:sz="0" w:space="0" w:color="auto"/>
        <w:left w:val="none" w:sz="0" w:space="0" w:color="auto"/>
        <w:bottom w:val="none" w:sz="0" w:space="0" w:color="auto"/>
        <w:right w:val="none" w:sz="0" w:space="0" w:color="auto"/>
      </w:divBdr>
      <w:divsChild>
        <w:div w:id="2115905728">
          <w:marLeft w:val="0"/>
          <w:marRight w:val="0"/>
          <w:marTop w:val="0"/>
          <w:marBottom w:val="0"/>
          <w:divBdr>
            <w:top w:val="none" w:sz="0" w:space="0" w:color="auto"/>
            <w:left w:val="none" w:sz="0" w:space="0" w:color="auto"/>
            <w:bottom w:val="none" w:sz="0" w:space="0" w:color="auto"/>
            <w:right w:val="none" w:sz="0" w:space="0" w:color="auto"/>
          </w:divBdr>
          <w:divsChild>
            <w:div w:id="142318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457920">
      <w:bodyDiv w:val="1"/>
      <w:marLeft w:val="0"/>
      <w:marRight w:val="0"/>
      <w:marTop w:val="0"/>
      <w:marBottom w:val="0"/>
      <w:divBdr>
        <w:top w:val="none" w:sz="0" w:space="0" w:color="auto"/>
        <w:left w:val="none" w:sz="0" w:space="0" w:color="auto"/>
        <w:bottom w:val="none" w:sz="0" w:space="0" w:color="auto"/>
        <w:right w:val="none" w:sz="0" w:space="0" w:color="auto"/>
      </w:divBdr>
      <w:divsChild>
        <w:div w:id="1949072809">
          <w:marLeft w:val="0"/>
          <w:marRight w:val="0"/>
          <w:marTop w:val="0"/>
          <w:marBottom w:val="0"/>
          <w:divBdr>
            <w:top w:val="none" w:sz="0" w:space="0" w:color="auto"/>
            <w:left w:val="none" w:sz="0" w:space="0" w:color="auto"/>
            <w:bottom w:val="none" w:sz="0" w:space="0" w:color="auto"/>
            <w:right w:val="none" w:sz="0" w:space="0" w:color="auto"/>
          </w:divBdr>
          <w:divsChild>
            <w:div w:id="392700226">
              <w:marLeft w:val="0"/>
              <w:marRight w:val="0"/>
              <w:marTop w:val="0"/>
              <w:marBottom w:val="0"/>
              <w:divBdr>
                <w:top w:val="none" w:sz="0" w:space="0" w:color="auto"/>
                <w:left w:val="none" w:sz="0" w:space="0" w:color="auto"/>
                <w:bottom w:val="none" w:sz="0" w:space="0" w:color="auto"/>
                <w:right w:val="none" w:sz="0" w:space="0" w:color="auto"/>
              </w:divBdr>
              <w:divsChild>
                <w:div w:id="1030495902">
                  <w:marLeft w:val="0"/>
                  <w:marRight w:val="0"/>
                  <w:marTop w:val="0"/>
                  <w:marBottom w:val="0"/>
                  <w:divBdr>
                    <w:top w:val="none" w:sz="0" w:space="0" w:color="auto"/>
                    <w:left w:val="none" w:sz="0" w:space="0" w:color="auto"/>
                    <w:bottom w:val="none" w:sz="0" w:space="0" w:color="auto"/>
                    <w:right w:val="none" w:sz="0" w:space="0" w:color="auto"/>
                  </w:divBdr>
                  <w:divsChild>
                    <w:div w:id="2139568587">
                      <w:marLeft w:val="0"/>
                      <w:marRight w:val="0"/>
                      <w:marTop w:val="0"/>
                      <w:marBottom w:val="0"/>
                      <w:divBdr>
                        <w:top w:val="none" w:sz="0" w:space="0" w:color="auto"/>
                        <w:left w:val="none" w:sz="0" w:space="0" w:color="auto"/>
                        <w:bottom w:val="none" w:sz="0" w:space="0" w:color="auto"/>
                        <w:right w:val="none" w:sz="0" w:space="0" w:color="auto"/>
                      </w:divBdr>
                      <w:divsChild>
                        <w:div w:id="926305022">
                          <w:marLeft w:val="0"/>
                          <w:marRight w:val="0"/>
                          <w:marTop w:val="0"/>
                          <w:marBottom w:val="0"/>
                          <w:divBdr>
                            <w:top w:val="none" w:sz="0" w:space="0" w:color="auto"/>
                            <w:left w:val="none" w:sz="0" w:space="0" w:color="auto"/>
                            <w:bottom w:val="none" w:sz="0" w:space="0" w:color="auto"/>
                            <w:right w:val="none" w:sz="0" w:space="0" w:color="auto"/>
                          </w:divBdr>
                          <w:divsChild>
                            <w:div w:id="111903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489939">
      <w:bodyDiv w:val="1"/>
      <w:marLeft w:val="0"/>
      <w:marRight w:val="0"/>
      <w:marTop w:val="0"/>
      <w:marBottom w:val="0"/>
      <w:divBdr>
        <w:top w:val="none" w:sz="0" w:space="0" w:color="auto"/>
        <w:left w:val="none" w:sz="0" w:space="0" w:color="auto"/>
        <w:bottom w:val="none" w:sz="0" w:space="0" w:color="auto"/>
        <w:right w:val="none" w:sz="0" w:space="0" w:color="auto"/>
      </w:divBdr>
      <w:divsChild>
        <w:div w:id="1883319181">
          <w:marLeft w:val="0"/>
          <w:marRight w:val="0"/>
          <w:marTop w:val="0"/>
          <w:marBottom w:val="0"/>
          <w:divBdr>
            <w:top w:val="none" w:sz="0" w:space="0" w:color="auto"/>
            <w:left w:val="none" w:sz="0" w:space="0" w:color="auto"/>
            <w:bottom w:val="none" w:sz="0" w:space="0" w:color="auto"/>
            <w:right w:val="none" w:sz="0" w:space="0" w:color="auto"/>
          </w:divBdr>
          <w:divsChild>
            <w:div w:id="77163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236907">
      <w:bodyDiv w:val="1"/>
      <w:marLeft w:val="0"/>
      <w:marRight w:val="0"/>
      <w:marTop w:val="0"/>
      <w:marBottom w:val="0"/>
      <w:divBdr>
        <w:top w:val="none" w:sz="0" w:space="0" w:color="auto"/>
        <w:left w:val="none" w:sz="0" w:space="0" w:color="auto"/>
        <w:bottom w:val="none" w:sz="0" w:space="0" w:color="auto"/>
        <w:right w:val="none" w:sz="0" w:space="0" w:color="auto"/>
      </w:divBdr>
      <w:divsChild>
        <w:div w:id="2095782703">
          <w:marLeft w:val="0"/>
          <w:marRight w:val="0"/>
          <w:marTop w:val="0"/>
          <w:marBottom w:val="0"/>
          <w:divBdr>
            <w:top w:val="none" w:sz="0" w:space="0" w:color="auto"/>
            <w:left w:val="none" w:sz="0" w:space="0" w:color="auto"/>
            <w:bottom w:val="none" w:sz="0" w:space="0" w:color="auto"/>
            <w:right w:val="none" w:sz="0" w:space="0" w:color="auto"/>
          </w:divBdr>
          <w:divsChild>
            <w:div w:id="1255750396">
              <w:marLeft w:val="0"/>
              <w:marRight w:val="0"/>
              <w:marTop w:val="0"/>
              <w:marBottom w:val="0"/>
              <w:divBdr>
                <w:top w:val="none" w:sz="0" w:space="0" w:color="auto"/>
                <w:left w:val="none" w:sz="0" w:space="0" w:color="auto"/>
                <w:bottom w:val="none" w:sz="0" w:space="0" w:color="auto"/>
                <w:right w:val="none" w:sz="0" w:space="0" w:color="auto"/>
              </w:divBdr>
              <w:divsChild>
                <w:div w:id="1778405060">
                  <w:marLeft w:val="0"/>
                  <w:marRight w:val="0"/>
                  <w:marTop w:val="0"/>
                  <w:marBottom w:val="0"/>
                  <w:divBdr>
                    <w:top w:val="none" w:sz="0" w:space="0" w:color="auto"/>
                    <w:left w:val="none" w:sz="0" w:space="0" w:color="auto"/>
                    <w:bottom w:val="none" w:sz="0" w:space="0" w:color="auto"/>
                    <w:right w:val="none" w:sz="0" w:space="0" w:color="auto"/>
                  </w:divBdr>
                  <w:divsChild>
                    <w:div w:id="255486255">
                      <w:marLeft w:val="0"/>
                      <w:marRight w:val="0"/>
                      <w:marTop w:val="0"/>
                      <w:marBottom w:val="0"/>
                      <w:divBdr>
                        <w:top w:val="none" w:sz="0" w:space="0" w:color="auto"/>
                        <w:left w:val="none" w:sz="0" w:space="0" w:color="auto"/>
                        <w:bottom w:val="none" w:sz="0" w:space="0" w:color="auto"/>
                        <w:right w:val="none" w:sz="0" w:space="0" w:color="auto"/>
                      </w:divBdr>
                      <w:divsChild>
                        <w:div w:id="1762525892">
                          <w:marLeft w:val="0"/>
                          <w:marRight w:val="0"/>
                          <w:marTop w:val="0"/>
                          <w:marBottom w:val="0"/>
                          <w:divBdr>
                            <w:top w:val="none" w:sz="0" w:space="0" w:color="auto"/>
                            <w:left w:val="none" w:sz="0" w:space="0" w:color="auto"/>
                            <w:bottom w:val="none" w:sz="0" w:space="0" w:color="auto"/>
                            <w:right w:val="none" w:sz="0" w:space="0" w:color="auto"/>
                          </w:divBdr>
                          <w:divsChild>
                            <w:div w:id="398134679">
                              <w:marLeft w:val="0"/>
                              <w:marRight w:val="0"/>
                              <w:marTop w:val="0"/>
                              <w:marBottom w:val="0"/>
                              <w:divBdr>
                                <w:top w:val="none" w:sz="0" w:space="0" w:color="auto"/>
                                <w:left w:val="none" w:sz="0" w:space="0" w:color="auto"/>
                                <w:bottom w:val="none" w:sz="0" w:space="0" w:color="auto"/>
                                <w:right w:val="none" w:sz="0" w:space="0" w:color="auto"/>
                              </w:divBdr>
                              <w:divsChild>
                                <w:div w:id="63815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389388">
      <w:bodyDiv w:val="1"/>
      <w:marLeft w:val="0"/>
      <w:marRight w:val="0"/>
      <w:marTop w:val="0"/>
      <w:marBottom w:val="0"/>
      <w:divBdr>
        <w:top w:val="none" w:sz="0" w:space="0" w:color="auto"/>
        <w:left w:val="none" w:sz="0" w:space="0" w:color="auto"/>
        <w:bottom w:val="none" w:sz="0" w:space="0" w:color="auto"/>
        <w:right w:val="none" w:sz="0" w:space="0" w:color="auto"/>
      </w:divBdr>
      <w:divsChild>
        <w:div w:id="93400380">
          <w:marLeft w:val="0"/>
          <w:marRight w:val="0"/>
          <w:marTop w:val="0"/>
          <w:marBottom w:val="0"/>
          <w:divBdr>
            <w:top w:val="none" w:sz="0" w:space="0" w:color="auto"/>
            <w:left w:val="none" w:sz="0" w:space="0" w:color="auto"/>
            <w:bottom w:val="none" w:sz="0" w:space="0" w:color="auto"/>
            <w:right w:val="none" w:sz="0" w:space="0" w:color="auto"/>
          </w:divBdr>
          <w:divsChild>
            <w:div w:id="11340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53990">
      <w:bodyDiv w:val="1"/>
      <w:marLeft w:val="0"/>
      <w:marRight w:val="0"/>
      <w:marTop w:val="0"/>
      <w:marBottom w:val="0"/>
      <w:divBdr>
        <w:top w:val="none" w:sz="0" w:space="0" w:color="auto"/>
        <w:left w:val="none" w:sz="0" w:space="0" w:color="auto"/>
        <w:bottom w:val="none" w:sz="0" w:space="0" w:color="auto"/>
        <w:right w:val="none" w:sz="0" w:space="0" w:color="auto"/>
      </w:divBdr>
      <w:divsChild>
        <w:div w:id="1007557716">
          <w:marLeft w:val="0"/>
          <w:marRight w:val="0"/>
          <w:marTop w:val="0"/>
          <w:marBottom w:val="0"/>
          <w:divBdr>
            <w:top w:val="none" w:sz="0" w:space="0" w:color="auto"/>
            <w:left w:val="none" w:sz="0" w:space="0" w:color="auto"/>
            <w:bottom w:val="none" w:sz="0" w:space="0" w:color="auto"/>
            <w:right w:val="none" w:sz="0" w:space="0" w:color="auto"/>
          </w:divBdr>
          <w:divsChild>
            <w:div w:id="57320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583126">
      <w:bodyDiv w:val="1"/>
      <w:marLeft w:val="0"/>
      <w:marRight w:val="0"/>
      <w:marTop w:val="0"/>
      <w:marBottom w:val="0"/>
      <w:divBdr>
        <w:top w:val="none" w:sz="0" w:space="0" w:color="auto"/>
        <w:left w:val="none" w:sz="0" w:space="0" w:color="auto"/>
        <w:bottom w:val="none" w:sz="0" w:space="0" w:color="auto"/>
        <w:right w:val="none" w:sz="0" w:space="0" w:color="auto"/>
      </w:divBdr>
      <w:divsChild>
        <w:div w:id="346299987">
          <w:marLeft w:val="0"/>
          <w:marRight w:val="0"/>
          <w:marTop w:val="0"/>
          <w:marBottom w:val="0"/>
          <w:divBdr>
            <w:top w:val="none" w:sz="0" w:space="0" w:color="auto"/>
            <w:left w:val="none" w:sz="0" w:space="0" w:color="auto"/>
            <w:bottom w:val="none" w:sz="0" w:space="0" w:color="auto"/>
            <w:right w:val="none" w:sz="0" w:space="0" w:color="auto"/>
          </w:divBdr>
          <w:divsChild>
            <w:div w:id="1614824593">
              <w:marLeft w:val="0"/>
              <w:marRight w:val="0"/>
              <w:marTop w:val="0"/>
              <w:marBottom w:val="0"/>
              <w:divBdr>
                <w:top w:val="none" w:sz="0" w:space="0" w:color="auto"/>
                <w:left w:val="none" w:sz="0" w:space="0" w:color="auto"/>
                <w:bottom w:val="none" w:sz="0" w:space="0" w:color="auto"/>
                <w:right w:val="none" w:sz="0" w:space="0" w:color="auto"/>
              </w:divBdr>
              <w:divsChild>
                <w:div w:id="233979230">
                  <w:marLeft w:val="0"/>
                  <w:marRight w:val="0"/>
                  <w:marTop w:val="0"/>
                  <w:marBottom w:val="0"/>
                  <w:divBdr>
                    <w:top w:val="none" w:sz="0" w:space="0" w:color="auto"/>
                    <w:left w:val="none" w:sz="0" w:space="0" w:color="auto"/>
                    <w:bottom w:val="none" w:sz="0" w:space="0" w:color="auto"/>
                    <w:right w:val="none" w:sz="0" w:space="0" w:color="auto"/>
                  </w:divBdr>
                  <w:divsChild>
                    <w:div w:id="1087847238">
                      <w:marLeft w:val="0"/>
                      <w:marRight w:val="0"/>
                      <w:marTop w:val="0"/>
                      <w:marBottom w:val="0"/>
                      <w:divBdr>
                        <w:top w:val="none" w:sz="0" w:space="0" w:color="auto"/>
                        <w:left w:val="none" w:sz="0" w:space="0" w:color="auto"/>
                        <w:bottom w:val="none" w:sz="0" w:space="0" w:color="auto"/>
                        <w:right w:val="none" w:sz="0" w:space="0" w:color="auto"/>
                      </w:divBdr>
                      <w:divsChild>
                        <w:div w:id="1425609748">
                          <w:marLeft w:val="0"/>
                          <w:marRight w:val="0"/>
                          <w:marTop w:val="0"/>
                          <w:marBottom w:val="0"/>
                          <w:divBdr>
                            <w:top w:val="none" w:sz="0" w:space="0" w:color="auto"/>
                            <w:left w:val="none" w:sz="0" w:space="0" w:color="auto"/>
                            <w:bottom w:val="none" w:sz="0" w:space="0" w:color="auto"/>
                            <w:right w:val="none" w:sz="0" w:space="0" w:color="auto"/>
                          </w:divBdr>
                          <w:divsChild>
                            <w:div w:id="2106802873">
                              <w:marLeft w:val="0"/>
                              <w:marRight w:val="0"/>
                              <w:marTop w:val="0"/>
                              <w:marBottom w:val="0"/>
                              <w:divBdr>
                                <w:top w:val="none" w:sz="0" w:space="0" w:color="auto"/>
                                <w:left w:val="none" w:sz="0" w:space="0" w:color="auto"/>
                                <w:bottom w:val="none" w:sz="0" w:space="0" w:color="auto"/>
                                <w:right w:val="none" w:sz="0" w:space="0" w:color="auto"/>
                              </w:divBdr>
                              <w:divsChild>
                                <w:div w:id="10650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397783">
      <w:bodyDiv w:val="1"/>
      <w:marLeft w:val="0"/>
      <w:marRight w:val="0"/>
      <w:marTop w:val="0"/>
      <w:marBottom w:val="0"/>
      <w:divBdr>
        <w:top w:val="none" w:sz="0" w:space="0" w:color="auto"/>
        <w:left w:val="none" w:sz="0" w:space="0" w:color="auto"/>
        <w:bottom w:val="none" w:sz="0" w:space="0" w:color="auto"/>
        <w:right w:val="none" w:sz="0" w:space="0" w:color="auto"/>
      </w:divBdr>
      <w:divsChild>
        <w:div w:id="1865091695">
          <w:marLeft w:val="0"/>
          <w:marRight w:val="0"/>
          <w:marTop w:val="0"/>
          <w:marBottom w:val="0"/>
          <w:divBdr>
            <w:top w:val="none" w:sz="0" w:space="0" w:color="auto"/>
            <w:left w:val="none" w:sz="0" w:space="0" w:color="auto"/>
            <w:bottom w:val="none" w:sz="0" w:space="0" w:color="auto"/>
            <w:right w:val="none" w:sz="0" w:space="0" w:color="auto"/>
          </w:divBdr>
          <w:divsChild>
            <w:div w:id="85126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66542">
      <w:bodyDiv w:val="1"/>
      <w:marLeft w:val="0"/>
      <w:marRight w:val="0"/>
      <w:marTop w:val="0"/>
      <w:marBottom w:val="0"/>
      <w:divBdr>
        <w:top w:val="none" w:sz="0" w:space="0" w:color="auto"/>
        <w:left w:val="none" w:sz="0" w:space="0" w:color="auto"/>
        <w:bottom w:val="none" w:sz="0" w:space="0" w:color="auto"/>
        <w:right w:val="none" w:sz="0" w:space="0" w:color="auto"/>
      </w:divBdr>
      <w:divsChild>
        <w:div w:id="874083091">
          <w:marLeft w:val="0"/>
          <w:marRight w:val="0"/>
          <w:marTop w:val="0"/>
          <w:marBottom w:val="0"/>
          <w:divBdr>
            <w:top w:val="none" w:sz="0" w:space="0" w:color="auto"/>
            <w:left w:val="none" w:sz="0" w:space="0" w:color="auto"/>
            <w:bottom w:val="none" w:sz="0" w:space="0" w:color="auto"/>
            <w:right w:val="none" w:sz="0" w:space="0" w:color="auto"/>
          </w:divBdr>
          <w:divsChild>
            <w:div w:id="549002640">
              <w:marLeft w:val="0"/>
              <w:marRight w:val="0"/>
              <w:marTop w:val="0"/>
              <w:marBottom w:val="0"/>
              <w:divBdr>
                <w:top w:val="none" w:sz="0" w:space="0" w:color="auto"/>
                <w:left w:val="none" w:sz="0" w:space="0" w:color="auto"/>
                <w:bottom w:val="none" w:sz="0" w:space="0" w:color="auto"/>
                <w:right w:val="none" w:sz="0" w:space="0" w:color="auto"/>
              </w:divBdr>
              <w:divsChild>
                <w:div w:id="1430346235">
                  <w:marLeft w:val="0"/>
                  <w:marRight w:val="0"/>
                  <w:marTop w:val="0"/>
                  <w:marBottom w:val="0"/>
                  <w:divBdr>
                    <w:top w:val="none" w:sz="0" w:space="0" w:color="auto"/>
                    <w:left w:val="none" w:sz="0" w:space="0" w:color="auto"/>
                    <w:bottom w:val="none" w:sz="0" w:space="0" w:color="auto"/>
                    <w:right w:val="none" w:sz="0" w:space="0" w:color="auto"/>
                  </w:divBdr>
                  <w:divsChild>
                    <w:div w:id="186482579">
                      <w:marLeft w:val="0"/>
                      <w:marRight w:val="0"/>
                      <w:marTop w:val="0"/>
                      <w:marBottom w:val="0"/>
                      <w:divBdr>
                        <w:top w:val="none" w:sz="0" w:space="0" w:color="auto"/>
                        <w:left w:val="none" w:sz="0" w:space="0" w:color="auto"/>
                        <w:bottom w:val="none" w:sz="0" w:space="0" w:color="auto"/>
                        <w:right w:val="none" w:sz="0" w:space="0" w:color="auto"/>
                      </w:divBdr>
                      <w:divsChild>
                        <w:div w:id="177425881">
                          <w:marLeft w:val="0"/>
                          <w:marRight w:val="0"/>
                          <w:marTop w:val="0"/>
                          <w:marBottom w:val="0"/>
                          <w:divBdr>
                            <w:top w:val="none" w:sz="0" w:space="0" w:color="auto"/>
                            <w:left w:val="none" w:sz="0" w:space="0" w:color="auto"/>
                            <w:bottom w:val="none" w:sz="0" w:space="0" w:color="auto"/>
                            <w:right w:val="none" w:sz="0" w:space="0" w:color="auto"/>
                          </w:divBdr>
                          <w:divsChild>
                            <w:div w:id="1925842895">
                              <w:marLeft w:val="0"/>
                              <w:marRight w:val="0"/>
                              <w:marTop w:val="0"/>
                              <w:marBottom w:val="0"/>
                              <w:divBdr>
                                <w:top w:val="none" w:sz="0" w:space="0" w:color="auto"/>
                                <w:left w:val="none" w:sz="0" w:space="0" w:color="auto"/>
                                <w:bottom w:val="none" w:sz="0" w:space="0" w:color="auto"/>
                                <w:right w:val="none" w:sz="0" w:space="0" w:color="auto"/>
                              </w:divBdr>
                              <w:divsChild>
                                <w:div w:id="205117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821389">
      <w:bodyDiv w:val="1"/>
      <w:marLeft w:val="0"/>
      <w:marRight w:val="0"/>
      <w:marTop w:val="0"/>
      <w:marBottom w:val="0"/>
      <w:divBdr>
        <w:top w:val="none" w:sz="0" w:space="0" w:color="auto"/>
        <w:left w:val="none" w:sz="0" w:space="0" w:color="auto"/>
        <w:bottom w:val="none" w:sz="0" w:space="0" w:color="auto"/>
        <w:right w:val="none" w:sz="0" w:space="0" w:color="auto"/>
      </w:divBdr>
      <w:divsChild>
        <w:div w:id="1878348635">
          <w:marLeft w:val="0"/>
          <w:marRight w:val="0"/>
          <w:marTop w:val="0"/>
          <w:marBottom w:val="0"/>
          <w:divBdr>
            <w:top w:val="none" w:sz="0" w:space="0" w:color="auto"/>
            <w:left w:val="none" w:sz="0" w:space="0" w:color="auto"/>
            <w:bottom w:val="none" w:sz="0" w:space="0" w:color="auto"/>
            <w:right w:val="none" w:sz="0" w:space="0" w:color="auto"/>
          </w:divBdr>
          <w:divsChild>
            <w:div w:id="703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265766">
      <w:bodyDiv w:val="1"/>
      <w:marLeft w:val="0"/>
      <w:marRight w:val="0"/>
      <w:marTop w:val="0"/>
      <w:marBottom w:val="0"/>
      <w:divBdr>
        <w:top w:val="none" w:sz="0" w:space="0" w:color="auto"/>
        <w:left w:val="none" w:sz="0" w:space="0" w:color="auto"/>
        <w:bottom w:val="none" w:sz="0" w:space="0" w:color="auto"/>
        <w:right w:val="none" w:sz="0" w:space="0" w:color="auto"/>
      </w:divBdr>
    </w:div>
    <w:div w:id="1586107529">
      <w:bodyDiv w:val="1"/>
      <w:marLeft w:val="0"/>
      <w:marRight w:val="0"/>
      <w:marTop w:val="0"/>
      <w:marBottom w:val="0"/>
      <w:divBdr>
        <w:top w:val="none" w:sz="0" w:space="0" w:color="auto"/>
        <w:left w:val="none" w:sz="0" w:space="0" w:color="auto"/>
        <w:bottom w:val="none" w:sz="0" w:space="0" w:color="auto"/>
        <w:right w:val="none" w:sz="0" w:space="0" w:color="auto"/>
      </w:divBdr>
      <w:divsChild>
        <w:div w:id="1490057343">
          <w:marLeft w:val="0"/>
          <w:marRight w:val="0"/>
          <w:marTop w:val="0"/>
          <w:marBottom w:val="0"/>
          <w:divBdr>
            <w:top w:val="none" w:sz="0" w:space="0" w:color="auto"/>
            <w:left w:val="none" w:sz="0" w:space="0" w:color="auto"/>
            <w:bottom w:val="none" w:sz="0" w:space="0" w:color="auto"/>
            <w:right w:val="none" w:sz="0" w:space="0" w:color="auto"/>
          </w:divBdr>
          <w:divsChild>
            <w:div w:id="198157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161335">
      <w:bodyDiv w:val="1"/>
      <w:marLeft w:val="0"/>
      <w:marRight w:val="0"/>
      <w:marTop w:val="0"/>
      <w:marBottom w:val="0"/>
      <w:divBdr>
        <w:top w:val="none" w:sz="0" w:space="0" w:color="auto"/>
        <w:left w:val="none" w:sz="0" w:space="0" w:color="auto"/>
        <w:bottom w:val="none" w:sz="0" w:space="0" w:color="auto"/>
        <w:right w:val="none" w:sz="0" w:space="0" w:color="auto"/>
      </w:divBdr>
      <w:divsChild>
        <w:div w:id="947734575">
          <w:marLeft w:val="0"/>
          <w:marRight w:val="0"/>
          <w:marTop w:val="0"/>
          <w:marBottom w:val="0"/>
          <w:divBdr>
            <w:top w:val="none" w:sz="0" w:space="0" w:color="auto"/>
            <w:left w:val="none" w:sz="0" w:space="0" w:color="auto"/>
            <w:bottom w:val="none" w:sz="0" w:space="0" w:color="auto"/>
            <w:right w:val="none" w:sz="0" w:space="0" w:color="auto"/>
          </w:divBdr>
          <w:divsChild>
            <w:div w:id="208594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993644">
      <w:bodyDiv w:val="1"/>
      <w:marLeft w:val="0"/>
      <w:marRight w:val="0"/>
      <w:marTop w:val="0"/>
      <w:marBottom w:val="0"/>
      <w:divBdr>
        <w:top w:val="none" w:sz="0" w:space="0" w:color="auto"/>
        <w:left w:val="none" w:sz="0" w:space="0" w:color="auto"/>
        <w:bottom w:val="none" w:sz="0" w:space="0" w:color="auto"/>
        <w:right w:val="none" w:sz="0" w:space="0" w:color="auto"/>
      </w:divBdr>
      <w:divsChild>
        <w:div w:id="223570093">
          <w:marLeft w:val="0"/>
          <w:marRight w:val="0"/>
          <w:marTop w:val="0"/>
          <w:marBottom w:val="0"/>
          <w:divBdr>
            <w:top w:val="none" w:sz="0" w:space="0" w:color="auto"/>
            <w:left w:val="none" w:sz="0" w:space="0" w:color="auto"/>
            <w:bottom w:val="none" w:sz="0" w:space="0" w:color="auto"/>
            <w:right w:val="none" w:sz="0" w:space="0" w:color="auto"/>
          </w:divBdr>
          <w:divsChild>
            <w:div w:id="3990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78869">
      <w:bodyDiv w:val="1"/>
      <w:marLeft w:val="0"/>
      <w:marRight w:val="0"/>
      <w:marTop w:val="0"/>
      <w:marBottom w:val="0"/>
      <w:divBdr>
        <w:top w:val="none" w:sz="0" w:space="0" w:color="auto"/>
        <w:left w:val="none" w:sz="0" w:space="0" w:color="auto"/>
        <w:bottom w:val="none" w:sz="0" w:space="0" w:color="auto"/>
        <w:right w:val="none" w:sz="0" w:space="0" w:color="auto"/>
      </w:divBdr>
      <w:divsChild>
        <w:div w:id="1459033545">
          <w:marLeft w:val="0"/>
          <w:marRight w:val="0"/>
          <w:marTop w:val="0"/>
          <w:marBottom w:val="0"/>
          <w:divBdr>
            <w:top w:val="none" w:sz="0" w:space="0" w:color="auto"/>
            <w:left w:val="none" w:sz="0" w:space="0" w:color="auto"/>
            <w:bottom w:val="none" w:sz="0" w:space="0" w:color="auto"/>
            <w:right w:val="none" w:sz="0" w:space="0" w:color="auto"/>
          </w:divBdr>
          <w:divsChild>
            <w:div w:id="57069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19142">
      <w:bodyDiv w:val="1"/>
      <w:marLeft w:val="0"/>
      <w:marRight w:val="0"/>
      <w:marTop w:val="0"/>
      <w:marBottom w:val="0"/>
      <w:divBdr>
        <w:top w:val="none" w:sz="0" w:space="0" w:color="auto"/>
        <w:left w:val="none" w:sz="0" w:space="0" w:color="auto"/>
        <w:bottom w:val="none" w:sz="0" w:space="0" w:color="auto"/>
        <w:right w:val="none" w:sz="0" w:space="0" w:color="auto"/>
      </w:divBdr>
      <w:divsChild>
        <w:div w:id="896667975">
          <w:marLeft w:val="0"/>
          <w:marRight w:val="0"/>
          <w:marTop w:val="0"/>
          <w:marBottom w:val="0"/>
          <w:divBdr>
            <w:top w:val="none" w:sz="0" w:space="0" w:color="auto"/>
            <w:left w:val="none" w:sz="0" w:space="0" w:color="auto"/>
            <w:bottom w:val="none" w:sz="0" w:space="0" w:color="auto"/>
            <w:right w:val="none" w:sz="0" w:space="0" w:color="auto"/>
          </w:divBdr>
          <w:divsChild>
            <w:div w:id="1126393197">
              <w:marLeft w:val="0"/>
              <w:marRight w:val="0"/>
              <w:marTop w:val="0"/>
              <w:marBottom w:val="0"/>
              <w:divBdr>
                <w:top w:val="none" w:sz="0" w:space="0" w:color="auto"/>
                <w:left w:val="none" w:sz="0" w:space="0" w:color="auto"/>
                <w:bottom w:val="none" w:sz="0" w:space="0" w:color="auto"/>
                <w:right w:val="none" w:sz="0" w:space="0" w:color="auto"/>
              </w:divBdr>
              <w:divsChild>
                <w:div w:id="572083527">
                  <w:marLeft w:val="0"/>
                  <w:marRight w:val="0"/>
                  <w:marTop w:val="0"/>
                  <w:marBottom w:val="0"/>
                  <w:divBdr>
                    <w:top w:val="none" w:sz="0" w:space="0" w:color="auto"/>
                    <w:left w:val="none" w:sz="0" w:space="0" w:color="auto"/>
                    <w:bottom w:val="none" w:sz="0" w:space="0" w:color="auto"/>
                    <w:right w:val="none" w:sz="0" w:space="0" w:color="auto"/>
                  </w:divBdr>
                  <w:divsChild>
                    <w:div w:id="1710186477">
                      <w:marLeft w:val="0"/>
                      <w:marRight w:val="0"/>
                      <w:marTop w:val="0"/>
                      <w:marBottom w:val="0"/>
                      <w:divBdr>
                        <w:top w:val="none" w:sz="0" w:space="0" w:color="auto"/>
                        <w:left w:val="none" w:sz="0" w:space="0" w:color="auto"/>
                        <w:bottom w:val="none" w:sz="0" w:space="0" w:color="auto"/>
                        <w:right w:val="none" w:sz="0" w:space="0" w:color="auto"/>
                      </w:divBdr>
                      <w:divsChild>
                        <w:div w:id="75633117">
                          <w:marLeft w:val="0"/>
                          <w:marRight w:val="0"/>
                          <w:marTop w:val="0"/>
                          <w:marBottom w:val="0"/>
                          <w:divBdr>
                            <w:top w:val="none" w:sz="0" w:space="0" w:color="auto"/>
                            <w:left w:val="none" w:sz="0" w:space="0" w:color="auto"/>
                            <w:bottom w:val="none" w:sz="0" w:space="0" w:color="auto"/>
                            <w:right w:val="none" w:sz="0" w:space="0" w:color="auto"/>
                          </w:divBdr>
                          <w:divsChild>
                            <w:div w:id="998919720">
                              <w:marLeft w:val="0"/>
                              <w:marRight w:val="0"/>
                              <w:marTop w:val="0"/>
                              <w:marBottom w:val="0"/>
                              <w:divBdr>
                                <w:top w:val="none" w:sz="0" w:space="0" w:color="auto"/>
                                <w:left w:val="none" w:sz="0" w:space="0" w:color="auto"/>
                                <w:bottom w:val="none" w:sz="0" w:space="0" w:color="auto"/>
                                <w:right w:val="none" w:sz="0" w:space="0" w:color="auto"/>
                              </w:divBdr>
                              <w:divsChild>
                                <w:div w:id="171488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0477746">
      <w:bodyDiv w:val="1"/>
      <w:marLeft w:val="0"/>
      <w:marRight w:val="0"/>
      <w:marTop w:val="0"/>
      <w:marBottom w:val="0"/>
      <w:divBdr>
        <w:top w:val="none" w:sz="0" w:space="0" w:color="auto"/>
        <w:left w:val="none" w:sz="0" w:space="0" w:color="auto"/>
        <w:bottom w:val="none" w:sz="0" w:space="0" w:color="auto"/>
        <w:right w:val="none" w:sz="0" w:space="0" w:color="auto"/>
      </w:divBdr>
    </w:div>
    <w:div w:id="1630941465">
      <w:bodyDiv w:val="1"/>
      <w:marLeft w:val="0"/>
      <w:marRight w:val="0"/>
      <w:marTop w:val="0"/>
      <w:marBottom w:val="0"/>
      <w:divBdr>
        <w:top w:val="none" w:sz="0" w:space="0" w:color="auto"/>
        <w:left w:val="none" w:sz="0" w:space="0" w:color="auto"/>
        <w:bottom w:val="none" w:sz="0" w:space="0" w:color="auto"/>
        <w:right w:val="none" w:sz="0" w:space="0" w:color="auto"/>
      </w:divBdr>
      <w:divsChild>
        <w:div w:id="264844461">
          <w:marLeft w:val="0"/>
          <w:marRight w:val="0"/>
          <w:marTop w:val="0"/>
          <w:marBottom w:val="0"/>
          <w:divBdr>
            <w:top w:val="none" w:sz="0" w:space="0" w:color="auto"/>
            <w:left w:val="none" w:sz="0" w:space="0" w:color="auto"/>
            <w:bottom w:val="none" w:sz="0" w:space="0" w:color="auto"/>
            <w:right w:val="none" w:sz="0" w:space="0" w:color="auto"/>
          </w:divBdr>
          <w:divsChild>
            <w:div w:id="195867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21471">
      <w:bodyDiv w:val="1"/>
      <w:marLeft w:val="0"/>
      <w:marRight w:val="0"/>
      <w:marTop w:val="0"/>
      <w:marBottom w:val="0"/>
      <w:divBdr>
        <w:top w:val="none" w:sz="0" w:space="0" w:color="auto"/>
        <w:left w:val="none" w:sz="0" w:space="0" w:color="auto"/>
        <w:bottom w:val="none" w:sz="0" w:space="0" w:color="auto"/>
        <w:right w:val="none" w:sz="0" w:space="0" w:color="auto"/>
      </w:divBdr>
      <w:divsChild>
        <w:div w:id="1037585226">
          <w:marLeft w:val="0"/>
          <w:marRight w:val="0"/>
          <w:marTop w:val="0"/>
          <w:marBottom w:val="0"/>
          <w:divBdr>
            <w:top w:val="none" w:sz="0" w:space="0" w:color="auto"/>
            <w:left w:val="none" w:sz="0" w:space="0" w:color="auto"/>
            <w:bottom w:val="none" w:sz="0" w:space="0" w:color="auto"/>
            <w:right w:val="none" w:sz="0" w:space="0" w:color="auto"/>
          </w:divBdr>
          <w:divsChild>
            <w:div w:id="152188723">
              <w:marLeft w:val="0"/>
              <w:marRight w:val="0"/>
              <w:marTop w:val="0"/>
              <w:marBottom w:val="0"/>
              <w:divBdr>
                <w:top w:val="none" w:sz="0" w:space="0" w:color="auto"/>
                <w:left w:val="none" w:sz="0" w:space="0" w:color="auto"/>
                <w:bottom w:val="none" w:sz="0" w:space="0" w:color="auto"/>
                <w:right w:val="none" w:sz="0" w:space="0" w:color="auto"/>
              </w:divBdr>
              <w:divsChild>
                <w:div w:id="1841118436">
                  <w:marLeft w:val="0"/>
                  <w:marRight w:val="0"/>
                  <w:marTop w:val="0"/>
                  <w:marBottom w:val="0"/>
                  <w:divBdr>
                    <w:top w:val="none" w:sz="0" w:space="0" w:color="auto"/>
                    <w:left w:val="none" w:sz="0" w:space="0" w:color="auto"/>
                    <w:bottom w:val="none" w:sz="0" w:space="0" w:color="auto"/>
                    <w:right w:val="none" w:sz="0" w:space="0" w:color="auto"/>
                  </w:divBdr>
                  <w:divsChild>
                    <w:div w:id="377437248">
                      <w:marLeft w:val="0"/>
                      <w:marRight w:val="0"/>
                      <w:marTop w:val="0"/>
                      <w:marBottom w:val="0"/>
                      <w:divBdr>
                        <w:top w:val="none" w:sz="0" w:space="0" w:color="auto"/>
                        <w:left w:val="none" w:sz="0" w:space="0" w:color="auto"/>
                        <w:bottom w:val="none" w:sz="0" w:space="0" w:color="auto"/>
                        <w:right w:val="none" w:sz="0" w:space="0" w:color="auto"/>
                      </w:divBdr>
                      <w:divsChild>
                        <w:div w:id="1188252831">
                          <w:marLeft w:val="0"/>
                          <w:marRight w:val="0"/>
                          <w:marTop w:val="0"/>
                          <w:marBottom w:val="0"/>
                          <w:divBdr>
                            <w:top w:val="none" w:sz="0" w:space="0" w:color="auto"/>
                            <w:left w:val="none" w:sz="0" w:space="0" w:color="auto"/>
                            <w:bottom w:val="none" w:sz="0" w:space="0" w:color="auto"/>
                            <w:right w:val="none" w:sz="0" w:space="0" w:color="auto"/>
                          </w:divBdr>
                          <w:divsChild>
                            <w:div w:id="1259018674">
                              <w:marLeft w:val="0"/>
                              <w:marRight w:val="0"/>
                              <w:marTop w:val="0"/>
                              <w:marBottom w:val="0"/>
                              <w:divBdr>
                                <w:top w:val="none" w:sz="0" w:space="0" w:color="auto"/>
                                <w:left w:val="none" w:sz="0" w:space="0" w:color="auto"/>
                                <w:bottom w:val="none" w:sz="0" w:space="0" w:color="auto"/>
                                <w:right w:val="none" w:sz="0" w:space="0" w:color="auto"/>
                              </w:divBdr>
                              <w:divsChild>
                                <w:div w:id="129775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6812700">
      <w:bodyDiv w:val="1"/>
      <w:marLeft w:val="0"/>
      <w:marRight w:val="0"/>
      <w:marTop w:val="0"/>
      <w:marBottom w:val="0"/>
      <w:divBdr>
        <w:top w:val="none" w:sz="0" w:space="0" w:color="auto"/>
        <w:left w:val="none" w:sz="0" w:space="0" w:color="auto"/>
        <w:bottom w:val="none" w:sz="0" w:space="0" w:color="auto"/>
        <w:right w:val="none" w:sz="0" w:space="0" w:color="auto"/>
      </w:divBdr>
      <w:divsChild>
        <w:div w:id="196049858">
          <w:marLeft w:val="0"/>
          <w:marRight w:val="0"/>
          <w:marTop w:val="0"/>
          <w:marBottom w:val="0"/>
          <w:divBdr>
            <w:top w:val="none" w:sz="0" w:space="0" w:color="auto"/>
            <w:left w:val="none" w:sz="0" w:space="0" w:color="auto"/>
            <w:bottom w:val="none" w:sz="0" w:space="0" w:color="auto"/>
            <w:right w:val="none" w:sz="0" w:space="0" w:color="auto"/>
          </w:divBdr>
          <w:divsChild>
            <w:div w:id="984623003">
              <w:marLeft w:val="0"/>
              <w:marRight w:val="0"/>
              <w:marTop w:val="0"/>
              <w:marBottom w:val="0"/>
              <w:divBdr>
                <w:top w:val="none" w:sz="0" w:space="0" w:color="auto"/>
                <w:left w:val="none" w:sz="0" w:space="0" w:color="auto"/>
                <w:bottom w:val="none" w:sz="0" w:space="0" w:color="auto"/>
                <w:right w:val="none" w:sz="0" w:space="0" w:color="auto"/>
              </w:divBdr>
              <w:divsChild>
                <w:div w:id="318385363">
                  <w:marLeft w:val="0"/>
                  <w:marRight w:val="0"/>
                  <w:marTop w:val="0"/>
                  <w:marBottom w:val="0"/>
                  <w:divBdr>
                    <w:top w:val="none" w:sz="0" w:space="0" w:color="auto"/>
                    <w:left w:val="none" w:sz="0" w:space="0" w:color="auto"/>
                    <w:bottom w:val="none" w:sz="0" w:space="0" w:color="auto"/>
                    <w:right w:val="none" w:sz="0" w:space="0" w:color="auto"/>
                  </w:divBdr>
                  <w:divsChild>
                    <w:div w:id="1866409040">
                      <w:marLeft w:val="0"/>
                      <w:marRight w:val="0"/>
                      <w:marTop w:val="0"/>
                      <w:marBottom w:val="0"/>
                      <w:divBdr>
                        <w:top w:val="none" w:sz="0" w:space="0" w:color="auto"/>
                        <w:left w:val="none" w:sz="0" w:space="0" w:color="auto"/>
                        <w:bottom w:val="none" w:sz="0" w:space="0" w:color="auto"/>
                        <w:right w:val="none" w:sz="0" w:space="0" w:color="auto"/>
                      </w:divBdr>
                      <w:divsChild>
                        <w:div w:id="1998000629">
                          <w:marLeft w:val="0"/>
                          <w:marRight w:val="0"/>
                          <w:marTop w:val="0"/>
                          <w:marBottom w:val="0"/>
                          <w:divBdr>
                            <w:top w:val="none" w:sz="0" w:space="0" w:color="auto"/>
                            <w:left w:val="none" w:sz="0" w:space="0" w:color="auto"/>
                            <w:bottom w:val="none" w:sz="0" w:space="0" w:color="auto"/>
                            <w:right w:val="none" w:sz="0" w:space="0" w:color="auto"/>
                          </w:divBdr>
                          <w:divsChild>
                            <w:div w:id="41180643">
                              <w:marLeft w:val="0"/>
                              <w:marRight w:val="0"/>
                              <w:marTop w:val="0"/>
                              <w:marBottom w:val="0"/>
                              <w:divBdr>
                                <w:top w:val="none" w:sz="0" w:space="0" w:color="auto"/>
                                <w:left w:val="none" w:sz="0" w:space="0" w:color="auto"/>
                                <w:bottom w:val="none" w:sz="0" w:space="0" w:color="auto"/>
                                <w:right w:val="none" w:sz="0" w:space="0" w:color="auto"/>
                              </w:divBdr>
                              <w:divsChild>
                                <w:div w:id="42827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425186">
      <w:bodyDiv w:val="1"/>
      <w:marLeft w:val="0"/>
      <w:marRight w:val="0"/>
      <w:marTop w:val="0"/>
      <w:marBottom w:val="0"/>
      <w:divBdr>
        <w:top w:val="none" w:sz="0" w:space="0" w:color="auto"/>
        <w:left w:val="none" w:sz="0" w:space="0" w:color="auto"/>
        <w:bottom w:val="none" w:sz="0" w:space="0" w:color="auto"/>
        <w:right w:val="none" w:sz="0" w:space="0" w:color="auto"/>
      </w:divBdr>
    </w:div>
    <w:div w:id="1661736117">
      <w:bodyDiv w:val="1"/>
      <w:marLeft w:val="0"/>
      <w:marRight w:val="0"/>
      <w:marTop w:val="0"/>
      <w:marBottom w:val="0"/>
      <w:divBdr>
        <w:top w:val="none" w:sz="0" w:space="0" w:color="auto"/>
        <w:left w:val="none" w:sz="0" w:space="0" w:color="auto"/>
        <w:bottom w:val="none" w:sz="0" w:space="0" w:color="auto"/>
        <w:right w:val="none" w:sz="0" w:space="0" w:color="auto"/>
      </w:divBdr>
      <w:divsChild>
        <w:div w:id="425879408">
          <w:marLeft w:val="0"/>
          <w:marRight w:val="0"/>
          <w:marTop w:val="0"/>
          <w:marBottom w:val="0"/>
          <w:divBdr>
            <w:top w:val="none" w:sz="0" w:space="0" w:color="auto"/>
            <w:left w:val="none" w:sz="0" w:space="0" w:color="auto"/>
            <w:bottom w:val="none" w:sz="0" w:space="0" w:color="auto"/>
            <w:right w:val="none" w:sz="0" w:space="0" w:color="auto"/>
          </w:divBdr>
          <w:divsChild>
            <w:div w:id="208098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236043">
      <w:bodyDiv w:val="1"/>
      <w:marLeft w:val="0"/>
      <w:marRight w:val="0"/>
      <w:marTop w:val="0"/>
      <w:marBottom w:val="0"/>
      <w:divBdr>
        <w:top w:val="none" w:sz="0" w:space="0" w:color="auto"/>
        <w:left w:val="none" w:sz="0" w:space="0" w:color="auto"/>
        <w:bottom w:val="none" w:sz="0" w:space="0" w:color="auto"/>
        <w:right w:val="none" w:sz="0" w:space="0" w:color="auto"/>
      </w:divBdr>
      <w:divsChild>
        <w:div w:id="1804620948">
          <w:marLeft w:val="0"/>
          <w:marRight w:val="0"/>
          <w:marTop w:val="0"/>
          <w:marBottom w:val="0"/>
          <w:divBdr>
            <w:top w:val="none" w:sz="0" w:space="0" w:color="auto"/>
            <w:left w:val="none" w:sz="0" w:space="0" w:color="auto"/>
            <w:bottom w:val="none" w:sz="0" w:space="0" w:color="auto"/>
            <w:right w:val="none" w:sz="0" w:space="0" w:color="auto"/>
          </w:divBdr>
          <w:divsChild>
            <w:div w:id="173593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71202">
      <w:bodyDiv w:val="1"/>
      <w:marLeft w:val="0"/>
      <w:marRight w:val="0"/>
      <w:marTop w:val="0"/>
      <w:marBottom w:val="0"/>
      <w:divBdr>
        <w:top w:val="none" w:sz="0" w:space="0" w:color="auto"/>
        <w:left w:val="none" w:sz="0" w:space="0" w:color="auto"/>
        <w:bottom w:val="none" w:sz="0" w:space="0" w:color="auto"/>
        <w:right w:val="none" w:sz="0" w:space="0" w:color="auto"/>
      </w:divBdr>
      <w:divsChild>
        <w:div w:id="101152075">
          <w:marLeft w:val="0"/>
          <w:marRight w:val="0"/>
          <w:marTop w:val="0"/>
          <w:marBottom w:val="0"/>
          <w:divBdr>
            <w:top w:val="none" w:sz="0" w:space="0" w:color="auto"/>
            <w:left w:val="none" w:sz="0" w:space="0" w:color="auto"/>
            <w:bottom w:val="none" w:sz="0" w:space="0" w:color="auto"/>
            <w:right w:val="none" w:sz="0" w:space="0" w:color="auto"/>
          </w:divBdr>
          <w:divsChild>
            <w:div w:id="768433562">
              <w:marLeft w:val="0"/>
              <w:marRight w:val="0"/>
              <w:marTop w:val="0"/>
              <w:marBottom w:val="0"/>
              <w:divBdr>
                <w:top w:val="none" w:sz="0" w:space="0" w:color="auto"/>
                <w:left w:val="none" w:sz="0" w:space="0" w:color="auto"/>
                <w:bottom w:val="none" w:sz="0" w:space="0" w:color="auto"/>
                <w:right w:val="none" w:sz="0" w:space="0" w:color="auto"/>
              </w:divBdr>
              <w:divsChild>
                <w:div w:id="1131947165">
                  <w:marLeft w:val="0"/>
                  <w:marRight w:val="0"/>
                  <w:marTop w:val="0"/>
                  <w:marBottom w:val="0"/>
                  <w:divBdr>
                    <w:top w:val="none" w:sz="0" w:space="0" w:color="auto"/>
                    <w:left w:val="none" w:sz="0" w:space="0" w:color="auto"/>
                    <w:bottom w:val="none" w:sz="0" w:space="0" w:color="auto"/>
                    <w:right w:val="none" w:sz="0" w:space="0" w:color="auto"/>
                  </w:divBdr>
                  <w:divsChild>
                    <w:div w:id="855389306">
                      <w:marLeft w:val="0"/>
                      <w:marRight w:val="0"/>
                      <w:marTop w:val="0"/>
                      <w:marBottom w:val="0"/>
                      <w:divBdr>
                        <w:top w:val="none" w:sz="0" w:space="0" w:color="auto"/>
                        <w:left w:val="none" w:sz="0" w:space="0" w:color="auto"/>
                        <w:bottom w:val="none" w:sz="0" w:space="0" w:color="auto"/>
                        <w:right w:val="none" w:sz="0" w:space="0" w:color="auto"/>
                      </w:divBdr>
                      <w:divsChild>
                        <w:div w:id="1545680898">
                          <w:marLeft w:val="0"/>
                          <w:marRight w:val="0"/>
                          <w:marTop w:val="0"/>
                          <w:marBottom w:val="0"/>
                          <w:divBdr>
                            <w:top w:val="none" w:sz="0" w:space="0" w:color="auto"/>
                            <w:left w:val="none" w:sz="0" w:space="0" w:color="auto"/>
                            <w:bottom w:val="none" w:sz="0" w:space="0" w:color="auto"/>
                            <w:right w:val="none" w:sz="0" w:space="0" w:color="auto"/>
                          </w:divBdr>
                          <w:divsChild>
                            <w:div w:id="1172842117">
                              <w:marLeft w:val="0"/>
                              <w:marRight w:val="0"/>
                              <w:marTop w:val="0"/>
                              <w:marBottom w:val="0"/>
                              <w:divBdr>
                                <w:top w:val="none" w:sz="0" w:space="0" w:color="auto"/>
                                <w:left w:val="none" w:sz="0" w:space="0" w:color="auto"/>
                                <w:bottom w:val="none" w:sz="0" w:space="0" w:color="auto"/>
                                <w:right w:val="none" w:sz="0" w:space="0" w:color="auto"/>
                              </w:divBdr>
                              <w:divsChild>
                                <w:div w:id="23778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284027">
      <w:bodyDiv w:val="1"/>
      <w:marLeft w:val="0"/>
      <w:marRight w:val="0"/>
      <w:marTop w:val="0"/>
      <w:marBottom w:val="0"/>
      <w:divBdr>
        <w:top w:val="none" w:sz="0" w:space="0" w:color="auto"/>
        <w:left w:val="none" w:sz="0" w:space="0" w:color="auto"/>
        <w:bottom w:val="none" w:sz="0" w:space="0" w:color="auto"/>
        <w:right w:val="none" w:sz="0" w:space="0" w:color="auto"/>
      </w:divBdr>
      <w:divsChild>
        <w:div w:id="18625539">
          <w:marLeft w:val="0"/>
          <w:marRight w:val="0"/>
          <w:marTop w:val="0"/>
          <w:marBottom w:val="0"/>
          <w:divBdr>
            <w:top w:val="none" w:sz="0" w:space="0" w:color="auto"/>
            <w:left w:val="none" w:sz="0" w:space="0" w:color="auto"/>
            <w:bottom w:val="none" w:sz="0" w:space="0" w:color="auto"/>
            <w:right w:val="none" w:sz="0" w:space="0" w:color="auto"/>
          </w:divBdr>
          <w:divsChild>
            <w:div w:id="197486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6469">
      <w:bodyDiv w:val="1"/>
      <w:marLeft w:val="0"/>
      <w:marRight w:val="0"/>
      <w:marTop w:val="0"/>
      <w:marBottom w:val="0"/>
      <w:divBdr>
        <w:top w:val="none" w:sz="0" w:space="0" w:color="auto"/>
        <w:left w:val="none" w:sz="0" w:space="0" w:color="auto"/>
        <w:bottom w:val="none" w:sz="0" w:space="0" w:color="auto"/>
        <w:right w:val="none" w:sz="0" w:space="0" w:color="auto"/>
      </w:divBdr>
      <w:divsChild>
        <w:div w:id="1219901773">
          <w:marLeft w:val="0"/>
          <w:marRight w:val="0"/>
          <w:marTop w:val="0"/>
          <w:marBottom w:val="0"/>
          <w:divBdr>
            <w:top w:val="none" w:sz="0" w:space="0" w:color="auto"/>
            <w:left w:val="none" w:sz="0" w:space="0" w:color="auto"/>
            <w:bottom w:val="none" w:sz="0" w:space="0" w:color="auto"/>
            <w:right w:val="none" w:sz="0" w:space="0" w:color="auto"/>
          </w:divBdr>
          <w:divsChild>
            <w:div w:id="1376198390">
              <w:marLeft w:val="0"/>
              <w:marRight w:val="0"/>
              <w:marTop w:val="0"/>
              <w:marBottom w:val="0"/>
              <w:divBdr>
                <w:top w:val="none" w:sz="0" w:space="0" w:color="auto"/>
                <w:left w:val="none" w:sz="0" w:space="0" w:color="auto"/>
                <w:bottom w:val="none" w:sz="0" w:space="0" w:color="auto"/>
                <w:right w:val="none" w:sz="0" w:space="0" w:color="auto"/>
              </w:divBdr>
              <w:divsChild>
                <w:div w:id="786193073">
                  <w:marLeft w:val="0"/>
                  <w:marRight w:val="0"/>
                  <w:marTop w:val="0"/>
                  <w:marBottom w:val="0"/>
                  <w:divBdr>
                    <w:top w:val="none" w:sz="0" w:space="0" w:color="auto"/>
                    <w:left w:val="none" w:sz="0" w:space="0" w:color="auto"/>
                    <w:bottom w:val="none" w:sz="0" w:space="0" w:color="auto"/>
                    <w:right w:val="none" w:sz="0" w:space="0" w:color="auto"/>
                  </w:divBdr>
                  <w:divsChild>
                    <w:div w:id="935333039">
                      <w:marLeft w:val="0"/>
                      <w:marRight w:val="0"/>
                      <w:marTop w:val="0"/>
                      <w:marBottom w:val="0"/>
                      <w:divBdr>
                        <w:top w:val="none" w:sz="0" w:space="0" w:color="auto"/>
                        <w:left w:val="none" w:sz="0" w:space="0" w:color="auto"/>
                        <w:bottom w:val="none" w:sz="0" w:space="0" w:color="auto"/>
                        <w:right w:val="none" w:sz="0" w:space="0" w:color="auto"/>
                      </w:divBdr>
                      <w:divsChild>
                        <w:div w:id="541405219">
                          <w:marLeft w:val="0"/>
                          <w:marRight w:val="0"/>
                          <w:marTop w:val="0"/>
                          <w:marBottom w:val="0"/>
                          <w:divBdr>
                            <w:top w:val="none" w:sz="0" w:space="0" w:color="auto"/>
                            <w:left w:val="none" w:sz="0" w:space="0" w:color="auto"/>
                            <w:bottom w:val="none" w:sz="0" w:space="0" w:color="auto"/>
                            <w:right w:val="none" w:sz="0" w:space="0" w:color="auto"/>
                          </w:divBdr>
                          <w:divsChild>
                            <w:div w:id="2145929742">
                              <w:marLeft w:val="0"/>
                              <w:marRight w:val="0"/>
                              <w:marTop w:val="0"/>
                              <w:marBottom w:val="0"/>
                              <w:divBdr>
                                <w:top w:val="none" w:sz="0" w:space="0" w:color="auto"/>
                                <w:left w:val="none" w:sz="0" w:space="0" w:color="auto"/>
                                <w:bottom w:val="none" w:sz="0" w:space="0" w:color="auto"/>
                                <w:right w:val="none" w:sz="0" w:space="0" w:color="auto"/>
                              </w:divBdr>
                              <w:divsChild>
                                <w:div w:id="126295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8554528">
      <w:bodyDiv w:val="1"/>
      <w:marLeft w:val="0"/>
      <w:marRight w:val="0"/>
      <w:marTop w:val="0"/>
      <w:marBottom w:val="0"/>
      <w:divBdr>
        <w:top w:val="none" w:sz="0" w:space="0" w:color="auto"/>
        <w:left w:val="none" w:sz="0" w:space="0" w:color="auto"/>
        <w:bottom w:val="none" w:sz="0" w:space="0" w:color="auto"/>
        <w:right w:val="none" w:sz="0" w:space="0" w:color="auto"/>
      </w:divBdr>
      <w:divsChild>
        <w:div w:id="1041634928">
          <w:marLeft w:val="0"/>
          <w:marRight w:val="0"/>
          <w:marTop w:val="0"/>
          <w:marBottom w:val="0"/>
          <w:divBdr>
            <w:top w:val="none" w:sz="0" w:space="0" w:color="auto"/>
            <w:left w:val="none" w:sz="0" w:space="0" w:color="auto"/>
            <w:bottom w:val="none" w:sz="0" w:space="0" w:color="auto"/>
            <w:right w:val="none" w:sz="0" w:space="0" w:color="auto"/>
          </w:divBdr>
          <w:divsChild>
            <w:div w:id="173292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6814">
      <w:bodyDiv w:val="1"/>
      <w:marLeft w:val="0"/>
      <w:marRight w:val="0"/>
      <w:marTop w:val="0"/>
      <w:marBottom w:val="0"/>
      <w:divBdr>
        <w:top w:val="none" w:sz="0" w:space="0" w:color="auto"/>
        <w:left w:val="none" w:sz="0" w:space="0" w:color="auto"/>
        <w:bottom w:val="none" w:sz="0" w:space="0" w:color="auto"/>
        <w:right w:val="none" w:sz="0" w:space="0" w:color="auto"/>
      </w:divBdr>
      <w:divsChild>
        <w:div w:id="1274822203">
          <w:marLeft w:val="0"/>
          <w:marRight w:val="0"/>
          <w:marTop w:val="0"/>
          <w:marBottom w:val="0"/>
          <w:divBdr>
            <w:top w:val="none" w:sz="0" w:space="0" w:color="auto"/>
            <w:left w:val="none" w:sz="0" w:space="0" w:color="auto"/>
            <w:bottom w:val="none" w:sz="0" w:space="0" w:color="auto"/>
            <w:right w:val="none" w:sz="0" w:space="0" w:color="auto"/>
          </w:divBdr>
          <w:divsChild>
            <w:div w:id="281351141">
              <w:marLeft w:val="0"/>
              <w:marRight w:val="0"/>
              <w:marTop w:val="0"/>
              <w:marBottom w:val="0"/>
              <w:divBdr>
                <w:top w:val="none" w:sz="0" w:space="0" w:color="auto"/>
                <w:left w:val="none" w:sz="0" w:space="0" w:color="auto"/>
                <w:bottom w:val="none" w:sz="0" w:space="0" w:color="auto"/>
                <w:right w:val="none" w:sz="0" w:space="0" w:color="auto"/>
              </w:divBdr>
              <w:divsChild>
                <w:div w:id="845095862">
                  <w:marLeft w:val="0"/>
                  <w:marRight w:val="0"/>
                  <w:marTop w:val="0"/>
                  <w:marBottom w:val="0"/>
                  <w:divBdr>
                    <w:top w:val="none" w:sz="0" w:space="0" w:color="auto"/>
                    <w:left w:val="none" w:sz="0" w:space="0" w:color="auto"/>
                    <w:bottom w:val="none" w:sz="0" w:space="0" w:color="auto"/>
                    <w:right w:val="none" w:sz="0" w:space="0" w:color="auto"/>
                  </w:divBdr>
                  <w:divsChild>
                    <w:div w:id="1859542564">
                      <w:marLeft w:val="0"/>
                      <w:marRight w:val="0"/>
                      <w:marTop w:val="0"/>
                      <w:marBottom w:val="0"/>
                      <w:divBdr>
                        <w:top w:val="none" w:sz="0" w:space="0" w:color="auto"/>
                        <w:left w:val="none" w:sz="0" w:space="0" w:color="auto"/>
                        <w:bottom w:val="none" w:sz="0" w:space="0" w:color="auto"/>
                        <w:right w:val="none" w:sz="0" w:space="0" w:color="auto"/>
                      </w:divBdr>
                      <w:divsChild>
                        <w:div w:id="1422530117">
                          <w:marLeft w:val="0"/>
                          <w:marRight w:val="0"/>
                          <w:marTop w:val="0"/>
                          <w:marBottom w:val="0"/>
                          <w:divBdr>
                            <w:top w:val="none" w:sz="0" w:space="0" w:color="auto"/>
                            <w:left w:val="none" w:sz="0" w:space="0" w:color="auto"/>
                            <w:bottom w:val="none" w:sz="0" w:space="0" w:color="auto"/>
                            <w:right w:val="none" w:sz="0" w:space="0" w:color="auto"/>
                          </w:divBdr>
                          <w:divsChild>
                            <w:div w:id="131964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736647">
      <w:bodyDiv w:val="1"/>
      <w:marLeft w:val="0"/>
      <w:marRight w:val="0"/>
      <w:marTop w:val="0"/>
      <w:marBottom w:val="0"/>
      <w:divBdr>
        <w:top w:val="none" w:sz="0" w:space="0" w:color="auto"/>
        <w:left w:val="none" w:sz="0" w:space="0" w:color="auto"/>
        <w:bottom w:val="none" w:sz="0" w:space="0" w:color="auto"/>
        <w:right w:val="none" w:sz="0" w:space="0" w:color="auto"/>
      </w:divBdr>
      <w:divsChild>
        <w:div w:id="1466239389">
          <w:marLeft w:val="0"/>
          <w:marRight w:val="0"/>
          <w:marTop w:val="0"/>
          <w:marBottom w:val="0"/>
          <w:divBdr>
            <w:top w:val="none" w:sz="0" w:space="0" w:color="auto"/>
            <w:left w:val="none" w:sz="0" w:space="0" w:color="auto"/>
            <w:bottom w:val="none" w:sz="0" w:space="0" w:color="auto"/>
            <w:right w:val="none" w:sz="0" w:space="0" w:color="auto"/>
          </w:divBdr>
          <w:divsChild>
            <w:div w:id="153487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25868">
      <w:bodyDiv w:val="1"/>
      <w:marLeft w:val="0"/>
      <w:marRight w:val="0"/>
      <w:marTop w:val="0"/>
      <w:marBottom w:val="0"/>
      <w:divBdr>
        <w:top w:val="none" w:sz="0" w:space="0" w:color="auto"/>
        <w:left w:val="none" w:sz="0" w:space="0" w:color="auto"/>
        <w:bottom w:val="none" w:sz="0" w:space="0" w:color="auto"/>
        <w:right w:val="none" w:sz="0" w:space="0" w:color="auto"/>
      </w:divBdr>
      <w:divsChild>
        <w:div w:id="1597202485">
          <w:marLeft w:val="0"/>
          <w:marRight w:val="0"/>
          <w:marTop w:val="0"/>
          <w:marBottom w:val="0"/>
          <w:divBdr>
            <w:top w:val="none" w:sz="0" w:space="0" w:color="auto"/>
            <w:left w:val="none" w:sz="0" w:space="0" w:color="auto"/>
            <w:bottom w:val="none" w:sz="0" w:space="0" w:color="auto"/>
            <w:right w:val="none" w:sz="0" w:space="0" w:color="auto"/>
          </w:divBdr>
          <w:divsChild>
            <w:div w:id="198273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9954">
      <w:bodyDiv w:val="1"/>
      <w:marLeft w:val="0"/>
      <w:marRight w:val="0"/>
      <w:marTop w:val="0"/>
      <w:marBottom w:val="0"/>
      <w:divBdr>
        <w:top w:val="none" w:sz="0" w:space="0" w:color="auto"/>
        <w:left w:val="none" w:sz="0" w:space="0" w:color="auto"/>
        <w:bottom w:val="none" w:sz="0" w:space="0" w:color="auto"/>
        <w:right w:val="none" w:sz="0" w:space="0" w:color="auto"/>
      </w:divBdr>
      <w:divsChild>
        <w:div w:id="1575431764">
          <w:marLeft w:val="0"/>
          <w:marRight w:val="0"/>
          <w:marTop w:val="0"/>
          <w:marBottom w:val="0"/>
          <w:divBdr>
            <w:top w:val="none" w:sz="0" w:space="0" w:color="auto"/>
            <w:left w:val="none" w:sz="0" w:space="0" w:color="auto"/>
            <w:bottom w:val="none" w:sz="0" w:space="0" w:color="auto"/>
            <w:right w:val="none" w:sz="0" w:space="0" w:color="auto"/>
          </w:divBdr>
          <w:divsChild>
            <w:div w:id="1827630520">
              <w:marLeft w:val="0"/>
              <w:marRight w:val="0"/>
              <w:marTop w:val="0"/>
              <w:marBottom w:val="0"/>
              <w:divBdr>
                <w:top w:val="none" w:sz="0" w:space="0" w:color="auto"/>
                <w:left w:val="none" w:sz="0" w:space="0" w:color="auto"/>
                <w:bottom w:val="none" w:sz="0" w:space="0" w:color="auto"/>
                <w:right w:val="none" w:sz="0" w:space="0" w:color="auto"/>
              </w:divBdr>
              <w:divsChild>
                <w:div w:id="1384596471">
                  <w:marLeft w:val="0"/>
                  <w:marRight w:val="0"/>
                  <w:marTop w:val="0"/>
                  <w:marBottom w:val="0"/>
                  <w:divBdr>
                    <w:top w:val="none" w:sz="0" w:space="0" w:color="auto"/>
                    <w:left w:val="none" w:sz="0" w:space="0" w:color="auto"/>
                    <w:bottom w:val="none" w:sz="0" w:space="0" w:color="auto"/>
                    <w:right w:val="none" w:sz="0" w:space="0" w:color="auto"/>
                  </w:divBdr>
                  <w:divsChild>
                    <w:div w:id="422066512">
                      <w:marLeft w:val="0"/>
                      <w:marRight w:val="0"/>
                      <w:marTop w:val="0"/>
                      <w:marBottom w:val="0"/>
                      <w:divBdr>
                        <w:top w:val="none" w:sz="0" w:space="0" w:color="auto"/>
                        <w:left w:val="none" w:sz="0" w:space="0" w:color="auto"/>
                        <w:bottom w:val="none" w:sz="0" w:space="0" w:color="auto"/>
                        <w:right w:val="none" w:sz="0" w:space="0" w:color="auto"/>
                      </w:divBdr>
                      <w:divsChild>
                        <w:div w:id="1495490053">
                          <w:marLeft w:val="0"/>
                          <w:marRight w:val="0"/>
                          <w:marTop w:val="0"/>
                          <w:marBottom w:val="0"/>
                          <w:divBdr>
                            <w:top w:val="none" w:sz="0" w:space="0" w:color="auto"/>
                            <w:left w:val="none" w:sz="0" w:space="0" w:color="auto"/>
                            <w:bottom w:val="none" w:sz="0" w:space="0" w:color="auto"/>
                            <w:right w:val="none" w:sz="0" w:space="0" w:color="auto"/>
                          </w:divBdr>
                          <w:divsChild>
                            <w:div w:id="1211844879">
                              <w:marLeft w:val="0"/>
                              <w:marRight w:val="0"/>
                              <w:marTop w:val="0"/>
                              <w:marBottom w:val="0"/>
                              <w:divBdr>
                                <w:top w:val="none" w:sz="0" w:space="0" w:color="auto"/>
                                <w:left w:val="none" w:sz="0" w:space="0" w:color="auto"/>
                                <w:bottom w:val="none" w:sz="0" w:space="0" w:color="auto"/>
                                <w:right w:val="none" w:sz="0" w:space="0" w:color="auto"/>
                              </w:divBdr>
                              <w:divsChild>
                                <w:div w:id="1017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5178523">
      <w:bodyDiv w:val="1"/>
      <w:marLeft w:val="0"/>
      <w:marRight w:val="0"/>
      <w:marTop w:val="0"/>
      <w:marBottom w:val="0"/>
      <w:divBdr>
        <w:top w:val="none" w:sz="0" w:space="0" w:color="auto"/>
        <w:left w:val="none" w:sz="0" w:space="0" w:color="auto"/>
        <w:bottom w:val="none" w:sz="0" w:space="0" w:color="auto"/>
        <w:right w:val="none" w:sz="0" w:space="0" w:color="auto"/>
      </w:divBdr>
      <w:divsChild>
        <w:div w:id="1849364070">
          <w:marLeft w:val="0"/>
          <w:marRight w:val="0"/>
          <w:marTop w:val="0"/>
          <w:marBottom w:val="0"/>
          <w:divBdr>
            <w:top w:val="none" w:sz="0" w:space="0" w:color="auto"/>
            <w:left w:val="none" w:sz="0" w:space="0" w:color="auto"/>
            <w:bottom w:val="none" w:sz="0" w:space="0" w:color="auto"/>
            <w:right w:val="none" w:sz="0" w:space="0" w:color="auto"/>
          </w:divBdr>
          <w:divsChild>
            <w:div w:id="1191340102">
              <w:marLeft w:val="0"/>
              <w:marRight w:val="0"/>
              <w:marTop w:val="0"/>
              <w:marBottom w:val="0"/>
              <w:divBdr>
                <w:top w:val="none" w:sz="0" w:space="0" w:color="auto"/>
                <w:left w:val="none" w:sz="0" w:space="0" w:color="auto"/>
                <w:bottom w:val="none" w:sz="0" w:space="0" w:color="auto"/>
                <w:right w:val="none" w:sz="0" w:space="0" w:color="auto"/>
              </w:divBdr>
              <w:divsChild>
                <w:div w:id="1089041091">
                  <w:marLeft w:val="0"/>
                  <w:marRight w:val="0"/>
                  <w:marTop w:val="0"/>
                  <w:marBottom w:val="0"/>
                  <w:divBdr>
                    <w:top w:val="none" w:sz="0" w:space="0" w:color="auto"/>
                    <w:left w:val="none" w:sz="0" w:space="0" w:color="auto"/>
                    <w:bottom w:val="none" w:sz="0" w:space="0" w:color="auto"/>
                    <w:right w:val="none" w:sz="0" w:space="0" w:color="auto"/>
                  </w:divBdr>
                  <w:divsChild>
                    <w:div w:id="699624904">
                      <w:marLeft w:val="0"/>
                      <w:marRight w:val="0"/>
                      <w:marTop w:val="0"/>
                      <w:marBottom w:val="0"/>
                      <w:divBdr>
                        <w:top w:val="none" w:sz="0" w:space="0" w:color="auto"/>
                        <w:left w:val="none" w:sz="0" w:space="0" w:color="auto"/>
                        <w:bottom w:val="none" w:sz="0" w:space="0" w:color="auto"/>
                        <w:right w:val="none" w:sz="0" w:space="0" w:color="auto"/>
                      </w:divBdr>
                      <w:divsChild>
                        <w:div w:id="1841969604">
                          <w:marLeft w:val="0"/>
                          <w:marRight w:val="0"/>
                          <w:marTop w:val="0"/>
                          <w:marBottom w:val="0"/>
                          <w:divBdr>
                            <w:top w:val="none" w:sz="0" w:space="0" w:color="auto"/>
                            <w:left w:val="none" w:sz="0" w:space="0" w:color="auto"/>
                            <w:bottom w:val="none" w:sz="0" w:space="0" w:color="auto"/>
                            <w:right w:val="none" w:sz="0" w:space="0" w:color="auto"/>
                          </w:divBdr>
                          <w:divsChild>
                            <w:div w:id="69934792">
                              <w:marLeft w:val="0"/>
                              <w:marRight w:val="0"/>
                              <w:marTop w:val="0"/>
                              <w:marBottom w:val="0"/>
                              <w:divBdr>
                                <w:top w:val="none" w:sz="0" w:space="0" w:color="auto"/>
                                <w:left w:val="none" w:sz="0" w:space="0" w:color="auto"/>
                                <w:bottom w:val="none" w:sz="0" w:space="0" w:color="auto"/>
                                <w:right w:val="none" w:sz="0" w:space="0" w:color="auto"/>
                              </w:divBdr>
                              <w:divsChild>
                                <w:div w:id="80304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780209">
      <w:bodyDiv w:val="1"/>
      <w:marLeft w:val="0"/>
      <w:marRight w:val="0"/>
      <w:marTop w:val="0"/>
      <w:marBottom w:val="0"/>
      <w:divBdr>
        <w:top w:val="none" w:sz="0" w:space="0" w:color="auto"/>
        <w:left w:val="none" w:sz="0" w:space="0" w:color="auto"/>
        <w:bottom w:val="none" w:sz="0" w:space="0" w:color="auto"/>
        <w:right w:val="none" w:sz="0" w:space="0" w:color="auto"/>
      </w:divBdr>
      <w:divsChild>
        <w:div w:id="634260880">
          <w:marLeft w:val="0"/>
          <w:marRight w:val="0"/>
          <w:marTop w:val="0"/>
          <w:marBottom w:val="0"/>
          <w:divBdr>
            <w:top w:val="none" w:sz="0" w:space="0" w:color="auto"/>
            <w:left w:val="none" w:sz="0" w:space="0" w:color="auto"/>
            <w:bottom w:val="none" w:sz="0" w:space="0" w:color="auto"/>
            <w:right w:val="none" w:sz="0" w:space="0" w:color="auto"/>
          </w:divBdr>
          <w:divsChild>
            <w:div w:id="21439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500029">
      <w:bodyDiv w:val="1"/>
      <w:marLeft w:val="0"/>
      <w:marRight w:val="0"/>
      <w:marTop w:val="0"/>
      <w:marBottom w:val="0"/>
      <w:divBdr>
        <w:top w:val="none" w:sz="0" w:space="0" w:color="auto"/>
        <w:left w:val="none" w:sz="0" w:space="0" w:color="auto"/>
        <w:bottom w:val="none" w:sz="0" w:space="0" w:color="auto"/>
        <w:right w:val="none" w:sz="0" w:space="0" w:color="auto"/>
      </w:divBdr>
      <w:divsChild>
        <w:div w:id="688067451">
          <w:marLeft w:val="0"/>
          <w:marRight w:val="0"/>
          <w:marTop w:val="0"/>
          <w:marBottom w:val="0"/>
          <w:divBdr>
            <w:top w:val="none" w:sz="0" w:space="0" w:color="auto"/>
            <w:left w:val="none" w:sz="0" w:space="0" w:color="auto"/>
            <w:bottom w:val="none" w:sz="0" w:space="0" w:color="auto"/>
            <w:right w:val="none" w:sz="0" w:space="0" w:color="auto"/>
          </w:divBdr>
          <w:divsChild>
            <w:div w:id="181733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14719">
      <w:bodyDiv w:val="1"/>
      <w:marLeft w:val="0"/>
      <w:marRight w:val="0"/>
      <w:marTop w:val="0"/>
      <w:marBottom w:val="0"/>
      <w:divBdr>
        <w:top w:val="none" w:sz="0" w:space="0" w:color="auto"/>
        <w:left w:val="none" w:sz="0" w:space="0" w:color="auto"/>
        <w:bottom w:val="none" w:sz="0" w:space="0" w:color="auto"/>
        <w:right w:val="none" w:sz="0" w:space="0" w:color="auto"/>
      </w:divBdr>
      <w:divsChild>
        <w:div w:id="578639821">
          <w:marLeft w:val="0"/>
          <w:marRight w:val="0"/>
          <w:marTop w:val="0"/>
          <w:marBottom w:val="0"/>
          <w:divBdr>
            <w:top w:val="none" w:sz="0" w:space="0" w:color="auto"/>
            <w:left w:val="none" w:sz="0" w:space="0" w:color="auto"/>
            <w:bottom w:val="none" w:sz="0" w:space="0" w:color="auto"/>
            <w:right w:val="none" w:sz="0" w:space="0" w:color="auto"/>
          </w:divBdr>
          <w:divsChild>
            <w:div w:id="1376660163">
              <w:marLeft w:val="0"/>
              <w:marRight w:val="0"/>
              <w:marTop w:val="0"/>
              <w:marBottom w:val="0"/>
              <w:divBdr>
                <w:top w:val="none" w:sz="0" w:space="0" w:color="auto"/>
                <w:left w:val="none" w:sz="0" w:space="0" w:color="auto"/>
                <w:bottom w:val="none" w:sz="0" w:space="0" w:color="auto"/>
                <w:right w:val="none" w:sz="0" w:space="0" w:color="auto"/>
              </w:divBdr>
              <w:divsChild>
                <w:div w:id="1760565071">
                  <w:marLeft w:val="0"/>
                  <w:marRight w:val="0"/>
                  <w:marTop w:val="0"/>
                  <w:marBottom w:val="0"/>
                  <w:divBdr>
                    <w:top w:val="none" w:sz="0" w:space="0" w:color="auto"/>
                    <w:left w:val="none" w:sz="0" w:space="0" w:color="auto"/>
                    <w:bottom w:val="none" w:sz="0" w:space="0" w:color="auto"/>
                    <w:right w:val="none" w:sz="0" w:space="0" w:color="auto"/>
                  </w:divBdr>
                  <w:divsChild>
                    <w:div w:id="72631534">
                      <w:marLeft w:val="0"/>
                      <w:marRight w:val="0"/>
                      <w:marTop w:val="0"/>
                      <w:marBottom w:val="0"/>
                      <w:divBdr>
                        <w:top w:val="none" w:sz="0" w:space="0" w:color="auto"/>
                        <w:left w:val="none" w:sz="0" w:space="0" w:color="auto"/>
                        <w:bottom w:val="none" w:sz="0" w:space="0" w:color="auto"/>
                        <w:right w:val="none" w:sz="0" w:space="0" w:color="auto"/>
                      </w:divBdr>
                      <w:divsChild>
                        <w:div w:id="1524321189">
                          <w:marLeft w:val="0"/>
                          <w:marRight w:val="0"/>
                          <w:marTop w:val="0"/>
                          <w:marBottom w:val="0"/>
                          <w:divBdr>
                            <w:top w:val="none" w:sz="0" w:space="0" w:color="auto"/>
                            <w:left w:val="none" w:sz="0" w:space="0" w:color="auto"/>
                            <w:bottom w:val="none" w:sz="0" w:space="0" w:color="auto"/>
                            <w:right w:val="none" w:sz="0" w:space="0" w:color="auto"/>
                          </w:divBdr>
                          <w:divsChild>
                            <w:div w:id="759330203">
                              <w:marLeft w:val="0"/>
                              <w:marRight w:val="0"/>
                              <w:marTop w:val="0"/>
                              <w:marBottom w:val="0"/>
                              <w:divBdr>
                                <w:top w:val="none" w:sz="0" w:space="0" w:color="auto"/>
                                <w:left w:val="none" w:sz="0" w:space="0" w:color="auto"/>
                                <w:bottom w:val="none" w:sz="0" w:space="0" w:color="auto"/>
                                <w:right w:val="none" w:sz="0" w:space="0" w:color="auto"/>
                              </w:divBdr>
                              <w:divsChild>
                                <w:div w:id="202909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753260">
      <w:bodyDiv w:val="1"/>
      <w:marLeft w:val="0"/>
      <w:marRight w:val="0"/>
      <w:marTop w:val="0"/>
      <w:marBottom w:val="0"/>
      <w:divBdr>
        <w:top w:val="none" w:sz="0" w:space="0" w:color="auto"/>
        <w:left w:val="none" w:sz="0" w:space="0" w:color="auto"/>
        <w:bottom w:val="none" w:sz="0" w:space="0" w:color="auto"/>
        <w:right w:val="none" w:sz="0" w:space="0" w:color="auto"/>
      </w:divBdr>
      <w:divsChild>
        <w:div w:id="1760519852">
          <w:marLeft w:val="0"/>
          <w:marRight w:val="0"/>
          <w:marTop w:val="0"/>
          <w:marBottom w:val="0"/>
          <w:divBdr>
            <w:top w:val="none" w:sz="0" w:space="0" w:color="auto"/>
            <w:left w:val="none" w:sz="0" w:space="0" w:color="auto"/>
            <w:bottom w:val="none" w:sz="0" w:space="0" w:color="auto"/>
            <w:right w:val="none" w:sz="0" w:space="0" w:color="auto"/>
          </w:divBdr>
          <w:divsChild>
            <w:div w:id="1320814839">
              <w:marLeft w:val="0"/>
              <w:marRight w:val="0"/>
              <w:marTop w:val="0"/>
              <w:marBottom w:val="0"/>
              <w:divBdr>
                <w:top w:val="none" w:sz="0" w:space="0" w:color="auto"/>
                <w:left w:val="none" w:sz="0" w:space="0" w:color="auto"/>
                <w:bottom w:val="none" w:sz="0" w:space="0" w:color="auto"/>
                <w:right w:val="none" w:sz="0" w:space="0" w:color="auto"/>
              </w:divBdr>
              <w:divsChild>
                <w:div w:id="2011904823">
                  <w:marLeft w:val="0"/>
                  <w:marRight w:val="0"/>
                  <w:marTop w:val="0"/>
                  <w:marBottom w:val="0"/>
                  <w:divBdr>
                    <w:top w:val="none" w:sz="0" w:space="0" w:color="auto"/>
                    <w:left w:val="none" w:sz="0" w:space="0" w:color="auto"/>
                    <w:bottom w:val="none" w:sz="0" w:space="0" w:color="auto"/>
                    <w:right w:val="none" w:sz="0" w:space="0" w:color="auto"/>
                  </w:divBdr>
                  <w:divsChild>
                    <w:div w:id="2116711158">
                      <w:marLeft w:val="0"/>
                      <w:marRight w:val="0"/>
                      <w:marTop w:val="0"/>
                      <w:marBottom w:val="0"/>
                      <w:divBdr>
                        <w:top w:val="none" w:sz="0" w:space="0" w:color="auto"/>
                        <w:left w:val="none" w:sz="0" w:space="0" w:color="auto"/>
                        <w:bottom w:val="none" w:sz="0" w:space="0" w:color="auto"/>
                        <w:right w:val="none" w:sz="0" w:space="0" w:color="auto"/>
                      </w:divBdr>
                      <w:divsChild>
                        <w:div w:id="1263685834">
                          <w:marLeft w:val="0"/>
                          <w:marRight w:val="0"/>
                          <w:marTop w:val="0"/>
                          <w:marBottom w:val="0"/>
                          <w:divBdr>
                            <w:top w:val="none" w:sz="0" w:space="0" w:color="auto"/>
                            <w:left w:val="none" w:sz="0" w:space="0" w:color="auto"/>
                            <w:bottom w:val="none" w:sz="0" w:space="0" w:color="auto"/>
                            <w:right w:val="none" w:sz="0" w:space="0" w:color="auto"/>
                          </w:divBdr>
                          <w:divsChild>
                            <w:div w:id="1046880834">
                              <w:marLeft w:val="0"/>
                              <w:marRight w:val="0"/>
                              <w:marTop w:val="0"/>
                              <w:marBottom w:val="0"/>
                              <w:divBdr>
                                <w:top w:val="none" w:sz="0" w:space="0" w:color="auto"/>
                                <w:left w:val="none" w:sz="0" w:space="0" w:color="auto"/>
                                <w:bottom w:val="none" w:sz="0" w:space="0" w:color="auto"/>
                                <w:right w:val="none" w:sz="0" w:space="0" w:color="auto"/>
                              </w:divBdr>
                              <w:divsChild>
                                <w:div w:id="187769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733013">
      <w:bodyDiv w:val="1"/>
      <w:marLeft w:val="0"/>
      <w:marRight w:val="0"/>
      <w:marTop w:val="0"/>
      <w:marBottom w:val="0"/>
      <w:divBdr>
        <w:top w:val="none" w:sz="0" w:space="0" w:color="auto"/>
        <w:left w:val="none" w:sz="0" w:space="0" w:color="auto"/>
        <w:bottom w:val="none" w:sz="0" w:space="0" w:color="auto"/>
        <w:right w:val="none" w:sz="0" w:space="0" w:color="auto"/>
      </w:divBdr>
      <w:divsChild>
        <w:div w:id="2048943284">
          <w:marLeft w:val="0"/>
          <w:marRight w:val="0"/>
          <w:marTop w:val="0"/>
          <w:marBottom w:val="0"/>
          <w:divBdr>
            <w:top w:val="none" w:sz="0" w:space="0" w:color="auto"/>
            <w:left w:val="none" w:sz="0" w:space="0" w:color="auto"/>
            <w:bottom w:val="none" w:sz="0" w:space="0" w:color="auto"/>
            <w:right w:val="none" w:sz="0" w:space="0" w:color="auto"/>
          </w:divBdr>
          <w:divsChild>
            <w:div w:id="122417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008058">
      <w:bodyDiv w:val="1"/>
      <w:marLeft w:val="0"/>
      <w:marRight w:val="0"/>
      <w:marTop w:val="0"/>
      <w:marBottom w:val="0"/>
      <w:divBdr>
        <w:top w:val="none" w:sz="0" w:space="0" w:color="auto"/>
        <w:left w:val="none" w:sz="0" w:space="0" w:color="auto"/>
        <w:bottom w:val="none" w:sz="0" w:space="0" w:color="auto"/>
        <w:right w:val="none" w:sz="0" w:space="0" w:color="auto"/>
      </w:divBdr>
      <w:divsChild>
        <w:div w:id="1557083666">
          <w:marLeft w:val="0"/>
          <w:marRight w:val="0"/>
          <w:marTop w:val="0"/>
          <w:marBottom w:val="0"/>
          <w:divBdr>
            <w:top w:val="none" w:sz="0" w:space="0" w:color="auto"/>
            <w:left w:val="none" w:sz="0" w:space="0" w:color="auto"/>
            <w:bottom w:val="none" w:sz="0" w:space="0" w:color="auto"/>
            <w:right w:val="none" w:sz="0" w:space="0" w:color="auto"/>
          </w:divBdr>
          <w:divsChild>
            <w:div w:id="128851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397127">
      <w:bodyDiv w:val="1"/>
      <w:marLeft w:val="0"/>
      <w:marRight w:val="0"/>
      <w:marTop w:val="0"/>
      <w:marBottom w:val="0"/>
      <w:divBdr>
        <w:top w:val="none" w:sz="0" w:space="0" w:color="auto"/>
        <w:left w:val="none" w:sz="0" w:space="0" w:color="auto"/>
        <w:bottom w:val="none" w:sz="0" w:space="0" w:color="auto"/>
        <w:right w:val="none" w:sz="0" w:space="0" w:color="auto"/>
      </w:divBdr>
      <w:divsChild>
        <w:div w:id="1341197903">
          <w:marLeft w:val="0"/>
          <w:marRight w:val="0"/>
          <w:marTop w:val="0"/>
          <w:marBottom w:val="0"/>
          <w:divBdr>
            <w:top w:val="none" w:sz="0" w:space="0" w:color="auto"/>
            <w:left w:val="none" w:sz="0" w:space="0" w:color="auto"/>
            <w:bottom w:val="none" w:sz="0" w:space="0" w:color="auto"/>
            <w:right w:val="none" w:sz="0" w:space="0" w:color="auto"/>
          </w:divBdr>
          <w:divsChild>
            <w:div w:id="208282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594613">
      <w:bodyDiv w:val="1"/>
      <w:marLeft w:val="0"/>
      <w:marRight w:val="0"/>
      <w:marTop w:val="0"/>
      <w:marBottom w:val="0"/>
      <w:divBdr>
        <w:top w:val="none" w:sz="0" w:space="0" w:color="auto"/>
        <w:left w:val="none" w:sz="0" w:space="0" w:color="auto"/>
        <w:bottom w:val="none" w:sz="0" w:space="0" w:color="auto"/>
        <w:right w:val="none" w:sz="0" w:space="0" w:color="auto"/>
      </w:divBdr>
    </w:div>
    <w:div w:id="1857890056">
      <w:bodyDiv w:val="1"/>
      <w:marLeft w:val="0"/>
      <w:marRight w:val="0"/>
      <w:marTop w:val="0"/>
      <w:marBottom w:val="0"/>
      <w:divBdr>
        <w:top w:val="none" w:sz="0" w:space="0" w:color="auto"/>
        <w:left w:val="none" w:sz="0" w:space="0" w:color="auto"/>
        <w:bottom w:val="none" w:sz="0" w:space="0" w:color="auto"/>
        <w:right w:val="none" w:sz="0" w:space="0" w:color="auto"/>
      </w:divBdr>
      <w:divsChild>
        <w:div w:id="876045205">
          <w:marLeft w:val="0"/>
          <w:marRight w:val="0"/>
          <w:marTop w:val="0"/>
          <w:marBottom w:val="0"/>
          <w:divBdr>
            <w:top w:val="none" w:sz="0" w:space="0" w:color="auto"/>
            <w:left w:val="none" w:sz="0" w:space="0" w:color="auto"/>
            <w:bottom w:val="none" w:sz="0" w:space="0" w:color="auto"/>
            <w:right w:val="none" w:sz="0" w:space="0" w:color="auto"/>
          </w:divBdr>
          <w:divsChild>
            <w:div w:id="637880213">
              <w:marLeft w:val="0"/>
              <w:marRight w:val="0"/>
              <w:marTop w:val="0"/>
              <w:marBottom w:val="0"/>
              <w:divBdr>
                <w:top w:val="none" w:sz="0" w:space="0" w:color="auto"/>
                <w:left w:val="none" w:sz="0" w:space="0" w:color="auto"/>
                <w:bottom w:val="none" w:sz="0" w:space="0" w:color="auto"/>
                <w:right w:val="none" w:sz="0" w:space="0" w:color="auto"/>
              </w:divBdr>
              <w:divsChild>
                <w:div w:id="283922999">
                  <w:marLeft w:val="0"/>
                  <w:marRight w:val="0"/>
                  <w:marTop w:val="0"/>
                  <w:marBottom w:val="0"/>
                  <w:divBdr>
                    <w:top w:val="none" w:sz="0" w:space="0" w:color="auto"/>
                    <w:left w:val="none" w:sz="0" w:space="0" w:color="auto"/>
                    <w:bottom w:val="none" w:sz="0" w:space="0" w:color="auto"/>
                    <w:right w:val="none" w:sz="0" w:space="0" w:color="auto"/>
                  </w:divBdr>
                  <w:divsChild>
                    <w:div w:id="1278486598">
                      <w:marLeft w:val="0"/>
                      <w:marRight w:val="0"/>
                      <w:marTop w:val="0"/>
                      <w:marBottom w:val="0"/>
                      <w:divBdr>
                        <w:top w:val="none" w:sz="0" w:space="0" w:color="auto"/>
                        <w:left w:val="none" w:sz="0" w:space="0" w:color="auto"/>
                        <w:bottom w:val="none" w:sz="0" w:space="0" w:color="auto"/>
                        <w:right w:val="none" w:sz="0" w:space="0" w:color="auto"/>
                      </w:divBdr>
                      <w:divsChild>
                        <w:div w:id="1097286069">
                          <w:marLeft w:val="0"/>
                          <w:marRight w:val="0"/>
                          <w:marTop w:val="0"/>
                          <w:marBottom w:val="0"/>
                          <w:divBdr>
                            <w:top w:val="none" w:sz="0" w:space="0" w:color="auto"/>
                            <w:left w:val="none" w:sz="0" w:space="0" w:color="auto"/>
                            <w:bottom w:val="none" w:sz="0" w:space="0" w:color="auto"/>
                            <w:right w:val="none" w:sz="0" w:space="0" w:color="auto"/>
                          </w:divBdr>
                          <w:divsChild>
                            <w:div w:id="1267731111">
                              <w:marLeft w:val="0"/>
                              <w:marRight w:val="0"/>
                              <w:marTop w:val="0"/>
                              <w:marBottom w:val="0"/>
                              <w:divBdr>
                                <w:top w:val="none" w:sz="0" w:space="0" w:color="auto"/>
                                <w:left w:val="none" w:sz="0" w:space="0" w:color="auto"/>
                                <w:bottom w:val="none" w:sz="0" w:space="0" w:color="auto"/>
                                <w:right w:val="none" w:sz="0" w:space="0" w:color="auto"/>
                              </w:divBdr>
                              <w:divsChild>
                                <w:div w:id="186621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0992284">
      <w:bodyDiv w:val="1"/>
      <w:marLeft w:val="0"/>
      <w:marRight w:val="0"/>
      <w:marTop w:val="0"/>
      <w:marBottom w:val="0"/>
      <w:divBdr>
        <w:top w:val="none" w:sz="0" w:space="0" w:color="auto"/>
        <w:left w:val="none" w:sz="0" w:space="0" w:color="auto"/>
        <w:bottom w:val="none" w:sz="0" w:space="0" w:color="auto"/>
        <w:right w:val="none" w:sz="0" w:space="0" w:color="auto"/>
      </w:divBdr>
      <w:divsChild>
        <w:div w:id="2107722944">
          <w:marLeft w:val="0"/>
          <w:marRight w:val="0"/>
          <w:marTop w:val="0"/>
          <w:marBottom w:val="0"/>
          <w:divBdr>
            <w:top w:val="none" w:sz="0" w:space="0" w:color="auto"/>
            <w:left w:val="none" w:sz="0" w:space="0" w:color="auto"/>
            <w:bottom w:val="none" w:sz="0" w:space="0" w:color="auto"/>
            <w:right w:val="none" w:sz="0" w:space="0" w:color="auto"/>
          </w:divBdr>
          <w:divsChild>
            <w:div w:id="737627475">
              <w:marLeft w:val="0"/>
              <w:marRight w:val="0"/>
              <w:marTop w:val="0"/>
              <w:marBottom w:val="0"/>
              <w:divBdr>
                <w:top w:val="none" w:sz="0" w:space="0" w:color="auto"/>
                <w:left w:val="none" w:sz="0" w:space="0" w:color="auto"/>
                <w:bottom w:val="none" w:sz="0" w:space="0" w:color="auto"/>
                <w:right w:val="none" w:sz="0" w:space="0" w:color="auto"/>
              </w:divBdr>
              <w:divsChild>
                <w:div w:id="1143428830">
                  <w:marLeft w:val="0"/>
                  <w:marRight w:val="0"/>
                  <w:marTop w:val="0"/>
                  <w:marBottom w:val="0"/>
                  <w:divBdr>
                    <w:top w:val="none" w:sz="0" w:space="0" w:color="auto"/>
                    <w:left w:val="none" w:sz="0" w:space="0" w:color="auto"/>
                    <w:bottom w:val="none" w:sz="0" w:space="0" w:color="auto"/>
                    <w:right w:val="none" w:sz="0" w:space="0" w:color="auto"/>
                  </w:divBdr>
                  <w:divsChild>
                    <w:div w:id="2135708786">
                      <w:marLeft w:val="0"/>
                      <w:marRight w:val="0"/>
                      <w:marTop w:val="0"/>
                      <w:marBottom w:val="0"/>
                      <w:divBdr>
                        <w:top w:val="none" w:sz="0" w:space="0" w:color="auto"/>
                        <w:left w:val="none" w:sz="0" w:space="0" w:color="auto"/>
                        <w:bottom w:val="none" w:sz="0" w:space="0" w:color="auto"/>
                        <w:right w:val="none" w:sz="0" w:space="0" w:color="auto"/>
                      </w:divBdr>
                      <w:divsChild>
                        <w:div w:id="1289164628">
                          <w:marLeft w:val="0"/>
                          <w:marRight w:val="0"/>
                          <w:marTop w:val="0"/>
                          <w:marBottom w:val="0"/>
                          <w:divBdr>
                            <w:top w:val="none" w:sz="0" w:space="0" w:color="auto"/>
                            <w:left w:val="none" w:sz="0" w:space="0" w:color="auto"/>
                            <w:bottom w:val="none" w:sz="0" w:space="0" w:color="auto"/>
                            <w:right w:val="none" w:sz="0" w:space="0" w:color="auto"/>
                          </w:divBdr>
                          <w:divsChild>
                            <w:div w:id="109010345">
                              <w:marLeft w:val="0"/>
                              <w:marRight w:val="0"/>
                              <w:marTop w:val="0"/>
                              <w:marBottom w:val="0"/>
                              <w:divBdr>
                                <w:top w:val="none" w:sz="0" w:space="0" w:color="auto"/>
                                <w:left w:val="none" w:sz="0" w:space="0" w:color="auto"/>
                                <w:bottom w:val="none" w:sz="0" w:space="0" w:color="auto"/>
                                <w:right w:val="none" w:sz="0" w:space="0" w:color="auto"/>
                              </w:divBdr>
                              <w:divsChild>
                                <w:div w:id="6945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083643">
      <w:bodyDiv w:val="1"/>
      <w:marLeft w:val="0"/>
      <w:marRight w:val="0"/>
      <w:marTop w:val="0"/>
      <w:marBottom w:val="0"/>
      <w:divBdr>
        <w:top w:val="none" w:sz="0" w:space="0" w:color="auto"/>
        <w:left w:val="none" w:sz="0" w:space="0" w:color="auto"/>
        <w:bottom w:val="none" w:sz="0" w:space="0" w:color="auto"/>
        <w:right w:val="none" w:sz="0" w:space="0" w:color="auto"/>
      </w:divBdr>
      <w:divsChild>
        <w:div w:id="1538928800">
          <w:marLeft w:val="0"/>
          <w:marRight w:val="0"/>
          <w:marTop w:val="0"/>
          <w:marBottom w:val="0"/>
          <w:divBdr>
            <w:top w:val="none" w:sz="0" w:space="0" w:color="auto"/>
            <w:left w:val="none" w:sz="0" w:space="0" w:color="auto"/>
            <w:bottom w:val="none" w:sz="0" w:space="0" w:color="auto"/>
            <w:right w:val="none" w:sz="0" w:space="0" w:color="auto"/>
          </w:divBdr>
          <w:divsChild>
            <w:div w:id="1595361137">
              <w:marLeft w:val="0"/>
              <w:marRight w:val="0"/>
              <w:marTop w:val="0"/>
              <w:marBottom w:val="0"/>
              <w:divBdr>
                <w:top w:val="none" w:sz="0" w:space="0" w:color="auto"/>
                <w:left w:val="none" w:sz="0" w:space="0" w:color="auto"/>
                <w:bottom w:val="none" w:sz="0" w:space="0" w:color="auto"/>
                <w:right w:val="none" w:sz="0" w:space="0" w:color="auto"/>
              </w:divBdr>
              <w:divsChild>
                <w:div w:id="1146511856">
                  <w:marLeft w:val="0"/>
                  <w:marRight w:val="0"/>
                  <w:marTop w:val="0"/>
                  <w:marBottom w:val="0"/>
                  <w:divBdr>
                    <w:top w:val="none" w:sz="0" w:space="0" w:color="auto"/>
                    <w:left w:val="none" w:sz="0" w:space="0" w:color="auto"/>
                    <w:bottom w:val="none" w:sz="0" w:space="0" w:color="auto"/>
                    <w:right w:val="none" w:sz="0" w:space="0" w:color="auto"/>
                  </w:divBdr>
                  <w:divsChild>
                    <w:div w:id="1515418764">
                      <w:marLeft w:val="0"/>
                      <w:marRight w:val="0"/>
                      <w:marTop w:val="0"/>
                      <w:marBottom w:val="0"/>
                      <w:divBdr>
                        <w:top w:val="none" w:sz="0" w:space="0" w:color="auto"/>
                        <w:left w:val="none" w:sz="0" w:space="0" w:color="auto"/>
                        <w:bottom w:val="none" w:sz="0" w:space="0" w:color="auto"/>
                        <w:right w:val="none" w:sz="0" w:space="0" w:color="auto"/>
                      </w:divBdr>
                      <w:divsChild>
                        <w:div w:id="1237864479">
                          <w:marLeft w:val="0"/>
                          <w:marRight w:val="0"/>
                          <w:marTop w:val="0"/>
                          <w:marBottom w:val="0"/>
                          <w:divBdr>
                            <w:top w:val="none" w:sz="0" w:space="0" w:color="auto"/>
                            <w:left w:val="none" w:sz="0" w:space="0" w:color="auto"/>
                            <w:bottom w:val="none" w:sz="0" w:space="0" w:color="auto"/>
                            <w:right w:val="none" w:sz="0" w:space="0" w:color="auto"/>
                          </w:divBdr>
                          <w:divsChild>
                            <w:div w:id="1094865811">
                              <w:marLeft w:val="0"/>
                              <w:marRight w:val="0"/>
                              <w:marTop w:val="0"/>
                              <w:marBottom w:val="0"/>
                              <w:divBdr>
                                <w:top w:val="none" w:sz="0" w:space="0" w:color="auto"/>
                                <w:left w:val="none" w:sz="0" w:space="0" w:color="auto"/>
                                <w:bottom w:val="none" w:sz="0" w:space="0" w:color="auto"/>
                                <w:right w:val="none" w:sz="0" w:space="0" w:color="auto"/>
                              </w:divBdr>
                              <w:divsChild>
                                <w:div w:id="93077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077161">
      <w:bodyDiv w:val="1"/>
      <w:marLeft w:val="0"/>
      <w:marRight w:val="0"/>
      <w:marTop w:val="0"/>
      <w:marBottom w:val="0"/>
      <w:divBdr>
        <w:top w:val="none" w:sz="0" w:space="0" w:color="auto"/>
        <w:left w:val="none" w:sz="0" w:space="0" w:color="auto"/>
        <w:bottom w:val="none" w:sz="0" w:space="0" w:color="auto"/>
        <w:right w:val="none" w:sz="0" w:space="0" w:color="auto"/>
      </w:divBdr>
      <w:divsChild>
        <w:div w:id="1311793188">
          <w:marLeft w:val="0"/>
          <w:marRight w:val="0"/>
          <w:marTop w:val="0"/>
          <w:marBottom w:val="0"/>
          <w:divBdr>
            <w:top w:val="none" w:sz="0" w:space="0" w:color="auto"/>
            <w:left w:val="none" w:sz="0" w:space="0" w:color="auto"/>
            <w:bottom w:val="none" w:sz="0" w:space="0" w:color="auto"/>
            <w:right w:val="none" w:sz="0" w:space="0" w:color="auto"/>
          </w:divBdr>
          <w:divsChild>
            <w:div w:id="185283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12225">
      <w:bodyDiv w:val="1"/>
      <w:marLeft w:val="0"/>
      <w:marRight w:val="0"/>
      <w:marTop w:val="0"/>
      <w:marBottom w:val="0"/>
      <w:divBdr>
        <w:top w:val="none" w:sz="0" w:space="0" w:color="auto"/>
        <w:left w:val="none" w:sz="0" w:space="0" w:color="auto"/>
        <w:bottom w:val="none" w:sz="0" w:space="0" w:color="auto"/>
        <w:right w:val="none" w:sz="0" w:space="0" w:color="auto"/>
      </w:divBdr>
      <w:divsChild>
        <w:div w:id="1643459020">
          <w:marLeft w:val="0"/>
          <w:marRight w:val="0"/>
          <w:marTop w:val="0"/>
          <w:marBottom w:val="0"/>
          <w:divBdr>
            <w:top w:val="none" w:sz="0" w:space="0" w:color="auto"/>
            <w:left w:val="none" w:sz="0" w:space="0" w:color="auto"/>
            <w:bottom w:val="none" w:sz="0" w:space="0" w:color="auto"/>
            <w:right w:val="none" w:sz="0" w:space="0" w:color="auto"/>
          </w:divBdr>
          <w:divsChild>
            <w:div w:id="27486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77740">
      <w:bodyDiv w:val="1"/>
      <w:marLeft w:val="0"/>
      <w:marRight w:val="0"/>
      <w:marTop w:val="0"/>
      <w:marBottom w:val="0"/>
      <w:divBdr>
        <w:top w:val="none" w:sz="0" w:space="0" w:color="auto"/>
        <w:left w:val="none" w:sz="0" w:space="0" w:color="auto"/>
        <w:bottom w:val="none" w:sz="0" w:space="0" w:color="auto"/>
        <w:right w:val="none" w:sz="0" w:space="0" w:color="auto"/>
      </w:divBdr>
      <w:divsChild>
        <w:div w:id="835268841">
          <w:marLeft w:val="0"/>
          <w:marRight w:val="0"/>
          <w:marTop w:val="0"/>
          <w:marBottom w:val="0"/>
          <w:divBdr>
            <w:top w:val="none" w:sz="0" w:space="0" w:color="auto"/>
            <w:left w:val="none" w:sz="0" w:space="0" w:color="auto"/>
            <w:bottom w:val="none" w:sz="0" w:space="0" w:color="auto"/>
            <w:right w:val="none" w:sz="0" w:space="0" w:color="auto"/>
          </w:divBdr>
          <w:divsChild>
            <w:div w:id="387725797">
              <w:marLeft w:val="0"/>
              <w:marRight w:val="0"/>
              <w:marTop w:val="0"/>
              <w:marBottom w:val="0"/>
              <w:divBdr>
                <w:top w:val="none" w:sz="0" w:space="0" w:color="auto"/>
                <w:left w:val="none" w:sz="0" w:space="0" w:color="auto"/>
                <w:bottom w:val="none" w:sz="0" w:space="0" w:color="auto"/>
                <w:right w:val="none" w:sz="0" w:space="0" w:color="auto"/>
              </w:divBdr>
              <w:divsChild>
                <w:div w:id="2113276319">
                  <w:marLeft w:val="0"/>
                  <w:marRight w:val="0"/>
                  <w:marTop w:val="0"/>
                  <w:marBottom w:val="0"/>
                  <w:divBdr>
                    <w:top w:val="none" w:sz="0" w:space="0" w:color="auto"/>
                    <w:left w:val="none" w:sz="0" w:space="0" w:color="auto"/>
                    <w:bottom w:val="none" w:sz="0" w:space="0" w:color="auto"/>
                    <w:right w:val="none" w:sz="0" w:space="0" w:color="auto"/>
                  </w:divBdr>
                  <w:divsChild>
                    <w:div w:id="534277061">
                      <w:marLeft w:val="0"/>
                      <w:marRight w:val="0"/>
                      <w:marTop w:val="0"/>
                      <w:marBottom w:val="0"/>
                      <w:divBdr>
                        <w:top w:val="none" w:sz="0" w:space="0" w:color="auto"/>
                        <w:left w:val="none" w:sz="0" w:space="0" w:color="auto"/>
                        <w:bottom w:val="none" w:sz="0" w:space="0" w:color="auto"/>
                        <w:right w:val="none" w:sz="0" w:space="0" w:color="auto"/>
                      </w:divBdr>
                      <w:divsChild>
                        <w:div w:id="1548446425">
                          <w:marLeft w:val="0"/>
                          <w:marRight w:val="0"/>
                          <w:marTop w:val="0"/>
                          <w:marBottom w:val="0"/>
                          <w:divBdr>
                            <w:top w:val="none" w:sz="0" w:space="0" w:color="auto"/>
                            <w:left w:val="none" w:sz="0" w:space="0" w:color="auto"/>
                            <w:bottom w:val="none" w:sz="0" w:space="0" w:color="auto"/>
                            <w:right w:val="none" w:sz="0" w:space="0" w:color="auto"/>
                          </w:divBdr>
                          <w:divsChild>
                            <w:div w:id="408894480">
                              <w:marLeft w:val="0"/>
                              <w:marRight w:val="0"/>
                              <w:marTop w:val="0"/>
                              <w:marBottom w:val="0"/>
                              <w:divBdr>
                                <w:top w:val="none" w:sz="0" w:space="0" w:color="auto"/>
                                <w:left w:val="none" w:sz="0" w:space="0" w:color="auto"/>
                                <w:bottom w:val="none" w:sz="0" w:space="0" w:color="auto"/>
                                <w:right w:val="none" w:sz="0" w:space="0" w:color="auto"/>
                              </w:divBdr>
                              <w:divsChild>
                                <w:div w:id="199448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2331125">
      <w:bodyDiv w:val="1"/>
      <w:marLeft w:val="0"/>
      <w:marRight w:val="0"/>
      <w:marTop w:val="0"/>
      <w:marBottom w:val="0"/>
      <w:divBdr>
        <w:top w:val="none" w:sz="0" w:space="0" w:color="auto"/>
        <w:left w:val="none" w:sz="0" w:space="0" w:color="auto"/>
        <w:bottom w:val="none" w:sz="0" w:space="0" w:color="auto"/>
        <w:right w:val="none" w:sz="0" w:space="0" w:color="auto"/>
      </w:divBdr>
    </w:div>
    <w:div w:id="1931618400">
      <w:bodyDiv w:val="1"/>
      <w:marLeft w:val="0"/>
      <w:marRight w:val="0"/>
      <w:marTop w:val="0"/>
      <w:marBottom w:val="0"/>
      <w:divBdr>
        <w:top w:val="none" w:sz="0" w:space="0" w:color="auto"/>
        <w:left w:val="none" w:sz="0" w:space="0" w:color="auto"/>
        <w:bottom w:val="none" w:sz="0" w:space="0" w:color="auto"/>
        <w:right w:val="none" w:sz="0" w:space="0" w:color="auto"/>
      </w:divBdr>
      <w:divsChild>
        <w:div w:id="694959768">
          <w:marLeft w:val="0"/>
          <w:marRight w:val="0"/>
          <w:marTop w:val="0"/>
          <w:marBottom w:val="0"/>
          <w:divBdr>
            <w:top w:val="none" w:sz="0" w:space="0" w:color="auto"/>
            <w:left w:val="none" w:sz="0" w:space="0" w:color="auto"/>
            <w:bottom w:val="none" w:sz="0" w:space="0" w:color="auto"/>
            <w:right w:val="none" w:sz="0" w:space="0" w:color="auto"/>
          </w:divBdr>
          <w:divsChild>
            <w:div w:id="43779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976947">
      <w:bodyDiv w:val="1"/>
      <w:marLeft w:val="0"/>
      <w:marRight w:val="0"/>
      <w:marTop w:val="0"/>
      <w:marBottom w:val="0"/>
      <w:divBdr>
        <w:top w:val="none" w:sz="0" w:space="0" w:color="auto"/>
        <w:left w:val="none" w:sz="0" w:space="0" w:color="auto"/>
        <w:bottom w:val="none" w:sz="0" w:space="0" w:color="auto"/>
        <w:right w:val="none" w:sz="0" w:space="0" w:color="auto"/>
      </w:divBdr>
      <w:divsChild>
        <w:div w:id="1717462656">
          <w:marLeft w:val="0"/>
          <w:marRight w:val="0"/>
          <w:marTop w:val="0"/>
          <w:marBottom w:val="0"/>
          <w:divBdr>
            <w:top w:val="none" w:sz="0" w:space="0" w:color="auto"/>
            <w:left w:val="none" w:sz="0" w:space="0" w:color="auto"/>
            <w:bottom w:val="none" w:sz="0" w:space="0" w:color="auto"/>
            <w:right w:val="none" w:sz="0" w:space="0" w:color="auto"/>
          </w:divBdr>
          <w:divsChild>
            <w:div w:id="82007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814025">
      <w:bodyDiv w:val="1"/>
      <w:marLeft w:val="0"/>
      <w:marRight w:val="0"/>
      <w:marTop w:val="0"/>
      <w:marBottom w:val="0"/>
      <w:divBdr>
        <w:top w:val="none" w:sz="0" w:space="0" w:color="auto"/>
        <w:left w:val="none" w:sz="0" w:space="0" w:color="auto"/>
        <w:bottom w:val="none" w:sz="0" w:space="0" w:color="auto"/>
        <w:right w:val="none" w:sz="0" w:space="0" w:color="auto"/>
      </w:divBdr>
      <w:divsChild>
        <w:div w:id="2065255582">
          <w:marLeft w:val="0"/>
          <w:marRight w:val="0"/>
          <w:marTop w:val="0"/>
          <w:marBottom w:val="0"/>
          <w:divBdr>
            <w:top w:val="none" w:sz="0" w:space="0" w:color="auto"/>
            <w:left w:val="none" w:sz="0" w:space="0" w:color="auto"/>
            <w:bottom w:val="none" w:sz="0" w:space="0" w:color="auto"/>
            <w:right w:val="none" w:sz="0" w:space="0" w:color="auto"/>
          </w:divBdr>
          <w:divsChild>
            <w:div w:id="30285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8888">
      <w:bodyDiv w:val="1"/>
      <w:marLeft w:val="0"/>
      <w:marRight w:val="0"/>
      <w:marTop w:val="0"/>
      <w:marBottom w:val="0"/>
      <w:divBdr>
        <w:top w:val="none" w:sz="0" w:space="0" w:color="auto"/>
        <w:left w:val="none" w:sz="0" w:space="0" w:color="auto"/>
        <w:bottom w:val="none" w:sz="0" w:space="0" w:color="auto"/>
        <w:right w:val="none" w:sz="0" w:space="0" w:color="auto"/>
      </w:divBdr>
    </w:div>
    <w:div w:id="1953978311">
      <w:bodyDiv w:val="1"/>
      <w:marLeft w:val="0"/>
      <w:marRight w:val="0"/>
      <w:marTop w:val="0"/>
      <w:marBottom w:val="0"/>
      <w:divBdr>
        <w:top w:val="none" w:sz="0" w:space="0" w:color="auto"/>
        <w:left w:val="none" w:sz="0" w:space="0" w:color="auto"/>
        <w:bottom w:val="none" w:sz="0" w:space="0" w:color="auto"/>
        <w:right w:val="none" w:sz="0" w:space="0" w:color="auto"/>
      </w:divBdr>
    </w:div>
    <w:div w:id="1959558938">
      <w:bodyDiv w:val="1"/>
      <w:marLeft w:val="0"/>
      <w:marRight w:val="0"/>
      <w:marTop w:val="0"/>
      <w:marBottom w:val="0"/>
      <w:divBdr>
        <w:top w:val="none" w:sz="0" w:space="0" w:color="auto"/>
        <w:left w:val="none" w:sz="0" w:space="0" w:color="auto"/>
        <w:bottom w:val="none" w:sz="0" w:space="0" w:color="auto"/>
        <w:right w:val="none" w:sz="0" w:space="0" w:color="auto"/>
      </w:divBdr>
      <w:divsChild>
        <w:div w:id="1167983362">
          <w:marLeft w:val="0"/>
          <w:marRight w:val="0"/>
          <w:marTop w:val="0"/>
          <w:marBottom w:val="0"/>
          <w:divBdr>
            <w:top w:val="none" w:sz="0" w:space="0" w:color="auto"/>
            <w:left w:val="none" w:sz="0" w:space="0" w:color="auto"/>
            <w:bottom w:val="none" w:sz="0" w:space="0" w:color="auto"/>
            <w:right w:val="none" w:sz="0" w:space="0" w:color="auto"/>
          </w:divBdr>
          <w:divsChild>
            <w:div w:id="62130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061158">
      <w:bodyDiv w:val="1"/>
      <w:marLeft w:val="0"/>
      <w:marRight w:val="0"/>
      <w:marTop w:val="0"/>
      <w:marBottom w:val="0"/>
      <w:divBdr>
        <w:top w:val="none" w:sz="0" w:space="0" w:color="auto"/>
        <w:left w:val="none" w:sz="0" w:space="0" w:color="auto"/>
        <w:bottom w:val="none" w:sz="0" w:space="0" w:color="auto"/>
        <w:right w:val="none" w:sz="0" w:space="0" w:color="auto"/>
      </w:divBdr>
      <w:divsChild>
        <w:div w:id="1995330255">
          <w:marLeft w:val="0"/>
          <w:marRight w:val="0"/>
          <w:marTop w:val="0"/>
          <w:marBottom w:val="0"/>
          <w:divBdr>
            <w:top w:val="none" w:sz="0" w:space="0" w:color="auto"/>
            <w:left w:val="none" w:sz="0" w:space="0" w:color="auto"/>
            <w:bottom w:val="none" w:sz="0" w:space="0" w:color="auto"/>
            <w:right w:val="none" w:sz="0" w:space="0" w:color="auto"/>
          </w:divBdr>
          <w:divsChild>
            <w:div w:id="662396527">
              <w:marLeft w:val="0"/>
              <w:marRight w:val="0"/>
              <w:marTop w:val="0"/>
              <w:marBottom w:val="0"/>
              <w:divBdr>
                <w:top w:val="none" w:sz="0" w:space="0" w:color="auto"/>
                <w:left w:val="none" w:sz="0" w:space="0" w:color="auto"/>
                <w:bottom w:val="none" w:sz="0" w:space="0" w:color="auto"/>
                <w:right w:val="none" w:sz="0" w:space="0" w:color="auto"/>
              </w:divBdr>
              <w:divsChild>
                <w:div w:id="408844287">
                  <w:marLeft w:val="0"/>
                  <w:marRight w:val="0"/>
                  <w:marTop w:val="0"/>
                  <w:marBottom w:val="0"/>
                  <w:divBdr>
                    <w:top w:val="none" w:sz="0" w:space="0" w:color="auto"/>
                    <w:left w:val="none" w:sz="0" w:space="0" w:color="auto"/>
                    <w:bottom w:val="none" w:sz="0" w:space="0" w:color="auto"/>
                    <w:right w:val="none" w:sz="0" w:space="0" w:color="auto"/>
                  </w:divBdr>
                  <w:divsChild>
                    <w:div w:id="1183476210">
                      <w:marLeft w:val="0"/>
                      <w:marRight w:val="0"/>
                      <w:marTop w:val="0"/>
                      <w:marBottom w:val="0"/>
                      <w:divBdr>
                        <w:top w:val="none" w:sz="0" w:space="0" w:color="auto"/>
                        <w:left w:val="none" w:sz="0" w:space="0" w:color="auto"/>
                        <w:bottom w:val="none" w:sz="0" w:space="0" w:color="auto"/>
                        <w:right w:val="none" w:sz="0" w:space="0" w:color="auto"/>
                      </w:divBdr>
                      <w:divsChild>
                        <w:div w:id="545071592">
                          <w:marLeft w:val="0"/>
                          <w:marRight w:val="0"/>
                          <w:marTop w:val="0"/>
                          <w:marBottom w:val="0"/>
                          <w:divBdr>
                            <w:top w:val="none" w:sz="0" w:space="0" w:color="auto"/>
                            <w:left w:val="none" w:sz="0" w:space="0" w:color="auto"/>
                            <w:bottom w:val="none" w:sz="0" w:space="0" w:color="auto"/>
                            <w:right w:val="none" w:sz="0" w:space="0" w:color="auto"/>
                          </w:divBdr>
                          <w:divsChild>
                            <w:div w:id="664943644">
                              <w:marLeft w:val="0"/>
                              <w:marRight w:val="0"/>
                              <w:marTop w:val="0"/>
                              <w:marBottom w:val="0"/>
                              <w:divBdr>
                                <w:top w:val="none" w:sz="0" w:space="0" w:color="auto"/>
                                <w:left w:val="none" w:sz="0" w:space="0" w:color="auto"/>
                                <w:bottom w:val="none" w:sz="0" w:space="0" w:color="auto"/>
                                <w:right w:val="none" w:sz="0" w:space="0" w:color="auto"/>
                              </w:divBdr>
                              <w:divsChild>
                                <w:div w:id="42180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018315">
      <w:bodyDiv w:val="1"/>
      <w:marLeft w:val="0"/>
      <w:marRight w:val="0"/>
      <w:marTop w:val="0"/>
      <w:marBottom w:val="0"/>
      <w:divBdr>
        <w:top w:val="none" w:sz="0" w:space="0" w:color="auto"/>
        <w:left w:val="none" w:sz="0" w:space="0" w:color="auto"/>
        <w:bottom w:val="none" w:sz="0" w:space="0" w:color="auto"/>
        <w:right w:val="none" w:sz="0" w:space="0" w:color="auto"/>
      </w:divBdr>
      <w:divsChild>
        <w:div w:id="1742362933">
          <w:marLeft w:val="0"/>
          <w:marRight w:val="0"/>
          <w:marTop w:val="0"/>
          <w:marBottom w:val="0"/>
          <w:divBdr>
            <w:top w:val="none" w:sz="0" w:space="0" w:color="auto"/>
            <w:left w:val="none" w:sz="0" w:space="0" w:color="auto"/>
            <w:bottom w:val="none" w:sz="0" w:space="0" w:color="auto"/>
            <w:right w:val="none" w:sz="0" w:space="0" w:color="auto"/>
          </w:divBdr>
          <w:divsChild>
            <w:div w:id="67137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16162">
      <w:bodyDiv w:val="1"/>
      <w:marLeft w:val="0"/>
      <w:marRight w:val="0"/>
      <w:marTop w:val="0"/>
      <w:marBottom w:val="0"/>
      <w:divBdr>
        <w:top w:val="none" w:sz="0" w:space="0" w:color="auto"/>
        <w:left w:val="none" w:sz="0" w:space="0" w:color="auto"/>
        <w:bottom w:val="none" w:sz="0" w:space="0" w:color="auto"/>
        <w:right w:val="none" w:sz="0" w:space="0" w:color="auto"/>
      </w:divBdr>
      <w:divsChild>
        <w:div w:id="446505956">
          <w:marLeft w:val="0"/>
          <w:marRight w:val="0"/>
          <w:marTop w:val="0"/>
          <w:marBottom w:val="0"/>
          <w:divBdr>
            <w:top w:val="none" w:sz="0" w:space="0" w:color="auto"/>
            <w:left w:val="none" w:sz="0" w:space="0" w:color="auto"/>
            <w:bottom w:val="none" w:sz="0" w:space="0" w:color="auto"/>
            <w:right w:val="none" w:sz="0" w:space="0" w:color="auto"/>
          </w:divBdr>
          <w:divsChild>
            <w:div w:id="993802932">
              <w:marLeft w:val="0"/>
              <w:marRight w:val="0"/>
              <w:marTop w:val="0"/>
              <w:marBottom w:val="0"/>
              <w:divBdr>
                <w:top w:val="none" w:sz="0" w:space="0" w:color="auto"/>
                <w:left w:val="none" w:sz="0" w:space="0" w:color="auto"/>
                <w:bottom w:val="none" w:sz="0" w:space="0" w:color="auto"/>
                <w:right w:val="none" w:sz="0" w:space="0" w:color="auto"/>
              </w:divBdr>
              <w:divsChild>
                <w:div w:id="1404331520">
                  <w:marLeft w:val="0"/>
                  <w:marRight w:val="0"/>
                  <w:marTop w:val="0"/>
                  <w:marBottom w:val="0"/>
                  <w:divBdr>
                    <w:top w:val="none" w:sz="0" w:space="0" w:color="auto"/>
                    <w:left w:val="none" w:sz="0" w:space="0" w:color="auto"/>
                    <w:bottom w:val="none" w:sz="0" w:space="0" w:color="auto"/>
                    <w:right w:val="none" w:sz="0" w:space="0" w:color="auto"/>
                  </w:divBdr>
                  <w:divsChild>
                    <w:div w:id="406925995">
                      <w:marLeft w:val="0"/>
                      <w:marRight w:val="0"/>
                      <w:marTop w:val="0"/>
                      <w:marBottom w:val="0"/>
                      <w:divBdr>
                        <w:top w:val="none" w:sz="0" w:space="0" w:color="auto"/>
                        <w:left w:val="none" w:sz="0" w:space="0" w:color="auto"/>
                        <w:bottom w:val="none" w:sz="0" w:space="0" w:color="auto"/>
                        <w:right w:val="none" w:sz="0" w:space="0" w:color="auto"/>
                      </w:divBdr>
                      <w:divsChild>
                        <w:div w:id="575550141">
                          <w:marLeft w:val="0"/>
                          <w:marRight w:val="0"/>
                          <w:marTop w:val="0"/>
                          <w:marBottom w:val="0"/>
                          <w:divBdr>
                            <w:top w:val="none" w:sz="0" w:space="0" w:color="auto"/>
                            <w:left w:val="none" w:sz="0" w:space="0" w:color="auto"/>
                            <w:bottom w:val="none" w:sz="0" w:space="0" w:color="auto"/>
                            <w:right w:val="none" w:sz="0" w:space="0" w:color="auto"/>
                          </w:divBdr>
                          <w:divsChild>
                            <w:div w:id="1536887276">
                              <w:marLeft w:val="0"/>
                              <w:marRight w:val="0"/>
                              <w:marTop w:val="0"/>
                              <w:marBottom w:val="0"/>
                              <w:divBdr>
                                <w:top w:val="none" w:sz="0" w:space="0" w:color="auto"/>
                                <w:left w:val="none" w:sz="0" w:space="0" w:color="auto"/>
                                <w:bottom w:val="none" w:sz="0" w:space="0" w:color="auto"/>
                                <w:right w:val="none" w:sz="0" w:space="0" w:color="auto"/>
                              </w:divBdr>
                              <w:divsChild>
                                <w:div w:id="30978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2612939">
      <w:bodyDiv w:val="1"/>
      <w:marLeft w:val="0"/>
      <w:marRight w:val="0"/>
      <w:marTop w:val="0"/>
      <w:marBottom w:val="0"/>
      <w:divBdr>
        <w:top w:val="none" w:sz="0" w:space="0" w:color="auto"/>
        <w:left w:val="none" w:sz="0" w:space="0" w:color="auto"/>
        <w:bottom w:val="none" w:sz="0" w:space="0" w:color="auto"/>
        <w:right w:val="none" w:sz="0" w:space="0" w:color="auto"/>
      </w:divBdr>
      <w:divsChild>
        <w:div w:id="939140172">
          <w:marLeft w:val="0"/>
          <w:marRight w:val="0"/>
          <w:marTop w:val="0"/>
          <w:marBottom w:val="0"/>
          <w:divBdr>
            <w:top w:val="none" w:sz="0" w:space="0" w:color="auto"/>
            <w:left w:val="none" w:sz="0" w:space="0" w:color="auto"/>
            <w:bottom w:val="none" w:sz="0" w:space="0" w:color="auto"/>
            <w:right w:val="none" w:sz="0" w:space="0" w:color="auto"/>
          </w:divBdr>
          <w:divsChild>
            <w:div w:id="16094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84843">
      <w:bodyDiv w:val="1"/>
      <w:marLeft w:val="0"/>
      <w:marRight w:val="0"/>
      <w:marTop w:val="0"/>
      <w:marBottom w:val="0"/>
      <w:divBdr>
        <w:top w:val="none" w:sz="0" w:space="0" w:color="auto"/>
        <w:left w:val="none" w:sz="0" w:space="0" w:color="auto"/>
        <w:bottom w:val="none" w:sz="0" w:space="0" w:color="auto"/>
        <w:right w:val="none" w:sz="0" w:space="0" w:color="auto"/>
      </w:divBdr>
      <w:divsChild>
        <w:div w:id="191654769">
          <w:marLeft w:val="0"/>
          <w:marRight w:val="0"/>
          <w:marTop w:val="0"/>
          <w:marBottom w:val="0"/>
          <w:divBdr>
            <w:top w:val="none" w:sz="0" w:space="0" w:color="auto"/>
            <w:left w:val="none" w:sz="0" w:space="0" w:color="auto"/>
            <w:bottom w:val="none" w:sz="0" w:space="0" w:color="auto"/>
            <w:right w:val="none" w:sz="0" w:space="0" w:color="auto"/>
          </w:divBdr>
          <w:divsChild>
            <w:div w:id="18166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141386">
      <w:bodyDiv w:val="1"/>
      <w:marLeft w:val="0"/>
      <w:marRight w:val="0"/>
      <w:marTop w:val="0"/>
      <w:marBottom w:val="0"/>
      <w:divBdr>
        <w:top w:val="none" w:sz="0" w:space="0" w:color="auto"/>
        <w:left w:val="none" w:sz="0" w:space="0" w:color="auto"/>
        <w:bottom w:val="none" w:sz="0" w:space="0" w:color="auto"/>
        <w:right w:val="none" w:sz="0" w:space="0" w:color="auto"/>
      </w:divBdr>
      <w:divsChild>
        <w:div w:id="735468734">
          <w:marLeft w:val="0"/>
          <w:marRight w:val="0"/>
          <w:marTop w:val="0"/>
          <w:marBottom w:val="0"/>
          <w:divBdr>
            <w:top w:val="none" w:sz="0" w:space="0" w:color="auto"/>
            <w:left w:val="none" w:sz="0" w:space="0" w:color="auto"/>
            <w:bottom w:val="none" w:sz="0" w:space="0" w:color="auto"/>
            <w:right w:val="none" w:sz="0" w:space="0" w:color="auto"/>
          </w:divBdr>
          <w:divsChild>
            <w:div w:id="1127968110">
              <w:marLeft w:val="0"/>
              <w:marRight w:val="0"/>
              <w:marTop w:val="0"/>
              <w:marBottom w:val="0"/>
              <w:divBdr>
                <w:top w:val="none" w:sz="0" w:space="0" w:color="auto"/>
                <w:left w:val="none" w:sz="0" w:space="0" w:color="auto"/>
                <w:bottom w:val="none" w:sz="0" w:space="0" w:color="auto"/>
                <w:right w:val="none" w:sz="0" w:space="0" w:color="auto"/>
              </w:divBdr>
              <w:divsChild>
                <w:div w:id="1408844269">
                  <w:marLeft w:val="0"/>
                  <w:marRight w:val="0"/>
                  <w:marTop w:val="0"/>
                  <w:marBottom w:val="0"/>
                  <w:divBdr>
                    <w:top w:val="none" w:sz="0" w:space="0" w:color="auto"/>
                    <w:left w:val="none" w:sz="0" w:space="0" w:color="auto"/>
                    <w:bottom w:val="none" w:sz="0" w:space="0" w:color="auto"/>
                    <w:right w:val="none" w:sz="0" w:space="0" w:color="auto"/>
                  </w:divBdr>
                  <w:divsChild>
                    <w:div w:id="1301377287">
                      <w:marLeft w:val="0"/>
                      <w:marRight w:val="0"/>
                      <w:marTop w:val="0"/>
                      <w:marBottom w:val="0"/>
                      <w:divBdr>
                        <w:top w:val="none" w:sz="0" w:space="0" w:color="auto"/>
                        <w:left w:val="none" w:sz="0" w:space="0" w:color="auto"/>
                        <w:bottom w:val="none" w:sz="0" w:space="0" w:color="auto"/>
                        <w:right w:val="none" w:sz="0" w:space="0" w:color="auto"/>
                      </w:divBdr>
                      <w:divsChild>
                        <w:div w:id="33584839">
                          <w:marLeft w:val="0"/>
                          <w:marRight w:val="0"/>
                          <w:marTop w:val="0"/>
                          <w:marBottom w:val="0"/>
                          <w:divBdr>
                            <w:top w:val="none" w:sz="0" w:space="0" w:color="auto"/>
                            <w:left w:val="none" w:sz="0" w:space="0" w:color="auto"/>
                            <w:bottom w:val="none" w:sz="0" w:space="0" w:color="auto"/>
                            <w:right w:val="none" w:sz="0" w:space="0" w:color="auto"/>
                          </w:divBdr>
                          <w:divsChild>
                            <w:div w:id="104161163">
                              <w:marLeft w:val="0"/>
                              <w:marRight w:val="0"/>
                              <w:marTop w:val="0"/>
                              <w:marBottom w:val="0"/>
                              <w:divBdr>
                                <w:top w:val="none" w:sz="0" w:space="0" w:color="auto"/>
                                <w:left w:val="none" w:sz="0" w:space="0" w:color="auto"/>
                                <w:bottom w:val="none" w:sz="0" w:space="0" w:color="auto"/>
                                <w:right w:val="none" w:sz="0" w:space="0" w:color="auto"/>
                              </w:divBdr>
                              <w:divsChild>
                                <w:div w:id="119577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4473006">
      <w:bodyDiv w:val="1"/>
      <w:marLeft w:val="0"/>
      <w:marRight w:val="0"/>
      <w:marTop w:val="0"/>
      <w:marBottom w:val="0"/>
      <w:divBdr>
        <w:top w:val="none" w:sz="0" w:space="0" w:color="auto"/>
        <w:left w:val="none" w:sz="0" w:space="0" w:color="auto"/>
        <w:bottom w:val="none" w:sz="0" w:space="0" w:color="auto"/>
        <w:right w:val="none" w:sz="0" w:space="0" w:color="auto"/>
      </w:divBdr>
    </w:div>
    <w:div w:id="2049525598">
      <w:bodyDiv w:val="1"/>
      <w:marLeft w:val="0"/>
      <w:marRight w:val="0"/>
      <w:marTop w:val="0"/>
      <w:marBottom w:val="0"/>
      <w:divBdr>
        <w:top w:val="none" w:sz="0" w:space="0" w:color="auto"/>
        <w:left w:val="none" w:sz="0" w:space="0" w:color="auto"/>
        <w:bottom w:val="none" w:sz="0" w:space="0" w:color="auto"/>
        <w:right w:val="none" w:sz="0" w:space="0" w:color="auto"/>
      </w:divBdr>
      <w:divsChild>
        <w:div w:id="1979607948">
          <w:marLeft w:val="0"/>
          <w:marRight w:val="0"/>
          <w:marTop w:val="0"/>
          <w:marBottom w:val="0"/>
          <w:divBdr>
            <w:top w:val="none" w:sz="0" w:space="0" w:color="auto"/>
            <w:left w:val="none" w:sz="0" w:space="0" w:color="auto"/>
            <w:bottom w:val="none" w:sz="0" w:space="0" w:color="auto"/>
            <w:right w:val="none" w:sz="0" w:space="0" w:color="auto"/>
          </w:divBdr>
          <w:divsChild>
            <w:div w:id="365259029">
              <w:marLeft w:val="0"/>
              <w:marRight w:val="0"/>
              <w:marTop w:val="0"/>
              <w:marBottom w:val="0"/>
              <w:divBdr>
                <w:top w:val="none" w:sz="0" w:space="0" w:color="auto"/>
                <w:left w:val="none" w:sz="0" w:space="0" w:color="auto"/>
                <w:bottom w:val="none" w:sz="0" w:space="0" w:color="auto"/>
                <w:right w:val="none" w:sz="0" w:space="0" w:color="auto"/>
              </w:divBdr>
              <w:divsChild>
                <w:div w:id="1664972775">
                  <w:marLeft w:val="0"/>
                  <w:marRight w:val="0"/>
                  <w:marTop w:val="0"/>
                  <w:marBottom w:val="0"/>
                  <w:divBdr>
                    <w:top w:val="none" w:sz="0" w:space="0" w:color="auto"/>
                    <w:left w:val="none" w:sz="0" w:space="0" w:color="auto"/>
                    <w:bottom w:val="none" w:sz="0" w:space="0" w:color="auto"/>
                    <w:right w:val="none" w:sz="0" w:space="0" w:color="auto"/>
                  </w:divBdr>
                  <w:divsChild>
                    <w:div w:id="749738565">
                      <w:marLeft w:val="0"/>
                      <w:marRight w:val="0"/>
                      <w:marTop w:val="0"/>
                      <w:marBottom w:val="0"/>
                      <w:divBdr>
                        <w:top w:val="none" w:sz="0" w:space="0" w:color="auto"/>
                        <w:left w:val="none" w:sz="0" w:space="0" w:color="auto"/>
                        <w:bottom w:val="none" w:sz="0" w:space="0" w:color="auto"/>
                        <w:right w:val="none" w:sz="0" w:space="0" w:color="auto"/>
                      </w:divBdr>
                      <w:divsChild>
                        <w:div w:id="773790333">
                          <w:marLeft w:val="0"/>
                          <w:marRight w:val="0"/>
                          <w:marTop w:val="0"/>
                          <w:marBottom w:val="0"/>
                          <w:divBdr>
                            <w:top w:val="none" w:sz="0" w:space="0" w:color="auto"/>
                            <w:left w:val="none" w:sz="0" w:space="0" w:color="auto"/>
                            <w:bottom w:val="none" w:sz="0" w:space="0" w:color="auto"/>
                            <w:right w:val="none" w:sz="0" w:space="0" w:color="auto"/>
                          </w:divBdr>
                          <w:divsChild>
                            <w:div w:id="506752289">
                              <w:marLeft w:val="0"/>
                              <w:marRight w:val="0"/>
                              <w:marTop w:val="0"/>
                              <w:marBottom w:val="0"/>
                              <w:divBdr>
                                <w:top w:val="none" w:sz="0" w:space="0" w:color="auto"/>
                                <w:left w:val="none" w:sz="0" w:space="0" w:color="auto"/>
                                <w:bottom w:val="none" w:sz="0" w:space="0" w:color="auto"/>
                                <w:right w:val="none" w:sz="0" w:space="0" w:color="auto"/>
                              </w:divBdr>
                              <w:divsChild>
                                <w:div w:id="9463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2609480">
      <w:bodyDiv w:val="1"/>
      <w:marLeft w:val="0"/>
      <w:marRight w:val="0"/>
      <w:marTop w:val="0"/>
      <w:marBottom w:val="0"/>
      <w:divBdr>
        <w:top w:val="none" w:sz="0" w:space="0" w:color="auto"/>
        <w:left w:val="none" w:sz="0" w:space="0" w:color="auto"/>
        <w:bottom w:val="none" w:sz="0" w:space="0" w:color="auto"/>
        <w:right w:val="none" w:sz="0" w:space="0" w:color="auto"/>
      </w:divBdr>
      <w:divsChild>
        <w:div w:id="799690017">
          <w:marLeft w:val="0"/>
          <w:marRight w:val="0"/>
          <w:marTop w:val="0"/>
          <w:marBottom w:val="0"/>
          <w:divBdr>
            <w:top w:val="none" w:sz="0" w:space="0" w:color="auto"/>
            <w:left w:val="none" w:sz="0" w:space="0" w:color="auto"/>
            <w:bottom w:val="none" w:sz="0" w:space="0" w:color="auto"/>
            <w:right w:val="none" w:sz="0" w:space="0" w:color="auto"/>
          </w:divBdr>
          <w:divsChild>
            <w:div w:id="14231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32975">
      <w:bodyDiv w:val="1"/>
      <w:marLeft w:val="0"/>
      <w:marRight w:val="0"/>
      <w:marTop w:val="0"/>
      <w:marBottom w:val="0"/>
      <w:divBdr>
        <w:top w:val="none" w:sz="0" w:space="0" w:color="auto"/>
        <w:left w:val="none" w:sz="0" w:space="0" w:color="auto"/>
        <w:bottom w:val="none" w:sz="0" w:space="0" w:color="auto"/>
        <w:right w:val="none" w:sz="0" w:space="0" w:color="auto"/>
      </w:divBdr>
      <w:divsChild>
        <w:div w:id="1323970083">
          <w:marLeft w:val="0"/>
          <w:marRight w:val="0"/>
          <w:marTop w:val="0"/>
          <w:marBottom w:val="0"/>
          <w:divBdr>
            <w:top w:val="none" w:sz="0" w:space="0" w:color="auto"/>
            <w:left w:val="none" w:sz="0" w:space="0" w:color="auto"/>
            <w:bottom w:val="none" w:sz="0" w:space="0" w:color="auto"/>
            <w:right w:val="none" w:sz="0" w:space="0" w:color="auto"/>
          </w:divBdr>
          <w:divsChild>
            <w:div w:id="84456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811448">
      <w:bodyDiv w:val="1"/>
      <w:marLeft w:val="0"/>
      <w:marRight w:val="0"/>
      <w:marTop w:val="0"/>
      <w:marBottom w:val="0"/>
      <w:divBdr>
        <w:top w:val="none" w:sz="0" w:space="0" w:color="auto"/>
        <w:left w:val="none" w:sz="0" w:space="0" w:color="auto"/>
        <w:bottom w:val="none" w:sz="0" w:space="0" w:color="auto"/>
        <w:right w:val="none" w:sz="0" w:space="0" w:color="auto"/>
      </w:divBdr>
      <w:divsChild>
        <w:div w:id="232355298">
          <w:marLeft w:val="0"/>
          <w:marRight w:val="0"/>
          <w:marTop w:val="0"/>
          <w:marBottom w:val="0"/>
          <w:divBdr>
            <w:top w:val="none" w:sz="0" w:space="0" w:color="auto"/>
            <w:left w:val="none" w:sz="0" w:space="0" w:color="auto"/>
            <w:bottom w:val="none" w:sz="0" w:space="0" w:color="auto"/>
            <w:right w:val="none" w:sz="0" w:space="0" w:color="auto"/>
          </w:divBdr>
          <w:divsChild>
            <w:div w:id="82328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10353">
      <w:bodyDiv w:val="1"/>
      <w:marLeft w:val="0"/>
      <w:marRight w:val="0"/>
      <w:marTop w:val="0"/>
      <w:marBottom w:val="0"/>
      <w:divBdr>
        <w:top w:val="none" w:sz="0" w:space="0" w:color="auto"/>
        <w:left w:val="none" w:sz="0" w:space="0" w:color="auto"/>
        <w:bottom w:val="none" w:sz="0" w:space="0" w:color="auto"/>
        <w:right w:val="none" w:sz="0" w:space="0" w:color="auto"/>
      </w:divBdr>
      <w:divsChild>
        <w:div w:id="511191356">
          <w:marLeft w:val="0"/>
          <w:marRight w:val="0"/>
          <w:marTop w:val="0"/>
          <w:marBottom w:val="0"/>
          <w:divBdr>
            <w:top w:val="none" w:sz="0" w:space="0" w:color="auto"/>
            <w:left w:val="none" w:sz="0" w:space="0" w:color="auto"/>
            <w:bottom w:val="none" w:sz="0" w:space="0" w:color="auto"/>
            <w:right w:val="none" w:sz="0" w:space="0" w:color="auto"/>
          </w:divBdr>
          <w:divsChild>
            <w:div w:id="170702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348671">
      <w:bodyDiv w:val="1"/>
      <w:marLeft w:val="0"/>
      <w:marRight w:val="0"/>
      <w:marTop w:val="0"/>
      <w:marBottom w:val="0"/>
      <w:divBdr>
        <w:top w:val="none" w:sz="0" w:space="0" w:color="auto"/>
        <w:left w:val="none" w:sz="0" w:space="0" w:color="auto"/>
        <w:bottom w:val="none" w:sz="0" w:space="0" w:color="auto"/>
        <w:right w:val="none" w:sz="0" w:space="0" w:color="auto"/>
      </w:divBdr>
    </w:div>
    <w:div w:id="2095588955">
      <w:bodyDiv w:val="1"/>
      <w:marLeft w:val="0"/>
      <w:marRight w:val="0"/>
      <w:marTop w:val="0"/>
      <w:marBottom w:val="0"/>
      <w:divBdr>
        <w:top w:val="none" w:sz="0" w:space="0" w:color="auto"/>
        <w:left w:val="none" w:sz="0" w:space="0" w:color="auto"/>
        <w:bottom w:val="none" w:sz="0" w:space="0" w:color="auto"/>
        <w:right w:val="none" w:sz="0" w:space="0" w:color="auto"/>
      </w:divBdr>
      <w:divsChild>
        <w:div w:id="1359697165">
          <w:marLeft w:val="0"/>
          <w:marRight w:val="0"/>
          <w:marTop w:val="0"/>
          <w:marBottom w:val="0"/>
          <w:divBdr>
            <w:top w:val="none" w:sz="0" w:space="0" w:color="auto"/>
            <w:left w:val="none" w:sz="0" w:space="0" w:color="auto"/>
            <w:bottom w:val="none" w:sz="0" w:space="0" w:color="auto"/>
            <w:right w:val="none" w:sz="0" w:space="0" w:color="auto"/>
          </w:divBdr>
          <w:divsChild>
            <w:div w:id="1847548122">
              <w:marLeft w:val="0"/>
              <w:marRight w:val="0"/>
              <w:marTop w:val="0"/>
              <w:marBottom w:val="0"/>
              <w:divBdr>
                <w:top w:val="none" w:sz="0" w:space="0" w:color="auto"/>
                <w:left w:val="none" w:sz="0" w:space="0" w:color="auto"/>
                <w:bottom w:val="none" w:sz="0" w:space="0" w:color="auto"/>
                <w:right w:val="none" w:sz="0" w:space="0" w:color="auto"/>
              </w:divBdr>
              <w:divsChild>
                <w:div w:id="1591768789">
                  <w:marLeft w:val="0"/>
                  <w:marRight w:val="0"/>
                  <w:marTop w:val="0"/>
                  <w:marBottom w:val="0"/>
                  <w:divBdr>
                    <w:top w:val="none" w:sz="0" w:space="0" w:color="auto"/>
                    <w:left w:val="none" w:sz="0" w:space="0" w:color="auto"/>
                    <w:bottom w:val="none" w:sz="0" w:space="0" w:color="auto"/>
                    <w:right w:val="none" w:sz="0" w:space="0" w:color="auto"/>
                  </w:divBdr>
                  <w:divsChild>
                    <w:div w:id="1016738498">
                      <w:marLeft w:val="0"/>
                      <w:marRight w:val="0"/>
                      <w:marTop w:val="0"/>
                      <w:marBottom w:val="0"/>
                      <w:divBdr>
                        <w:top w:val="none" w:sz="0" w:space="0" w:color="auto"/>
                        <w:left w:val="none" w:sz="0" w:space="0" w:color="auto"/>
                        <w:bottom w:val="none" w:sz="0" w:space="0" w:color="auto"/>
                        <w:right w:val="none" w:sz="0" w:space="0" w:color="auto"/>
                      </w:divBdr>
                      <w:divsChild>
                        <w:div w:id="312176713">
                          <w:marLeft w:val="0"/>
                          <w:marRight w:val="0"/>
                          <w:marTop w:val="0"/>
                          <w:marBottom w:val="0"/>
                          <w:divBdr>
                            <w:top w:val="none" w:sz="0" w:space="0" w:color="auto"/>
                            <w:left w:val="none" w:sz="0" w:space="0" w:color="auto"/>
                            <w:bottom w:val="none" w:sz="0" w:space="0" w:color="auto"/>
                            <w:right w:val="none" w:sz="0" w:space="0" w:color="auto"/>
                          </w:divBdr>
                          <w:divsChild>
                            <w:div w:id="82335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020743">
      <w:bodyDiv w:val="1"/>
      <w:marLeft w:val="0"/>
      <w:marRight w:val="0"/>
      <w:marTop w:val="0"/>
      <w:marBottom w:val="0"/>
      <w:divBdr>
        <w:top w:val="none" w:sz="0" w:space="0" w:color="auto"/>
        <w:left w:val="none" w:sz="0" w:space="0" w:color="auto"/>
        <w:bottom w:val="none" w:sz="0" w:space="0" w:color="auto"/>
        <w:right w:val="none" w:sz="0" w:space="0" w:color="auto"/>
      </w:divBdr>
    </w:div>
    <w:div w:id="2134325130">
      <w:bodyDiv w:val="1"/>
      <w:marLeft w:val="0"/>
      <w:marRight w:val="0"/>
      <w:marTop w:val="0"/>
      <w:marBottom w:val="0"/>
      <w:divBdr>
        <w:top w:val="none" w:sz="0" w:space="0" w:color="auto"/>
        <w:left w:val="none" w:sz="0" w:space="0" w:color="auto"/>
        <w:bottom w:val="none" w:sz="0" w:space="0" w:color="auto"/>
        <w:right w:val="none" w:sz="0" w:space="0" w:color="auto"/>
      </w:divBdr>
      <w:divsChild>
        <w:div w:id="1623881343">
          <w:marLeft w:val="0"/>
          <w:marRight w:val="0"/>
          <w:marTop w:val="0"/>
          <w:marBottom w:val="0"/>
          <w:divBdr>
            <w:top w:val="none" w:sz="0" w:space="0" w:color="auto"/>
            <w:left w:val="none" w:sz="0" w:space="0" w:color="auto"/>
            <w:bottom w:val="none" w:sz="0" w:space="0" w:color="auto"/>
            <w:right w:val="none" w:sz="0" w:space="0" w:color="auto"/>
          </w:divBdr>
          <w:divsChild>
            <w:div w:id="191523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45751">
      <w:bodyDiv w:val="1"/>
      <w:marLeft w:val="0"/>
      <w:marRight w:val="0"/>
      <w:marTop w:val="0"/>
      <w:marBottom w:val="0"/>
      <w:divBdr>
        <w:top w:val="none" w:sz="0" w:space="0" w:color="auto"/>
        <w:left w:val="none" w:sz="0" w:space="0" w:color="auto"/>
        <w:bottom w:val="none" w:sz="0" w:space="0" w:color="auto"/>
        <w:right w:val="none" w:sz="0" w:space="0" w:color="auto"/>
      </w:divBdr>
      <w:divsChild>
        <w:div w:id="73477587">
          <w:marLeft w:val="0"/>
          <w:marRight w:val="0"/>
          <w:marTop w:val="0"/>
          <w:marBottom w:val="0"/>
          <w:divBdr>
            <w:top w:val="none" w:sz="0" w:space="0" w:color="auto"/>
            <w:left w:val="none" w:sz="0" w:space="0" w:color="auto"/>
            <w:bottom w:val="none" w:sz="0" w:space="0" w:color="auto"/>
            <w:right w:val="none" w:sz="0" w:space="0" w:color="auto"/>
          </w:divBdr>
          <w:divsChild>
            <w:div w:id="190448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2139/ssrn.6514919" TargetMode="External" /><Relationship Id="rId18" Type="http://schemas.openxmlformats.org/officeDocument/2006/relationships/hyperlink" Target="https://doi.org/10.1186/s12913-022-08460-x" TargetMode="External" /><Relationship Id="rId26" Type="http://schemas.openxmlformats.org/officeDocument/2006/relationships/hyperlink" Target="https://doi.org/10.1007/s44250-025-00325-4" TargetMode="External" /><Relationship Id="rId39" Type="http://schemas.openxmlformats.org/officeDocument/2006/relationships/hyperlink" Target="https://doi.org/10.1186/s12877-019-1027-0" TargetMode="External" /><Relationship Id="rId21" Type="http://schemas.openxmlformats.org/officeDocument/2006/relationships/hyperlink" Target="https://doi.org/10.1186/s12912-020-00472-4" TargetMode="External" /><Relationship Id="rId34" Type="http://schemas.openxmlformats.org/officeDocument/2006/relationships/hyperlink" Target="https://doi.org/10.1093/intqhc/mzad088" TargetMode="External" /><Relationship Id="rId42" Type="http://schemas.openxmlformats.org/officeDocument/2006/relationships/hyperlink" Target="https://doi.org/10.1186/s12913-021-07033-8" TargetMode="External" /><Relationship Id="rId47" Type="http://schemas.openxmlformats.org/officeDocument/2006/relationships/hyperlink" Target="https://www.england.nhs.uk/long-read/medication-safety-management/" TargetMode="External" /><Relationship Id="rId50" Type="http://schemas.openxmlformats.org/officeDocument/2006/relationships/hyperlink" Target="https://pharmaceutical-journal.com/article/ld/high-risk-medications-a-guide-for-pharmacy-professionals" TargetMode="External" /><Relationship Id="rId55" Type="http://schemas.openxmlformats.org/officeDocument/2006/relationships/hyperlink" Target="https://doi.org/10.1007/s40264-025-01527-8" TargetMode="External" /><Relationship Id="rId63" Type="http://schemas.openxmlformats.org/officeDocument/2006/relationships/header" Target="header1.xml" /><Relationship Id="rId68" Type="http://schemas.openxmlformats.org/officeDocument/2006/relationships/footer" Target="footer3.xml" /><Relationship Id="rId7" Type="http://schemas.openxmlformats.org/officeDocument/2006/relationships/image" Target="media/image1.png" /><Relationship Id="rId2" Type="http://schemas.openxmlformats.org/officeDocument/2006/relationships/styles" Target="styles.xml" /><Relationship Id="rId16" Type="http://schemas.openxmlformats.org/officeDocument/2006/relationships/hyperlink" Target="https://doi.org/10.3390/healthcare13243240" TargetMode="External" /><Relationship Id="rId29" Type="http://schemas.openxmlformats.org/officeDocument/2006/relationships/hyperlink" Target="https://www.researchgate.net/profile/Chukwudi-Maha/publication/381194080_Reviewing_healthcare_quality_improvement_initiatives_Best_practices_in_management_and_leadership/links/66616b9b85a4ee7261a8f911/Reviewing-healthcare-quality-improvement-initiatives-Best-practices-in-management-and-leadership.pd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doi.org/10.1111/imj.70404" TargetMode="External" /><Relationship Id="rId32" Type="http://schemas.openxmlformats.org/officeDocument/2006/relationships/hyperlink" Target="https://doi.org/10.1016/j.puhip.2024.100532" TargetMode="External" /><Relationship Id="rId37" Type="http://schemas.openxmlformats.org/officeDocument/2006/relationships/hyperlink" Target="https://doi.org/10.3390/healthcare11121764" TargetMode="External" /><Relationship Id="rId40" Type="http://schemas.openxmlformats.org/officeDocument/2006/relationships/hyperlink" Target="https://doi.org/10.1007/s40801-024-00469-4" TargetMode="External" /><Relationship Id="rId45" Type="http://schemas.openxmlformats.org/officeDocument/2006/relationships/hyperlink" Target="https://doi.org/10.1002/lrh2.70005" TargetMode="External" /><Relationship Id="rId53" Type="http://schemas.openxmlformats.org/officeDocument/2006/relationships/hyperlink" Target="https://doi.org/10.1002/nop2.386" TargetMode="External" /><Relationship Id="rId58" Type="http://schemas.openxmlformats.org/officeDocument/2006/relationships/hyperlink" Target="https://doi.org/10.3390/healthcare14070927" TargetMode="External" /><Relationship Id="rId66"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doi.org/10.1016/j.rcsop.2024.100531" TargetMode="External" /><Relationship Id="rId23" Type="http://schemas.openxmlformats.org/officeDocument/2006/relationships/hyperlink" Target="https://doi.org/10.1007/s11096-026-02097-0" TargetMode="External" /><Relationship Id="rId28" Type="http://schemas.openxmlformats.org/officeDocument/2006/relationships/hyperlink" Target="https://doi.org/10.18773/austprescr.2024.034" TargetMode="External" /><Relationship Id="rId36" Type="http://schemas.openxmlformats.org/officeDocument/2006/relationships/hyperlink" Target="https://www.hssib.org.uk/patient-safety-investigations/unintentional-overdose-of-morphine-sulfate-oral-solution/investigation-report/" TargetMode="External" /><Relationship Id="rId49" Type="http://schemas.openxmlformats.org/officeDocument/2006/relationships/hyperlink" Target="https://doi.org/10.3390/su16010386" TargetMode="External" /><Relationship Id="rId57" Type="http://schemas.openxmlformats.org/officeDocument/2006/relationships/hyperlink" Target="https://doi.org/10.1186/s12913-020-05671-y" TargetMode="External" /><Relationship Id="rId61" Type="http://schemas.openxmlformats.org/officeDocument/2006/relationships/hyperlink" Target="https://www.who.int/docs/default-source/patient-safety/who-uhc-sds-2019-11-eng.pdf" TargetMode="External" /><Relationship Id="rId10" Type="http://schemas.openxmlformats.org/officeDocument/2006/relationships/image" Target="media/image4.png" /><Relationship Id="rId19" Type="http://schemas.openxmlformats.org/officeDocument/2006/relationships/hyperlink" Target="https://www.tandfonline.com/doi/full/10.2147/JMDH.S412283" TargetMode="External" /><Relationship Id="rId31" Type="http://schemas.openxmlformats.org/officeDocument/2006/relationships/hyperlink" Target="https://doi.org/10.1111/1467-9566.13746" TargetMode="External" /><Relationship Id="rId44" Type="http://schemas.openxmlformats.org/officeDocument/2006/relationships/hyperlink" Target="https://doi.org/10.3390/clinpract16010008" TargetMode="External" /><Relationship Id="rId52" Type="http://schemas.openxmlformats.org/officeDocument/2006/relationships/hyperlink" Target="https://doi.org/10.1016/j.ijnsa.2022.100079" TargetMode="External" /><Relationship Id="rId60" Type="http://schemas.openxmlformats.org/officeDocument/2006/relationships/hyperlink" Target="https://www.who.int/initiatives/medication-without-harm" TargetMode="External" /><Relationship Id="rId65"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doi.org/10.1177/20420986231154365" TargetMode="External" /><Relationship Id="rId22" Type="http://schemas.openxmlformats.org/officeDocument/2006/relationships/hyperlink" Target="https://doi.org/10.1097/pts.0000000000001362" TargetMode="External" /><Relationship Id="rId27" Type="http://schemas.openxmlformats.org/officeDocument/2006/relationships/hyperlink" Target="https://doi.org/10.1111/inr.70166" TargetMode="External" /><Relationship Id="rId30" Type="http://schemas.openxmlformats.org/officeDocument/2006/relationships/hyperlink" Target="https://doi.org/10.38022/ajhp.v6i1.131" TargetMode="External" /><Relationship Id="rId35" Type="http://schemas.openxmlformats.org/officeDocument/2006/relationships/hyperlink" Target="https://doi.org/10.1186/s12916-020-01774-9" TargetMode="External" /><Relationship Id="rId43" Type="http://schemas.openxmlformats.org/officeDocument/2006/relationships/hyperlink" Target="https://journals.sagepub.com/doi/pdf/10.1177/23779608231185923" TargetMode="External" /><Relationship Id="rId48" Type="http://schemas.openxmlformats.org/officeDocument/2006/relationships/hyperlink" Target="https://doi.org/10.1111/tct.13507" TargetMode="External" /><Relationship Id="rId56" Type="http://schemas.openxmlformats.org/officeDocument/2006/relationships/hyperlink" Target="https://doi.org/10.1007/s11606-020-06386-w" TargetMode="External" /><Relationship Id="rId64" Type="http://schemas.openxmlformats.org/officeDocument/2006/relationships/header" Target="header2.xml" /><Relationship Id="rId69" Type="http://schemas.openxmlformats.org/officeDocument/2006/relationships/fontTable" Target="fontTable.xml" /><Relationship Id="rId8" Type="http://schemas.openxmlformats.org/officeDocument/2006/relationships/image" Target="media/image2.png" /><Relationship Id="rId51" Type="http://schemas.openxmlformats.org/officeDocument/2006/relationships/hyperlink" Target="https://doi.org/10.3310/remd6648" TargetMode="External" /><Relationship Id="rId3" Type="http://schemas.openxmlformats.org/officeDocument/2006/relationships/settings" Target="settings.xml" /><Relationship Id="rId12" Type="http://schemas.openxmlformats.org/officeDocument/2006/relationships/hyperlink" Target="https://www.england.nhs.uk/wp-content/uploads/2021/01/B0366-discharge-medicines-toolkit.pdf" TargetMode="External" /><Relationship Id="rId17" Type="http://schemas.openxmlformats.org/officeDocument/2006/relationships/hyperlink" Target="https://doi.org/10.1016/j.hfh.2022.100030" TargetMode="External" /><Relationship Id="rId25" Type="http://schemas.openxmlformats.org/officeDocument/2006/relationships/hyperlink" Target="https://doi.org/10.1111/hex.70092" TargetMode="External" /><Relationship Id="rId33" Type="http://schemas.openxmlformats.org/officeDocument/2006/relationships/hyperlink" Target="https://doi.org/10.1007/s11096-021-01302-6" TargetMode="External" /><Relationship Id="rId38" Type="http://schemas.openxmlformats.org/officeDocument/2006/relationships/hyperlink" Target="https://doi.org/10.1186/s12913-022-08648-1" TargetMode="External" /><Relationship Id="rId46" Type="http://schemas.openxmlformats.org/officeDocument/2006/relationships/hyperlink" Target="https://www.hssib.org.uk/patient-safety-investigations/unintentional-overdose-of-morphine-sulfate-oral-solution/?utm_source=chatgpt.com" TargetMode="External" /><Relationship Id="rId59" Type="http://schemas.openxmlformats.org/officeDocument/2006/relationships/hyperlink" Target="https://doi.org/10.3390/children9050707" TargetMode="External" /><Relationship Id="rId67" Type="http://schemas.openxmlformats.org/officeDocument/2006/relationships/header" Target="header3.xml" /><Relationship Id="rId20" Type="http://schemas.openxmlformats.org/officeDocument/2006/relationships/hyperlink" Target="https://doi.org/10.1016/j.farma.2025.05.003" TargetMode="External" /><Relationship Id="rId41" Type="http://schemas.openxmlformats.org/officeDocument/2006/relationships/hyperlink" Target="https://doi.org/10.1111/jan.70198" TargetMode="External" /><Relationship Id="rId54" Type="http://schemas.openxmlformats.org/officeDocument/2006/relationships/hyperlink" Target="https://doi.org/10.1007/s11096-023-01555-3" TargetMode="External" /><Relationship Id="rId62" Type="http://schemas.openxmlformats.org/officeDocument/2006/relationships/hyperlink" Target="https://doi.org/10.3390/nursrep13030108" TargetMode="External" /><Relationship Id="rId70" Type="http://schemas.openxmlformats.org/officeDocument/2006/relationships/theme" Target="theme/theme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8991</Words>
  <Characters>51250</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 Mukeshbhai Kapadiya (2518277)</cp:lastModifiedBy>
  <cp:revision>2</cp:revision>
  <dcterms:created xsi:type="dcterms:W3CDTF">2026-04-20T10:40:00Z</dcterms:created>
  <dcterms:modified xsi:type="dcterms:W3CDTF">2026-04-20T10:40:00Z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dc885a44-c68c-49dd-b634-ee0f71b5e278</vt:lpwstr>
  </property>
</Properties>
</file>