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4499C" w14:textId="60E2BF8A" w:rsidR="00904014" w:rsidRDefault="00904014">
      <w:pPr>
        <w:spacing w:line="259" w:lineRule="auto"/>
        <w:jc w:val="left"/>
        <w:rPr>
          <w:rFonts w:cs="Arial"/>
          <w:b/>
          <w:bCs/>
          <w:noProof/>
          <w:sz w:val="32"/>
          <w:szCs w:val="32"/>
          <w:lang w:val="en-GB"/>
        </w:rPr>
      </w:pPr>
      <w:r w:rsidRPr="007446F7">
        <w:rPr>
          <w:rFonts w:cs="Arial"/>
          <w:b/>
          <w:bCs/>
          <w:noProof/>
          <w:sz w:val="32"/>
          <w:szCs w:val="32"/>
          <w:lang w:val="en-GB"/>
        </w:rPr>
        <w:t xml:space="preserve">                  TIGANASEANU ELISABETA-IULIANA </w:t>
      </w:r>
    </w:p>
    <w:p w14:paraId="75DB008C" w14:textId="77777777" w:rsidR="007446F7" w:rsidRPr="007446F7" w:rsidRDefault="007446F7">
      <w:pPr>
        <w:spacing w:line="259" w:lineRule="auto"/>
        <w:jc w:val="left"/>
        <w:rPr>
          <w:rFonts w:cs="Arial"/>
          <w:b/>
          <w:bCs/>
          <w:noProof/>
          <w:sz w:val="32"/>
          <w:szCs w:val="32"/>
          <w:lang w:val="en-GB"/>
        </w:rPr>
      </w:pPr>
    </w:p>
    <w:p w14:paraId="7D689727" w14:textId="64AE7A85" w:rsidR="007446F7" w:rsidRDefault="00904014">
      <w:pPr>
        <w:spacing w:line="259" w:lineRule="auto"/>
        <w:jc w:val="left"/>
        <w:rPr>
          <w:rFonts w:cs="Arial"/>
          <w:b/>
          <w:bCs/>
          <w:noProof/>
          <w:sz w:val="32"/>
          <w:szCs w:val="32"/>
          <w:lang w:val="en-GB"/>
        </w:rPr>
      </w:pPr>
      <w:r w:rsidRPr="007446F7">
        <w:rPr>
          <w:rFonts w:cs="Arial"/>
          <w:b/>
          <w:bCs/>
          <w:noProof/>
          <w:sz w:val="32"/>
          <w:szCs w:val="32"/>
          <w:lang w:val="en-GB"/>
        </w:rPr>
        <w:t xml:space="preserve">                   Studen</w:t>
      </w:r>
      <w:r w:rsidR="007446F7">
        <w:rPr>
          <w:rFonts w:cs="Arial"/>
          <w:b/>
          <w:bCs/>
          <w:noProof/>
          <w:sz w:val="32"/>
          <w:szCs w:val="32"/>
          <w:lang w:val="en-GB"/>
        </w:rPr>
        <w:t>t Number:2019784</w:t>
      </w:r>
    </w:p>
    <w:p w14:paraId="3A2F000A" w14:textId="6C87F544" w:rsidR="007446F7" w:rsidRPr="007446F7" w:rsidRDefault="007446F7">
      <w:pPr>
        <w:spacing w:line="259" w:lineRule="auto"/>
        <w:jc w:val="left"/>
        <w:rPr>
          <w:rFonts w:cs="Arial"/>
          <w:b/>
          <w:bCs/>
          <w:noProof/>
          <w:sz w:val="32"/>
          <w:szCs w:val="32"/>
          <w:lang w:val="en-GB"/>
        </w:rPr>
      </w:pPr>
      <w:r>
        <w:rPr>
          <w:rFonts w:cs="Arial"/>
          <w:b/>
          <w:bCs/>
          <w:noProof/>
          <w:sz w:val="32"/>
          <w:szCs w:val="32"/>
          <w:lang w:val="en-GB"/>
        </w:rPr>
        <w:t xml:space="preserve">                   T3G3W</w:t>
      </w:r>
    </w:p>
    <w:p w14:paraId="4B8B1759" w14:textId="149F2480" w:rsidR="00904014" w:rsidRDefault="00904014">
      <w:pPr>
        <w:spacing w:line="259" w:lineRule="auto"/>
        <w:jc w:val="left"/>
        <w:rPr>
          <w:rFonts w:cs="Arial"/>
          <w:b/>
          <w:bCs/>
          <w:noProof/>
          <w:sz w:val="32"/>
          <w:szCs w:val="32"/>
          <w:lang w:val="en-GB"/>
        </w:rPr>
      </w:pPr>
      <w:r w:rsidRPr="007446F7">
        <w:rPr>
          <w:rFonts w:cs="Arial"/>
          <w:b/>
          <w:bCs/>
          <w:noProof/>
          <w:sz w:val="32"/>
          <w:szCs w:val="32"/>
          <w:lang w:val="en-GB"/>
        </w:rPr>
        <w:t xml:space="preserve">                  CertHE IN SKILLS  FOR THE WORKPLACE </w:t>
      </w:r>
    </w:p>
    <w:p w14:paraId="3847F05B" w14:textId="77777777" w:rsidR="007446F7" w:rsidRPr="007446F7" w:rsidRDefault="007446F7">
      <w:pPr>
        <w:spacing w:line="259" w:lineRule="auto"/>
        <w:jc w:val="left"/>
        <w:rPr>
          <w:rFonts w:cs="Arial"/>
          <w:b/>
          <w:bCs/>
          <w:noProof/>
          <w:sz w:val="32"/>
          <w:szCs w:val="32"/>
          <w:lang w:val="en-GB"/>
        </w:rPr>
      </w:pPr>
    </w:p>
    <w:p w14:paraId="030E3250" w14:textId="443DFE19" w:rsidR="00904014" w:rsidRPr="007446F7" w:rsidRDefault="00904014">
      <w:pPr>
        <w:spacing w:line="259" w:lineRule="auto"/>
        <w:jc w:val="left"/>
        <w:rPr>
          <w:rFonts w:cs="Arial"/>
          <w:b/>
          <w:bCs/>
          <w:noProof/>
          <w:sz w:val="32"/>
          <w:szCs w:val="32"/>
          <w:lang w:val="en-GB"/>
        </w:rPr>
      </w:pPr>
      <w:r w:rsidRPr="007446F7">
        <w:rPr>
          <w:rFonts w:cs="Arial"/>
          <w:b/>
          <w:bCs/>
          <w:noProof/>
          <w:sz w:val="32"/>
          <w:szCs w:val="32"/>
          <w:lang w:val="en-GB"/>
        </w:rPr>
        <w:t xml:space="preserve">                 PROBLEM</w:t>
      </w:r>
      <w:r w:rsidR="007446F7" w:rsidRPr="007446F7">
        <w:rPr>
          <w:rFonts w:cs="Arial"/>
          <w:b/>
          <w:bCs/>
          <w:noProof/>
          <w:sz w:val="32"/>
          <w:szCs w:val="32"/>
          <w:lang w:val="en-GB"/>
        </w:rPr>
        <w:t xml:space="preserve"> SOLVING AND DECISION MAKING </w:t>
      </w:r>
    </w:p>
    <w:p w14:paraId="1949D269" w14:textId="4F3F8107" w:rsidR="007446F7" w:rsidRPr="007446F7" w:rsidRDefault="007446F7">
      <w:pPr>
        <w:spacing w:line="259" w:lineRule="auto"/>
        <w:jc w:val="left"/>
        <w:rPr>
          <w:rFonts w:cs="Arial"/>
          <w:b/>
          <w:bCs/>
          <w:noProof/>
          <w:sz w:val="32"/>
          <w:szCs w:val="32"/>
          <w:lang w:val="en-GB"/>
        </w:rPr>
      </w:pPr>
      <w:r w:rsidRPr="007446F7">
        <w:rPr>
          <w:rFonts w:cs="Arial"/>
          <w:b/>
          <w:bCs/>
          <w:noProof/>
          <w:sz w:val="32"/>
          <w:szCs w:val="32"/>
          <w:lang w:val="en-GB"/>
        </w:rPr>
        <w:t xml:space="preserve">                   BMSW4004</w:t>
      </w:r>
    </w:p>
    <w:p w14:paraId="5245C64E" w14:textId="26E1C56C" w:rsidR="007446F7" w:rsidRPr="007446F7" w:rsidRDefault="007446F7">
      <w:pPr>
        <w:spacing w:line="259" w:lineRule="auto"/>
        <w:jc w:val="left"/>
        <w:rPr>
          <w:rFonts w:cs="Arial"/>
          <w:b/>
          <w:bCs/>
          <w:noProof/>
          <w:sz w:val="32"/>
          <w:szCs w:val="32"/>
          <w:lang w:val="en-GB"/>
        </w:rPr>
      </w:pPr>
      <w:r w:rsidRPr="007446F7">
        <w:rPr>
          <w:rFonts w:cs="Arial"/>
          <w:b/>
          <w:bCs/>
          <w:noProof/>
          <w:sz w:val="32"/>
          <w:szCs w:val="32"/>
          <w:lang w:val="en-GB"/>
        </w:rPr>
        <w:t xml:space="preserve">               LECTURER:KOUSHIK MODAK</w:t>
      </w:r>
    </w:p>
    <w:p w14:paraId="6B0773C3" w14:textId="17F0FFE5" w:rsidR="00904014" w:rsidRPr="007446F7" w:rsidRDefault="00904014">
      <w:pPr>
        <w:spacing w:line="259" w:lineRule="auto"/>
        <w:jc w:val="left"/>
        <w:rPr>
          <w:rFonts w:cs="Arial"/>
          <w:b/>
          <w:bCs/>
          <w:noProof/>
          <w:sz w:val="32"/>
          <w:szCs w:val="32"/>
          <w:lang w:val="en-GB"/>
        </w:rPr>
      </w:pPr>
    </w:p>
    <w:p w14:paraId="1395B801" w14:textId="71C0C099" w:rsidR="00904014" w:rsidRPr="007446F7" w:rsidRDefault="00904014">
      <w:pPr>
        <w:spacing w:line="259" w:lineRule="auto"/>
        <w:jc w:val="left"/>
        <w:rPr>
          <w:rFonts w:cs="Arial"/>
          <w:b/>
          <w:bCs/>
          <w:noProof/>
          <w:sz w:val="32"/>
          <w:szCs w:val="32"/>
          <w:lang w:val="en-GB"/>
        </w:rPr>
      </w:pPr>
    </w:p>
    <w:p w14:paraId="0AA99D4E" w14:textId="28046638" w:rsidR="00904014" w:rsidRDefault="00904014">
      <w:pPr>
        <w:spacing w:line="259" w:lineRule="auto"/>
        <w:jc w:val="left"/>
        <w:rPr>
          <w:rFonts w:cs="Arial"/>
          <w:b/>
          <w:bCs/>
          <w:noProof/>
          <w:lang w:val="en-GB"/>
        </w:rPr>
      </w:pPr>
    </w:p>
    <w:p w14:paraId="4BD2449D" w14:textId="5C9F25CE" w:rsidR="00904014" w:rsidRDefault="00904014">
      <w:pPr>
        <w:spacing w:line="259" w:lineRule="auto"/>
        <w:jc w:val="left"/>
        <w:rPr>
          <w:rFonts w:cs="Arial"/>
          <w:b/>
          <w:bCs/>
          <w:noProof/>
          <w:lang w:val="en-GB"/>
        </w:rPr>
      </w:pPr>
    </w:p>
    <w:p w14:paraId="607A49D1" w14:textId="4E6ECC0A" w:rsidR="00904014" w:rsidRDefault="00904014">
      <w:pPr>
        <w:spacing w:line="259" w:lineRule="auto"/>
        <w:jc w:val="left"/>
        <w:rPr>
          <w:rFonts w:cs="Arial"/>
          <w:b/>
          <w:bCs/>
          <w:noProof/>
          <w:lang w:val="en-GB"/>
        </w:rPr>
      </w:pPr>
    </w:p>
    <w:p w14:paraId="0B9671CE" w14:textId="25989AF8" w:rsidR="00904014" w:rsidRDefault="00904014">
      <w:pPr>
        <w:spacing w:line="259" w:lineRule="auto"/>
        <w:jc w:val="left"/>
        <w:rPr>
          <w:rFonts w:cs="Arial"/>
          <w:b/>
          <w:bCs/>
          <w:noProof/>
          <w:lang w:val="en-GB"/>
        </w:rPr>
      </w:pPr>
    </w:p>
    <w:p w14:paraId="6A7DD93C" w14:textId="7903B506" w:rsidR="00904014" w:rsidRDefault="00904014">
      <w:pPr>
        <w:spacing w:line="259" w:lineRule="auto"/>
        <w:jc w:val="left"/>
        <w:rPr>
          <w:rFonts w:cs="Arial"/>
          <w:b/>
          <w:bCs/>
          <w:noProof/>
          <w:lang w:val="en-GB"/>
        </w:rPr>
      </w:pPr>
    </w:p>
    <w:p w14:paraId="1E44AC68" w14:textId="4B96C3C2" w:rsidR="00904014" w:rsidRDefault="00904014">
      <w:pPr>
        <w:spacing w:line="259" w:lineRule="auto"/>
        <w:jc w:val="left"/>
        <w:rPr>
          <w:rFonts w:cs="Arial"/>
          <w:b/>
          <w:bCs/>
          <w:noProof/>
          <w:lang w:val="en-GB"/>
        </w:rPr>
      </w:pPr>
    </w:p>
    <w:p w14:paraId="71E0C93B" w14:textId="5794E1E1" w:rsidR="00904014" w:rsidRDefault="00904014">
      <w:pPr>
        <w:spacing w:line="259" w:lineRule="auto"/>
        <w:jc w:val="left"/>
        <w:rPr>
          <w:rFonts w:cs="Arial"/>
          <w:b/>
          <w:bCs/>
          <w:noProof/>
          <w:lang w:val="en-GB"/>
        </w:rPr>
      </w:pPr>
    </w:p>
    <w:p w14:paraId="05AA61EA" w14:textId="747AF412" w:rsidR="00904014" w:rsidRDefault="00904014">
      <w:pPr>
        <w:spacing w:line="259" w:lineRule="auto"/>
        <w:jc w:val="left"/>
        <w:rPr>
          <w:rFonts w:cs="Arial"/>
          <w:b/>
          <w:bCs/>
          <w:noProof/>
          <w:lang w:val="en-GB"/>
        </w:rPr>
      </w:pPr>
    </w:p>
    <w:p w14:paraId="2BF23ADF" w14:textId="06C938E2" w:rsidR="00904014" w:rsidRDefault="00904014">
      <w:pPr>
        <w:spacing w:line="259" w:lineRule="auto"/>
        <w:jc w:val="left"/>
        <w:rPr>
          <w:rFonts w:cs="Arial"/>
          <w:b/>
          <w:bCs/>
          <w:noProof/>
          <w:lang w:val="en-GB"/>
        </w:rPr>
      </w:pPr>
    </w:p>
    <w:p w14:paraId="7097EE98" w14:textId="0FA93BC7" w:rsidR="00904014" w:rsidRDefault="00904014">
      <w:pPr>
        <w:spacing w:line="259" w:lineRule="auto"/>
        <w:jc w:val="left"/>
        <w:rPr>
          <w:rFonts w:cs="Arial"/>
          <w:b/>
          <w:bCs/>
          <w:noProof/>
          <w:lang w:val="en-GB"/>
        </w:rPr>
      </w:pPr>
    </w:p>
    <w:p w14:paraId="6A66ECD3" w14:textId="099848F3" w:rsidR="00904014" w:rsidRDefault="00904014">
      <w:pPr>
        <w:spacing w:line="259" w:lineRule="auto"/>
        <w:jc w:val="left"/>
        <w:rPr>
          <w:rFonts w:cs="Arial"/>
          <w:b/>
          <w:bCs/>
          <w:noProof/>
          <w:lang w:val="en-GB"/>
        </w:rPr>
      </w:pPr>
    </w:p>
    <w:p w14:paraId="32335424" w14:textId="77777777" w:rsidR="00904014" w:rsidRPr="00376537" w:rsidRDefault="00904014">
      <w:pPr>
        <w:spacing w:line="259" w:lineRule="auto"/>
        <w:jc w:val="left"/>
        <w:rPr>
          <w:rFonts w:cs="Arial"/>
        </w:rPr>
      </w:pPr>
    </w:p>
    <w:p w14:paraId="367C2163" w14:textId="77777777" w:rsidR="009D3A3C" w:rsidRPr="00376537" w:rsidRDefault="009D3A3C">
      <w:pPr>
        <w:spacing w:line="259" w:lineRule="auto"/>
        <w:jc w:val="left"/>
        <w:rPr>
          <w:rFonts w:eastAsiaTheme="majorEastAsia" w:cs="Arial"/>
          <w:b/>
          <w:color w:val="4472C4" w:themeColor="accent1"/>
        </w:rPr>
      </w:pPr>
    </w:p>
    <w:sdt>
      <w:sdtPr>
        <w:rPr>
          <w:rFonts w:ascii="Arial" w:eastAsiaTheme="minorHAnsi" w:hAnsi="Arial" w:cs="Arial"/>
          <w:color w:val="auto"/>
          <w:sz w:val="22"/>
          <w:szCs w:val="22"/>
        </w:rPr>
        <w:id w:val="943888536"/>
        <w:docPartObj>
          <w:docPartGallery w:val="Table of Contents"/>
          <w:docPartUnique/>
        </w:docPartObj>
      </w:sdtPr>
      <w:sdtEndPr>
        <w:rPr>
          <w:b/>
          <w:bCs/>
          <w:noProof/>
        </w:rPr>
      </w:sdtEndPr>
      <w:sdtContent>
        <w:p w14:paraId="38FD230E" w14:textId="45E92A8E" w:rsidR="009D3A3C" w:rsidRPr="00376537" w:rsidRDefault="009D3A3C" w:rsidP="009D3A3C">
          <w:pPr>
            <w:pStyle w:val="TOCHeading"/>
            <w:jc w:val="center"/>
            <w:rPr>
              <w:rFonts w:ascii="Arial" w:hAnsi="Arial" w:cs="Arial"/>
              <w:b/>
              <w:bCs/>
              <w:sz w:val="22"/>
              <w:szCs w:val="22"/>
            </w:rPr>
          </w:pPr>
          <w:r w:rsidRPr="00376537">
            <w:rPr>
              <w:rFonts w:ascii="Arial" w:hAnsi="Arial" w:cs="Arial"/>
              <w:b/>
              <w:bCs/>
              <w:sz w:val="22"/>
              <w:szCs w:val="22"/>
            </w:rPr>
            <w:t>Table of Contents</w:t>
          </w:r>
        </w:p>
        <w:p w14:paraId="5BE436EA" w14:textId="2072572C" w:rsidR="00661E62" w:rsidRDefault="009D3A3C">
          <w:pPr>
            <w:pStyle w:val="TOC1"/>
            <w:tabs>
              <w:tab w:val="right" w:leader="dot" w:pos="9350"/>
            </w:tabs>
            <w:rPr>
              <w:rFonts w:asciiTheme="minorHAnsi" w:eastAsiaTheme="minorEastAsia" w:hAnsiTheme="minorHAnsi"/>
              <w:noProof/>
            </w:rPr>
          </w:pPr>
          <w:r w:rsidRPr="00376537">
            <w:rPr>
              <w:rFonts w:cs="Arial"/>
            </w:rPr>
            <w:fldChar w:fldCharType="begin"/>
          </w:r>
          <w:r w:rsidRPr="00376537">
            <w:rPr>
              <w:rFonts w:cs="Arial"/>
            </w:rPr>
            <w:instrText xml:space="preserve"> TOC \o "1-3" \h \z \u </w:instrText>
          </w:r>
          <w:r w:rsidRPr="00376537">
            <w:rPr>
              <w:rFonts w:cs="Arial"/>
            </w:rPr>
            <w:fldChar w:fldCharType="separate"/>
          </w:r>
          <w:hyperlink w:anchor="_Toc89922745" w:history="1">
            <w:r w:rsidR="00661E62" w:rsidRPr="008F52EC">
              <w:rPr>
                <w:rStyle w:val="Hyperlink"/>
                <w:rFonts w:cs="Arial"/>
                <w:noProof/>
              </w:rPr>
              <w:t>Introduction</w:t>
            </w:r>
            <w:r w:rsidR="00661E62">
              <w:rPr>
                <w:noProof/>
                <w:webHidden/>
              </w:rPr>
              <w:tab/>
            </w:r>
            <w:r w:rsidR="00661E62">
              <w:rPr>
                <w:noProof/>
                <w:webHidden/>
              </w:rPr>
              <w:fldChar w:fldCharType="begin"/>
            </w:r>
            <w:r w:rsidR="00661E62">
              <w:rPr>
                <w:noProof/>
                <w:webHidden/>
              </w:rPr>
              <w:instrText xml:space="preserve"> PAGEREF _Toc89922745 \h </w:instrText>
            </w:r>
            <w:r w:rsidR="00661E62">
              <w:rPr>
                <w:noProof/>
                <w:webHidden/>
              </w:rPr>
            </w:r>
            <w:r w:rsidR="00661E62">
              <w:rPr>
                <w:noProof/>
                <w:webHidden/>
              </w:rPr>
              <w:fldChar w:fldCharType="separate"/>
            </w:r>
            <w:r w:rsidR="00661E62">
              <w:rPr>
                <w:noProof/>
                <w:webHidden/>
              </w:rPr>
              <w:t>3</w:t>
            </w:r>
            <w:r w:rsidR="00661E62">
              <w:rPr>
                <w:noProof/>
                <w:webHidden/>
              </w:rPr>
              <w:fldChar w:fldCharType="end"/>
            </w:r>
          </w:hyperlink>
        </w:p>
        <w:p w14:paraId="5D1BA638" w14:textId="0B3A2A83" w:rsidR="00661E62" w:rsidRDefault="00247F71">
          <w:pPr>
            <w:pStyle w:val="TOC2"/>
            <w:tabs>
              <w:tab w:val="right" w:leader="dot" w:pos="9350"/>
            </w:tabs>
            <w:rPr>
              <w:rFonts w:asciiTheme="minorHAnsi" w:eastAsiaTheme="minorEastAsia" w:hAnsiTheme="minorHAnsi"/>
              <w:noProof/>
            </w:rPr>
          </w:pPr>
          <w:hyperlink w:anchor="_Toc89922747" w:history="1">
            <w:r w:rsidR="00661E62" w:rsidRPr="008F52EC">
              <w:rPr>
                <w:rStyle w:val="Hyperlink"/>
                <w:rFonts w:cs="Arial"/>
                <w:noProof/>
              </w:rPr>
              <w:t>Complex workplace problem's definition, including its scope and impact</w:t>
            </w:r>
            <w:r w:rsidR="00661E62">
              <w:rPr>
                <w:noProof/>
                <w:webHidden/>
              </w:rPr>
              <w:tab/>
            </w:r>
            <w:r w:rsidR="00661E62">
              <w:rPr>
                <w:noProof/>
                <w:webHidden/>
              </w:rPr>
              <w:fldChar w:fldCharType="begin"/>
            </w:r>
            <w:r w:rsidR="00661E62">
              <w:rPr>
                <w:noProof/>
                <w:webHidden/>
              </w:rPr>
              <w:instrText xml:space="preserve"> PAGEREF _Toc89922747 \h </w:instrText>
            </w:r>
            <w:r w:rsidR="00661E62">
              <w:rPr>
                <w:noProof/>
                <w:webHidden/>
              </w:rPr>
            </w:r>
            <w:r w:rsidR="00661E62">
              <w:rPr>
                <w:noProof/>
                <w:webHidden/>
              </w:rPr>
              <w:fldChar w:fldCharType="separate"/>
            </w:r>
            <w:r w:rsidR="00661E62">
              <w:rPr>
                <w:noProof/>
                <w:webHidden/>
              </w:rPr>
              <w:t>3</w:t>
            </w:r>
            <w:r w:rsidR="00661E62">
              <w:rPr>
                <w:noProof/>
                <w:webHidden/>
              </w:rPr>
              <w:fldChar w:fldCharType="end"/>
            </w:r>
          </w:hyperlink>
        </w:p>
        <w:p w14:paraId="08C48BD0" w14:textId="20E2C3DD" w:rsidR="00661E62" w:rsidRDefault="00247F71">
          <w:pPr>
            <w:pStyle w:val="TOC2"/>
            <w:tabs>
              <w:tab w:val="right" w:leader="dot" w:pos="9350"/>
            </w:tabs>
            <w:rPr>
              <w:rFonts w:asciiTheme="minorHAnsi" w:eastAsiaTheme="minorEastAsia" w:hAnsiTheme="minorHAnsi"/>
              <w:noProof/>
            </w:rPr>
          </w:pPr>
          <w:hyperlink w:anchor="_Toc89922748" w:history="1">
            <w:r w:rsidR="00661E62" w:rsidRPr="008F52EC">
              <w:rPr>
                <w:rStyle w:val="Hyperlink"/>
                <w:rFonts w:cs="Arial"/>
                <w:noProof/>
              </w:rPr>
              <w:t>Analysis of data on the highlighted problem to aid decision-making</w:t>
            </w:r>
            <w:r w:rsidR="00661E62">
              <w:rPr>
                <w:noProof/>
                <w:webHidden/>
              </w:rPr>
              <w:tab/>
            </w:r>
            <w:r w:rsidR="00661E62">
              <w:rPr>
                <w:noProof/>
                <w:webHidden/>
              </w:rPr>
              <w:fldChar w:fldCharType="begin"/>
            </w:r>
            <w:r w:rsidR="00661E62">
              <w:rPr>
                <w:noProof/>
                <w:webHidden/>
              </w:rPr>
              <w:instrText xml:space="preserve"> PAGEREF _Toc89922748 \h </w:instrText>
            </w:r>
            <w:r w:rsidR="00661E62">
              <w:rPr>
                <w:noProof/>
                <w:webHidden/>
              </w:rPr>
            </w:r>
            <w:r w:rsidR="00661E62">
              <w:rPr>
                <w:noProof/>
                <w:webHidden/>
              </w:rPr>
              <w:fldChar w:fldCharType="separate"/>
            </w:r>
            <w:r w:rsidR="00661E62">
              <w:rPr>
                <w:noProof/>
                <w:webHidden/>
              </w:rPr>
              <w:t>4</w:t>
            </w:r>
            <w:r w:rsidR="00661E62">
              <w:rPr>
                <w:noProof/>
                <w:webHidden/>
              </w:rPr>
              <w:fldChar w:fldCharType="end"/>
            </w:r>
          </w:hyperlink>
        </w:p>
        <w:p w14:paraId="77345964" w14:textId="28870819" w:rsidR="00661E62" w:rsidRDefault="00247F71">
          <w:pPr>
            <w:pStyle w:val="TOC2"/>
            <w:tabs>
              <w:tab w:val="right" w:leader="dot" w:pos="9350"/>
            </w:tabs>
            <w:rPr>
              <w:rFonts w:asciiTheme="minorHAnsi" w:eastAsiaTheme="minorEastAsia" w:hAnsiTheme="minorHAnsi"/>
              <w:noProof/>
            </w:rPr>
          </w:pPr>
          <w:hyperlink w:anchor="_Toc89922749" w:history="1">
            <w:r w:rsidR="00661E62" w:rsidRPr="008F52EC">
              <w:rPr>
                <w:rStyle w:val="Hyperlink"/>
                <w:rFonts w:cs="Arial"/>
                <w:noProof/>
              </w:rPr>
              <w:t>Decision-making technique for assessing several solutions and selecting the best one</w:t>
            </w:r>
            <w:r w:rsidR="00661E62">
              <w:rPr>
                <w:noProof/>
                <w:webHidden/>
              </w:rPr>
              <w:tab/>
            </w:r>
            <w:r w:rsidR="00661E62">
              <w:rPr>
                <w:noProof/>
                <w:webHidden/>
              </w:rPr>
              <w:fldChar w:fldCharType="begin"/>
            </w:r>
            <w:r w:rsidR="00661E62">
              <w:rPr>
                <w:noProof/>
                <w:webHidden/>
              </w:rPr>
              <w:instrText xml:space="preserve"> PAGEREF _Toc89922749 \h </w:instrText>
            </w:r>
            <w:r w:rsidR="00661E62">
              <w:rPr>
                <w:noProof/>
                <w:webHidden/>
              </w:rPr>
            </w:r>
            <w:r w:rsidR="00661E62">
              <w:rPr>
                <w:noProof/>
                <w:webHidden/>
              </w:rPr>
              <w:fldChar w:fldCharType="separate"/>
            </w:r>
            <w:r w:rsidR="00661E62">
              <w:rPr>
                <w:noProof/>
                <w:webHidden/>
              </w:rPr>
              <w:t>5</w:t>
            </w:r>
            <w:r w:rsidR="00661E62">
              <w:rPr>
                <w:noProof/>
                <w:webHidden/>
              </w:rPr>
              <w:fldChar w:fldCharType="end"/>
            </w:r>
          </w:hyperlink>
        </w:p>
        <w:p w14:paraId="2E563F53" w14:textId="757C8DDB" w:rsidR="00661E62" w:rsidRDefault="00247F71">
          <w:pPr>
            <w:pStyle w:val="TOC2"/>
            <w:tabs>
              <w:tab w:val="right" w:leader="dot" w:pos="9350"/>
            </w:tabs>
            <w:rPr>
              <w:rFonts w:asciiTheme="minorHAnsi" w:eastAsiaTheme="minorEastAsia" w:hAnsiTheme="minorHAnsi"/>
              <w:noProof/>
            </w:rPr>
          </w:pPr>
          <w:hyperlink w:anchor="_Toc89922750" w:history="1">
            <w:r w:rsidR="00661E62" w:rsidRPr="008F52EC">
              <w:rPr>
                <w:rStyle w:val="Hyperlink"/>
                <w:noProof/>
              </w:rPr>
              <w:t>A plan to develop a common compensation structure for employees</w:t>
            </w:r>
            <w:r w:rsidR="00661E62">
              <w:rPr>
                <w:noProof/>
                <w:webHidden/>
              </w:rPr>
              <w:tab/>
            </w:r>
            <w:r w:rsidR="00661E62">
              <w:rPr>
                <w:noProof/>
                <w:webHidden/>
              </w:rPr>
              <w:fldChar w:fldCharType="begin"/>
            </w:r>
            <w:r w:rsidR="00661E62">
              <w:rPr>
                <w:noProof/>
                <w:webHidden/>
              </w:rPr>
              <w:instrText xml:space="preserve"> PAGEREF _Toc89922750 \h </w:instrText>
            </w:r>
            <w:r w:rsidR="00661E62">
              <w:rPr>
                <w:noProof/>
                <w:webHidden/>
              </w:rPr>
            </w:r>
            <w:r w:rsidR="00661E62">
              <w:rPr>
                <w:noProof/>
                <w:webHidden/>
              </w:rPr>
              <w:fldChar w:fldCharType="separate"/>
            </w:r>
            <w:r w:rsidR="00661E62">
              <w:rPr>
                <w:noProof/>
                <w:webHidden/>
              </w:rPr>
              <w:t>6</w:t>
            </w:r>
            <w:r w:rsidR="00661E62">
              <w:rPr>
                <w:noProof/>
                <w:webHidden/>
              </w:rPr>
              <w:fldChar w:fldCharType="end"/>
            </w:r>
          </w:hyperlink>
        </w:p>
        <w:p w14:paraId="3DC81F81" w14:textId="2FF34550" w:rsidR="00661E62" w:rsidRDefault="00247F71">
          <w:pPr>
            <w:pStyle w:val="TOC2"/>
            <w:tabs>
              <w:tab w:val="right" w:leader="dot" w:pos="9350"/>
            </w:tabs>
            <w:rPr>
              <w:rFonts w:asciiTheme="minorHAnsi" w:eastAsiaTheme="minorEastAsia" w:hAnsiTheme="minorHAnsi"/>
              <w:noProof/>
            </w:rPr>
          </w:pPr>
          <w:hyperlink w:anchor="_Toc89922751" w:history="1">
            <w:r w:rsidR="00661E62" w:rsidRPr="008F52EC">
              <w:rPr>
                <w:rStyle w:val="Hyperlink"/>
                <w:noProof/>
              </w:rPr>
              <w:t>Communication with stakeholders about the plan</w:t>
            </w:r>
            <w:r w:rsidR="00661E62">
              <w:rPr>
                <w:noProof/>
                <w:webHidden/>
              </w:rPr>
              <w:tab/>
            </w:r>
            <w:r w:rsidR="00661E62">
              <w:rPr>
                <w:noProof/>
                <w:webHidden/>
              </w:rPr>
              <w:fldChar w:fldCharType="begin"/>
            </w:r>
            <w:r w:rsidR="00661E62">
              <w:rPr>
                <w:noProof/>
                <w:webHidden/>
              </w:rPr>
              <w:instrText xml:space="preserve"> PAGEREF _Toc89922751 \h </w:instrText>
            </w:r>
            <w:r w:rsidR="00661E62">
              <w:rPr>
                <w:noProof/>
                <w:webHidden/>
              </w:rPr>
            </w:r>
            <w:r w:rsidR="00661E62">
              <w:rPr>
                <w:noProof/>
                <w:webHidden/>
              </w:rPr>
              <w:fldChar w:fldCharType="separate"/>
            </w:r>
            <w:r w:rsidR="00661E62">
              <w:rPr>
                <w:noProof/>
                <w:webHidden/>
              </w:rPr>
              <w:t>6</w:t>
            </w:r>
            <w:r w:rsidR="00661E62">
              <w:rPr>
                <w:noProof/>
                <w:webHidden/>
              </w:rPr>
              <w:fldChar w:fldCharType="end"/>
            </w:r>
          </w:hyperlink>
        </w:p>
        <w:p w14:paraId="416D7539" w14:textId="16FE54BE" w:rsidR="00661E62" w:rsidRDefault="00247F71">
          <w:pPr>
            <w:pStyle w:val="TOC2"/>
            <w:tabs>
              <w:tab w:val="right" w:leader="dot" w:pos="9350"/>
            </w:tabs>
            <w:rPr>
              <w:rFonts w:asciiTheme="minorHAnsi" w:eastAsiaTheme="minorEastAsia" w:hAnsiTheme="minorHAnsi"/>
              <w:noProof/>
            </w:rPr>
          </w:pPr>
          <w:hyperlink w:anchor="_Toc89922752" w:history="1">
            <w:r w:rsidR="00661E62" w:rsidRPr="008F52EC">
              <w:rPr>
                <w:rStyle w:val="Hyperlink"/>
                <w:rFonts w:cs="Arial"/>
                <w:noProof/>
              </w:rPr>
              <w:t>Assessment of adequate monitoring and review techniques to guarantee solution implementation</w:t>
            </w:r>
            <w:r w:rsidR="00661E62">
              <w:rPr>
                <w:noProof/>
                <w:webHidden/>
              </w:rPr>
              <w:tab/>
            </w:r>
            <w:r w:rsidR="00661E62">
              <w:rPr>
                <w:noProof/>
                <w:webHidden/>
              </w:rPr>
              <w:fldChar w:fldCharType="begin"/>
            </w:r>
            <w:r w:rsidR="00661E62">
              <w:rPr>
                <w:noProof/>
                <w:webHidden/>
              </w:rPr>
              <w:instrText xml:space="preserve"> PAGEREF _Toc89922752 \h </w:instrText>
            </w:r>
            <w:r w:rsidR="00661E62">
              <w:rPr>
                <w:noProof/>
                <w:webHidden/>
              </w:rPr>
            </w:r>
            <w:r w:rsidR="00661E62">
              <w:rPr>
                <w:noProof/>
                <w:webHidden/>
              </w:rPr>
              <w:fldChar w:fldCharType="separate"/>
            </w:r>
            <w:r w:rsidR="00661E62">
              <w:rPr>
                <w:noProof/>
                <w:webHidden/>
              </w:rPr>
              <w:t>7</w:t>
            </w:r>
            <w:r w:rsidR="00661E62">
              <w:rPr>
                <w:noProof/>
                <w:webHidden/>
              </w:rPr>
              <w:fldChar w:fldCharType="end"/>
            </w:r>
          </w:hyperlink>
        </w:p>
        <w:p w14:paraId="1F36F1FD" w14:textId="67FDD693" w:rsidR="00661E62" w:rsidRDefault="00247F71">
          <w:pPr>
            <w:pStyle w:val="TOC1"/>
            <w:tabs>
              <w:tab w:val="right" w:leader="dot" w:pos="9350"/>
            </w:tabs>
            <w:rPr>
              <w:rFonts w:asciiTheme="minorHAnsi" w:eastAsiaTheme="minorEastAsia" w:hAnsiTheme="minorHAnsi"/>
              <w:noProof/>
            </w:rPr>
          </w:pPr>
          <w:hyperlink w:anchor="_Toc89922753" w:history="1">
            <w:r w:rsidR="00661E62" w:rsidRPr="008F52EC">
              <w:rPr>
                <w:rStyle w:val="Hyperlink"/>
                <w:rFonts w:cs="Arial"/>
                <w:noProof/>
              </w:rPr>
              <w:t>Conclusion</w:t>
            </w:r>
            <w:r w:rsidR="00661E62">
              <w:rPr>
                <w:noProof/>
                <w:webHidden/>
              </w:rPr>
              <w:tab/>
            </w:r>
            <w:r w:rsidR="00661E62">
              <w:rPr>
                <w:noProof/>
                <w:webHidden/>
              </w:rPr>
              <w:fldChar w:fldCharType="begin"/>
            </w:r>
            <w:r w:rsidR="00661E62">
              <w:rPr>
                <w:noProof/>
                <w:webHidden/>
              </w:rPr>
              <w:instrText xml:space="preserve"> PAGEREF _Toc89922753 \h </w:instrText>
            </w:r>
            <w:r w:rsidR="00661E62">
              <w:rPr>
                <w:noProof/>
                <w:webHidden/>
              </w:rPr>
            </w:r>
            <w:r w:rsidR="00661E62">
              <w:rPr>
                <w:noProof/>
                <w:webHidden/>
              </w:rPr>
              <w:fldChar w:fldCharType="separate"/>
            </w:r>
            <w:r w:rsidR="00661E62">
              <w:rPr>
                <w:noProof/>
                <w:webHidden/>
              </w:rPr>
              <w:t>7</w:t>
            </w:r>
            <w:r w:rsidR="00661E62">
              <w:rPr>
                <w:noProof/>
                <w:webHidden/>
              </w:rPr>
              <w:fldChar w:fldCharType="end"/>
            </w:r>
          </w:hyperlink>
        </w:p>
        <w:p w14:paraId="19EE2811" w14:textId="5992845C" w:rsidR="00661E62" w:rsidRDefault="00247F71">
          <w:pPr>
            <w:pStyle w:val="TOC1"/>
            <w:tabs>
              <w:tab w:val="right" w:leader="dot" w:pos="9350"/>
            </w:tabs>
            <w:rPr>
              <w:rFonts w:asciiTheme="minorHAnsi" w:eastAsiaTheme="minorEastAsia" w:hAnsiTheme="minorHAnsi"/>
              <w:noProof/>
            </w:rPr>
          </w:pPr>
          <w:hyperlink w:anchor="_Toc89922754" w:history="1">
            <w:r w:rsidR="00661E62" w:rsidRPr="008F52EC">
              <w:rPr>
                <w:rStyle w:val="Hyperlink"/>
                <w:rFonts w:cs="Arial"/>
                <w:noProof/>
              </w:rPr>
              <w:t>Reference</w:t>
            </w:r>
            <w:r w:rsidR="00661E62">
              <w:rPr>
                <w:noProof/>
                <w:webHidden/>
              </w:rPr>
              <w:tab/>
            </w:r>
            <w:r w:rsidR="00661E62">
              <w:rPr>
                <w:noProof/>
                <w:webHidden/>
              </w:rPr>
              <w:fldChar w:fldCharType="begin"/>
            </w:r>
            <w:r w:rsidR="00661E62">
              <w:rPr>
                <w:noProof/>
                <w:webHidden/>
              </w:rPr>
              <w:instrText xml:space="preserve"> PAGEREF _Toc89922754 \h </w:instrText>
            </w:r>
            <w:r w:rsidR="00661E62">
              <w:rPr>
                <w:noProof/>
                <w:webHidden/>
              </w:rPr>
            </w:r>
            <w:r w:rsidR="00661E62">
              <w:rPr>
                <w:noProof/>
                <w:webHidden/>
              </w:rPr>
              <w:fldChar w:fldCharType="separate"/>
            </w:r>
            <w:r w:rsidR="00661E62">
              <w:rPr>
                <w:noProof/>
                <w:webHidden/>
              </w:rPr>
              <w:t>8</w:t>
            </w:r>
            <w:r w:rsidR="00661E62">
              <w:rPr>
                <w:noProof/>
                <w:webHidden/>
              </w:rPr>
              <w:fldChar w:fldCharType="end"/>
            </w:r>
          </w:hyperlink>
        </w:p>
        <w:p w14:paraId="6236B0AB" w14:textId="6083CDA5" w:rsidR="009D3A3C" w:rsidRPr="00376537" w:rsidRDefault="009D3A3C">
          <w:pPr>
            <w:rPr>
              <w:rFonts w:cs="Arial"/>
            </w:rPr>
          </w:pPr>
          <w:r w:rsidRPr="00376537">
            <w:rPr>
              <w:rFonts w:cs="Arial"/>
              <w:b/>
              <w:bCs/>
              <w:noProof/>
            </w:rPr>
            <w:fldChar w:fldCharType="end"/>
          </w:r>
        </w:p>
      </w:sdtContent>
    </w:sdt>
    <w:p w14:paraId="0263FC72" w14:textId="77777777" w:rsidR="009D3A3C" w:rsidRPr="00376537" w:rsidRDefault="009D3A3C">
      <w:pPr>
        <w:spacing w:line="259" w:lineRule="auto"/>
        <w:jc w:val="left"/>
        <w:rPr>
          <w:rFonts w:eastAsiaTheme="majorEastAsia" w:cs="Arial"/>
          <w:b/>
          <w:color w:val="4472C4" w:themeColor="accent1"/>
        </w:rPr>
      </w:pPr>
      <w:r w:rsidRPr="00376537">
        <w:rPr>
          <w:rFonts w:cs="Arial"/>
        </w:rPr>
        <w:br w:type="page"/>
      </w:r>
    </w:p>
    <w:p w14:paraId="6C0CF99D" w14:textId="67A893F6" w:rsidR="009D3A3C" w:rsidRPr="00376537" w:rsidRDefault="009D3A3C" w:rsidP="009D3A3C">
      <w:pPr>
        <w:pStyle w:val="Heading1"/>
        <w:rPr>
          <w:rFonts w:cs="Arial"/>
          <w:sz w:val="22"/>
          <w:szCs w:val="22"/>
        </w:rPr>
      </w:pPr>
      <w:bookmarkStart w:id="0" w:name="_Toc89922745"/>
      <w:r w:rsidRPr="00376537">
        <w:rPr>
          <w:rFonts w:cs="Arial"/>
          <w:sz w:val="22"/>
          <w:szCs w:val="22"/>
        </w:rPr>
        <w:lastRenderedPageBreak/>
        <w:t>Introduction</w:t>
      </w:r>
      <w:bookmarkEnd w:id="0"/>
    </w:p>
    <w:p w14:paraId="49412241" w14:textId="319B8189" w:rsidR="009D3A3C" w:rsidRPr="00376537" w:rsidRDefault="00F25492" w:rsidP="00F82680">
      <w:pPr>
        <w:rPr>
          <w:rFonts w:cs="Arial"/>
        </w:rPr>
      </w:pPr>
      <w:r w:rsidRPr="00F25492">
        <w:rPr>
          <w:rFonts w:cs="Arial"/>
        </w:rPr>
        <w:t>The problem-solving technique has been defined as a system of diverse ideas and activities that an organization or person does in order to improve their ability to address various problems or issues that people or individuals in the environment face. Any organization's executives and employees must have problem-solving abilities (Proctor, 2009). It's possible to fix problems in the workplace through evaluating, communicating effectively, and listening. The report</w:t>
      </w:r>
      <w:r w:rsidR="007446F7">
        <w:rPr>
          <w:rFonts w:cs="Arial"/>
        </w:rPr>
        <w:t xml:space="preserve"> </w:t>
      </w:r>
      <w:r w:rsidRPr="00F25492">
        <w:rPr>
          <w:rFonts w:cs="Arial"/>
        </w:rPr>
        <w:t xml:space="preserve">purpose is to explore alternative approaches to fixing problems. Workplace difficulties analysis will be addressed in this study </w:t>
      </w:r>
      <w:proofErr w:type="gramStart"/>
      <w:r w:rsidRPr="00F25492">
        <w:rPr>
          <w:rFonts w:cs="Arial"/>
        </w:rPr>
        <w:t>through the use of</w:t>
      </w:r>
      <w:proofErr w:type="gramEnd"/>
      <w:r w:rsidRPr="00F25492">
        <w:rPr>
          <w:rFonts w:cs="Arial"/>
        </w:rPr>
        <w:t xml:space="preserve"> problem-solving methods and the identification of solutions.</w:t>
      </w:r>
    </w:p>
    <w:p w14:paraId="48D0FC9D" w14:textId="663B846F" w:rsidR="009D3A3C" w:rsidRPr="00376537" w:rsidRDefault="009D3A3C" w:rsidP="00F036E5">
      <w:pPr>
        <w:pStyle w:val="Heading1"/>
        <w:rPr>
          <w:rFonts w:cs="Arial"/>
        </w:rPr>
      </w:pPr>
    </w:p>
    <w:p w14:paraId="46A94AD4" w14:textId="073F2949" w:rsidR="009D3A3C" w:rsidRPr="00376537" w:rsidRDefault="00F82680" w:rsidP="00F036E5">
      <w:pPr>
        <w:pStyle w:val="Heading2"/>
        <w:rPr>
          <w:rFonts w:cs="Arial"/>
        </w:rPr>
      </w:pPr>
      <w:bookmarkStart w:id="1" w:name="_Toc89922747"/>
      <w:r w:rsidRPr="00376537">
        <w:rPr>
          <w:rFonts w:cs="Arial"/>
        </w:rPr>
        <w:t>Complex workplace problem's definition, including its scope and impact</w:t>
      </w:r>
      <w:bookmarkEnd w:id="1"/>
    </w:p>
    <w:p w14:paraId="0862ADB0" w14:textId="6D30507F" w:rsidR="00C81DF1" w:rsidRPr="00376537" w:rsidRDefault="00F25492" w:rsidP="00C81DF1">
      <w:pPr>
        <w:rPr>
          <w:rFonts w:cs="Arial"/>
        </w:rPr>
      </w:pPr>
      <w:r w:rsidRPr="00F25492">
        <w:rPr>
          <w:rFonts w:cs="Arial"/>
        </w:rPr>
        <w:t xml:space="preserve">Across the globe, workplace concerns and problems are a major concern. A company employs people from a variety of backgrounds to do a variety of </w:t>
      </w:r>
      <w:r w:rsidRPr="009976E6">
        <w:rPr>
          <w:rFonts w:cs="Arial"/>
        </w:rPr>
        <w:t>tasks. Currently, one of the most difficult problems to solve is low employee satisfaction</w:t>
      </w:r>
      <w:r w:rsidR="001240BD">
        <w:rPr>
          <w:rFonts w:cs="Arial"/>
        </w:rPr>
        <w:t xml:space="preserve"> (</w:t>
      </w:r>
      <w:r w:rsidR="001240BD" w:rsidRPr="001240BD">
        <w:rPr>
          <w:rFonts w:cs="Arial"/>
        </w:rPr>
        <w:t>Robertson</w:t>
      </w:r>
      <w:r w:rsidR="001240BD">
        <w:rPr>
          <w:rFonts w:cs="Arial"/>
        </w:rPr>
        <w:t xml:space="preserve"> et al., </w:t>
      </w:r>
      <w:r w:rsidR="001240BD" w:rsidRPr="001240BD">
        <w:rPr>
          <w:rFonts w:cs="Arial"/>
        </w:rPr>
        <w:t>2021</w:t>
      </w:r>
      <w:r w:rsidR="001240BD">
        <w:rPr>
          <w:rFonts w:cs="Arial"/>
        </w:rPr>
        <w:t>)</w:t>
      </w:r>
      <w:r w:rsidRPr="009976E6">
        <w:rPr>
          <w:rFonts w:cs="Arial"/>
        </w:rPr>
        <w:t xml:space="preserve">. It has been shown that underpaying </w:t>
      </w:r>
      <w:r w:rsidRPr="00F25492">
        <w:rPr>
          <w:rFonts w:cs="Arial"/>
        </w:rPr>
        <w:t>employees is the primary cause of employee unhappiness. Employee unhappiness is caused by a variety of circumstances, including a lack of opportunity for advancement, bad working conditions, and a lack of opportunity for advancement. Demand for sufficient remuneration is rising every day, thus workers are unable to spend quality time with their loved ones, friends, and hobbies. Employees' mental health is also affected by this.</w:t>
      </w:r>
      <w:r w:rsidR="00C81DF1" w:rsidRPr="00376537">
        <w:rPr>
          <w:rFonts w:cs="Arial"/>
        </w:rPr>
        <w:t xml:space="preserve"> </w:t>
      </w:r>
    </w:p>
    <w:p w14:paraId="1D1F8B8C" w14:textId="791655C6" w:rsidR="00F82680" w:rsidRPr="00376537" w:rsidRDefault="00F25492" w:rsidP="00B72FDD">
      <w:pPr>
        <w:rPr>
          <w:rFonts w:cs="Arial"/>
        </w:rPr>
      </w:pPr>
      <w:r w:rsidRPr="00F25492">
        <w:rPr>
          <w:rFonts w:cs="Arial"/>
        </w:rPr>
        <w:t>One of the most common causes of work dissatisfaction is an employee's belief that they are underpaid. Workers will be dissatisfied with their jobs if there is no possibility for advancement. Because of their low wages, many workers are forced to stretch their money farther than others, which frequently results in their having to forgo pleasurable activities in favor of more important ones</w:t>
      </w:r>
      <w:r w:rsidR="00897D45">
        <w:rPr>
          <w:rFonts w:cs="Arial"/>
        </w:rPr>
        <w:t xml:space="preserve"> (</w:t>
      </w:r>
      <w:r w:rsidR="00897D45" w:rsidRPr="00F25492">
        <w:rPr>
          <w:rFonts w:cs="Arial"/>
        </w:rPr>
        <w:t>Sabir, 2017</w:t>
      </w:r>
      <w:r w:rsidR="00897D45">
        <w:rPr>
          <w:rFonts w:cs="Arial"/>
        </w:rPr>
        <w:t>)</w:t>
      </w:r>
      <w:r w:rsidRPr="00F25492">
        <w:rPr>
          <w:rFonts w:cs="Arial"/>
        </w:rPr>
        <w:t>. An employee's job satisfaction might be impacted by the financial strain of having to pay expenses with a low income</w:t>
      </w:r>
      <w:r w:rsidR="009976E6">
        <w:rPr>
          <w:rFonts w:cs="Arial"/>
        </w:rPr>
        <w:t>.</w:t>
      </w:r>
      <w:r w:rsidRPr="00F25492">
        <w:rPr>
          <w:rFonts w:cs="Arial"/>
        </w:rPr>
        <w:t xml:space="preserve"> As a result, if a person believes that they are stuck in their current position and have little hope of advancement, they are less likely to put out their best effort at wor</w:t>
      </w:r>
      <w:r w:rsidR="00160C02">
        <w:rPr>
          <w:rFonts w:cs="Arial"/>
        </w:rPr>
        <w:t>k.</w:t>
      </w:r>
      <w:r w:rsidRPr="00F25492">
        <w:rPr>
          <w:rFonts w:cs="Arial"/>
        </w:rPr>
        <w:t xml:space="preserve"> Employees who are enthusiastic about their jobs are more likely to put in extra effort at work. Low productivity, anxiety, mental stress, poor job performance, and depression are all symptoms of an underpaid and stagnant workplace.</w:t>
      </w:r>
    </w:p>
    <w:p w14:paraId="0062C9DF" w14:textId="302B0F6C" w:rsidR="00160C02" w:rsidRDefault="00F82680" w:rsidP="00160C02">
      <w:pPr>
        <w:pStyle w:val="Heading2"/>
        <w:rPr>
          <w:rFonts w:cs="Arial"/>
        </w:rPr>
      </w:pPr>
      <w:bookmarkStart w:id="2" w:name="_Toc89922748"/>
      <w:r w:rsidRPr="00376537">
        <w:rPr>
          <w:rFonts w:cs="Arial"/>
        </w:rPr>
        <w:lastRenderedPageBreak/>
        <w:t>Analysis of data on the highlighted problem to aid decision-makin</w:t>
      </w:r>
      <w:bookmarkEnd w:id="2"/>
      <w:r w:rsidR="00160C02">
        <w:rPr>
          <w:rFonts w:cs="Arial"/>
        </w:rPr>
        <w:t>g</w:t>
      </w:r>
    </w:p>
    <w:p w14:paraId="42A7BB95" w14:textId="325BA201" w:rsidR="009D3A3C" w:rsidRPr="00266F32" w:rsidRDefault="00F25492" w:rsidP="00247F71">
      <w:r w:rsidRPr="00266F32">
        <w:t xml:space="preserve"> The short-term benefits of underpaying your employees may outweigh the long-term consequences. When an employee is underpaid, they are less likely to be engaged in their work than when they are paid appropriately. Dissatisfaction among one person may quickly spread throughout a team and even a whole company. According to a report, the UK economy loses $350 billion a year in productivity because of disengaged employees</w:t>
      </w:r>
      <w:r w:rsidR="007E4B3E" w:rsidRPr="00266F32">
        <w:t xml:space="preserve"> (Lazear, 2018)</w:t>
      </w:r>
      <w:r w:rsidRPr="00266F32">
        <w:t>.</w:t>
      </w:r>
    </w:p>
    <w:p w14:paraId="04BFD285" w14:textId="0EB3BF30" w:rsidR="00390172" w:rsidRPr="00376537" w:rsidRDefault="00F25492" w:rsidP="009D3A3C">
      <w:pPr>
        <w:rPr>
          <w:rFonts w:cs="Arial"/>
        </w:rPr>
      </w:pPr>
      <w:r w:rsidRPr="00F25492">
        <w:rPr>
          <w:rFonts w:cs="Arial"/>
        </w:rPr>
        <w:t>In the workplace, the human urge for advancement is arguably most apparent. If employees believe they can advance in their careers, it's a no-brainer that they'll be more invested in their job and less likely to get disengaged</w:t>
      </w:r>
      <w:r w:rsidR="009976E6">
        <w:rPr>
          <w:rFonts w:cs="Arial"/>
        </w:rPr>
        <w:t xml:space="preserve"> (</w:t>
      </w:r>
      <w:r w:rsidR="009976E6" w:rsidRPr="00376537">
        <w:rPr>
          <w:rFonts w:cs="Arial"/>
        </w:rPr>
        <w:t>Osborne</w:t>
      </w:r>
      <w:r w:rsidR="009976E6">
        <w:rPr>
          <w:rFonts w:cs="Arial"/>
        </w:rPr>
        <w:t xml:space="preserve"> </w:t>
      </w:r>
      <w:r w:rsidR="009976E6" w:rsidRPr="00376537">
        <w:rPr>
          <w:rFonts w:cs="Arial"/>
        </w:rPr>
        <w:t>and Hammoud, 2017</w:t>
      </w:r>
      <w:r w:rsidR="009976E6">
        <w:rPr>
          <w:rFonts w:cs="Arial"/>
        </w:rPr>
        <w:t>)</w:t>
      </w:r>
      <w:r w:rsidRPr="00F25492">
        <w:rPr>
          <w:rFonts w:cs="Arial"/>
        </w:rPr>
        <w:t>. It may appear that personal development has little to do with job advancement, but this is not always the case. It's a good idea for companies to offer their employees opportunities for professional and personal growth. Regulation of low wages and the prevention of exploitation are made possible by the legal minimum wage.</w:t>
      </w:r>
      <w:r w:rsidR="00390172" w:rsidRPr="00376537">
        <w:rPr>
          <w:rFonts w:cs="Arial"/>
        </w:rPr>
        <w:t xml:space="preserve"> </w:t>
      </w:r>
    </w:p>
    <w:p w14:paraId="33841CA9" w14:textId="593202CB" w:rsidR="001F5032" w:rsidRPr="00376537" w:rsidRDefault="001F5032" w:rsidP="009D3A3C">
      <w:pPr>
        <w:rPr>
          <w:rFonts w:cs="Arial"/>
          <w:b/>
          <w:bCs/>
        </w:rPr>
      </w:pPr>
      <w:r w:rsidRPr="00376537">
        <w:rPr>
          <w:rFonts w:cs="Arial"/>
          <w:b/>
          <w:bCs/>
        </w:rPr>
        <w:t>Solutions to the employee dissatisfaction problem</w:t>
      </w:r>
    </w:p>
    <w:p w14:paraId="082C38F2" w14:textId="46FCE093" w:rsidR="001F5032" w:rsidRPr="00376537" w:rsidRDefault="00F25492" w:rsidP="009D3A3C">
      <w:pPr>
        <w:rPr>
          <w:rFonts w:cs="Arial"/>
        </w:rPr>
      </w:pPr>
      <w:r w:rsidRPr="00F25492">
        <w:rPr>
          <w:rFonts w:cs="Arial"/>
        </w:rPr>
        <w:t>In the workplace, job discontent occurs when employees' expectations are not satisfied. Bad perceptions and lack of dedication to the organization leave them with a negative outlook on their work and the company. When this happens, the organization's performance and bottom line are affected. Dissatisfied employees might demonstrate a variety of different actions</w:t>
      </w:r>
      <w:r w:rsidR="00421739">
        <w:rPr>
          <w:rFonts w:cs="Arial"/>
        </w:rPr>
        <w:t xml:space="preserve"> (</w:t>
      </w:r>
      <w:proofErr w:type="spellStart"/>
      <w:r w:rsidR="00421739" w:rsidRPr="00421739">
        <w:rPr>
          <w:rFonts w:cs="Arial"/>
        </w:rPr>
        <w:t>Bizzi</w:t>
      </w:r>
      <w:proofErr w:type="spellEnd"/>
      <w:r w:rsidR="00421739" w:rsidRPr="00421739">
        <w:rPr>
          <w:rFonts w:cs="Arial"/>
        </w:rPr>
        <w:t>, 2018</w:t>
      </w:r>
      <w:r w:rsidR="00421739">
        <w:rPr>
          <w:rFonts w:cs="Arial"/>
        </w:rPr>
        <w:t>)</w:t>
      </w:r>
      <w:r w:rsidRPr="00F25492">
        <w:rPr>
          <w:rFonts w:cs="Arial"/>
        </w:rPr>
        <w:t xml:space="preserve">. If a person believes their salary is not commensurate with their accomplishments at work, they will feel undervalued and underappreciated They may also blame their work for any financial issues they are experiencing. A new compensation structure and wage increases should be proposed in order to resolve this problem. Create a payroll and compensation plan </w:t>
      </w:r>
      <w:proofErr w:type="gramStart"/>
      <w:r w:rsidRPr="00F25492">
        <w:rPr>
          <w:rFonts w:cs="Arial"/>
        </w:rPr>
        <w:t>that rewards employees</w:t>
      </w:r>
      <w:proofErr w:type="gramEnd"/>
      <w:r w:rsidRPr="00F25492">
        <w:rPr>
          <w:rFonts w:cs="Arial"/>
        </w:rPr>
        <w:t xml:space="preserve"> for their success and encourages them to advance in their careers. Most people's professional objectives include a desire to develop in their career path. In order to help employees flourish, employers should provide some amenities.</w:t>
      </w:r>
    </w:p>
    <w:p w14:paraId="5A1661CE" w14:textId="16CB39DE" w:rsidR="009D3A3C" w:rsidRPr="00266F32" w:rsidRDefault="00F82680" w:rsidP="00F036E5">
      <w:pPr>
        <w:pStyle w:val="Heading2"/>
        <w:rPr>
          <w:rFonts w:cs="Arial"/>
          <w:color w:val="auto"/>
          <w:sz w:val="44"/>
          <w:szCs w:val="44"/>
        </w:rPr>
      </w:pPr>
      <w:bookmarkStart w:id="3" w:name="_Toc89922749"/>
      <w:r w:rsidRPr="00266F32">
        <w:rPr>
          <w:rFonts w:cs="Arial"/>
          <w:color w:val="auto"/>
          <w:szCs w:val="28"/>
        </w:rPr>
        <w:t>Decision-making technique for assessing several solutions and selecting the best one</w:t>
      </w:r>
      <w:bookmarkEnd w:id="3"/>
    </w:p>
    <w:p w14:paraId="70B76ACB" w14:textId="0B686474" w:rsidR="00F25492" w:rsidRDefault="00F25492" w:rsidP="005D1C39">
      <w:pPr>
        <w:rPr>
          <w:rFonts w:cs="Arial"/>
        </w:rPr>
      </w:pPr>
      <w:r w:rsidRPr="00F25492">
        <w:rPr>
          <w:rFonts w:cs="Arial"/>
        </w:rPr>
        <w:t xml:space="preserve">Those who work must be paid at least the minimum wage and other benefits. Employee underpayment </w:t>
      </w:r>
      <w:proofErr w:type="gramStart"/>
      <w:r w:rsidRPr="00F25492">
        <w:rPr>
          <w:rFonts w:cs="Arial"/>
        </w:rPr>
        <w:t>has to</w:t>
      </w:r>
      <w:proofErr w:type="gramEnd"/>
      <w:r w:rsidRPr="00F25492">
        <w:rPr>
          <w:rFonts w:cs="Arial"/>
        </w:rPr>
        <w:t xml:space="preserve"> be remedied immediately. In the final section, several remedies to the underpaid or low salary and lack of opportunity for growth issues of employees are presented. </w:t>
      </w:r>
      <w:r w:rsidRPr="00F25492">
        <w:rPr>
          <w:rFonts w:cs="Arial"/>
        </w:rPr>
        <w:lastRenderedPageBreak/>
        <w:t xml:space="preserve">These solutions must be evaluated and considered by HR managers in order to determine their ability to tackle the </w:t>
      </w:r>
      <w:r w:rsidRPr="009976E6">
        <w:rPr>
          <w:rFonts w:cs="Arial"/>
        </w:rPr>
        <w:t>challenges</w:t>
      </w:r>
      <w:r w:rsidR="00897D45">
        <w:rPr>
          <w:rFonts w:cs="Arial"/>
        </w:rPr>
        <w:t xml:space="preserve"> (</w:t>
      </w:r>
      <w:r w:rsidR="00897D45" w:rsidRPr="00F25492">
        <w:rPr>
          <w:rFonts w:cs="Arial"/>
        </w:rPr>
        <w:t>Proctor, 2018</w:t>
      </w:r>
      <w:r w:rsidR="00897D45">
        <w:rPr>
          <w:rFonts w:cs="Arial"/>
        </w:rPr>
        <w:t>)</w:t>
      </w:r>
      <w:r w:rsidRPr="009976E6">
        <w:rPr>
          <w:rFonts w:cs="Arial"/>
        </w:rPr>
        <w:t>.</w:t>
      </w:r>
    </w:p>
    <w:p w14:paraId="1569C17C" w14:textId="74CF4262" w:rsidR="005D1C39" w:rsidRPr="00376537" w:rsidRDefault="005D1C39" w:rsidP="005D1C39">
      <w:pPr>
        <w:rPr>
          <w:rFonts w:cs="Arial"/>
        </w:rPr>
      </w:pPr>
      <w:r w:rsidRPr="00376537">
        <w:rPr>
          <w:rFonts w:cs="Arial"/>
          <w:b/>
          <w:bCs/>
        </w:rPr>
        <w:t>Maintain standard salary system:</w:t>
      </w:r>
      <w:r w:rsidRPr="00376537">
        <w:rPr>
          <w:rFonts w:cs="Arial"/>
        </w:rPr>
        <w:t xml:space="preserve"> </w:t>
      </w:r>
      <w:r w:rsidR="00F25492" w:rsidRPr="00F25492">
        <w:rPr>
          <w:rFonts w:cs="Arial"/>
        </w:rPr>
        <w:t>To satisfy the workers, a standard compensation plan must be in place. Employees are content when they are paid a fair wage. Employees are more motivated to work hard and produce more when they are paid well</w:t>
      </w:r>
      <w:r w:rsidR="00F25492" w:rsidRPr="00F25492">
        <w:rPr>
          <w:rFonts w:cs="Arial"/>
          <w:color w:val="FF0000"/>
        </w:rPr>
        <w:t xml:space="preserve">. </w:t>
      </w:r>
      <w:r w:rsidR="00F25492" w:rsidRPr="00F25492">
        <w:rPr>
          <w:rFonts w:cs="Arial"/>
        </w:rPr>
        <w:t>Employees of the Authority should be paid at least the minimum wage</w:t>
      </w:r>
      <w:r w:rsidR="001A3FDF">
        <w:rPr>
          <w:rFonts w:cs="Arial"/>
        </w:rPr>
        <w:t xml:space="preserve"> (</w:t>
      </w:r>
      <w:proofErr w:type="spellStart"/>
      <w:r w:rsidR="001A3FDF" w:rsidRPr="001A3FDF">
        <w:rPr>
          <w:rFonts w:cs="Arial"/>
        </w:rPr>
        <w:t>Kurniawaty</w:t>
      </w:r>
      <w:proofErr w:type="spellEnd"/>
      <w:r w:rsidR="001A3FDF">
        <w:rPr>
          <w:rFonts w:cs="Arial"/>
        </w:rPr>
        <w:t xml:space="preserve"> et al., </w:t>
      </w:r>
      <w:r w:rsidR="001A3FDF" w:rsidRPr="001A3FDF">
        <w:rPr>
          <w:rFonts w:cs="Arial"/>
        </w:rPr>
        <w:t>2019</w:t>
      </w:r>
      <w:r w:rsidR="001A3FDF">
        <w:rPr>
          <w:rFonts w:cs="Arial"/>
        </w:rPr>
        <w:t>)</w:t>
      </w:r>
      <w:r w:rsidR="00F25492" w:rsidRPr="00F25492">
        <w:rPr>
          <w:rFonts w:cs="Arial"/>
        </w:rPr>
        <w:t>. For the most part, employers' failure to correctly interpret and apply employee salary rights has resulted in underpayment. Maintaining staff satisfaction is critical to the success of the store and production system. As a result, staff productivity and turnover may be negatively affected. Improved job performance will occur if employees are pleased with their pay.</w:t>
      </w:r>
    </w:p>
    <w:p w14:paraId="6B1E512A" w14:textId="03ED4331" w:rsidR="00F036E5" w:rsidRPr="00376537" w:rsidRDefault="00F036E5" w:rsidP="00F036E5">
      <w:pPr>
        <w:rPr>
          <w:rFonts w:cs="Arial"/>
        </w:rPr>
      </w:pPr>
      <w:r w:rsidRPr="00376537">
        <w:rPr>
          <w:rFonts w:cs="Arial"/>
          <w:b/>
          <w:bCs/>
        </w:rPr>
        <w:t>Provide facilities for growth of employees:</w:t>
      </w:r>
      <w:r w:rsidRPr="00376537">
        <w:rPr>
          <w:rFonts w:cs="Arial"/>
        </w:rPr>
        <w:t xml:space="preserve"> </w:t>
      </w:r>
      <w:r w:rsidR="00F25492" w:rsidRPr="00F25492">
        <w:rPr>
          <w:rFonts w:cs="Arial"/>
        </w:rPr>
        <w:t>Some of the obvious (and enticing) benefits of professional development and career success are: Pay rises, better recognition, and more fascinating tasks</w:t>
      </w:r>
      <w:r w:rsidR="00AA0FFF">
        <w:rPr>
          <w:rFonts w:cs="Arial"/>
        </w:rPr>
        <w:t>.</w:t>
      </w:r>
      <w:r w:rsidR="00F25492" w:rsidRPr="00F25492">
        <w:rPr>
          <w:rFonts w:cs="Arial"/>
        </w:rPr>
        <w:t xml:space="preserve"> Many companies have established official or informal mentorship programs in order to assist their workers grow and develop. It is extremely beneficial for both the business and the employee if formal performance evaluations are handled seriously</w:t>
      </w:r>
      <w:r w:rsidR="00EA4849">
        <w:rPr>
          <w:rFonts w:cs="Arial"/>
        </w:rPr>
        <w:t xml:space="preserve"> (</w:t>
      </w:r>
      <w:proofErr w:type="spellStart"/>
      <w:r w:rsidR="00EA4849" w:rsidRPr="001A3FDF">
        <w:rPr>
          <w:rFonts w:cs="Arial"/>
        </w:rPr>
        <w:t>Kurniawaty</w:t>
      </w:r>
      <w:proofErr w:type="spellEnd"/>
      <w:r w:rsidR="00EA4849">
        <w:rPr>
          <w:rFonts w:cs="Arial"/>
        </w:rPr>
        <w:t xml:space="preserve"> et al., </w:t>
      </w:r>
      <w:r w:rsidR="00EA4849" w:rsidRPr="001A3FDF">
        <w:rPr>
          <w:rFonts w:cs="Arial"/>
        </w:rPr>
        <w:t>2019</w:t>
      </w:r>
      <w:r w:rsidR="00EA4849">
        <w:rPr>
          <w:rFonts w:cs="Arial"/>
        </w:rPr>
        <w:t>)</w:t>
      </w:r>
      <w:r w:rsidR="00F25492" w:rsidRPr="00F25492">
        <w:rPr>
          <w:rFonts w:cs="Arial"/>
        </w:rPr>
        <w:t>. Too frequently yearly and mid-year evaluations are considered as an afterthought that are conducted at the last minute and often with poorly planned replies. For both the company and the employee, performance evaluations may be a valuable tool in determining if an employee is achieving or exceeding expectations.</w:t>
      </w:r>
      <w:r w:rsidRPr="00376537">
        <w:rPr>
          <w:rFonts w:cs="Arial"/>
        </w:rPr>
        <w:t xml:space="preserve"> </w:t>
      </w:r>
    </w:p>
    <w:p w14:paraId="647C073A" w14:textId="55F314C3" w:rsidR="005D1C39" w:rsidRPr="00376537" w:rsidRDefault="005D1C39" w:rsidP="005D1C39">
      <w:pPr>
        <w:rPr>
          <w:rFonts w:cs="Arial"/>
        </w:rPr>
      </w:pPr>
      <w:r w:rsidRPr="00376537">
        <w:rPr>
          <w:rFonts w:cs="Arial"/>
          <w:b/>
          <w:bCs/>
        </w:rPr>
        <w:t>Provide flexible working period:</w:t>
      </w:r>
      <w:r w:rsidRPr="00376537">
        <w:rPr>
          <w:rFonts w:cs="Arial"/>
        </w:rPr>
        <w:t xml:space="preserve"> </w:t>
      </w:r>
      <w:r w:rsidR="00F25492" w:rsidRPr="00F25492">
        <w:rPr>
          <w:rFonts w:cs="Arial"/>
        </w:rPr>
        <w:t xml:space="preserve">Flexible working hours for workers can be provided by HR managers, but it is difficult to keep track of the honesty and loyalty of employees. Every company must have a </w:t>
      </w:r>
      <w:r w:rsidR="00F25492" w:rsidRPr="009976E6">
        <w:rPr>
          <w:rFonts w:cs="Arial"/>
        </w:rPr>
        <w:t xml:space="preserve">working-hours policy in place, and HR managers are responsible for ensuring that the policy is adhered to. Allowing employees to retain their family, personal, and other duties is the responsibility of the employer. </w:t>
      </w:r>
    </w:p>
    <w:p w14:paraId="27B2FC58" w14:textId="43DC10FC" w:rsidR="009D3A3C" w:rsidRPr="00376537" w:rsidRDefault="00F82680" w:rsidP="00F25492">
      <w:pPr>
        <w:pStyle w:val="Heading2"/>
      </w:pPr>
      <w:bookmarkStart w:id="4" w:name="_Toc89922750"/>
      <w:r w:rsidRPr="00376537">
        <w:t xml:space="preserve">A plan to develop a common </w:t>
      </w:r>
      <w:r w:rsidRPr="00F25492">
        <w:t>compensation</w:t>
      </w:r>
      <w:r w:rsidRPr="00376537">
        <w:t xml:space="preserve"> structure for employees</w:t>
      </w:r>
      <w:bookmarkEnd w:id="4"/>
    </w:p>
    <w:p w14:paraId="46B0A1E1" w14:textId="4A1873AB" w:rsidR="00F036E5" w:rsidRPr="00376537" w:rsidRDefault="00F036E5" w:rsidP="00F036E5">
      <w:pPr>
        <w:rPr>
          <w:rFonts w:cs="Arial"/>
        </w:rPr>
      </w:pPr>
      <w:r w:rsidRPr="00376537">
        <w:rPr>
          <w:rFonts w:cs="Arial"/>
        </w:rPr>
        <w:t xml:space="preserve">Now, an employee compensation plan defines what is included in an employee compensation package, when and for what purpose employees can receive bonuses and other incentives. </w:t>
      </w:r>
      <w:r w:rsidR="00F25492" w:rsidRPr="00F25492">
        <w:rPr>
          <w:rFonts w:cs="Arial"/>
        </w:rPr>
        <w:t xml:space="preserve">Salary, </w:t>
      </w:r>
      <w:r w:rsidR="00A2557E" w:rsidRPr="00F25492">
        <w:rPr>
          <w:rFonts w:cs="Arial"/>
        </w:rPr>
        <w:t xml:space="preserve">commission, </w:t>
      </w:r>
      <w:r w:rsidR="00F25492" w:rsidRPr="00F25492">
        <w:rPr>
          <w:rFonts w:cs="Arial"/>
        </w:rPr>
        <w:t>hourly, and bonuses are the most common direct kinds of pay</w:t>
      </w:r>
      <w:r w:rsidR="00EA4849">
        <w:rPr>
          <w:rFonts w:cs="Arial"/>
        </w:rPr>
        <w:t xml:space="preserve"> (</w:t>
      </w:r>
      <w:proofErr w:type="spellStart"/>
      <w:r w:rsidR="00EA4849" w:rsidRPr="001A3FDF">
        <w:rPr>
          <w:rFonts w:cs="Arial"/>
        </w:rPr>
        <w:t>Kurniawaty</w:t>
      </w:r>
      <w:proofErr w:type="spellEnd"/>
      <w:r w:rsidR="00EA4849">
        <w:rPr>
          <w:rFonts w:cs="Arial"/>
        </w:rPr>
        <w:t xml:space="preserve"> et al., </w:t>
      </w:r>
      <w:r w:rsidR="00EA4849" w:rsidRPr="001A3FDF">
        <w:rPr>
          <w:rFonts w:cs="Arial"/>
        </w:rPr>
        <w:t>2019</w:t>
      </w:r>
      <w:r w:rsidR="00EA4849">
        <w:rPr>
          <w:rFonts w:cs="Arial"/>
        </w:rPr>
        <w:t>)</w:t>
      </w:r>
      <w:r w:rsidR="00F25492" w:rsidRPr="00F25492">
        <w:rPr>
          <w:rFonts w:cs="Arial"/>
        </w:rPr>
        <w:t xml:space="preserve">. Additionally, there are perks and equity-based programs that are as significant in a compensation plan. If a company wants to stay competitive in its sector and recruit and retain top personnel, it must have a well-thought-out pay plan. As a result of relying only on what they think </w:t>
      </w:r>
      <w:r w:rsidR="00F25492" w:rsidRPr="00F25492">
        <w:rPr>
          <w:rFonts w:cs="Arial"/>
        </w:rPr>
        <w:lastRenderedPageBreak/>
        <w:t xml:space="preserve">their employees should be paid, employers will eventually lose out in the competition for talent. A company's economic growth affects the compensation scale. </w:t>
      </w:r>
    </w:p>
    <w:p w14:paraId="73B1EF3E" w14:textId="6D93DC96" w:rsidR="00A2557E" w:rsidRPr="00A2557E" w:rsidRDefault="00086351" w:rsidP="00A2557E">
      <w:pPr>
        <w:rPr>
          <w:rFonts w:cs="Arial"/>
        </w:rPr>
      </w:pPr>
      <w:r w:rsidRPr="00376537">
        <w:rPr>
          <w:rFonts w:cs="Arial"/>
        </w:rPr>
        <w:t>The initial step in creating a compensation plan is establishing the reward philosophy and strategy employer would like to adopt as an organization. A compensation philosophy is the basic principle underlying the compensation plan</w:t>
      </w:r>
      <w:r w:rsidR="000A0AA2">
        <w:rPr>
          <w:rFonts w:cs="Arial"/>
        </w:rPr>
        <w:t>,</w:t>
      </w:r>
      <w:r w:rsidRPr="00376537">
        <w:rPr>
          <w:rFonts w:cs="Arial"/>
        </w:rPr>
        <w:t xml:space="preserve"> it is vital to collect sufficient information to establish current market trends and position the organization appropriately. Having obtained market data, the next step is to conduct data analysis to establish the benchmarking jobs that will be priced based on the market's externalities. It is advisable to benchmark 50-65 percent of jobs using market pricing to include at least 70 percent of all employees</w:t>
      </w:r>
      <w:r w:rsidR="00A2557E">
        <w:rPr>
          <w:rFonts w:cs="Arial"/>
        </w:rPr>
        <w:t xml:space="preserve"> (</w:t>
      </w:r>
      <w:r w:rsidR="00A2557E" w:rsidRPr="00376537">
        <w:rPr>
          <w:rFonts w:cs="Arial"/>
        </w:rPr>
        <w:t>Cottrell, 2017</w:t>
      </w:r>
      <w:r w:rsidR="00A2557E">
        <w:rPr>
          <w:rFonts w:cs="Arial"/>
        </w:rPr>
        <w:t>)</w:t>
      </w:r>
      <w:r w:rsidRPr="00376537">
        <w:rPr>
          <w:rFonts w:cs="Arial"/>
        </w:rPr>
        <w:t xml:space="preserve">. </w:t>
      </w:r>
      <w:r w:rsidR="00A2557E" w:rsidRPr="00A2557E">
        <w:rPr>
          <w:rFonts w:cs="Arial"/>
        </w:rPr>
        <w:t xml:space="preserve">Job grades, a market pay line and pay ranges can all be used to organize compensation. </w:t>
      </w:r>
    </w:p>
    <w:p w14:paraId="013F1314" w14:textId="0ED110E9" w:rsidR="00F036E5" w:rsidRPr="00376537" w:rsidRDefault="00A2557E" w:rsidP="00A2557E">
      <w:pPr>
        <w:rPr>
          <w:rFonts w:cs="Arial"/>
        </w:rPr>
      </w:pPr>
      <w:r w:rsidRPr="00A2557E">
        <w:rPr>
          <w:rFonts w:cs="Arial"/>
        </w:rPr>
        <w:t>Before beginning the hiring process, it is necessary to determine how much each position will pa</w:t>
      </w:r>
      <w:r w:rsidR="000A0AA2">
        <w:rPr>
          <w:rFonts w:cs="Arial"/>
        </w:rPr>
        <w:t>y.</w:t>
      </w:r>
      <w:r w:rsidRPr="009976E6">
        <w:rPr>
          <w:rFonts w:cs="Arial"/>
        </w:rPr>
        <w:t xml:space="preserve"> However, senior personnel receive a little higher compensation than their less-experienced counterparts.</w:t>
      </w:r>
      <w:r w:rsidR="00F036E5" w:rsidRPr="009976E6">
        <w:rPr>
          <w:rFonts w:cs="Arial"/>
        </w:rPr>
        <w:t xml:space="preserve"> </w:t>
      </w:r>
    </w:p>
    <w:p w14:paraId="0080F4D8" w14:textId="78609CC9" w:rsidR="009D3A3C" w:rsidRPr="00376537" w:rsidRDefault="00F82680" w:rsidP="00A2557E">
      <w:pPr>
        <w:pStyle w:val="Heading2"/>
      </w:pPr>
      <w:bookmarkStart w:id="5" w:name="_Toc89922751"/>
      <w:r w:rsidRPr="00376537">
        <w:t>Communication with stakeholders about the plan</w:t>
      </w:r>
      <w:bookmarkEnd w:id="5"/>
    </w:p>
    <w:p w14:paraId="6A0EA51D" w14:textId="1023E213" w:rsidR="00A2557E" w:rsidRPr="00A2557E" w:rsidRDefault="00A2557E" w:rsidP="00A2557E">
      <w:pPr>
        <w:rPr>
          <w:rFonts w:cs="Arial"/>
        </w:rPr>
      </w:pPr>
      <w:r w:rsidRPr="00A2557E">
        <w:rPr>
          <w:rFonts w:cs="Arial"/>
        </w:rPr>
        <w:t>An organization's ability to successfully implement and execute a change initiative relies heavily on effective communication</w:t>
      </w:r>
      <w:r w:rsidRPr="009976E6">
        <w:rPr>
          <w:rFonts w:cs="Arial"/>
        </w:rPr>
        <w:t xml:space="preserve">. It's important that all employees understand about the company's pay plan at once. The strategy should be </w:t>
      </w:r>
      <w:r w:rsidRPr="00A2557E">
        <w:rPr>
          <w:rFonts w:cs="Arial"/>
        </w:rPr>
        <w:t xml:space="preserve">disseminated through a variety of channels (e.g., social media, email, flyers in common areas, group gatherings, etc.). If not </w:t>
      </w:r>
      <w:proofErr w:type="gramStart"/>
      <w:r w:rsidRPr="00A2557E">
        <w:rPr>
          <w:rFonts w:cs="Arial"/>
        </w:rPr>
        <w:t>all of</w:t>
      </w:r>
      <w:proofErr w:type="gramEnd"/>
      <w:r w:rsidRPr="00A2557E">
        <w:rPr>
          <w:rFonts w:cs="Arial"/>
        </w:rPr>
        <w:t xml:space="preserve"> </w:t>
      </w:r>
      <w:r w:rsidR="00EA4849">
        <w:rPr>
          <w:rFonts w:cs="Arial"/>
        </w:rPr>
        <w:t xml:space="preserve">the </w:t>
      </w:r>
      <w:r w:rsidRPr="00A2557E">
        <w:rPr>
          <w:rFonts w:cs="Arial"/>
        </w:rPr>
        <w:t>staff speak English as a first language, distribute this message in different languages.</w:t>
      </w:r>
    </w:p>
    <w:p w14:paraId="65AAF049" w14:textId="032010AD" w:rsidR="00A316C1" w:rsidRPr="00376537" w:rsidRDefault="00A2557E" w:rsidP="00A2557E">
      <w:pPr>
        <w:rPr>
          <w:rFonts w:cs="Arial"/>
        </w:rPr>
      </w:pPr>
      <w:r w:rsidRPr="00A2557E">
        <w:rPr>
          <w:rFonts w:cs="Arial"/>
        </w:rPr>
        <w:t>Everyone has a different understanding of total pay, and it is critical that each employee knows their own compensation plan. In order to execute the attendance policy successfully, management should include a detailed communication plan with relevant messages and strategies that will assist engage stakeholders and specific workers with the strategy. Stakeholders should be informed of the implementation strategy via a memo</w:t>
      </w:r>
      <w:r>
        <w:rPr>
          <w:rFonts w:cs="Arial"/>
        </w:rPr>
        <w:t xml:space="preserve"> </w:t>
      </w:r>
      <w:r w:rsidRPr="00A2557E">
        <w:rPr>
          <w:rFonts w:cs="Arial"/>
        </w:rPr>
        <w:t>(Damiano et al., 2017). It is so imperative that stakeholders are interviewed by management during the review and approval process.  Stakeholders will be given copies of the implementation plan to ensure that they are fully engaged in the strategy implementation process. All stakeholders may agree and provide advice on the appropriate course of action for affirmative action through efficient communication.</w:t>
      </w:r>
    </w:p>
    <w:p w14:paraId="2445FAFA" w14:textId="3066F20D" w:rsidR="009D3A3C" w:rsidRPr="00376537" w:rsidRDefault="00F82680" w:rsidP="009D3A3C">
      <w:pPr>
        <w:pStyle w:val="Heading2"/>
        <w:rPr>
          <w:rFonts w:cs="Arial"/>
          <w:sz w:val="22"/>
          <w:szCs w:val="22"/>
        </w:rPr>
      </w:pPr>
      <w:bookmarkStart w:id="6" w:name="_Toc89922752"/>
      <w:r w:rsidRPr="00376537">
        <w:rPr>
          <w:rFonts w:cs="Arial"/>
          <w:sz w:val="22"/>
          <w:szCs w:val="22"/>
        </w:rPr>
        <w:lastRenderedPageBreak/>
        <w:t>Assessment of adequate monitoring and review techniques to guarantee solution implementation</w:t>
      </w:r>
      <w:bookmarkEnd w:id="6"/>
    </w:p>
    <w:p w14:paraId="6AE145A8" w14:textId="3AA1C464" w:rsidR="00A316C1" w:rsidRPr="00376537" w:rsidRDefault="00A2557E" w:rsidP="00A316C1">
      <w:pPr>
        <w:rPr>
          <w:rFonts w:cs="Arial"/>
        </w:rPr>
      </w:pPr>
      <w:r w:rsidRPr="00A2557E">
        <w:rPr>
          <w:rFonts w:cs="Arial"/>
        </w:rPr>
        <w:t xml:space="preserve">An ongoing practice of monitoring provides regular data on the viability of a program. In order to verify that the attendance policy solution is successfully implemented, </w:t>
      </w:r>
      <w:proofErr w:type="gramStart"/>
      <w:r w:rsidRPr="00A2557E">
        <w:rPr>
          <w:rFonts w:cs="Arial"/>
        </w:rPr>
        <w:t>a number of</w:t>
      </w:r>
      <w:proofErr w:type="gramEnd"/>
      <w:r w:rsidRPr="00A2557E">
        <w:rPr>
          <w:rFonts w:cs="Arial"/>
        </w:rPr>
        <w:t xml:space="preserve"> monitoring and evaluation procedures will be employed. An employee's attendance policy is monitored and evaluated through peer review, one of several methods. Employees may anonymously provide feedback to management on a variety of attendance-related topics, including the time they arrive at work, how the attendance policy affects their well-being, and how their level of involvement has shifted. </w:t>
      </w:r>
    </w:p>
    <w:p w14:paraId="4F51C3E8" w14:textId="13A9E799" w:rsidR="009D3A3C" w:rsidRPr="00376537" w:rsidRDefault="00A316C1" w:rsidP="00A316C1">
      <w:pPr>
        <w:rPr>
          <w:rFonts w:cs="Arial"/>
        </w:rPr>
      </w:pPr>
      <w:r w:rsidRPr="00376537">
        <w:rPr>
          <w:rFonts w:cs="Arial"/>
        </w:rPr>
        <w:t>Competency on a scale is another monitoring tactic that will be applied to determine individual performance on various aspects of time management, which will then be graded on a scale</w:t>
      </w:r>
      <w:r w:rsidR="00A2557E">
        <w:rPr>
          <w:rFonts w:cs="Arial"/>
        </w:rPr>
        <w:t xml:space="preserve"> </w:t>
      </w:r>
      <w:r w:rsidR="00A2557E" w:rsidRPr="00A2557E">
        <w:rPr>
          <w:rFonts w:cs="Arial"/>
        </w:rPr>
        <w:t>(Armstrong and Taylor, 2020)</w:t>
      </w:r>
      <w:r w:rsidRPr="00376537">
        <w:rPr>
          <w:rFonts w:cs="Arial"/>
        </w:rPr>
        <w:t xml:space="preserve">. The management team's approach evaluates capabilities and compliance behaviors among employees </w:t>
      </w:r>
      <w:r w:rsidRPr="00A2557E">
        <w:rPr>
          <w:rFonts w:cs="Arial"/>
        </w:rPr>
        <w:t xml:space="preserve">simultaneously. </w:t>
      </w:r>
      <w:r w:rsidR="00A2557E" w:rsidRPr="00A2557E">
        <w:rPr>
          <w:rFonts w:cs="Arial"/>
        </w:rPr>
        <w:t>In addition, a 360-degree feedback evaluation approach will be employed to ensure that all employees have an equal opportunity to participate in the continuing effort. Employees will be asked to fill out surveys on their motivation, leadership characteristics, and flexibility as part of the 360-degree feedback strategy.</w:t>
      </w:r>
    </w:p>
    <w:p w14:paraId="2BBA1207" w14:textId="7615AD50" w:rsidR="009D3A3C" w:rsidRPr="00376537" w:rsidRDefault="009D3A3C" w:rsidP="00376537">
      <w:pPr>
        <w:pStyle w:val="Heading1"/>
        <w:rPr>
          <w:rFonts w:cs="Arial"/>
        </w:rPr>
      </w:pPr>
      <w:bookmarkStart w:id="7" w:name="_Toc89922753"/>
      <w:r w:rsidRPr="00376537">
        <w:rPr>
          <w:rFonts w:cs="Arial"/>
        </w:rPr>
        <w:t>Conclusion</w:t>
      </w:r>
      <w:bookmarkEnd w:id="7"/>
    </w:p>
    <w:p w14:paraId="38A6C21C" w14:textId="5567B683" w:rsidR="009D3A3C" w:rsidRPr="00376537" w:rsidRDefault="00A2557E" w:rsidP="00A316C1">
      <w:pPr>
        <w:rPr>
          <w:rFonts w:cs="Arial"/>
        </w:rPr>
      </w:pPr>
      <w:r w:rsidRPr="00A2557E">
        <w:rPr>
          <w:rFonts w:cs="Arial"/>
        </w:rPr>
        <w:t>In a perfect workplace, difficulties and disputes are inescapable. Due to a reduction in the economic status of the firms, many employees are dissatisfied with their pay. Several employees are laid off each year. As a result, the company's current employees are becoming disgruntled and demoralized. A variety of approaches should be employed by the company to address this problem. Employers can identify and apply a systematic decision-making process to come up with a specific solution to this problem.</w:t>
      </w:r>
    </w:p>
    <w:p w14:paraId="2A9FF98B" w14:textId="0ED582C3" w:rsidR="00EC081A" w:rsidRPr="00376537" w:rsidRDefault="009D3A3C" w:rsidP="00376537">
      <w:pPr>
        <w:pStyle w:val="Heading1"/>
        <w:rPr>
          <w:rFonts w:cs="Arial"/>
        </w:rPr>
      </w:pPr>
      <w:bookmarkStart w:id="8" w:name="_Toc89922754"/>
      <w:r w:rsidRPr="00376537">
        <w:rPr>
          <w:rFonts w:cs="Arial"/>
        </w:rPr>
        <w:t>Reference</w:t>
      </w:r>
      <w:bookmarkEnd w:id="8"/>
    </w:p>
    <w:p w14:paraId="30062066" w14:textId="0A14913A" w:rsidR="009D3A3C" w:rsidRDefault="00376537" w:rsidP="009D3A3C">
      <w:pPr>
        <w:rPr>
          <w:rFonts w:cs="Arial"/>
        </w:rPr>
      </w:pPr>
      <w:r w:rsidRPr="00376537">
        <w:rPr>
          <w:rFonts w:cs="Arial"/>
        </w:rPr>
        <w:t xml:space="preserve">Armstrong, M., and Taylor, S., </w:t>
      </w:r>
      <w:r>
        <w:rPr>
          <w:rFonts w:cs="Arial"/>
        </w:rPr>
        <w:t>(</w:t>
      </w:r>
      <w:r w:rsidRPr="00376537">
        <w:rPr>
          <w:rFonts w:cs="Arial"/>
        </w:rPr>
        <w:t>2020</w:t>
      </w:r>
      <w:r>
        <w:rPr>
          <w:rFonts w:cs="Arial"/>
        </w:rPr>
        <w:t>)</w:t>
      </w:r>
      <w:r w:rsidRPr="00376537">
        <w:rPr>
          <w:rFonts w:cs="Arial"/>
        </w:rPr>
        <w:t xml:space="preserve"> </w:t>
      </w:r>
      <w:r w:rsidRPr="00376537">
        <w:rPr>
          <w:rFonts w:cs="Arial"/>
          <w:i/>
          <w:iCs/>
        </w:rPr>
        <w:t>Armstrong's handbook of human resource management</w:t>
      </w:r>
      <w:r w:rsidRPr="00376537">
        <w:rPr>
          <w:rFonts w:cs="Arial"/>
          <w:i/>
          <w:iCs/>
        </w:rPr>
        <w:br/>
        <w:t>practice</w:t>
      </w:r>
      <w:r w:rsidRPr="00376537">
        <w:rPr>
          <w:rFonts w:cs="Arial"/>
        </w:rPr>
        <w:t>. Kogan Page Publishers.</w:t>
      </w:r>
    </w:p>
    <w:p w14:paraId="521423AE" w14:textId="3988622D" w:rsidR="00421739" w:rsidRDefault="00421739" w:rsidP="009D3A3C">
      <w:pPr>
        <w:rPr>
          <w:rFonts w:cs="Arial"/>
        </w:rPr>
      </w:pPr>
      <w:proofErr w:type="spellStart"/>
      <w:r w:rsidRPr="00421739">
        <w:rPr>
          <w:rFonts w:cs="Arial"/>
        </w:rPr>
        <w:t>Bizzi</w:t>
      </w:r>
      <w:proofErr w:type="spellEnd"/>
      <w:r w:rsidRPr="00421739">
        <w:rPr>
          <w:rFonts w:cs="Arial"/>
        </w:rPr>
        <w:t xml:space="preserve">, L., </w:t>
      </w:r>
      <w:r>
        <w:rPr>
          <w:rFonts w:cs="Arial"/>
        </w:rPr>
        <w:t>(</w:t>
      </w:r>
      <w:r w:rsidRPr="00421739">
        <w:rPr>
          <w:rFonts w:cs="Arial"/>
        </w:rPr>
        <w:t>2018</w:t>
      </w:r>
      <w:r>
        <w:rPr>
          <w:rFonts w:cs="Arial"/>
        </w:rPr>
        <w:t>)</w:t>
      </w:r>
      <w:r w:rsidRPr="00421739">
        <w:rPr>
          <w:rFonts w:cs="Arial"/>
        </w:rPr>
        <w:t xml:space="preserve"> The hidden problem of Facebook and social media at work: What if employees start searching for other </w:t>
      </w:r>
      <w:proofErr w:type="gramStart"/>
      <w:r w:rsidRPr="00421739">
        <w:rPr>
          <w:rFonts w:cs="Arial"/>
        </w:rPr>
        <w:t>jobs?.</w:t>
      </w:r>
      <w:proofErr w:type="gramEnd"/>
      <w:r w:rsidRPr="00421739">
        <w:rPr>
          <w:rFonts w:cs="Arial"/>
        </w:rPr>
        <w:t> </w:t>
      </w:r>
      <w:r w:rsidRPr="00421739">
        <w:rPr>
          <w:rFonts w:cs="Arial"/>
          <w:i/>
          <w:iCs/>
        </w:rPr>
        <w:t>Business Horizons</w:t>
      </w:r>
      <w:r w:rsidRPr="00421739">
        <w:rPr>
          <w:rFonts w:cs="Arial"/>
        </w:rPr>
        <w:t>, </w:t>
      </w:r>
      <w:r w:rsidRPr="00421739">
        <w:rPr>
          <w:rFonts w:cs="Arial"/>
          <w:i/>
          <w:iCs/>
        </w:rPr>
        <w:t>61</w:t>
      </w:r>
      <w:r w:rsidRPr="00421739">
        <w:rPr>
          <w:rFonts w:cs="Arial"/>
        </w:rPr>
        <w:t>(1), pp.23-33.</w:t>
      </w:r>
    </w:p>
    <w:p w14:paraId="7980CF64" w14:textId="705BDFC0" w:rsidR="00376537" w:rsidRDefault="00376537" w:rsidP="009D3A3C">
      <w:pPr>
        <w:rPr>
          <w:rFonts w:cs="Arial"/>
        </w:rPr>
      </w:pPr>
      <w:r w:rsidRPr="00376537">
        <w:rPr>
          <w:rFonts w:cs="Arial"/>
        </w:rPr>
        <w:t xml:space="preserve">Cottrell, S., </w:t>
      </w:r>
      <w:r w:rsidR="00A2557E">
        <w:rPr>
          <w:rFonts w:cs="Arial"/>
        </w:rPr>
        <w:t>(</w:t>
      </w:r>
      <w:r w:rsidRPr="00376537">
        <w:rPr>
          <w:rFonts w:cs="Arial"/>
        </w:rPr>
        <w:t>2017</w:t>
      </w:r>
      <w:r w:rsidR="00A2557E">
        <w:rPr>
          <w:rFonts w:cs="Arial"/>
        </w:rPr>
        <w:t>)</w:t>
      </w:r>
      <w:r w:rsidRPr="00376537">
        <w:rPr>
          <w:rFonts w:cs="Arial"/>
        </w:rPr>
        <w:t xml:space="preserve">. </w:t>
      </w:r>
      <w:r w:rsidRPr="00376537">
        <w:rPr>
          <w:rFonts w:cs="Arial"/>
          <w:i/>
          <w:iCs/>
        </w:rPr>
        <w:t>Critical thinking skills: Effective analysis, argument, and reflection</w:t>
      </w:r>
      <w:r w:rsidRPr="00376537">
        <w:rPr>
          <w:rFonts w:cs="Arial"/>
        </w:rPr>
        <w:t>.</w:t>
      </w:r>
      <w:r w:rsidRPr="00376537">
        <w:rPr>
          <w:rFonts w:cs="Arial"/>
        </w:rPr>
        <w:br/>
        <w:t>Macmillan International Higher Education.</w:t>
      </w:r>
    </w:p>
    <w:p w14:paraId="5820B695" w14:textId="448C77E4" w:rsidR="00376537" w:rsidRDefault="00376537" w:rsidP="00376537">
      <w:pPr>
        <w:rPr>
          <w:rFonts w:cs="Arial"/>
        </w:rPr>
      </w:pPr>
      <w:r w:rsidRPr="00376537">
        <w:rPr>
          <w:rFonts w:cs="Arial"/>
        </w:rPr>
        <w:lastRenderedPageBreak/>
        <w:t xml:space="preserve">Damiano </w:t>
      </w:r>
      <w:proofErr w:type="spellStart"/>
      <w:r w:rsidRPr="00376537">
        <w:rPr>
          <w:rFonts w:cs="Arial"/>
        </w:rPr>
        <w:t>Bragantini</w:t>
      </w:r>
      <w:proofErr w:type="spellEnd"/>
      <w:r w:rsidRPr="00376537">
        <w:rPr>
          <w:rFonts w:cs="Arial"/>
        </w:rPr>
        <w:t xml:space="preserve">, P.M.P., and Licciardi, M., </w:t>
      </w:r>
      <w:r w:rsidR="00F25492">
        <w:rPr>
          <w:rFonts w:cs="Arial"/>
        </w:rPr>
        <w:t>(</w:t>
      </w:r>
      <w:r w:rsidRPr="00376537">
        <w:rPr>
          <w:rFonts w:cs="Arial"/>
        </w:rPr>
        <w:t>2017</w:t>
      </w:r>
      <w:r w:rsidR="00F25492">
        <w:rPr>
          <w:rFonts w:cs="Arial"/>
        </w:rPr>
        <w:t>)</w:t>
      </w:r>
      <w:r w:rsidRPr="00376537">
        <w:rPr>
          <w:rFonts w:cs="Arial"/>
        </w:rPr>
        <w:t xml:space="preserve">. </w:t>
      </w:r>
      <w:r w:rsidRPr="00376537">
        <w:rPr>
          <w:rFonts w:cs="Arial"/>
          <w:i/>
          <w:iCs/>
        </w:rPr>
        <w:t>Stakeholders Communication Approach:</w:t>
      </w:r>
      <w:r w:rsidRPr="00376537">
        <w:rPr>
          <w:rFonts w:cs="Arial"/>
        </w:rPr>
        <w:t xml:space="preserve"> A New Era. Retrieved from </w:t>
      </w:r>
      <w:hyperlink r:id="rId5" w:history="1">
        <w:r w:rsidRPr="007E4B3E">
          <w:rPr>
            <w:rStyle w:val="Hyperlink"/>
            <w:rFonts w:cs="Arial"/>
            <w:color w:val="auto"/>
          </w:rPr>
          <w:t>https://pmworldlibrary.net/wpcontent/uploads/2017/07/pmwj60-Jul2017-Bragantini-Licciardi-stakeholdercommunication-new-era-second-edition.pdf</w:t>
        </w:r>
      </w:hyperlink>
    </w:p>
    <w:p w14:paraId="5BE04A61" w14:textId="0E5FDD44" w:rsidR="001A3FDF" w:rsidRDefault="001A3FDF" w:rsidP="00376537">
      <w:pPr>
        <w:rPr>
          <w:rFonts w:cs="Arial"/>
        </w:rPr>
      </w:pPr>
      <w:proofErr w:type="spellStart"/>
      <w:r w:rsidRPr="001A3FDF">
        <w:rPr>
          <w:rFonts w:cs="Arial"/>
        </w:rPr>
        <w:t>Kurniawaty</w:t>
      </w:r>
      <w:proofErr w:type="spellEnd"/>
      <w:r w:rsidRPr="001A3FDF">
        <w:rPr>
          <w:rFonts w:cs="Arial"/>
        </w:rPr>
        <w:t xml:space="preserve">, K., </w:t>
      </w:r>
      <w:proofErr w:type="spellStart"/>
      <w:r w:rsidRPr="001A3FDF">
        <w:rPr>
          <w:rFonts w:cs="Arial"/>
        </w:rPr>
        <w:t>Ramly</w:t>
      </w:r>
      <w:proofErr w:type="spellEnd"/>
      <w:r w:rsidRPr="001A3FDF">
        <w:rPr>
          <w:rFonts w:cs="Arial"/>
        </w:rPr>
        <w:t xml:space="preserve">, M. and </w:t>
      </w:r>
      <w:proofErr w:type="spellStart"/>
      <w:r w:rsidRPr="001A3FDF">
        <w:rPr>
          <w:rFonts w:cs="Arial"/>
        </w:rPr>
        <w:t>Ramlawati</w:t>
      </w:r>
      <w:proofErr w:type="spellEnd"/>
      <w:r w:rsidRPr="001A3FDF">
        <w:rPr>
          <w:rFonts w:cs="Arial"/>
        </w:rPr>
        <w:t xml:space="preserve">, R., </w:t>
      </w:r>
      <w:r>
        <w:rPr>
          <w:rFonts w:cs="Arial"/>
        </w:rPr>
        <w:t>(</w:t>
      </w:r>
      <w:r w:rsidRPr="001A3FDF">
        <w:rPr>
          <w:rFonts w:cs="Arial"/>
        </w:rPr>
        <w:t>2019</w:t>
      </w:r>
      <w:r>
        <w:rPr>
          <w:rFonts w:cs="Arial"/>
        </w:rPr>
        <w:t>)</w:t>
      </w:r>
      <w:r w:rsidRPr="001A3FDF">
        <w:rPr>
          <w:rFonts w:cs="Arial"/>
        </w:rPr>
        <w:t xml:space="preserve"> The effect of work environment, stress, and job satisfaction on employee turnover intention. </w:t>
      </w:r>
      <w:r w:rsidRPr="001A3FDF">
        <w:rPr>
          <w:rFonts w:cs="Arial"/>
          <w:i/>
          <w:iCs/>
        </w:rPr>
        <w:t>Management Science Letters</w:t>
      </w:r>
      <w:r w:rsidRPr="001A3FDF">
        <w:rPr>
          <w:rFonts w:cs="Arial"/>
        </w:rPr>
        <w:t>, </w:t>
      </w:r>
      <w:r w:rsidRPr="001A3FDF">
        <w:rPr>
          <w:rFonts w:cs="Arial"/>
          <w:i/>
          <w:iCs/>
        </w:rPr>
        <w:t>9</w:t>
      </w:r>
      <w:r w:rsidRPr="001A3FDF">
        <w:rPr>
          <w:rFonts w:cs="Arial"/>
        </w:rPr>
        <w:t>(6), pp.877-886.</w:t>
      </w:r>
    </w:p>
    <w:p w14:paraId="6FA44890" w14:textId="1A03570C" w:rsidR="007E4B3E" w:rsidRDefault="007E4B3E" w:rsidP="00376537">
      <w:pPr>
        <w:rPr>
          <w:rFonts w:cs="Arial"/>
        </w:rPr>
      </w:pPr>
      <w:r w:rsidRPr="007E4B3E">
        <w:rPr>
          <w:rFonts w:cs="Arial"/>
        </w:rPr>
        <w:t xml:space="preserve">Lazear, E.P., </w:t>
      </w:r>
      <w:r>
        <w:rPr>
          <w:rFonts w:cs="Arial"/>
        </w:rPr>
        <w:t>(</w:t>
      </w:r>
      <w:r w:rsidRPr="007E4B3E">
        <w:rPr>
          <w:rFonts w:cs="Arial"/>
        </w:rPr>
        <w:t>2018</w:t>
      </w:r>
      <w:r>
        <w:rPr>
          <w:rFonts w:cs="Arial"/>
        </w:rPr>
        <w:t>)</w:t>
      </w:r>
      <w:r w:rsidRPr="007E4B3E">
        <w:rPr>
          <w:rFonts w:cs="Arial"/>
        </w:rPr>
        <w:t xml:space="preserve"> Compensation and Incentives in the Workplace. </w:t>
      </w:r>
      <w:r w:rsidRPr="007E4B3E">
        <w:rPr>
          <w:rFonts w:cs="Arial"/>
          <w:i/>
          <w:iCs/>
        </w:rPr>
        <w:t>Journal of Economic Perspectives</w:t>
      </w:r>
      <w:r w:rsidRPr="007E4B3E">
        <w:rPr>
          <w:rFonts w:cs="Arial"/>
        </w:rPr>
        <w:t>, </w:t>
      </w:r>
      <w:r w:rsidRPr="007E4B3E">
        <w:rPr>
          <w:rFonts w:cs="Arial"/>
          <w:i/>
          <w:iCs/>
        </w:rPr>
        <w:t>32</w:t>
      </w:r>
      <w:r w:rsidRPr="007E4B3E">
        <w:rPr>
          <w:rFonts w:cs="Arial"/>
        </w:rPr>
        <w:t>(3), pp.195-214.</w:t>
      </w:r>
    </w:p>
    <w:p w14:paraId="5FA31B5E" w14:textId="35CFD93E" w:rsidR="00376537" w:rsidRDefault="00376537" w:rsidP="00376537">
      <w:pPr>
        <w:rPr>
          <w:rFonts w:cs="Arial"/>
        </w:rPr>
      </w:pPr>
      <w:r w:rsidRPr="00376537">
        <w:rPr>
          <w:rFonts w:cs="Arial"/>
        </w:rPr>
        <w:t xml:space="preserve">Osborne, S., and Hammoud, M.S., </w:t>
      </w:r>
      <w:r w:rsidR="00F25492">
        <w:rPr>
          <w:rFonts w:cs="Arial"/>
        </w:rPr>
        <w:t>(</w:t>
      </w:r>
      <w:r w:rsidRPr="00376537">
        <w:rPr>
          <w:rFonts w:cs="Arial"/>
        </w:rPr>
        <w:t>2017</w:t>
      </w:r>
      <w:r w:rsidR="00F25492">
        <w:rPr>
          <w:rFonts w:cs="Arial"/>
        </w:rPr>
        <w:t>)</w:t>
      </w:r>
      <w:r w:rsidRPr="00376537">
        <w:rPr>
          <w:rFonts w:cs="Arial"/>
        </w:rPr>
        <w:t xml:space="preserve"> Effective employee engagement in the</w:t>
      </w:r>
      <w:r>
        <w:rPr>
          <w:rFonts w:cs="Arial"/>
        </w:rPr>
        <w:t xml:space="preserve"> </w:t>
      </w:r>
      <w:r w:rsidRPr="00376537">
        <w:rPr>
          <w:rFonts w:cs="Arial"/>
        </w:rPr>
        <w:t xml:space="preserve">workplace. </w:t>
      </w:r>
      <w:r w:rsidRPr="00F25492">
        <w:rPr>
          <w:rFonts w:cs="Arial"/>
          <w:i/>
          <w:iCs/>
        </w:rPr>
        <w:t>International Journal of Applied Management and Technology</w:t>
      </w:r>
      <w:r w:rsidRPr="00376537">
        <w:rPr>
          <w:rFonts w:cs="Arial"/>
        </w:rPr>
        <w:t>, 16(1), p.4.</w:t>
      </w:r>
    </w:p>
    <w:p w14:paraId="01CDF88B" w14:textId="5B69EFD9" w:rsidR="00F25492" w:rsidRDefault="00F25492" w:rsidP="00376537">
      <w:pPr>
        <w:rPr>
          <w:rFonts w:cs="Arial"/>
        </w:rPr>
      </w:pPr>
      <w:r w:rsidRPr="00F25492">
        <w:rPr>
          <w:rFonts w:cs="Arial"/>
        </w:rPr>
        <w:t xml:space="preserve">Proctor, T., </w:t>
      </w:r>
      <w:r>
        <w:rPr>
          <w:rFonts w:cs="Arial"/>
        </w:rPr>
        <w:t>(</w:t>
      </w:r>
      <w:r w:rsidRPr="00F25492">
        <w:rPr>
          <w:rFonts w:cs="Arial"/>
        </w:rPr>
        <w:t>2018</w:t>
      </w:r>
      <w:r>
        <w:rPr>
          <w:rFonts w:cs="Arial"/>
        </w:rPr>
        <w:t>)</w:t>
      </w:r>
      <w:r w:rsidRPr="00F25492">
        <w:rPr>
          <w:rFonts w:cs="Arial"/>
        </w:rPr>
        <w:t xml:space="preserve"> </w:t>
      </w:r>
      <w:r w:rsidRPr="00F25492">
        <w:rPr>
          <w:rFonts w:cs="Arial"/>
          <w:i/>
          <w:iCs/>
        </w:rPr>
        <w:t>Creative problem solving for managers: developing skills for decision</w:t>
      </w:r>
      <w:r w:rsidRPr="00F25492">
        <w:rPr>
          <w:rFonts w:cs="Arial"/>
          <w:i/>
          <w:iCs/>
        </w:rPr>
        <w:br/>
        <w:t>making and innovation</w:t>
      </w:r>
      <w:r w:rsidRPr="00F25492">
        <w:rPr>
          <w:rFonts w:cs="Arial"/>
        </w:rPr>
        <w:t>. Routledge.</w:t>
      </w:r>
    </w:p>
    <w:p w14:paraId="0A235005" w14:textId="1C09CB92" w:rsidR="001240BD" w:rsidRDefault="001240BD" w:rsidP="00376537">
      <w:pPr>
        <w:rPr>
          <w:rFonts w:cs="Arial"/>
        </w:rPr>
      </w:pPr>
      <w:r w:rsidRPr="001240BD">
        <w:rPr>
          <w:rFonts w:cs="Arial"/>
        </w:rPr>
        <w:t xml:space="preserve">Robertson, J., Jayne, C. and Oakman, J., </w:t>
      </w:r>
      <w:r>
        <w:rPr>
          <w:rFonts w:cs="Arial"/>
        </w:rPr>
        <w:t>(</w:t>
      </w:r>
      <w:r w:rsidRPr="001240BD">
        <w:rPr>
          <w:rFonts w:cs="Arial"/>
        </w:rPr>
        <w:t>2021</w:t>
      </w:r>
      <w:r>
        <w:rPr>
          <w:rFonts w:cs="Arial"/>
        </w:rPr>
        <w:t>)</w:t>
      </w:r>
      <w:r w:rsidRPr="001240BD">
        <w:rPr>
          <w:rFonts w:cs="Arial"/>
        </w:rPr>
        <w:t xml:space="preserve"> Work-related musculoskeletal and mental health disorders: are workplace policies and practices based on contemporary </w:t>
      </w:r>
      <w:proofErr w:type="gramStart"/>
      <w:r w:rsidRPr="001240BD">
        <w:rPr>
          <w:rFonts w:cs="Arial"/>
        </w:rPr>
        <w:t>evidence?.</w:t>
      </w:r>
      <w:proofErr w:type="gramEnd"/>
      <w:r w:rsidRPr="001240BD">
        <w:rPr>
          <w:rFonts w:cs="Arial"/>
        </w:rPr>
        <w:t> </w:t>
      </w:r>
      <w:r w:rsidRPr="001240BD">
        <w:rPr>
          <w:rFonts w:cs="Arial"/>
          <w:i/>
          <w:iCs/>
        </w:rPr>
        <w:t>Safety science</w:t>
      </w:r>
      <w:r w:rsidRPr="001240BD">
        <w:rPr>
          <w:rFonts w:cs="Arial"/>
        </w:rPr>
        <w:t>, </w:t>
      </w:r>
      <w:r w:rsidRPr="001240BD">
        <w:rPr>
          <w:rFonts w:cs="Arial"/>
          <w:i/>
          <w:iCs/>
        </w:rPr>
        <w:t>138</w:t>
      </w:r>
      <w:r w:rsidRPr="001240BD">
        <w:rPr>
          <w:rFonts w:cs="Arial"/>
        </w:rPr>
        <w:t>, p.105098.</w:t>
      </w:r>
    </w:p>
    <w:p w14:paraId="0D07603C" w14:textId="3FFBC38E" w:rsidR="00F25492" w:rsidRPr="00376537" w:rsidRDefault="00F25492" w:rsidP="00376537">
      <w:pPr>
        <w:rPr>
          <w:rFonts w:cs="Arial"/>
        </w:rPr>
      </w:pPr>
      <w:r w:rsidRPr="00F25492">
        <w:rPr>
          <w:rFonts w:cs="Arial"/>
        </w:rPr>
        <w:t xml:space="preserve">Sabir, A., </w:t>
      </w:r>
      <w:r>
        <w:rPr>
          <w:rFonts w:cs="Arial"/>
        </w:rPr>
        <w:t>(</w:t>
      </w:r>
      <w:r w:rsidRPr="00F25492">
        <w:rPr>
          <w:rFonts w:cs="Arial"/>
        </w:rPr>
        <w:t>2017</w:t>
      </w:r>
      <w:r>
        <w:rPr>
          <w:rFonts w:cs="Arial"/>
        </w:rPr>
        <w:t>)</w:t>
      </w:r>
      <w:r w:rsidRPr="00F25492">
        <w:rPr>
          <w:rFonts w:cs="Arial"/>
        </w:rPr>
        <w:t xml:space="preserve"> Motivation: Outstanding Way to Promote Productivity in</w:t>
      </w:r>
      <w:r w:rsidRPr="00F25492">
        <w:rPr>
          <w:rFonts w:cs="Arial"/>
        </w:rPr>
        <w:br/>
        <w:t xml:space="preserve">Employees. </w:t>
      </w:r>
      <w:r w:rsidRPr="00F25492">
        <w:rPr>
          <w:rFonts w:cs="Arial"/>
          <w:i/>
          <w:iCs/>
        </w:rPr>
        <w:t>American Journal of Management Science and Engineering</w:t>
      </w:r>
      <w:r w:rsidRPr="00F25492">
        <w:rPr>
          <w:rFonts w:cs="Arial"/>
        </w:rPr>
        <w:t xml:space="preserve">, </w:t>
      </w:r>
      <w:r w:rsidRPr="00F25492">
        <w:rPr>
          <w:rFonts w:cs="Arial"/>
          <w:i/>
          <w:iCs/>
        </w:rPr>
        <w:t>2</w:t>
      </w:r>
      <w:r w:rsidRPr="00F25492">
        <w:rPr>
          <w:rFonts w:cs="Arial"/>
        </w:rPr>
        <w:t>(3), pp.35-</w:t>
      </w:r>
      <w:r w:rsidRPr="00F25492">
        <w:rPr>
          <w:rFonts w:cs="Arial"/>
        </w:rPr>
        <w:br/>
        <w:t>40.</w:t>
      </w:r>
    </w:p>
    <w:sectPr w:rsidR="00F25492" w:rsidRPr="003765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xM7c0MzAzNzKwNDdU0lEKTi0uzszPAykwqgUABNUEXiwAAAA="/>
  </w:docVars>
  <w:rsids>
    <w:rsidRoot w:val="00344AF5"/>
    <w:rsid w:val="00030E72"/>
    <w:rsid w:val="000541C7"/>
    <w:rsid w:val="00054B70"/>
    <w:rsid w:val="00086351"/>
    <w:rsid w:val="000A0AA2"/>
    <w:rsid w:val="000C4C15"/>
    <w:rsid w:val="001240BD"/>
    <w:rsid w:val="00160C02"/>
    <w:rsid w:val="001753CC"/>
    <w:rsid w:val="001A3FDF"/>
    <w:rsid w:val="001F5032"/>
    <w:rsid w:val="00247F71"/>
    <w:rsid w:val="002550B6"/>
    <w:rsid w:val="00266F32"/>
    <w:rsid w:val="00274140"/>
    <w:rsid w:val="00344AF5"/>
    <w:rsid w:val="00345E95"/>
    <w:rsid w:val="00376537"/>
    <w:rsid w:val="00390172"/>
    <w:rsid w:val="003C5AD9"/>
    <w:rsid w:val="0041237D"/>
    <w:rsid w:val="00421739"/>
    <w:rsid w:val="0052716F"/>
    <w:rsid w:val="005D1C39"/>
    <w:rsid w:val="00661E62"/>
    <w:rsid w:val="007446F7"/>
    <w:rsid w:val="007B0FC9"/>
    <w:rsid w:val="007E4B3E"/>
    <w:rsid w:val="00897D45"/>
    <w:rsid w:val="00904014"/>
    <w:rsid w:val="00995AC9"/>
    <w:rsid w:val="009976E6"/>
    <w:rsid w:val="009D3A3C"/>
    <w:rsid w:val="00A2557E"/>
    <w:rsid w:val="00A316C1"/>
    <w:rsid w:val="00AA0FFF"/>
    <w:rsid w:val="00B05714"/>
    <w:rsid w:val="00B72FDD"/>
    <w:rsid w:val="00BB49E6"/>
    <w:rsid w:val="00C65237"/>
    <w:rsid w:val="00C758A3"/>
    <w:rsid w:val="00C81DF1"/>
    <w:rsid w:val="00D73273"/>
    <w:rsid w:val="00EA4849"/>
    <w:rsid w:val="00EC081A"/>
    <w:rsid w:val="00F036E5"/>
    <w:rsid w:val="00F25492"/>
    <w:rsid w:val="00F82680"/>
    <w:rsid w:val="00F96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6DF81"/>
  <w15:chartTrackingRefBased/>
  <w15:docId w15:val="{AA1EDF86-12ED-4679-B54E-26A71856F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E95"/>
    <w:pPr>
      <w:spacing w:line="360" w:lineRule="auto"/>
      <w:jc w:val="both"/>
    </w:pPr>
    <w:rPr>
      <w:rFonts w:ascii="Arial" w:hAnsi="Arial"/>
    </w:rPr>
  </w:style>
  <w:style w:type="paragraph" w:styleId="Heading1">
    <w:name w:val="heading 1"/>
    <w:basedOn w:val="Normal"/>
    <w:next w:val="Normal"/>
    <w:link w:val="Heading1Char"/>
    <w:uiPriority w:val="9"/>
    <w:qFormat/>
    <w:rsid w:val="00C758A3"/>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C758A3"/>
    <w:pPr>
      <w:keepNext/>
      <w:keepLines/>
      <w:spacing w:before="40" w:after="0"/>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semiHidden/>
    <w:unhideWhenUsed/>
    <w:qFormat/>
    <w:rsid w:val="00C65237"/>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8A3"/>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C758A3"/>
    <w:rPr>
      <w:rFonts w:ascii="Times New Roman" w:eastAsiaTheme="majorEastAsia" w:hAnsi="Times New Roman" w:cstheme="majorBidi"/>
      <w:b/>
      <w:color w:val="4472C4" w:themeColor="accent1"/>
      <w:sz w:val="28"/>
      <w:szCs w:val="26"/>
    </w:rPr>
  </w:style>
  <w:style w:type="paragraph" w:customStyle="1" w:styleId="BlackHeading">
    <w:name w:val="Black Heading"/>
    <w:basedOn w:val="Normal"/>
    <w:link w:val="BlackHeadingChar"/>
    <w:qFormat/>
    <w:rsid w:val="007B0FC9"/>
    <w:pPr>
      <w:spacing w:line="480" w:lineRule="auto"/>
    </w:pPr>
    <w:rPr>
      <w:rFonts w:cs="Times New Roman"/>
      <w:b/>
      <w:sz w:val="26"/>
      <w:szCs w:val="24"/>
    </w:rPr>
  </w:style>
  <w:style w:type="character" w:customStyle="1" w:styleId="BlackHeadingChar">
    <w:name w:val="Black Heading Char"/>
    <w:basedOn w:val="DefaultParagraphFont"/>
    <w:link w:val="BlackHeading"/>
    <w:rsid w:val="007B0FC9"/>
    <w:rPr>
      <w:rFonts w:ascii="Times New Roman" w:hAnsi="Times New Roman" w:cs="Times New Roman"/>
      <w:b/>
      <w:sz w:val="26"/>
      <w:szCs w:val="24"/>
    </w:rPr>
  </w:style>
  <w:style w:type="paragraph" w:customStyle="1" w:styleId="ListofFigures">
    <w:name w:val="List of Figures"/>
    <w:basedOn w:val="Caption"/>
    <w:next w:val="Caption"/>
    <w:qFormat/>
    <w:rsid w:val="00995AC9"/>
    <w:rPr>
      <w:b/>
      <w:bCs/>
      <w:i w:val="0"/>
      <w:noProof/>
      <w:color w:val="auto"/>
      <w:sz w:val="24"/>
      <w:lang w:val="en-GB"/>
    </w:rPr>
  </w:style>
  <w:style w:type="paragraph" w:styleId="Caption">
    <w:name w:val="caption"/>
    <w:basedOn w:val="Normal"/>
    <w:next w:val="Normal"/>
    <w:uiPriority w:val="35"/>
    <w:semiHidden/>
    <w:unhideWhenUsed/>
    <w:qFormat/>
    <w:rsid w:val="00995AC9"/>
    <w:pPr>
      <w:spacing w:after="200" w:line="240" w:lineRule="auto"/>
    </w:pPr>
    <w:rPr>
      <w:i/>
      <w:iCs/>
      <w:color w:val="44546A" w:themeColor="text2"/>
      <w:sz w:val="18"/>
      <w:szCs w:val="18"/>
    </w:rPr>
  </w:style>
  <w:style w:type="paragraph" w:customStyle="1" w:styleId="ListofTables">
    <w:name w:val="List of Tables"/>
    <w:basedOn w:val="Caption"/>
    <w:next w:val="Caption"/>
    <w:qFormat/>
    <w:rsid w:val="00995AC9"/>
    <w:rPr>
      <w:i w:val="0"/>
      <w:color w:val="auto"/>
      <w:sz w:val="24"/>
      <w:lang w:val="en-GB"/>
    </w:rPr>
  </w:style>
  <w:style w:type="paragraph" w:customStyle="1" w:styleId="Appendix">
    <w:name w:val="Appendix"/>
    <w:basedOn w:val="ListofFigures"/>
    <w:link w:val="AppendixChar"/>
    <w:qFormat/>
    <w:rsid w:val="00274140"/>
    <w:rPr>
      <w:color w:val="4472C4" w:themeColor="accent1"/>
      <w:sz w:val="32"/>
    </w:rPr>
  </w:style>
  <w:style w:type="character" w:customStyle="1" w:styleId="AppendixChar">
    <w:name w:val="Appendix Char"/>
    <w:basedOn w:val="DefaultParagraphFont"/>
    <w:link w:val="Appendix"/>
    <w:rsid w:val="00274140"/>
    <w:rPr>
      <w:rFonts w:ascii="Times New Roman" w:hAnsi="Times New Roman"/>
      <w:b/>
      <w:bCs/>
      <w:iCs/>
      <w:noProof/>
      <w:color w:val="4472C4" w:themeColor="accent1"/>
      <w:sz w:val="32"/>
      <w:szCs w:val="18"/>
      <w:lang w:val="en-GB"/>
    </w:rPr>
  </w:style>
  <w:style w:type="paragraph" w:customStyle="1" w:styleId="Myappendix">
    <w:name w:val="My appendix"/>
    <w:basedOn w:val="Caption"/>
    <w:next w:val="Caption"/>
    <w:link w:val="MyappendixChar"/>
    <w:qFormat/>
    <w:rsid w:val="00274140"/>
    <w:pPr>
      <w:spacing w:line="259" w:lineRule="auto"/>
      <w:jc w:val="left"/>
    </w:pPr>
    <w:rPr>
      <w:b/>
      <w:i w:val="0"/>
      <w:color w:val="4472C4" w:themeColor="accent1"/>
      <w:sz w:val="32"/>
      <w:lang w:val="en-GB"/>
    </w:rPr>
  </w:style>
  <w:style w:type="character" w:customStyle="1" w:styleId="MyappendixChar">
    <w:name w:val="My appendix Char"/>
    <w:basedOn w:val="DefaultParagraphFont"/>
    <w:link w:val="Myappendix"/>
    <w:rsid w:val="00274140"/>
    <w:rPr>
      <w:rFonts w:ascii="Times New Roman" w:hAnsi="Times New Roman"/>
      <w:b/>
      <w:iCs/>
      <w:color w:val="4472C4" w:themeColor="accent1"/>
      <w:sz w:val="32"/>
      <w:szCs w:val="18"/>
      <w:lang w:val="en-GB"/>
    </w:rPr>
  </w:style>
  <w:style w:type="paragraph" w:customStyle="1" w:styleId="MyAppendix0">
    <w:name w:val="My Appendix"/>
    <w:basedOn w:val="Caption"/>
    <w:next w:val="Caption"/>
    <w:qFormat/>
    <w:rsid w:val="001753CC"/>
    <w:pPr>
      <w:spacing w:line="360" w:lineRule="auto"/>
    </w:pPr>
    <w:rPr>
      <w:b/>
      <w:i w:val="0"/>
      <w:color w:val="4472C4" w:themeColor="accent1"/>
      <w:sz w:val="24"/>
    </w:rPr>
  </w:style>
  <w:style w:type="character" w:customStyle="1" w:styleId="Heading3Char">
    <w:name w:val="Heading 3 Char"/>
    <w:basedOn w:val="DefaultParagraphFont"/>
    <w:link w:val="Heading3"/>
    <w:uiPriority w:val="9"/>
    <w:semiHidden/>
    <w:rsid w:val="00C65237"/>
    <w:rPr>
      <w:rFonts w:ascii="Times New Roman" w:eastAsiaTheme="majorEastAsia" w:hAnsi="Times New Roman" w:cstheme="majorBidi"/>
      <w:b/>
      <w:color w:val="4472C4" w:themeColor="accent1"/>
      <w:sz w:val="24"/>
      <w:szCs w:val="24"/>
    </w:rPr>
  </w:style>
  <w:style w:type="paragraph" w:styleId="TOCHeading">
    <w:name w:val="TOC Heading"/>
    <w:basedOn w:val="Heading1"/>
    <w:next w:val="Normal"/>
    <w:uiPriority w:val="39"/>
    <w:unhideWhenUsed/>
    <w:qFormat/>
    <w:rsid w:val="009D3A3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D3A3C"/>
    <w:pPr>
      <w:spacing w:after="100"/>
    </w:pPr>
  </w:style>
  <w:style w:type="paragraph" w:styleId="TOC2">
    <w:name w:val="toc 2"/>
    <w:basedOn w:val="Normal"/>
    <w:next w:val="Normal"/>
    <w:autoRedefine/>
    <w:uiPriority w:val="39"/>
    <w:unhideWhenUsed/>
    <w:rsid w:val="009D3A3C"/>
    <w:pPr>
      <w:spacing w:after="100"/>
      <w:ind w:left="220"/>
    </w:pPr>
  </w:style>
  <w:style w:type="character" w:styleId="Hyperlink">
    <w:name w:val="Hyperlink"/>
    <w:basedOn w:val="DefaultParagraphFont"/>
    <w:uiPriority w:val="99"/>
    <w:unhideWhenUsed/>
    <w:rsid w:val="009D3A3C"/>
    <w:rPr>
      <w:color w:val="0563C1" w:themeColor="hyperlink"/>
      <w:u w:val="single"/>
    </w:rPr>
  </w:style>
  <w:style w:type="character" w:styleId="UnresolvedMention">
    <w:name w:val="Unresolved Mention"/>
    <w:basedOn w:val="DefaultParagraphFont"/>
    <w:uiPriority w:val="99"/>
    <w:semiHidden/>
    <w:unhideWhenUsed/>
    <w:rsid w:val="003765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pmworldlibrary.net/wpcontent/uploads/2017/07/pmwj60-Jul2017-Bragantini-Licciardi-stakeholdercommunication-new-era-second-editio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70008-6DA3-4EF3-9295-08C2A6A85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Pages>
  <Words>2249</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Elisabeta-Iuliana Tiganaseanu (2019784)</cp:lastModifiedBy>
  <cp:revision>6</cp:revision>
  <dcterms:created xsi:type="dcterms:W3CDTF">2021-12-08T20:12:00Z</dcterms:created>
  <dcterms:modified xsi:type="dcterms:W3CDTF">2022-01-03T19:13:00Z</dcterms:modified>
</cp:coreProperties>
</file>