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360D4175"/>
    <w:p w:rsidR="5351C1DE" w:rsidRDefault="5351C1DE" w14:paraId="6E3E4F40" w14:textId="228DC68C"/>
    <w:p w:rsidR="5351C1DE" w:rsidRDefault="5351C1DE" w14:paraId="334251B3" w14:textId="393F4954"/>
    <w:p w:rsidR="5351C1DE" w:rsidRDefault="5351C1DE" w14:paraId="3510C110" w14:textId="16992162"/>
    <w:p w:rsidR="5351C1DE" w:rsidRDefault="5351C1DE" w14:paraId="220974B2" w14:textId="6DDF4BF4"/>
    <w:p w:rsidR="5351C1DE" w:rsidRDefault="5351C1DE" w14:paraId="5A294074" w14:textId="57C30717"/>
    <w:p w:rsidR="5351C1DE" w:rsidRDefault="5351C1DE" w14:paraId="267F1DC1" w14:textId="7A43D920"/>
    <w:p w:rsidR="5351C1DE" w:rsidRDefault="5351C1DE" w14:paraId="47503EDE" w14:textId="52B80F77"/>
    <w:p w:rsidR="5351C1DE" w:rsidRDefault="5351C1DE" w14:paraId="05CB5DE1" w14:textId="28691527"/>
    <w:p w:rsidR="5351C1DE" w:rsidRDefault="5351C1DE" w14:paraId="1B74EF8B" w14:textId="2F7634E7"/>
    <w:p w:rsidR="5351C1DE" w:rsidRDefault="5351C1DE" w14:paraId="5BD68952" w14:textId="78E3F686"/>
    <w:p w:rsidR="5351C1DE" w:rsidRDefault="5351C1DE" w14:paraId="31B25C81" w14:textId="793AE97E"/>
    <w:p w:rsidR="5351C1DE" w:rsidRDefault="5351C1DE" w14:paraId="758FCF6B" w14:textId="370D305D"/>
    <w:p w:rsidR="5351C1DE" w:rsidRDefault="5351C1DE" w14:paraId="6A6C4AC7" w14:textId="450D2266"/>
    <w:p w:rsidR="5351C1DE" w:rsidRDefault="5351C1DE" w14:paraId="35F7C53E" w14:textId="50742B6C"/>
    <w:p w:rsidR="5351C1DE" w:rsidRDefault="5351C1DE" w14:paraId="12DA7808" w14:textId="449F3C64"/>
    <w:p w:rsidR="5351C1DE" w:rsidRDefault="5351C1DE" w14:paraId="542FEDBC" w14:textId="53B46E94"/>
    <w:p w:rsidR="5351C1DE" w:rsidRDefault="5351C1DE" w14:paraId="4BC7E44B" w14:textId="380A2BF3"/>
    <w:p w:rsidR="5351C1DE" w:rsidRDefault="5351C1DE" w14:paraId="78D88FB4" w14:textId="1A903FBF"/>
    <w:p w:rsidR="5351C1DE" w:rsidRDefault="5351C1DE" w14:paraId="6005483A" w14:textId="55955B9B"/>
    <w:p w:rsidR="5351C1DE" w:rsidRDefault="5351C1DE" w14:paraId="501D9297" w14:textId="6187D7A3"/>
    <w:p w:rsidR="5351C1DE" w:rsidRDefault="5351C1DE" w14:paraId="56C0630F" w14:textId="2785EE50"/>
    <w:p w:rsidR="2802EE4C" w:rsidP="5351C1DE" w:rsidRDefault="2802EE4C" w14:paraId="7F064295" w14:textId="4694774D">
      <w:pPr>
        <w:pStyle w:val="Normal"/>
        <w:rPr>
          <w:rFonts w:ascii="Arial" w:hAnsi="Arial" w:eastAsia="Arial" w:cs="Arial"/>
          <w:sz w:val="22"/>
          <w:szCs w:val="22"/>
        </w:rPr>
      </w:pPr>
      <w:r w:rsidRPr="5351C1DE" w:rsidR="2802EE4C">
        <w:rPr>
          <w:rFonts w:ascii="Arial" w:hAnsi="Arial" w:eastAsia="Arial" w:cs="Arial"/>
          <w:sz w:val="22"/>
          <w:szCs w:val="22"/>
        </w:rPr>
        <w:t>Name: Rihana Khanam</w:t>
      </w:r>
    </w:p>
    <w:p w:rsidR="2802EE4C" w:rsidP="5351C1DE" w:rsidRDefault="2802EE4C" w14:paraId="6C5343D2" w14:textId="0CB1CDD0">
      <w:pPr>
        <w:spacing w:line="360" w:lineRule="auto"/>
        <w:rPr>
          <w:rFonts w:ascii="Arial" w:hAnsi="Arial" w:eastAsia="Arial" w:cs="Arial"/>
          <w:sz w:val="22"/>
          <w:szCs w:val="22"/>
        </w:rPr>
      </w:pPr>
      <w:r w:rsidRPr="5351C1DE" w:rsidR="2802EE4C">
        <w:rPr>
          <w:rFonts w:ascii="Arial" w:hAnsi="Arial" w:eastAsia="Arial" w:cs="Arial"/>
          <w:sz w:val="22"/>
          <w:szCs w:val="22"/>
        </w:rPr>
        <w:t>Student ID: 2521442</w:t>
      </w:r>
    </w:p>
    <w:p w:rsidR="2802EE4C" w:rsidP="5351C1DE" w:rsidRDefault="2802EE4C" w14:paraId="4BEEED52" w14:textId="7E9481F1">
      <w:pPr>
        <w:spacing w:line="360" w:lineRule="auto"/>
        <w:rPr>
          <w:rFonts w:ascii="Arial" w:hAnsi="Arial" w:eastAsia="Arial" w:cs="Arial"/>
          <w:sz w:val="22"/>
          <w:szCs w:val="22"/>
        </w:rPr>
      </w:pPr>
      <w:r w:rsidRPr="5351C1DE" w:rsidR="2802EE4C">
        <w:rPr>
          <w:rFonts w:ascii="Arial" w:hAnsi="Arial" w:eastAsia="Arial" w:cs="Arial"/>
          <w:sz w:val="22"/>
          <w:szCs w:val="22"/>
        </w:rPr>
        <w:t>Module Code: LCHS4003</w:t>
      </w:r>
    </w:p>
    <w:p w:rsidR="2802EE4C" w:rsidP="5351C1DE" w:rsidRDefault="2802EE4C" w14:paraId="76325BF5" w14:textId="5245AD85">
      <w:pPr>
        <w:spacing w:line="360" w:lineRule="auto"/>
        <w:rPr>
          <w:rFonts w:ascii="Arial" w:hAnsi="Arial" w:eastAsia="Arial" w:cs="Arial"/>
          <w:sz w:val="22"/>
          <w:szCs w:val="22"/>
        </w:rPr>
      </w:pPr>
      <w:r w:rsidRPr="5351C1DE" w:rsidR="2802EE4C">
        <w:rPr>
          <w:rFonts w:ascii="Arial" w:hAnsi="Arial" w:eastAsia="Arial" w:cs="Arial"/>
          <w:sz w:val="22"/>
          <w:szCs w:val="22"/>
        </w:rPr>
        <w:t>Module: In</w:t>
      </w:r>
      <w:r w:rsidRPr="5351C1DE" w:rsidR="51FF83C9">
        <w:rPr>
          <w:rFonts w:ascii="Arial" w:hAnsi="Arial" w:eastAsia="Arial" w:cs="Arial"/>
          <w:sz w:val="22"/>
          <w:szCs w:val="22"/>
        </w:rPr>
        <w:t xml:space="preserve">troduction to </w:t>
      </w:r>
      <w:r w:rsidRPr="5351C1DE" w:rsidR="1FF80AD1">
        <w:rPr>
          <w:rFonts w:ascii="Arial" w:hAnsi="Arial" w:eastAsia="Arial" w:cs="Arial"/>
          <w:sz w:val="22"/>
          <w:szCs w:val="22"/>
        </w:rPr>
        <w:t>H</w:t>
      </w:r>
      <w:r w:rsidRPr="5351C1DE" w:rsidR="51FF83C9">
        <w:rPr>
          <w:rFonts w:ascii="Arial" w:hAnsi="Arial" w:eastAsia="Arial" w:cs="Arial"/>
          <w:sz w:val="22"/>
          <w:szCs w:val="22"/>
        </w:rPr>
        <w:t>ealth</w:t>
      </w:r>
      <w:r w:rsidRPr="5351C1DE" w:rsidR="0E7AA480">
        <w:rPr>
          <w:rFonts w:ascii="Arial" w:hAnsi="Arial" w:eastAsia="Arial" w:cs="Arial"/>
          <w:sz w:val="22"/>
          <w:szCs w:val="22"/>
        </w:rPr>
        <w:t xml:space="preserve"> and Social care </w:t>
      </w:r>
    </w:p>
    <w:p w:rsidR="0E7AA480" w:rsidP="5351C1DE" w:rsidRDefault="0E7AA480" w14:paraId="7C5B2D82" w14:textId="06F64003">
      <w:pPr>
        <w:spacing w:line="360" w:lineRule="auto"/>
        <w:rPr>
          <w:rFonts w:ascii="Arial" w:hAnsi="Arial" w:eastAsia="Arial" w:cs="Arial"/>
          <w:sz w:val="22"/>
          <w:szCs w:val="22"/>
        </w:rPr>
      </w:pPr>
      <w:r w:rsidRPr="5351C1DE" w:rsidR="0E7AA480">
        <w:rPr>
          <w:rFonts w:ascii="Arial" w:hAnsi="Arial" w:eastAsia="Arial" w:cs="Arial"/>
          <w:sz w:val="22"/>
          <w:szCs w:val="22"/>
        </w:rPr>
        <w:t xml:space="preserve">Lecturer: Daniel Haruna </w:t>
      </w:r>
    </w:p>
    <w:p w:rsidR="0E7AA480" w:rsidP="5351C1DE" w:rsidRDefault="0E7AA480" w14:paraId="3C310110" w14:textId="40295B0B">
      <w:pPr>
        <w:pStyle w:val="Normal"/>
        <w:spacing w:line="360" w:lineRule="auto"/>
        <w:rPr>
          <w:rFonts w:ascii="Arial" w:hAnsi="Arial" w:eastAsia="Arial" w:cs="Arial"/>
          <w:sz w:val="22"/>
          <w:szCs w:val="22"/>
        </w:rPr>
      </w:pPr>
      <w:r w:rsidRPr="5351C1DE" w:rsidR="0E7AA480">
        <w:rPr>
          <w:rFonts w:ascii="Arial" w:hAnsi="Arial" w:eastAsia="Arial" w:cs="Arial"/>
          <w:sz w:val="22"/>
          <w:szCs w:val="22"/>
        </w:rPr>
        <w:t>Submitted on: Friday</w:t>
      </w:r>
      <w:r w:rsidRPr="5351C1DE" w:rsidR="46C4EF82">
        <w:rPr>
          <w:rFonts w:ascii="Arial" w:hAnsi="Arial" w:eastAsia="Arial" w:cs="Arial"/>
          <w:sz w:val="22"/>
          <w:szCs w:val="22"/>
        </w:rPr>
        <w:t xml:space="preserve"> 24</w:t>
      </w:r>
      <w:r w:rsidRPr="5351C1DE" w:rsidR="46C4EF82">
        <w:rPr>
          <w:rFonts w:ascii="Arial" w:hAnsi="Arial" w:eastAsia="Arial" w:cs="Arial"/>
          <w:sz w:val="22"/>
          <w:szCs w:val="22"/>
          <w:vertAlign w:val="superscript"/>
        </w:rPr>
        <w:t>th</w:t>
      </w:r>
      <w:r w:rsidRPr="5351C1DE" w:rsidR="46C4EF82">
        <w:rPr>
          <w:rFonts w:ascii="Arial" w:hAnsi="Arial" w:eastAsia="Arial" w:cs="Arial"/>
          <w:sz w:val="22"/>
          <w:szCs w:val="22"/>
        </w:rPr>
        <w:t xml:space="preserve"> July 2026</w:t>
      </w:r>
    </w:p>
    <w:p w:rsidR="5351C1DE" w:rsidP="5351C1DE" w:rsidRDefault="5351C1DE" w14:paraId="1C29979F" w14:textId="44364535">
      <w:pPr>
        <w:pStyle w:val="Normal"/>
        <w:spacing w:line="360" w:lineRule="auto"/>
        <w:jc w:val="center"/>
        <w:rPr>
          <w:rFonts w:ascii="Arial" w:hAnsi="Arial" w:eastAsia="Arial" w:cs="Arial"/>
          <w:b w:val="1"/>
          <w:bCs w:val="1"/>
          <w:sz w:val="22"/>
          <w:szCs w:val="22"/>
          <w:u w:val="single"/>
        </w:rPr>
      </w:pPr>
    </w:p>
    <w:p w:rsidR="46C4EF82" w:rsidP="5351C1DE" w:rsidRDefault="46C4EF82" w14:paraId="6E2E1ACC" w14:textId="0BFE8409">
      <w:pPr>
        <w:pStyle w:val="Normal"/>
        <w:spacing w:line="360" w:lineRule="auto"/>
        <w:jc w:val="center"/>
        <w:rPr>
          <w:rFonts w:ascii="Arial" w:hAnsi="Arial" w:eastAsia="Arial" w:cs="Arial"/>
          <w:sz w:val="22"/>
          <w:szCs w:val="22"/>
        </w:rPr>
      </w:pPr>
      <w:r w:rsidRPr="5351C1DE" w:rsidR="46C4EF82">
        <w:rPr>
          <w:rFonts w:ascii="Arial" w:hAnsi="Arial" w:eastAsia="Arial" w:cs="Arial"/>
          <w:b w:val="1"/>
          <w:bCs w:val="1"/>
          <w:sz w:val="22"/>
          <w:szCs w:val="22"/>
          <w:u w:val="single"/>
        </w:rPr>
        <w:t>Report: Case Study of Mrs Thompson</w:t>
      </w:r>
      <w:r w:rsidRPr="5351C1DE" w:rsidR="304E9230">
        <w:rPr>
          <w:rFonts w:ascii="Arial" w:hAnsi="Arial" w:eastAsia="Arial" w:cs="Arial"/>
          <w:sz w:val="22"/>
          <w:szCs w:val="22"/>
        </w:rPr>
        <w:t xml:space="preserve"> </w:t>
      </w:r>
    </w:p>
    <w:p w:rsidR="304E9230" w:rsidP="5351C1DE" w:rsidRDefault="304E9230" w14:paraId="728ACB6D" w14:textId="2B50EA81">
      <w:pPr>
        <w:pStyle w:val="Normal"/>
        <w:spacing w:line="360" w:lineRule="auto"/>
        <w:jc w:val="left"/>
        <w:rPr>
          <w:rFonts w:ascii="Arial" w:hAnsi="Arial" w:eastAsia="Arial" w:cs="Arial"/>
          <w:sz w:val="22"/>
          <w:szCs w:val="22"/>
        </w:rPr>
      </w:pPr>
      <w:r w:rsidRPr="5351C1DE" w:rsidR="304E9230">
        <w:rPr>
          <w:rFonts w:ascii="Arial" w:hAnsi="Arial" w:eastAsia="Arial" w:cs="Arial"/>
          <w:sz w:val="22"/>
          <w:szCs w:val="22"/>
        </w:rPr>
        <w:t>Introduction:</w:t>
      </w:r>
    </w:p>
    <w:p w:rsidR="7398C7FF" w:rsidP="5351C1DE" w:rsidRDefault="7398C7FF" w14:paraId="7813CFD7" w14:textId="60141ACE">
      <w:pPr>
        <w:pStyle w:val="Normal"/>
        <w:spacing w:line="360" w:lineRule="auto"/>
        <w:jc w:val="left"/>
        <w:rPr>
          <w:rFonts w:ascii="Arial" w:hAnsi="Arial" w:eastAsia="Arial" w:cs="Arial"/>
          <w:noProof w:val="0"/>
          <w:color w:val="000000" w:themeColor="text1" w:themeTint="FF" w:themeShade="FF"/>
          <w:sz w:val="22"/>
          <w:szCs w:val="22"/>
          <w:lang w:val="en-GB"/>
        </w:rPr>
      </w:pPr>
      <w:r w:rsidRPr="5351C1DE" w:rsidR="7398C7FF">
        <w:rPr>
          <w:rFonts w:ascii="Arial" w:hAnsi="Arial" w:eastAsia="Arial" w:cs="Arial"/>
          <w:noProof w:val="0"/>
          <w:color w:val="000000" w:themeColor="text1" w:themeTint="FF" w:themeShade="FF"/>
          <w:sz w:val="22"/>
          <w:szCs w:val="22"/>
          <w:lang w:val="en-GB"/>
        </w:rPr>
        <w:t xml:space="preserve">Mrs Thompson, an 84-year-old woman who was recently discharged from the hospital due to pneumonia, lives alone in sheltered housing and receives twice-daily </w:t>
      </w:r>
      <w:r w:rsidRPr="5351C1DE" w:rsidR="4EE2FDDF">
        <w:rPr>
          <w:rFonts w:ascii="Arial" w:hAnsi="Arial" w:eastAsia="Arial" w:cs="Arial"/>
          <w:noProof w:val="0"/>
          <w:color w:val="000000" w:themeColor="text1" w:themeTint="FF" w:themeShade="FF"/>
          <w:sz w:val="22"/>
          <w:szCs w:val="22"/>
          <w:lang w:val="en-GB"/>
        </w:rPr>
        <w:t>residential</w:t>
      </w:r>
      <w:r w:rsidRPr="5351C1DE" w:rsidR="4EE2FDDF">
        <w:rPr>
          <w:rFonts w:ascii="Arial" w:hAnsi="Arial" w:eastAsia="Arial" w:cs="Arial"/>
          <w:noProof w:val="0"/>
          <w:color w:val="000000" w:themeColor="text1" w:themeTint="FF" w:themeShade="FF"/>
          <w:sz w:val="22"/>
          <w:szCs w:val="22"/>
          <w:lang w:val="en-GB"/>
        </w:rPr>
        <w:t xml:space="preserve"> </w:t>
      </w:r>
      <w:r w:rsidRPr="5351C1DE" w:rsidR="7398C7FF">
        <w:rPr>
          <w:rFonts w:ascii="Arial" w:hAnsi="Arial" w:eastAsia="Arial" w:cs="Arial"/>
          <w:noProof w:val="0"/>
          <w:color w:val="000000" w:themeColor="text1" w:themeTint="FF" w:themeShade="FF"/>
          <w:sz w:val="22"/>
          <w:szCs w:val="22"/>
          <w:lang w:val="en-GB"/>
        </w:rPr>
        <w:t xml:space="preserve">care. Her mild dementia causes occasional medication forgetfulness, resulting in missed doses, confusion, and incidents such as being discovered outside unsuitably dressed in </w:t>
      </w:r>
      <w:r w:rsidRPr="5351C1DE" w:rsidR="7398C7FF">
        <w:rPr>
          <w:rFonts w:ascii="Arial" w:hAnsi="Arial" w:eastAsia="Arial" w:cs="Arial"/>
          <w:noProof w:val="0"/>
          <w:color w:val="000000" w:themeColor="text1" w:themeTint="FF" w:themeShade="FF"/>
          <w:sz w:val="22"/>
          <w:szCs w:val="22"/>
          <w:lang w:val="en-GB"/>
        </w:rPr>
        <w:t>cold weather</w:t>
      </w:r>
      <w:r w:rsidRPr="5351C1DE" w:rsidR="7398C7FF">
        <w:rPr>
          <w:rFonts w:ascii="Arial" w:hAnsi="Arial" w:eastAsia="Arial" w:cs="Arial"/>
          <w:noProof w:val="0"/>
          <w:color w:val="000000" w:themeColor="text1" w:themeTint="FF" w:themeShade="FF"/>
          <w:sz w:val="22"/>
          <w:szCs w:val="22"/>
          <w:lang w:val="en-GB"/>
        </w:rPr>
        <w:t xml:space="preserve">—which are currently being reviewed by the local council. This report looks at three key components of safe, effective care: legal communication, data protection-compliant administrative practice, and interprofessional collaboration. It uses UK legislation and professional standards to </w:t>
      </w:r>
      <w:r w:rsidRPr="5351C1DE" w:rsidR="7398C7FF">
        <w:rPr>
          <w:rFonts w:ascii="Arial" w:hAnsi="Arial" w:eastAsia="Arial" w:cs="Arial"/>
          <w:noProof w:val="0"/>
          <w:color w:val="000000" w:themeColor="text1" w:themeTint="FF" w:themeShade="FF"/>
          <w:sz w:val="22"/>
          <w:szCs w:val="22"/>
          <w:lang w:val="en-GB"/>
        </w:rPr>
        <w:t>determine</w:t>
      </w:r>
      <w:r w:rsidRPr="5351C1DE" w:rsidR="7398C7FF">
        <w:rPr>
          <w:rFonts w:ascii="Arial" w:hAnsi="Arial" w:eastAsia="Arial" w:cs="Arial"/>
          <w:noProof w:val="0"/>
          <w:color w:val="000000" w:themeColor="text1" w:themeTint="FF" w:themeShade="FF"/>
          <w:sz w:val="22"/>
          <w:szCs w:val="22"/>
          <w:lang w:val="en-GB"/>
        </w:rPr>
        <w:t xml:space="preserve"> how to improve practice to protect Mrs Thompson's well-being, uphold her rights, and prevent avoidable harm. </w:t>
      </w:r>
    </w:p>
    <w:p w:rsidR="31105C16" w:rsidP="5351C1DE" w:rsidRDefault="31105C16" w14:paraId="0456BEB0" w14:textId="5ACE7B3D">
      <w:pPr>
        <w:pStyle w:val="ListParagraph"/>
        <w:numPr>
          <w:ilvl w:val="0"/>
          <w:numId w:val="2"/>
        </w:num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31105C16">
        <w:rPr>
          <w:rFonts w:ascii="Arial" w:hAnsi="Arial" w:eastAsia="Arial" w:cs="Arial"/>
          <w:noProof w:val="0"/>
          <w:color w:val="000000" w:themeColor="text1" w:themeTint="FF" w:themeShade="FF"/>
          <w:sz w:val="22"/>
          <w:szCs w:val="22"/>
          <w:lang w:val="en-GB"/>
        </w:rPr>
        <w:t>EFFECTIVE COMMUNICATION IN CARE</w:t>
      </w:r>
      <w:r w:rsidRPr="5351C1DE" w:rsidR="278D73D8">
        <w:rPr>
          <w:rFonts w:ascii="Arial" w:hAnsi="Arial" w:eastAsia="Arial" w:cs="Arial"/>
          <w:noProof w:val="0"/>
          <w:color w:val="000000" w:themeColor="text1" w:themeTint="FF" w:themeShade="FF"/>
          <w:sz w:val="22"/>
          <w:szCs w:val="22"/>
          <w:lang w:val="en-GB"/>
        </w:rPr>
        <w:t>:</w:t>
      </w:r>
    </w:p>
    <w:p w:rsidR="31105C16" w:rsidP="5351C1DE" w:rsidRDefault="31105C16" w14:paraId="3C67F51F" w14:textId="2C5B5EF3">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5351C1DE" w:rsidR="31105C16">
        <w:rPr>
          <w:rFonts w:ascii="Arial" w:hAnsi="Arial" w:eastAsia="Arial" w:cs="Arial"/>
          <w:noProof w:val="0"/>
          <w:color w:val="000000" w:themeColor="text1" w:themeTint="FF" w:themeShade="FF"/>
          <w:sz w:val="22"/>
          <w:szCs w:val="22"/>
          <w:lang w:val="en-GB"/>
        </w:rPr>
        <w:t xml:space="preserve">Mrs Thompson's safety depends on effective communication, which ensures that her needs are understood, risks are </w:t>
      </w:r>
      <w:r w:rsidRPr="5351C1DE" w:rsidR="31105C16">
        <w:rPr>
          <w:rFonts w:ascii="Arial" w:hAnsi="Arial" w:eastAsia="Arial" w:cs="Arial"/>
          <w:noProof w:val="0"/>
          <w:color w:val="000000" w:themeColor="text1" w:themeTint="FF" w:themeShade="FF"/>
          <w:sz w:val="22"/>
          <w:szCs w:val="22"/>
          <w:lang w:val="en-GB"/>
        </w:rPr>
        <w:t>identified</w:t>
      </w:r>
      <w:r w:rsidRPr="5351C1DE" w:rsidR="31105C16">
        <w:rPr>
          <w:rFonts w:ascii="Arial" w:hAnsi="Arial" w:eastAsia="Arial" w:cs="Arial"/>
          <w:noProof w:val="0"/>
          <w:color w:val="000000" w:themeColor="text1" w:themeTint="FF" w:themeShade="FF"/>
          <w:sz w:val="22"/>
          <w:szCs w:val="22"/>
          <w:lang w:val="en-GB"/>
        </w:rPr>
        <w:t xml:space="preserve"> early, and her autonomy is respected. With mild dementia, she may struggle to </w:t>
      </w:r>
      <w:r w:rsidRPr="5351C1DE" w:rsidR="31105C16">
        <w:rPr>
          <w:rFonts w:ascii="Arial" w:hAnsi="Arial" w:eastAsia="Arial" w:cs="Arial"/>
          <w:noProof w:val="0"/>
          <w:color w:val="000000" w:themeColor="text1" w:themeTint="FF" w:themeShade="FF"/>
          <w:sz w:val="22"/>
          <w:szCs w:val="22"/>
          <w:lang w:val="en-GB"/>
        </w:rPr>
        <w:t>retain</w:t>
      </w:r>
      <w:r w:rsidRPr="5351C1DE" w:rsidR="31105C16">
        <w:rPr>
          <w:rFonts w:ascii="Arial" w:hAnsi="Arial" w:eastAsia="Arial" w:cs="Arial"/>
          <w:noProof w:val="0"/>
          <w:color w:val="000000" w:themeColor="text1" w:themeTint="FF" w:themeShade="FF"/>
          <w:sz w:val="22"/>
          <w:szCs w:val="22"/>
          <w:lang w:val="en-GB"/>
        </w:rPr>
        <w:t xml:space="preserve"> information, follow rapid speech, or express concerns clearly, so communication must always be tailored to her specific abilities.</w:t>
      </w:r>
      <w:r>
        <w:br/>
      </w:r>
    </w:p>
    <w:p w:rsidR="31105C16" w:rsidP="5351C1DE" w:rsidRDefault="31105C16" w14:paraId="7BE3BE44" w14:textId="2074A5AF">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5351C1DE" w:rsidR="31105C16">
        <w:rPr>
          <w:rFonts w:ascii="Arial" w:hAnsi="Arial" w:eastAsia="Arial" w:cs="Arial"/>
          <w:noProof w:val="0"/>
          <w:color w:val="000000" w:themeColor="text1" w:themeTint="FF" w:themeShade="FF"/>
          <w:sz w:val="22"/>
          <w:szCs w:val="22"/>
          <w:lang w:val="en-GB"/>
        </w:rPr>
        <w:t>When communicating with Mrs Thompson, professionals should use clear, simple language, speak calmly, give her plenty of time to respond, and use visual aids or gentle repetition as needed. Communication between family members must be open, honest, and inclusive, while also respecting Mrs Thompson's right to confidentiality in situations where she has the mental capacity to make such decisions. This practice is supported by the 2010 Equality Act. Its guiding principles of non-discrimination, equality of opportunity, and reasonable adjustments require care providers to tailor their communication style to her needs rather than expecting her to adapt to standard practice. Age, disability, and gender are all protected characteristics, so any failure to adjust communication, such as using complex medical terminology or speaking over her, may be considered unlawful discrimination.</w:t>
      </w:r>
      <w:r>
        <w:br/>
      </w:r>
    </w:p>
    <w:p w:rsidR="31105C16" w:rsidP="5351C1DE" w:rsidRDefault="31105C16" w14:paraId="2CB1CBCF" w14:textId="6399DA4C">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5351C1DE" w:rsidR="31105C16">
        <w:rPr>
          <w:rFonts w:ascii="Arial" w:hAnsi="Arial" w:eastAsia="Arial" w:cs="Arial"/>
          <w:noProof w:val="0"/>
          <w:color w:val="000000" w:themeColor="text1" w:themeTint="FF" w:themeShade="FF"/>
          <w:sz w:val="22"/>
          <w:szCs w:val="22"/>
          <w:lang w:val="en-GB"/>
        </w:rPr>
        <w:t xml:space="preserve">Good, person-centred communication entails paying close attention to what she says, confirming her understanding of instructions on a regular basis, and always treating her with dignity. This approach would have </w:t>
      </w:r>
      <w:r w:rsidRPr="5351C1DE" w:rsidR="31105C16">
        <w:rPr>
          <w:rFonts w:ascii="Arial" w:hAnsi="Arial" w:eastAsia="Arial" w:cs="Arial"/>
          <w:noProof w:val="0"/>
          <w:color w:val="000000" w:themeColor="text1" w:themeTint="FF" w:themeShade="FF"/>
          <w:sz w:val="22"/>
          <w:szCs w:val="22"/>
          <w:lang w:val="en-GB"/>
        </w:rPr>
        <w:t>identified</w:t>
      </w:r>
      <w:r w:rsidRPr="5351C1DE" w:rsidR="31105C16">
        <w:rPr>
          <w:rFonts w:ascii="Arial" w:hAnsi="Arial" w:eastAsia="Arial" w:cs="Arial"/>
          <w:noProof w:val="0"/>
          <w:color w:val="000000" w:themeColor="text1" w:themeTint="FF" w:themeShade="FF"/>
          <w:sz w:val="22"/>
          <w:szCs w:val="22"/>
          <w:lang w:val="en-GB"/>
        </w:rPr>
        <w:t xml:space="preserve"> early signs of her confusion before medication was missed, as well as alerted staff to her difficulty dressing appropriately in </w:t>
      </w:r>
      <w:r w:rsidRPr="5351C1DE" w:rsidR="31105C16">
        <w:rPr>
          <w:rFonts w:ascii="Arial" w:hAnsi="Arial" w:eastAsia="Arial" w:cs="Arial"/>
          <w:noProof w:val="0"/>
          <w:color w:val="000000" w:themeColor="text1" w:themeTint="FF" w:themeShade="FF"/>
          <w:sz w:val="22"/>
          <w:szCs w:val="22"/>
          <w:lang w:val="en-GB"/>
        </w:rPr>
        <w:t>col</w:t>
      </w:r>
      <w:r w:rsidRPr="5351C1DE" w:rsidR="31105C16">
        <w:rPr>
          <w:rFonts w:ascii="Arial" w:hAnsi="Arial" w:eastAsia="Arial" w:cs="Arial"/>
          <w:noProof w:val="0"/>
          <w:color w:val="000000" w:themeColor="text1" w:themeTint="FF" w:themeShade="FF"/>
          <w:sz w:val="22"/>
          <w:szCs w:val="22"/>
          <w:lang w:val="en-GB"/>
        </w:rPr>
        <w:t>d weather</w:t>
      </w:r>
      <w:r w:rsidRPr="5351C1DE" w:rsidR="31105C16">
        <w:rPr>
          <w:rFonts w:ascii="Arial" w:hAnsi="Arial" w:eastAsia="Arial" w:cs="Arial"/>
          <w:noProof w:val="0"/>
          <w:color w:val="000000" w:themeColor="text1" w:themeTint="FF" w:themeShade="FF"/>
          <w:sz w:val="22"/>
          <w:szCs w:val="22"/>
          <w:lang w:val="en-GB"/>
        </w:rPr>
        <w:t xml:space="preserve">. It also meets the requirement to provide safe, person-centred care (Care Quality Commission, 2022). </w:t>
      </w:r>
    </w:p>
    <w:p w:rsidR="623836D5" w:rsidP="5351C1DE" w:rsidRDefault="623836D5" w14:paraId="69EA71BD" w14:textId="74F49CA7">
      <w:pPr>
        <w:pStyle w:val="ListParagraph"/>
        <w:numPr>
          <w:ilvl w:val="0"/>
          <w:numId w:val="2"/>
        </w:num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623836D5">
        <w:rPr>
          <w:rFonts w:ascii="Arial" w:hAnsi="Arial" w:eastAsia="Arial" w:cs="Arial"/>
          <w:noProof w:val="0"/>
          <w:color w:val="000000" w:themeColor="text1" w:themeTint="FF" w:themeShade="FF"/>
          <w:sz w:val="22"/>
          <w:szCs w:val="22"/>
          <w:lang w:val="en-GB"/>
        </w:rPr>
        <w:t>ADMINISTRATIVE SKILLS, RECORD KEEPING AND DATA PROTECTION</w:t>
      </w:r>
      <w:r w:rsidRPr="5351C1DE" w:rsidR="28186875">
        <w:rPr>
          <w:rFonts w:ascii="Arial" w:hAnsi="Arial" w:eastAsia="Arial" w:cs="Arial"/>
          <w:noProof w:val="0"/>
          <w:color w:val="000000" w:themeColor="text1" w:themeTint="FF" w:themeShade="FF"/>
          <w:sz w:val="22"/>
          <w:szCs w:val="22"/>
          <w:lang w:val="en-GB"/>
        </w:rPr>
        <w:t>:</w:t>
      </w:r>
      <w:r w:rsidRPr="5351C1DE" w:rsidR="623836D5">
        <w:rPr>
          <w:rFonts w:ascii="Arial" w:hAnsi="Arial" w:eastAsia="Arial" w:cs="Arial"/>
          <w:noProof w:val="0"/>
          <w:color w:val="000000" w:themeColor="text1" w:themeTint="FF" w:themeShade="FF"/>
          <w:sz w:val="22"/>
          <w:szCs w:val="22"/>
          <w:lang w:val="en-GB"/>
        </w:rPr>
        <w:t xml:space="preserve"> </w:t>
      </w:r>
    </w:p>
    <w:p w:rsidR="623836D5" w:rsidP="5351C1DE" w:rsidRDefault="623836D5" w14:paraId="4C778C68" w14:textId="374791DF">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5351C1DE" w:rsidR="623836D5">
        <w:rPr>
          <w:rFonts w:ascii="Arial" w:hAnsi="Arial" w:eastAsia="Arial" w:cs="Arial"/>
          <w:noProof w:val="0"/>
          <w:color w:val="000000" w:themeColor="text1" w:themeTint="FF" w:themeShade="FF"/>
          <w:sz w:val="22"/>
          <w:szCs w:val="22"/>
          <w:lang w:val="en-GB"/>
        </w:rPr>
        <w:t xml:space="preserve">Mrs. Thompson's safe care requires </w:t>
      </w:r>
      <w:r w:rsidRPr="5351C1DE" w:rsidR="623836D5">
        <w:rPr>
          <w:rFonts w:ascii="Arial" w:hAnsi="Arial" w:eastAsia="Arial" w:cs="Arial"/>
          <w:noProof w:val="0"/>
          <w:color w:val="000000" w:themeColor="text1" w:themeTint="FF" w:themeShade="FF"/>
          <w:sz w:val="22"/>
          <w:szCs w:val="22"/>
          <w:lang w:val="en-GB"/>
        </w:rPr>
        <w:t>accurate</w:t>
      </w:r>
      <w:r w:rsidRPr="5351C1DE" w:rsidR="623836D5">
        <w:rPr>
          <w:rFonts w:ascii="Arial" w:hAnsi="Arial" w:eastAsia="Arial" w:cs="Arial"/>
          <w:noProof w:val="0"/>
          <w:color w:val="000000" w:themeColor="text1" w:themeTint="FF" w:themeShade="FF"/>
          <w:sz w:val="22"/>
          <w:szCs w:val="22"/>
          <w:lang w:val="en-GB"/>
        </w:rPr>
        <w:t>, consistent administration and record-keeping. Records serve as a shared source of truth, ensuring that all professionals are aware of her history, needs, and risks, reducing errors such as missed medication or repeated unnecessary assessments.</w:t>
      </w:r>
      <w:r>
        <w:br/>
      </w:r>
    </w:p>
    <w:p w:rsidR="623836D5" w:rsidP="5351C1DE" w:rsidRDefault="623836D5" w14:paraId="32889AD9" w14:textId="004ACDD2">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5351C1DE" w:rsidR="623836D5">
        <w:rPr>
          <w:rFonts w:ascii="Arial" w:hAnsi="Arial" w:eastAsia="Arial" w:cs="Arial"/>
          <w:noProof w:val="0"/>
          <w:color w:val="000000" w:themeColor="text1" w:themeTint="FF" w:themeShade="FF"/>
          <w:sz w:val="22"/>
          <w:szCs w:val="22"/>
          <w:lang w:val="en-GB"/>
        </w:rPr>
        <w:t>Records must be correct, legible, dated, signed, and securely stored; they must include incident information, medication administration, and any changes to her care plan. Mrs Thompson's missed doses and confusion were documented using the service's incident process, but good record-keeping should also inform proactive changes, such as updating her care plan to include medication reminders or performing daily checks on her clothing and environment. This meets the CQC's fundamental requirement for safe and well-documented care (2022).</w:t>
      </w:r>
      <w:r>
        <w:br/>
      </w:r>
    </w:p>
    <w:p w:rsidR="623836D5" w:rsidP="5351C1DE" w:rsidRDefault="623836D5" w14:paraId="10634284" w14:textId="1C116985">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5351C1DE" w:rsidR="623836D5">
        <w:rPr>
          <w:rFonts w:ascii="Arial" w:hAnsi="Arial" w:eastAsia="Arial" w:cs="Arial"/>
          <w:noProof w:val="0"/>
          <w:color w:val="000000" w:themeColor="text1" w:themeTint="FF" w:themeShade="FF"/>
          <w:sz w:val="22"/>
          <w:szCs w:val="22"/>
          <w:lang w:val="en-GB"/>
        </w:rPr>
        <w:t xml:space="preserve">This practice is governed by the Data Protection Act of 2018, which establishes key principles: data must be processed lawfully, fairly, and transparently; collected only for specified purposes; kept adequate, relevant, and limited to what is necessary; accurate and up to date; stored only for as long as needed; processed securely; and properly </w:t>
      </w:r>
      <w:r w:rsidRPr="5351C1DE" w:rsidR="623836D5">
        <w:rPr>
          <w:rFonts w:ascii="Arial" w:hAnsi="Arial" w:eastAsia="Arial" w:cs="Arial"/>
          <w:noProof w:val="0"/>
          <w:color w:val="000000" w:themeColor="text1" w:themeTint="FF" w:themeShade="FF"/>
          <w:sz w:val="22"/>
          <w:szCs w:val="22"/>
          <w:lang w:val="en-GB"/>
        </w:rPr>
        <w:t>accounted for (HM Government, 2018). Official NHS guidance explains how these rules apply directly to protecting patient information and confidentiality in health and care settings (NHS Digital, 2024). Mrs Thompson's records can only be accessed by authorised staff (her care team, GP, and social worker); information cannot be shared without her consent unless there is an immediate safeguarding risk; and digital or paper files are always locked or encrypted.</w:t>
      </w:r>
      <w:r>
        <w:br/>
      </w:r>
    </w:p>
    <w:p w:rsidR="623836D5" w:rsidP="5351C1DE" w:rsidRDefault="623836D5" w14:paraId="10743BB0" w14:textId="7A9CA911">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5351C1DE" w:rsidR="623836D5">
        <w:rPr>
          <w:rFonts w:ascii="Arial" w:hAnsi="Arial" w:eastAsia="Arial" w:cs="Arial"/>
          <w:noProof w:val="0"/>
          <w:color w:val="000000" w:themeColor="text1" w:themeTint="FF" w:themeShade="FF"/>
          <w:sz w:val="22"/>
          <w:szCs w:val="22"/>
          <w:lang w:val="en-GB"/>
        </w:rPr>
        <w:t>Weak record-keeping would disrupt continuity of care: for example, if the GP is unaware that she missed medication, they will be unable to adjust her treatment plan; if sheltered housing staff are unaware that she has difficulty dressing, they will be unable to include it in their routine checks.</w:t>
      </w:r>
    </w:p>
    <w:p w:rsidR="3BA21668" w:rsidP="5351C1DE" w:rsidRDefault="3BA21668" w14:paraId="07FCCFE4" w14:textId="202A6BA8">
      <w:pPr>
        <w:pStyle w:val="ListParagraph"/>
        <w:numPr>
          <w:ilvl w:val="0"/>
          <w:numId w:val="2"/>
        </w:num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3BA21668">
        <w:rPr>
          <w:rFonts w:ascii="Arial" w:hAnsi="Arial" w:eastAsia="Arial" w:cs="Arial"/>
          <w:noProof w:val="0"/>
          <w:color w:val="000000" w:themeColor="text1" w:themeTint="FF" w:themeShade="FF"/>
          <w:sz w:val="22"/>
          <w:szCs w:val="22"/>
          <w:lang w:val="en-GB"/>
        </w:rPr>
        <w:t>MULTI-AGENCY COLLABORATION:</w:t>
      </w:r>
    </w:p>
    <w:p w:rsidR="3BA21668" w:rsidP="5351C1DE" w:rsidRDefault="3BA21668" w14:paraId="737D1BA0" w14:textId="197B7EC6">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3BA21668">
        <w:rPr>
          <w:rFonts w:ascii="Arial" w:hAnsi="Arial" w:eastAsia="Arial" w:cs="Arial"/>
          <w:noProof w:val="0"/>
          <w:color w:val="000000" w:themeColor="text1" w:themeTint="FF" w:themeShade="FF"/>
          <w:sz w:val="22"/>
          <w:szCs w:val="22"/>
          <w:lang w:val="en-GB"/>
        </w:rPr>
        <w:t xml:space="preserve">Mrs Thompson’s care involves multiple professionals: residential care workers, GPs, community nurses, sheltered housing staff, and social services. Effective collaboration ensures consistent, holistic care, rather than fragmented or disjointed support. </w:t>
      </w:r>
    </w:p>
    <w:p w:rsidR="5351C1DE" w:rsidP="5351C1DE" w:rsidRDefault="5351C1DE" w14:paraId="779D0524" w14:textId="40E14D17">
      <w:pPr>
        <w:spacing w:before="240" w:beforeAutospacing="off" w:after="240" w:afterAutospacing="off" w:line="360" w:lineRule="auto"/>
        <w:jc w:val="left"/>
        <w:rPr>
          <w:rFonts w:ascii="Arial" w:hAnsi="Arial" w:eastAsia="Arial" w:cs="Arial"/>
          <w:sz w:val="22"/>
          <w:szCs w:val="22"/>
        </w:rPr>
      </w:pPr>
    </w:p>
    <w:p w:rsidR="3BA21668" w:rsidP="5351C1DE" w:rsidRDefault="3BA21668" w14:paraId="2E0590C3" w14:textId="6A031960">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3BA21668">
        <w:rPr>
          <w:rFonts w:ascii="Arial" w:hAnsi="Arial" w:eastAsia="Arial" w:cs="Arial"/>
          <w:noProof w:val="0"/>
          <w:color w:val="000000" w:themeColor="text1" w:themeTint="FF" w:themeShade="FF"/>
          <w:sz w:val="22"/>
          <w:szCs w:val="22"/>
          <w:lang w:val="en-GB"/>
        </w:rPr>
        <w:t xml:space="preserve">Regular multi-agency meetings, shared care plans, clear role definitions, and agreed-upon communication channels are all examples of good practice. For example, residential staff should report medication concerns to the GP and community nurse, who can review her treatment and prescribe compliance aids such as </w:t>
      </w:r>
      <w:r w:rsidRPr="5351C1DE" w:rsidR="3BA21668">
        <w:rPr>
          <w:rFonts w:ascii="Arial" w:hAnsi="Arial" w:eastAsia="Arial" w:cs="Arial"/>
          <w:noProof w:val="0"/>
          <w:color w:val="000000" w:themeColor="text1" w:themeTint="FF" w:themeShade="FF"/>
          <w:sz w:val="22"/>
          <w:szCs w:val="22"/>
          <w:lang w:val="en-GB"/>
        </w:rPr>
        <w:t>dosette</w:t>
      </w:r>
      <w:r w:rsidRPr="5351C1DE" w:rsidR="3BA21668">
        <w:rPr>
          <w:rFonts w:ascii="Arial" w:hAnsi="Arial" w:eastAsia="Arial" w:cs="Arial"/>
          <w:noProof w:val="0"/>
          <w:color w:val="000000" w:themeColor="text1" w:themeTint="FF" w:themeShade="FF"/>
          <w:sz w:val="22"/>
          <w:szCs w:val="22"/>
          <w:lang w:val="en-GB"/>
        </w:rPr>
        <w:t xml:space="preserve"> boxes; housing staff should notify social services of safety incidents to </w:t>
      </w:r>
      <w:r w:rsidRPr="5351C1DE" w:rsidR="3BA21668">
        <w:rPr>
          <w:rFonts w:ascii="Arial" w:hAnsi="Arial" w:eastAsia="Arial" w:cs="Arial"/>
          <w:noProof w:val="0"/>
          <w:color w:val="000000" w:themeColor="text1" w:themeTint="FF" w:themeShade="FF"/>
          <w:sz w:val="22"/>
          <w:szCs w:val="22"/>
          <w:lang w:val="en-GB"/>
        </w:rPr>
        <w:t>initiate</w:t>
      </w:r>
      <w:r w:rsidRPr="5351C1DE" w:rsidR="3BA21668">
        <w:rPr>
          <w:rFonts w:ascii="Arial" w:hAnsi="Arial" w:eastAsia="Arial" w:cs="Arial"/>
          <w:noProof w:val="0"/>
          <w:color w:val="000000" w:themeColor="text1" w:themeTint="FF" w:themeShade="FF"/>
          <w:sz w:val="22"/>
          <w:szCs w:val="22"/>
          <w:lang w:val="en-GB"/>
        </w:rPr>
        <w:t xml:space="preserve"> a formal review. Working collaboratively across services is critical for supporting people with dementia (Alzheimer's Society, 2025). </w:t>
      </w:r>
    </w:p>
    <w:p w:rsidR="3BA21668" w:rsidP="5351C1DE" w:rsidRDefault="3BA21668" w14:paraId="0FB50971" w14:textId="73960AF4">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3BA21668">
        <w:rPr>
          <w:rFonts w:ascii="Arial" w:hAnsi="Arial" w:eastAsia="Arial" w:cs="Arial"/>
          <w:noProof w:val="0"/>
          <w:color w:val="000000" w:themeColor="text1" w:themeTint="FF" w:themeShade="FF"/>
          <w:sz w:val="22"/>
          <w:szCs w:val="22"/>
          <w:lang w:val="en-GB"/>
        </w:rPr>
        <w:t>Common problems include insufficient information sharing, competing priorities, ambiguous responsibilities, and slow responses. Without collaboration, risks escalate: her medication error was reported, but it may not have been addressed as quickly if the GP had not been notified; her discovery outside could have been avoided if care and housing teams had assessed her mobility and safety needs together. Collaboration is essential for providing dignified, person-centred care for the elderly (World Health Organization, 2026).</w:t>
      </w:r>
    </w:p>
    <w:p w:rsidR="0FD94338" w:rsidP="5351C1DE" w:rsidRDefault="0FD94338" w14:paraId="225B44C7" w14:textId="17338FA4">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0FD94338">
        <w:rPr>
          <w:rFonts w:ascii="Arial" w:hAnsi="Arial" w:eastAsia="Arial" w:cs="Arial"/>
          <w:noProof w:val="0"/>
          <w:color w:val="000000" w:themeColor="text1" w:themeTint="FF" w:themeShade="FF"/>
          <w:sz w:val="22"/>
          <w:szCs w:val="22"/>
          <w:lang w:val="en-GB"/>
        </w:rPr>
        <w:t>CONCLUSION</w:t>
      </w:r>
    </w:p>
    <w:p w:rsidR="0FD94338" w:rsidP="5351C1DE" w:rsidRDefault="0FD94338" w14:paraId="5D87A94A" w14:textId="449E608B">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5351C1DE" w:rsidR="0FD94338">
        <w:rPr>
          <w:rFonts w:ascii="Arial" w:hAnsi="Arial" w:eastAsia="Arial" w:cs="Arial"/>
          <w:noProof w:val="0"/>
          <w:color w:val="000000" w:themeColor="text1" w:themeTint="FF" w:themeShade="FF"/>
          <w:sz w:val="22"/>
          <w:szCs w:val="22"/>
          <w:lang w:val="en-GB"/>
        </w:rPr>
        <w:t>This report demonstrates that Mrs Thompson's safe, person-centred care necessitates effective communication, strong administrative practice, and teamwork. Communication in accordance with the Equality Act of 2010 guarantees that her voice is heard and her rights are protected. Accurate record-keeping in accordance with the Data Protection Act of 2018 ensures safety and continuity of care. Multi-agency collaboration ensures that all professionals work together to meet her needs, rather than in isolation. Implementing these practices will reduce risks, increase her independence, and ensure she receives dignified, effective care that meets all legal and professional standards.</w:t>
      </w:r>
    </w:p>
    <w:p w:rsidR="5351C1DE" w:rsidP="5351C1DE" w:rsidRDefault="5351C1DE" w14:paraId="0C224F63" w14:textId="6D9BEF8F">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2F95770C" w14:textId="6A4792A0">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6C7EB3E3" w14:textId="31FA229F">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3E676346" w14:textId="3BBCFE45">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4F979A5C" w14:textId="0F322FEA">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2D061C6B" w14:textId="7ADFB65D">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7FC4EFB1" w14:textId="42EBCEEF">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78D108B0" w14:textId="1CEE50CD">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1951A401" w14:textId="42B41ACF">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50540137" w14:textId="6DF17AB5">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46C1AAED" w14:textId="3E184D97">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4AD4D369" w14:textId="2EFB3A92">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25875006" w14:textId="01050DA9">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0FD94338" w:rsidP="5351C1DE" w:rsidRDefault="0FD94338" w14:paraId="30F6061A" w14:textId="6CAF2C83">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0FD94338">
        <w:rPr>
          <w:rFonts w:ascii="Arial" w:hAnsi="Arial" w:eastAsia="Arial" w:cs="Arial"/>
          <w:noProof w:val="0"/>
          <w:color w:val="000000" w:themeColor="text1" w:themeTint="FF" w:themeShade="FF"/>
          <w:sz w:val="22"/>
          <w:szCs w:val="22"/>
          <w:lang w:val="en-GB"/>
        </w:rPr>
        <w:t xml:space="preserve">REFERENCES: </w:t>
      </w:r>
    </w:p>
    <w:p w:rsidR="0FD94338" w:rsidP="5351C1DE" w:rsidRDefault="0FD94338" w14:paraId="05CA08F0" w14:textId="4A1C296F">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0FD94338">
        <w:rPr>
          <w:rFonts w:ascii="Arial" w:hAnsi="Arial" w:eastAsia="Arial" w:cs="Arial"/>
          <w:noProof w:val="0"/>
          <w:color w:val="000000" w:themeColor="text1" w:themeTint="FF" w:themeShade="FF"/>
          <w:sz w:val="22"/>
          <w:szCs w:val="22"/>
          <w:lang w:val="en-GB"/>
        </w:rPr>
        <w:t xml:space="preserve">1. Care Quality Commission (CQC). (2022). Fundamental Standards of Quality and Safety. London: CQC.  </w:t>
      </w:r>
      <w:hyperlink r:id="Re4e067d5156047c5">
        <w:r w:rsidRPr="5351C1DE" w:rsidR="0FD94338">
          <w:rPr>
            <w:rStyle w:val="Hyperlink"/>
            <w:rFonts w:ascii="Arial" w:hAnsi="Arial" w:eastAsia="Arial" w:cs="Arial"/>
            <w:noProof w:val="0"/>
            <w:color w:val="0078D7"/>
            <w:sz w:val="22"/>
            <w:szCs w:val="22"/>
            <w:lang w:val="en-GB"/>
          </w:rPr>
          <w:t>https://www.care4quality.co.uk/what-are-the-cqcs-fundamental-standards</w:t>
        </w:r>
      </w:hyperlink>
      <w:r w:rsidRPr="5351C1DE" w:rsidR="0FD94338">
        <w:rPr>
          <w:rFonts w:ascii="Arial" w:hAnsi="Arial" w:eastAsia="Arial" w:cs="Arial"/>
          <w:noProof w:val="0"/>
          <w:color w:val="000000" w:themeColor="text1" w:themeTint="FF" w:themeShade="FF"/>
          <w:sz w:val="22"/>
          <w:szCs w:val="22"/>
          <w:lang w:val="en-GB"/>
        </w:rPr>
        <w:t xml:space="preserve"> </w:t>
      </w:r>
    </w:p>
    <w:p w:rsidR="0FD94338" w:rsidP="5351C1DE" w:rsidRDefault="0FD94338" w14:paraId="2C42F84C" w14:textId="0C633263">
      <w:pPr>
        <w:spacing w:before="240" w:beforeAutospacing="off" w:after="240" w:afterAutospacing="off" w:line="360" w:lineRule="auto"/>
        <w:jc w:val="left"/>
        <w:rPr>
          <w:rFonts w:ascii="Arial" w:hAnsi="Arial" w:eastAsia="Arial" w:cs="Arial"/>
          <w:sz w:val="22"/>
          <w:szCs w:val="22"/>
        </w:rPr>
      </w:pPr>
      <w:r w:rsidRPr="5351C1DE" w:rsidR="0FD94338">
        <w:rPr>
          <w:rFonts w:ascii="Arial" w:hAnsi="Arial" w:eastAsia="Arial" w:cs="Arial"/>
          <w:noProof w:val="0"/>
          <w:color w:val="000000" w:themeColor="text1" w:themeTint="FF" w:themeShade="FF"/>
          <w:sz w:val="22"/>
          <w:szCs w:val="22"/>
          <w:lang w:val="en-GB"/>
        </w:rPr>
        <w:t xml:space="preserve">2. Department of Health and Social Care. (2018). Data Protection Act 2018: Guidance for Health and Social Care. London: DHSC. </w:t>
      </w:r>
      <w:hyperlink r:id="R6bb7873d4651421a">
        <w:r w:rsidRPr="5351C1DE" w:rsidR="0FD94338">
          <w:rPr>
            <w:rStyle w:val="Hyperlink"/>
            <w:rFonts w:ascii="Arial" w:hAnsi="Arial" w:eastAsia="Arial" w:cs="Arial"/>
            <w:noProof w:val="0"/>
            <w:color w:val="0078D7"/>
            <w:sz w:val="22"/>
            <w:szCs w:val="22"/>
            <w:lang w:val="en-GB"/>
          </w:rPr>
          <w:t>https://www.legislation.gov.uk/ukpga/2018/12/contents</w:t>
        </w:r>
      </w:hyperlink>
    </w:p>
    <w:p w:rsidR="0FD94338" w:rsidP="5351C1DE" w:rsidRDefault="0FD94338" w14:paraId="152D4B87" w14:textId="602311B5">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0FD94338">
        <w:rPr>
          <w:rFonts w:ascii="Arial" w:hAnsi="Arial" w:eastAsia="Arial" w:cs="Arial"/>
          <w:noProof w:val="0"/>
          <w:color w:val="000000" w:themeColor="text1" w:themeTint="FF" w:themeShade="FF"/>
          <w:sz w:val="22"/>
          <w:szCs w:val="22"/>
          <w:lang w:val="en-GB"/>
        </w:rPr>
        <w:t xml:space="preserve">3. Equality and Human Rights Commission. (2010). Equality Act 2010: What You Need to Know. London: EHRC. </w:t>
      </w:r>
      <w:hyperlink r:id="R9eab28ac2bf54077">
        <w:r w:rsidRPr="5351C1DE" w:rsidR="0FD94338">
          <w:rPr>
            <w:rStyle w:val="Hyperlink"/>
            <w:rFonts w:ascii="Arial" w:hAnsi="Arial" w:eastAsia="Arial" w:cs="Arial"/>
            <w:noProof w:val="0"/>
            <w:color w:val="0078D7"/>
            <w:sz w:val="22"/>
            <w:szCs w:val="22"/>
            <w:lang w:val="en-GB"/>
          </w:rPr>
          <w:t>https://www.equalityhumanrights.com/equality-act-2010</w:t>
        </w:r>
      </w:hyperlink>
      <w:r w:rsidRPr="5351C1DE" w:rsidR="0FD94338">
        <w:rPr>
          <w:rFonts w:ascii="Arial" w:hAnsi="Arial" w:eastAsia="Arial" w:cs="Arial"/>
          <w:noProof w:val="0"/>
          <w:color w:val="000000" w:themeColor="text1" w:themeTint="FF" w:themeShade="FF"/>
          <w:sz w:val="22"/>
          <w:szCs w:val="22"/>
          <w:lang w:val="en-GB"/>
        </w:rPr>
        <w:t xml:space="preserve"> </w:t>
      </w:r>
    </w:p>
    <w:p w:rsidR="0FD94338" w:rsidP="5351C1DE" w:rsidRDefault="0FD94338" w14:paraId="132E8323" w14:textId="6DBC525E">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0FD94338">
        <w:rPr>
          <w:rFonts w:ascii="Arial" w:hAnsi="Arial" w:eastAsia="Arial" w:cs="Arial"/>
          <w:noProof w:val="0"/>
          <w:color w:val="000000" w:themeColor="text1" w:themeTint="FF" w:themeShade="FF"/>
          <w:sz w:val="22"/>
          <w:szCs w:val="22"/>
          <w:lang w:val="en-GB"/>
        </w:rPr>
        <w:t xml:space="preserve">4.HM Government. (2018). Data Protection Act 2018. London: The National Archives. </w:t>
      </w:r>
      <w:hyperlink r:id="R88f33e914b33429f">
        <w:r w:rsidRPr="5351C1DE" w:rsidR="0FD94338">
          <w:rPr>
            <w:rStyle w:val="Hyperlink"/>
            <w:rFonts w:ascii="Arial" w:hAnsi="Arial" w:eastAsia="Arial" w:cs="Arial"/>
            <w:noProof w:val="0"/>
            <w:color w:val="0078D7"/>
            <w:sz w:val="22"/>
            <w:szCs w:val="22"/>
            <w:lang w:val="en-GB"/>
          </w:rPr>
          <w:t>https://digital.nhs.uk/services/national-data-opt-out/understanding-the-national-data-opt-out/protecting-patient-data</w:t>
        </w:r>
      </w:hyperlink>
      <w:r w:rsidRPr="5351C1DE" w:rsidR="0FD94338">
        <w:rPr>
          <w:rFonts w:ascii="Arial" w:hAnsi="Arial" w:eastAsia="Arial" w:cs="Arial"/>
          <w:noProof w:val="0"/>
          <w:color w:val="000000" w:themeColor="text1" w:themeTint="FF" w:themeShade="FF"/>
          <w:sz w:val="22"/>
          <w:szCs w:val="22"/>
          <w:lang w:val="en-GB"/>
        </w:rPr>
        <w:t xml:space="preserve"> </w:t>
      </w:r>
    </w:p>
    <w:p w:rsidR="0FD94338" w:rsidP="5351C1DE" w:rsidRDefault="0FD94338" w14:paraId="0F069F36" w14:textId="3C404F96">
      <w:pPr>
        <w:spacing w:before="240" w:beforeAutospacing="off" w:after="240" w:afterAutospacing="off" w:line="360" w:lineRule="auto"/>
        <w:jc w:val="left"/>
        <w:rPr>
          <w:rFonts w:ascii="Arial" w:hAnsi="Arial" w:eastAsia="Arial" w:cs="Arial"/>
          <w:sz w:val="22"/>
          <w:szCs w:val="22"/>
        </w:rPr>
      </w:pPr>
      <w:r w:rsidRPr="5351C1DE" w:rsidR="0FD94338">
        <w:rPr>
          <w:rFonts w:ascii="Arial" w:hAnsi="Arial" w:eastAsia="Arial" w:cs="Arial"/>
          <w:noProof w:val="0"/>
          <w:color w:val="000000" w:themeColor="text1" w:themeTint="FF" w:themeShade="FF"/>
          <w:sz w:val="22"/>
          <w:szCs w:val="22"/>
          <w:lang w:val="en-GB"/>
        </w:rPr>
        <w:t>5. Alzheimer’s Society. (2025). Working Together: Multi</w:t>
      </w:r>
      <w:r>
        <w:noBreakHyphen/>
      </w:r>
      <w:r w:rsidRPr="5351C1DE" w:rsidR="0FD94338">
        <w:rPr>
          <w:rFonts w:ascii="Arial" w:hAnsi="Arial" w:eastAsia="Arial" w:cs="Arial"/>
          <w:noProof w:val="0"/>
          <w:color w:val="000000" w:themeColor="text1" w:themeTint="FF" w:themeShade="FF"/>
          <w:sz w:val="22"/>
          <w:szCs w:val="22"/>
          <w:lang w:val="en-GB"/>
        </w:rPr>
        <w:t xml:space="preserve">Agency Care for People Living with Dementia. London: Alzheimer’s Society.  </w:t>
      </w:r>
      <w:hyperlink r:id="Rb7a65a0eed484819">
        <w:r w:rsidRPr="5351C1DE" w:rsidR="0FD94338">
          <w:rPr>
            <w:rStyle w:val="Hyperlink"/>
            <w:rFonts w:ascii="Arial" w:hAnsi="Arial" w:eastAsia="Arial" w:cs="Arial"/>
            <w:noProof w:val="0"/>
            <w:color w:val="0078D7"/>
            <w:sz w:val="22"/>
            <w:szCs w:val="22"/>
            <w:lang w:val="en-GB"/>
          </w:rPr>
          <w:t>https://www.alzheimers.org.uk/get-support/help-dementia-care/social-care-professionals</w:t>
        </w:r>
      </w:hyperlink>
    </w:p>
    <w:p w:rsidR="0FD94338" w:rsidP="5351C1DE" w:rsidRDefault="0FD94338" w14:paraId="32C20893" w14:textId="1FB8E046">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5351C1DE" w:rsidR="0FD94338">
        <w:rPr>
          <w:rFonts w:ascii="Arial" w:hAnsi="Arial" w:eastAsia="Arial" w:cs="Arial"/>
          <w:noProof w:val="0"/>
          <w:color w:val="000000" w:themeColor="text1" w:themeTint="FF" w:themeShade="FF"/>
          <w:sz w:val="22"/>
          <w:szCs w:val="22"/>
          <w:lang w:val="en-GB"/>
        </w:rPr>
        <w:t>6. World Health Organization (WHO). (2021). Global Report on Person</w:t>
      </w:r>
      <w:r>
        <w:noBreakHyphen/>
      </w:r>
      <w:r w:rsidRPr="5351C1DE" w:rsidR="0FD94338">
        <w:rPr>
          <w:rFonts w:ascii="Arial" w:hAnsi="Arial" w:eastAsia="Arial" w:cs="Arial"/>
          <w:noProof w:val="0"/>
          <w:color w:val="000000" w:themeColor="text1" w:themeTint="FF" w:themeShade="FF"/>
          <w:sz w:val="22"/>
          <w:szCs w:val="22"/>
          <w:lang w:val="en-GB"/>
        </w:rPr>
        <w:t xml:space="preserve">Centred Care for People Living with Dementia. Geneva: World Health Organization. </w:t>
      </w:r>
      <w:hyperlink r:id="R9fe1bd2116534ef7">
        <w:r w:rsidRPr="5351C1DE" w:rsidR="0FD94338">
          <w:rPr>
            <w:rStyle w:val="Hyperlink"/>
            <w:rFonts w:ascii="Arial" w:hAnsi="Arial" w:eastAsia="Arial" w:cs="Arial"/>
            <w:noProof w:val="0"/>
            <w:color w:val="0078D7"/>
            <w:sz w:val="22"/>
            <w:szCs w:val="22"/>
            <w:lang w:val="en-GB"/>
          </w:rPr>
          <w:t>https://www.who.int/news-room/fact-sheets/detail/dementia</w:t>
        </w:r>
      </w:hyperlink>
    </w:p>
    <w:p w:rsidR="5351C1DE" w:rsidP="5351C1DE" w:rsidRDefault="5351C1DE" w14:paraId="1621F0A6" w14:textId="470B7A49">
      <w:pPr>
        <w:pStyle w:val="Normal"/>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p w:rsidR="5351C1DE" w:rsidP="5351C1DE" w:rsidRDefault="5351C1DE" w14:paraId="3A5C197A" w14:textId="693FFDA8">
      <w:p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2ad1d1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9d42d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B660CA"/>
    <w:rsid w:val="005A3F0D"/>
    <w:rsid w:val="018DDC31"/>
    <w:rsid w:val="036FCE0F"/>
    <w:rsid w:val="08A44EAE"/>
    <w:rsid w:val="0AF4557C"/>
    <w:rsid w:val="0E7AA480"/>
    <w:rsid w:val="0FD94338"/>
    <w:rsid w:val="0FF3AE71"/>
    <w:rsid w:val="107D7434"/>
    <w:rsid w:val="1205E817"/>
    <w:rsid w:val="124EDB6C"/>
    <w:rsid w:val="1D0F0628"/>
    <w:rsid w:val="1E1A4BC3"/>
    <w:rsid w:val="1E8CF90B"/>
    <w:rsid w:val="1FF80AD1"/>
    <w:rsid w:val="21D6108C"/>
    <w:rsid w:val="24531193"/>
    <w:rsid w:val="2756443A"/>
    <w:rsid w:val="278D73D8"/>
    <w:rsid w:val="2802EE4C"/>
    <w:rsid w:val="28186875"/>
    <w:rsid w:val="2DD814C5"/>
    <w:rsid w:val="304E9230"/>
    <w:rsid w:val="31105C16"/>
    <w:rsid w:val="3295144A"/>
    <w:rsid w:val="3768D097"/>
    <w:rsid w:val="39979D29"/>
    <w:rsid w:val="3B127BC5"/>
    <w:rsid w:val="3BA21668"/>
    <w:rsid w:val="4548065A"/>
    <w:rsid w:val="46C4EF82"/>
    <w:rsid w:val="486B02CE"/>
    <w:rsid w:val="4EE2FDDF"/>
    <w:rsid w:val="51FF83C9"/>
    <w:rsid w:val="5351C1DE"/>
    <w:rsid w:val="53C47C28"/>
    <w:rsid w:val="5A5B10C1"/>
    <w:rsid w:val="5AB660CA"/>
    <w:rsid w:val="5F75C3BC"/>
    <w:rsid w:val="613B1ED8"/>
    <w:rsid w:val="61ABAD64"/>
    <w:rsid w:val="623836D5"/>
    <w:rsid w:val="675714EF"/>
    <w:rsid w:val="67A01B3A"/>
    <w:rsid w:val="6AEA520D"/>
    <w:rsid w:val="6B3C6303"/>
    <w:rsid w:val="6D851381"/>
    <w:rsid w:val="6E3E7180"/>
    <w:rsid w:val="7398C7FF"/>
    <w:rsid w:val="7A37ED71"/>
    <w:rsid w:val="7A723DED"/>
    <w:rsid w:val="7C1AAF32"/>
    <w:rsid w:val="7F8AF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2AEB3"/>
  <w15:chartTrackingRefBased/>
  <w15:docId w15:val="{3967F5F4-F33F-4D70-89B1-D7D0856B98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351C1DE"/>
    <w:pPr>
      <w:spacing/>
      <w:ind w:left="720"/>
      <w:contextualSpacing/>
    </w:pPr>
  </w:style>
  <w:style w:type="character" w:styleId="Hyperlink">
    <w:uiPriority w:val="99"/>
    <w:name w:val="Hyperlink"/>
    <w:basedOn w:val="DefaultParagraphFont"/>
    <w:unhideWhenUsed/>
    <w:rsid w:val="5351C1D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re4quality.co.uk/what-are-the-cqcs-fundamental-standards" TargetMode="External" Id="Re4e067d5156047c5" /><Relationship Type="http://schemas.openxmlformats.org/officeDocument/2006/relationships/hyperlink" Target="https://www.legislation.gov.uk/ukpga/2018/12/contents" TargetMode="External" Id="R6bb7873d4651421a" /><Relationship Type="http://schemas.openxmlformats.org/officeDocument/2006/relationships/hyperlink" Target="https://www.equalityhumanrights.com/equality-act-2010" TargetMode="External" Id="R9eab28ac2bf54077" /><Relationship Type="http://schemas.openxmlformats.org/officeDocument/2006/relationships/hyperlink" Target="https://digital.nhs.uk/services/national-data-opt-out/understanding-the-national-data-opt-out/protecting-patient-data" TargetMode="External" Id="R88f33e914b33429f" /><Relationship Type="http://schemas.openxmlformats.org/officeDocument/2006/relationships/hyperlink" Target="https://www.alzheimers.org.uk/get-support/help-dementia-care/social-care-professionals" TargetMode="External" Id="Rb7a65a0eed484819" /><Relationship Type="http://schemas.openxmlformats.org/officeDocument/2006/relationships/hyperlink" Target="https://www.who.int/news-room/fact-sheets/detail/dementia" TargetMode="External" Id="R9fe1bd2116534ef7" /><Relationship Type="http://schemas.openxmlformats.org/officeDocument/2006/relationships/numbering" Target="/word/numbering.xml" Id="Rb5608aca473943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Rihana Khanam (2521442)</dc:creator>
  <keywords/>
  <dc:description/>
  <lastModifiedBy>Rihana Khanam (2521442)</lastModifiedBy>
  <revision>2</revision>
  <dcterms:created xsi:type="dcterms:W3CDTF">2026-07-23T22:48:03.1985630Z</dcterms:created>
  <dcterms:modified xsi:type="dcterms:W3CDTF">2026-07-24T00:32:17.6011155Z</dcterms:modified>
</coreProperties>
</file>