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C57E96" w14:textId="45F97229" w:rsidR="004E1721" w:rsidRDefault="004E1721" w:rsidP="004E1721"/>
    <w:p w14:paraId="28964B56" w14:textId="77777777" w:rsidR="004E1721" w:rsidRDefault="004E1721" w:rsidP="004E1721"/>
    <w:p w14:paraId="28D4EC0C" w14:textId="77777777" w:rsidR="004E1721" w:rsidRDefault="004E1721" w:rsidP="004E1721">
      <w:r>
        <w:t xml:space="preserve">Student Name: </w:t>
      </w:r>
      <w:proofErr w:type="spellStart"/>
      <w:r>
        <w:t>Nahid</w:t>
      </w:r>
      <w:proofErr w:type="spellEnd"/>
      <w:r>
        <w:t xml:space="preserve"> </w:t>
      </w:r>
      <w:proofErr w:type="spellStart"/>
      <w:r>
        <w:t>Kausar</w:t>
      </w:r>
      <w:proofErr w:type="spellEnd"/>
    </w:p>
    <w:p w14:paraId="0B705EFB" w14:textId="77777777" w:rsidR="004E1721" w:rsidRDefault="004E1721" w:rsidP="004E1721">
      <w:r>
        <w:t>Student Number: 2419850</w:t>
      </w:r>
    </w:p>
    <w:p w14:paraId="70F875C2" w14:textId="5A9344F9" w:rsidR="004E1721" w:rsidRDefault="004E1721" w:rsidP="004E1721">
      <w:r>
        <w:t xml:space="preserve">Module Code and Title: </w:t>
      </w:r>
      <w:r w:rsidR="00BC4BDA">
        <w:t>LCH4010</w:t>
      </w:r>
    </w:p>
    <w:p w14:paraId="06CA849F" w14:textId="77004863" w:rsidR="004E1721" w:rsidRDefault="004E1721" w:rsidP="004E1721">
      <w:r>
        <w:t xml:space="preserve">Lecturer’s Name: </w:t>
      </w:r>
      <w:r w:rsidR="00BC4BDA">
        <w:t>Neale Haddon</w:t>
      </w:r>
    </w:p>
    <w:p w14:paraId="224E85E1" w14:textId="77777777" w:rsidR="004E1721" w:rsidRDefault="004E1721" w:rsidP="004E1721">
      <w:r>
        <w:t>Assignment Title: Annotated Bibliography and Report</w:t>
      </w:r>
    </w:p>
    <w:p w14:paraId="0501153F" w14:textId="386DFA11" w:rsidR="004E1721" w:rsidRDefault="004E1721" w:rsidP="0037725E"/>
    <w:p w14:paraId="1598C896" w14:textId="77777777" w:rsidR="004E1721" w:rsidRDefault="004E1721" w:rsidP="004E1721"/>
    <w:p w14:paraId="2153ECE6" w14:textId="77777777" w:rsidR="004E1721" w:rsidRDefault="004E1721" w:rsidP="004E1721">
      <w:r>
        <w:t>⸻</w:t>
      </w:r>
    </w:p>
    <w:p w14:paraId="2BB3F532" w14:textId="77777777" w:rsidR="004E1721" w:rsidRDefault="004E1721" w:rsidP="004E1721"/>
    <w:p w14:paraId="31D23723" w14:textId="77777777" w:rsidR="004E1721" w:rsidRDefault="004E1721" w:rsidP="004E1721">
      <w:r>
        <w:t>Part A: Annotated Bibliography</w:t>
      </w:r>
    </w:p>
    <w:p w14:paraId="689A077D" w14:textId="77777777" w:rsidR="004E1721" w:rsidRDefault="004E1721" w:rsidP="004E1721"/>
    <w:p w14:paraId="781E3513" w14:textId="77777777" w:rsidR="004E1721" w:rsidRDefault="004E1721" w:rsidP="004E1721">
      <w:r>
        <w:t>Understanding psychological development in later life is essential for providing effective and compassionate care to older adults. As people age, they often face emotional, social, and physical challenges. The following sources explore attachment theory and its relevance in supporting wellbeing in health and social care settings.</w:t>
      </w:r>
    </w:p>
    <w:p w14:paraId="39E724F8" w14:textId="77777777" w:rsidR="004E1721" w:rsidRDefault="004E1721" w:rsidP="004E1721"/>
    <w:p w14:paraId="73821CBA" w14:textId="77777777" w:rsidR="004E1721" w:rsidRDefault="004E1721" w:rsidP="004E1721">
      <w:r>
        <w:t>⸻</w:t>
      </w:r>
    </w:p>
    <w:p w14:paraId="6194F538" w14:textId="77777777" w:rsidR="004E1721" w:rsidRDefault="004E1721" w:rsidP="004E1721"/>
    <w:p w14:paraId="2A904388" w14:textId="77777777" w:rsidR="004E1721" w:rsidRDefault="004E1721" w:rsidP="004E1721">
      <w:r>
        <w:t xml:space="preserve">Bradley, J.M. and </w:t>
      </w:r>
      <w:proofErr w:type="spellStart"/>
      <w:r>
        <w:t>Cafferty</w:t>
      </w:r>
      <w:proofErr w:type="spellEnd"/>
      <w:r>
        <w:t>, T.P. (2001)</w:t>
      </w:r>
    </w:p>
    <w:p w14:paraId="7B7B783E" w14:textId="77777777" w:rsidR="004E1721" w:rsidRDefault="004E1721" w:rsidP="004E1721"/>
    <w:p w14:paraId="4AC0D96F" w14:textId="77777777" w:rsidR="004E1721" w:rsidRDefault="004E1721" w:rsidP="004E1721">
      <w:r>
        <w:t>Full Reference:</w:t>
      </w:r>
    </w:p>
    <w:p w14:paraId="63625B5A" w14:textId="77777777" w:rsidR="004E1721" w:rsidRDefault="004E1721" w:rsidP="004E1721">
      <w:r>
        <w:t xml:space="preserve">Bradley, J.M. and </w:t>
      </w:r>
      <w:proofErr w:type="spellStart"/>
      <w:r>
        <w:t>Cafferty</w:t>
      </w:r>
      <w:proofErr w:type="spellEnd"/>
      <w:r>
        <w:t>, T.P. (2001) ‘Attachment among older adults: current issues and directions for future research’, Attachment &amp; Human Development, 3(2), pp. 200–221.</w:t>
      </w:r>
    </w:p>
    <w:p w14:paraId="4F577857" w14:textId="77777777" w:rsidR="004E1721" w:rsidRDefault="004E1721" w:rsidP="004E1721"/>
    <w:p w14:paraId="69B089FA" w14:textId="77777777" w:rsidR="004E1721" w:rsidRDefault="004E1721" w:rsidP="004E1721">
      <w:r>
        <w:t>Summary of Key Arguments:</w:t>
      </w:r>
    </w:p>
    <w:p w14:paraId="34AA3CFF" w14:textId="77777777" w:rsidR="004E1721" w:rsidRDefault="004E1721" w:rsidP="004E1721">
      <w:r>
        <w:t>This article argues that attachment theory remains important throughout the lifespan, including in older adulthood. The authors explain that ageing often involves significant life changes such as bereavement, declining health, and increased dependence on others. These experiences can activate attachment needs, leading older adults to seek emotional security and reassurance.</w:t>
      </w:r>
    </w:p>
    <w:p w14:paraId="01F2E22D" w14:textId="77777777" w:rsidR="004E1721" w:rsidRDefault="004E1721" w:rsidP="004E1721"/>
    <w:p w14:paraId="5DDB7C29" w14:textId="77777777" w:rsidR="004E1721" w:rsidRDefault="004E1721" w:rsidP="004E1721">
      <w:r>
        <w:t>Critical Comment (Relevance to Practice):</w:t>
      </w:r>
    </w:p>
    <w:p w14:paraId="48372A5B" w14:textId="77777777" w:rsidR="004E1721" w:rsidRDefault="004E1721" w:rsidP="004E1721">
      <w:r>
        <w:t>This source is highly relevant to health and social care as it helps professionals understand behaviours such as anxiety, dependency, or withdrawal as emotional needs rather than problematic behaviour. This supports more empathetic and person-centred care. However, the article is based on a review of existing research and does not provide new empirical data, which limits the strength of its conclusions.</w:t>
      </w:r>
    </w:p>
    <w:p w14:paraId="0760C066" w14:textId="77777777" w:rsidR="004E1721" w:rsidRDefault="004E1721" w:rsidP="004E1721"/>
    <w:p w14:paraId="25C1CCA4" w14:textId="77777777" w:rsidR="004E1721" w:rsidRDefault="004E1721" w:rsidP="004E1721">
      <w:r>
        <w:t>⸻</w:t>
      </w:r>
    </w:p>
    <w:p w14:paraId="16D48347" w14:textId="77777777" w:rsidR="004E1721" w:rsidRDefault="004E1721" w:rsidP="004E1721"/>
    <w:p w14:paraId="71BCEA25" w14:textId="77777777" w:rsidR="004E1721" w:rsidRDefault="004E1721" w:rsidP="004E1721">
      <w:r>
        <w:t xml:space="preserve">Browne, C.J. and </w:t>
      </w:r>
      <w:proofErr w:type="spellStart"/>
      <w:r>
        <w:t>Shlosberg</w:t>
      </w:r>
      <w:proofErr w:type="spellEnd"/>
      <w:r>
        <w:t>, E. (2006)</w:t>
      </w:r>
    </w:p>
    <w:p w14:paraId="776F85D9" w14:textId="77777777" w:rsidR="004E1721" w:rsidRDefault="004E1721" w:rsidP="004E1721"/>
    <w:p w14:paraId="0C6ED224" w14:textId="77777777" w:rsidR="004E1721" w:rsidRDefault="004E1721" w:rsidP="004E1721">
      <w:r>
        <w:t>Full Reference:</w:t>
      </w:r>
    </w:p>
    <w:p w14:paraId="12806FBF" w14:textId="77777777" w:rsidR="004E1721" w:rsidRDefault="004E1721" w:rsidP="004E1721">
      <w:r>
        <w:t xml:space="preserve">Browne, C.J. and </w:t>
      </w:r>
      <w:proofErr w:type="spellStart"/>
      <w:r>
        <w:t>Shlosberg</w:t>
      </w:r>
      <w:proofErr w:type="spellEnd"/>
      <w:r>
        <w:t>, E. (2006) ‘Attachment theory, ageing and dementia: a review of the literature’, Aging &amp; Mental Health, 10(2), pp. 134–142.</w:t>
      </w:r>
    </w:p>
    <w:p w14:paraId="644B9C7F" w14:textId="77777777" w:rsidR="004E1721" w:rsidRDefault="004E1721" w:rsidP="004E1721"/>
    <w:p w14:paraId="43BF911F" w14:textId="77777777" w:rsidR="004E1721" w:rsidRDefault="004E1721" w:rsidP="004E1721">
      <w:r>
        <w:t>Summary of Key Arguments:</w:t>
      </w:r>
    </w:p>
    <w:p w14:paraId="272F3C10" w14:textId="77777777" w:rsidR="004E1721" w:rsidRDefault="004E1721" w:rsidP="004E1721">
      <w:r>
        <w:t>This article examines how attachment theory applies to older adults living with dementia. It suggests that individuals with secure attachment styles cope better with stress, while those with insecure attachment may experience increased anxiety and distress. Dementia can also disrupt a person’s sense of security, particularly in unfamiliar environments.</w:t>
      </w:r>
    </w:p>
    <w:p w14:paraId="5A1FF792" w14:textId="77777777" w:rsidR="004E1721" w:rsidRDefault="004E1721" w:rsidP="004E1721"/>
    <w:p w14:paraId="17697A00" w14:textId="77777777" w:rsidR="004E1721" w:rsidRDefault="004E1721" w:rsidP="004E1721">
      <w:r>
        <w:t>Critical Comment (Relevance to Practice):</w:t>
      </w:r>
    </w:p>
    <w:p w14:paraId="447A234C" w14:textId="77777777" w:rsidR="004E1721" w:rsidRDefault="004E1721" w:rsidP="004E1721">
      <w:r>
        <w:t>This source is particularly relevant for residential care settings, as it highlights the importance of consistency, routine, and familiar relationships in reducing distress among individuals with dementia. However, as a literature review, it relies on existing studies and does not provide detailed practical guidance for implementation.</w:t>
      </w:r>
    </w:p>
    <w:p w14:paraId="1CA8F786" w14:textId="77777777" w:rsidR="004E1721" w:rsidRDefault="004E1721" w:rsidP="004E1721"/>
    <w:p w14:paraId="192C8C26" w14:textId="77777777" w:rsidR="004E1721" w:rsidRDefault="004E1721" w:rsidP="004E1721">
      <w:r>
        <w:t>⸻</w:t>
      </w:r>
    </w:p>
    <w:p w14:paraId="5D0957AF" w14:textId="77777777" w:rsidR="004E1721" w:rsidRDefault="004E1721" w:rsidP="004E1721"/>
    <w:p w14:paraId="4A75B229" w14:textId="77777777" w:rsidR="004E1721" w:rsidRDefault="004E1721" w:rsidP="004E1721">
      <w:proofErr w:type="spellStart"/>
      <w:r>
        <w:t>Momeni</w:t>
      </w:r>
      <w:proofErr w:type="spellEnd"/>
      <w:r>
        <w:t>, K. et al. (2022)</w:t>
      </w:r>
    </w:p>
    <w:p w14:paraId="2040A3B7" w14:textId="77777777" w:rsidR="004E1721" w:rsidRDefault="004E1721" w:rsidP="004E1721"/>
    <w:p w14:paraId="6AD56EA2" w14:textId="77777777" w:rsidR="004E1721" w:rsidRDefault="004E1721" w:rsidP="004E1721">
      <w:r>
        <w:t>Full Reference:</w:t>
      </w:r>
    </w:p>
    <w:p w14:paraId="19021DD0" w14:textId="77777777" w:rsidR="004E1721" w:rsidRDefault="004E1721" w:rsidP="004E1721">
      <w:proofErr w:type="spellStart"/>
      <w:r>
        <w:t>Momeni</w:t>
      </w:r>
      <w:proofErr w:type="spellEnd"/>
      <w:r>
        <w:t>, K. et al. (2022) ‘Attachment styles and happiness in the elderly: the mediating role of reminiscence styles’, BMC Geriatrics, 22, 349.</w:t>
      </w:r>
    </w:p>
    <w:p w14:paraId="013E69B1" w14:textId="77777777" w:rsidR="004E1721" w:rsidRDefault="004E1721" w:rsidP="004E1721"/>
    <w:p w14:paraId="52695675" w14:textId="77777777" w:rsidR="004E1721" w:rsidRDefault="004E1721" w:rsidP="004E1721">
      <w:r>
        <w:t>Summary of Key Arguments:</w:t>
      </w:r>
    </w:p>
    <w:p w14:paraId="2E26B853" w14:textId="77777777" w:rsidR="004E1721" w:rsidRDefault="004E1721" w:rsidP="004E1721">
      <w:r>
        <w:t>This study explores the relationship between attachment styles and happiness in older adults. It finds that individuals with secure attachment styles tend to experience higher levels of wellbeing. The study also highlights the role of reminiscence, showing that reflecting on positive life experiences can improve emotional wellbeing.</w:t>
      </w:r>
    </w:p>
    <w:p w14:paraId="1E7A03B9" w14:textId="77777777" w:rsidR="004E1721" w:rsidRDefault="004E1721" w:rsidP="004E1721"/>
    <w:p w14:paraId="49ED9331" w14:textId="77777777" w:rsidR="004E1721" w:rsidRDefault="004E1721" w:rsidP="004E1721">
      <w:r>
        <w:t>Critical Comment (Relevance to Practice):</w:t>
      </w:r>
    </w:p>
    <w:p w14:paraId="3A34A77A" w14:textId="77777777" w:rsidR="004E1721" w:rsidRDefault="004E1721" w:rsidP="004E1721">
      <w:r>
        <w:t>This source is valuable because it provides empirical evidence linking attachment and wellbeing. It supports the use of reminiscence therapy in care settings to promote emotional wellbeing and a sense of identity. However, limitations such as sample size and cultural context may affect how widely the findings can be applied.</w:t>
      </w:r>
    </w:p>
    <w:p w14:paraId="1109C3A6" w14:textId="77777777" w:rsidR="004E1721" w:rsidRDefault="004E1721" w:rsidP="004E1721"/>
    <w:p w14:paraId="3EA35FFE" w14:textId="77777777" w:rsidR="004E1721" w:rsidRDefault="004E1721" w:rsidP="004E1721">
      <w:r>
        <w:t>⸻</w:t>
      </w:r>
    </w:p>
    <w:p w14:paraId="1CA65EF4" w14:textId="77777777" w:rsidR="004E1721" w:rsidRDefault="004E1721" w:rsidP="004E1721"/>
    <w:p w14:paraId="35957BA7" w14:textId="77777777" w:rsidR="004E1721" w:rsidRDefault="004E1721" w:rsidP="004E1721">
      <w:proofErr w:type="spellStart"/>
      <w:r>
        <w:t>Rodway</w:t>
      </w:r>
      <w:proofErr w:type="spellEnd"/>
      <w:r>
        <w:t>, C. (2025)</w:t>
      </w:r>
    </w:p>
    <w:p w14:paraId="42B5744F" w14:textId="77777777" w:rsidR="004E1721" w:rsidRDefault="004E1721" w:rsidP="004E1721"/>
    <w:p w14:paraId="463BCED8" w14:textId="77777777" w:rsidR="004E1721" w:rsidRDefault="004E1721" w:rsidP="004E1721">
      <w:r>
        <w:t>Full Reference:</w:t>
      </w:r>
    </w:p>
    <w:p w14:paraId="7F7B0DA1" w14:textId="77777777" w:rsidR="004E1721" w:rsidRDefault="004E1721" w:rsidP="004E1721">
      <w:proofErr w:type="spellStart"/>
      <w:r>
        <w:t>Rodway</w:t>
      </w:r>
      <w:proofErr w:type="spellEnd"/>
      <w:r>
        <w:t>, C. (2025) ‘Attachment in old age: a fundamental pillar for public health and wellbeing’, International Journal of Public Health, 70, 1607770.</w:t>
      </w:r>
    </w:p>
    <w:p w14:paraId="2EC6DF89" w14:textId="77777777" w:rsidR="004E1721" w:rsidRDefault="004E1721" w:rsidP="004E1721"/>
    <w:p w14:paraId="1E7A62F6" w14:textId="77777777" w:rsidR="004E1721" w:rsidRDefault="004E1721" w:rsidP="004E1721">
      <w:r>
        <w:t>Summary of Key Arguments:</w:t>
      </w:r>
    </w:p>
    <w:p w14:paraId="58334930" w14:textId="77777777" w:rsidR="004E1721" w:rsidRDefault="004E1721" w:rsidP="004E1721">
      <w:r>
        <w:t>This article links attachment theory with positive psychology, emphasising strengths such as resilience, emotional connection, and wellbeing. It argues that strong relationships and positive emotional experiences can improve both mental and physical health outcomes in older adults.</w:t>
      </w:r>
    </w:p>
    <w:p w14:paraId="428B9DC4" w14:textId="77777777" w:rsidR="004E1721" w:rsidRDefault="004E1721" w:rsidP="004E1721"/>
    <w:p w14:paraId="01302E31" w14:textId="77777777" w:rsidR="004E1721" w:rsidRDefault="004E1721" w:rsidP="004E1721">
      <w:r>
        <w:t>Critical Comment (Relevance to Practice):</w:t>
      </w:r>
    </w:p>
    <w:p w14:paraId="3068B3F1" w14:textId="77777777" w:rsidR="004E1721" w:rsidRDefault="004E1721" w:rsidP="004E1721">
      <w:r>
        <w:t>This source encourages a holistic and person-centred approach to care by focusing on strengths rather than deficits. It is useful for shaping attitudes in health and social care practice. However, it is largely theoretical and lacks detailed empirical evidence.</w:t>
      </w:r>
    </w:p>
    <w:p w14:paraId="3BCBE97D" w14:textId="77777777" w:rsidR="004E1721" w:rsidRDefault="004E1721" w:rsidP="004E1721"/>
    <w:p w14:paraId="18C92396" w14:textId="77777777" w:rsidR="004E1721" w:rsidRDefault="004E1721" w:rsidP="004E1721">
      <w:r>
        <w:t>⸻</w:t>
      </w:r>
    </w:p>
    <w:p w14:paraId="7766F214" w14:textId="77777777" w:rsidR="004E1721" w:rsidRDefault="004E1721" w:rsidP="004E1721"/>
    <w:p w14:paraId="4361D922" w14:textId="77777777" w:rsidR="004E1721" w:rsidRDefault="004E1721" w:rsidP="004E1721">
      <w:r>
        <w:t>Part B: Short Report</w:t>
      </w:r>
    </w:p>
    <w:p w14:paraId="1BD3CE89" w14:textId="77777777" w:rsidR="004E1721" w:rsidRDefault="004E1721" w:rsidP="004E1721"/>
    <w:p w14:paraId="27A727CD" w14:textId="77777777" w:rsidR="004E1721" w:rsidRDefault="004E1721" w:rsidP="004E1721">
      <w:r>
        <w:t>Using Attachment Theory to Improve Wellbeing in Residential Care</w:t>
      </w:r>
    </w:p>
    <w:p w14:paraId="52AEA8A1" w14:textId="77777777" w:rsidR="004E1721" w:rsidRDefault="004E1721" w:rsidP="004E1721"/>
    <w:p w14:paraId="11881B6E" w14:textId="77777777" w:rsidR="004E1721" w:rsidRDefault="004E1721" w:rsidP="004E1721">
      <w:r>
        <w:t>Moving into a residential care home is often a significant and emotional transition for older adults. It can involve leaving behind familiar surroundings, routines, and relationships, which may lead to feelings of anxiety, loneliness, and loss of identity. Understanding these emotional responses is essential for providing high-quality care.</w:t>
      </w:r>
    </w:p>
    <w:p w14:paraId="2D9116DD" w14:textId="77777777" w:rsidR="004E1721" w:rsidRDefault="004E1721" w:rsidP="004E1721"/>
    <w:p w14:paraId="3226F633" w14:textId="77777777" w:rsidR="004E1721" w:rsidRDefault="004E1721" w:rsidP="004E1721">
      <w:r>
        <w:t>Attachment theory suggests that individuals have a natural need to form close emotional bonds, which provide a sense of safety and security. In later life, particularly during times of change, these attachment needs can become stronger. Older adults in residential care may therefore show behaviours such as withdrawal, distress, or increased dependence.</w:t>
      </w:r>
    </w:p>
    <w:p w14:paraId="1BBFDB2C" w14:textId="77777777" w:rsidR="004E1721" w:rsidRDefault="004E1721" w:rsidP="004E1721"/>
    <w:p w14:paraId="2A47D5E4" w14:textId="77777777" w:rsidR="004E1721" w:rsidRDefault="004E1721" w:rsidP="004E1721">
      <w:r>
        <w:t>In practice, applying attachment theory involves prioritising relationship-based care. One effective approach is assigning a key worker to each resident to ensure consistency and build trust. Familiarity with caregivers helps residents feel more secure and comfortable.</w:t>
      </w:r>
    </w:p>
    <w:p w14:paraId="20E55A6E" w14:textId="77777777" w:rsidR="004E1721" w:rsidRDefault="004E1721" w:rsidP="004E1721"/>
    <w:p w14:paraId="19CAF632" w14:textId="77777777" w:rsidR="004E1721" w:rsidRDefault="004E1721" w:rsidP="004E1721">
      <w:r>
        <w:t>Providing emotional support is also essential. Staff should listen actively, acknowledge residents’ feelings, and respond with empathy. For example, when a resident asks to go home, this should be understood as an emotional need rather than simply confusion.</w:t>
      </w:r>
    </w:p>
    <w:p w14:paraId="1A53938A" w14:textId="77777777" w:rsidR="004E1721" w:rsidRDefault="004E1721" w:rsidP="004E1721"/>
    <w:p w14:paraId="134FD187" w14:textId="77777777" w:rsidR="004E1721" w:rsidRDefault="004E1721" w:rsidP="004E1721">
      <w:r>
        <w:t>Maintaining family connections is equally important. Encouraging visits and communication helps reduce isolation and supports emotional wellbeing. Creating a familiar environment through personal belongings can also help residents maintain their identity.</w:t>
      </w:r>
    </w:p>
    <w:p w14:paraId="7825EAF3" w14:textId="77777777" w:rsidR="004E1721" w:rsidRDefault="004E1721" w:rsidP="004E1721"/>
    <w:p w14:paraId="61B37458" w14:textId="77777777" w:rsidR="004E1721" w:rsidRDefault="004E1721" w:rsidP="004E1721">
      <w:r>
        <w:t>Case Example</w:t>
      </w:r>
    </w:p>
    <w:p w14:paraId="3C834EC7" w14:textId="77777777" w:rsidR="004E1721" w:rsidRDefault="004E1721" w:rsidP="004E1721"/>
    <w:p w14:paraId="1471F6F8" w14:textId="77777777" w:rsidR="004E1721" w:rsidRDefault="004E1721" w:rsidP="004E1721">
      <w:r>
        <w:t>Mrs Ahmed, an 82-year-old woman, moved into a residential care home following a fall. She became withdrawn, anxious, and repeatedly asked to go home. Staff recognised this as an attachment-related response.</w:t>
      </w:r>
    </w:p>
    <w:p w14:paraId="731C574A" w14:textId="77777777" w:rsidR="004E1721" w:rsidRDefault="004E1721" w:rsidP="004E1721"/>
    <w:p w14:paraId="214DB1DD" w14:textId="77777777" w:rsidR="004E1721" w:rsidRDefault="004E1721" w:rsidP="004E1721">
      <w:r>
        <w:t>A key worker was assigned to provide consistent care, and staff spent time building a relationship with her. Her family was encouraged to visit regularly, and her room was personalised with familiar items.</w:t>
      </w:r>
    </w:p>
    <w:p w14:paraId="3CAD280D" w14:textId="77777777" w:rsidR="004E1721" w:rsidRDefault="004E1721" w:rsidP="004E1721"/>
    <w:p w14:paraId="59E66079" w14:textId="77777777" w:rsidR="004E1721" w:rsidRDefault="004E1721" w:rsidP="004E1721">
      <w:r>
        <w:t>Over time, Mrs Ahmed became more comfortable, engaged in activities, and showed reduced anxiety. This demonstrates how attachment-informed care can improve wellbeing.</w:t>
      </w:r>
    </w:p>
    <w:p w14:paraId="760FF56B" w14:textId="77777777" w:rsidR="004E1721" w:rsidRDefault="004E1721" w:rsidP="004E1721"/>
    <w:p w14:paraId="5D47068D" w14:textId="77777777" w:rsidR="004E1721" w:rsidRDefault="004E1721" w:rsidP="004E1721">
      <w:r>
        <w:t>Challenges and Strategies</w:t>
      </w:r>
    </w:p>
    <w:p w14:paraId="08D332A8" w14:textId="77777777" w:rsidR="004E1721" w:rsidRDefault="004E1721" w:rsidP="004E1721"/>
    <w:p w14:paraId="294B0BEF" w14:textId="77777777" w:rsidR="004E1721" w:rsidRDefault="004E1721" w:rsidP="004E1721">
      <w:r>
        <w:t>One major challenge in applying attachment theory is staffing constraints, including high staff turnover and limited time. This can make it difficult to build consistent relationships.</w:t>
      </w:r>
    </w:p>
    <w:p w14:paraId="3F158C71" w14:textId="77777777" w:rsidR="004E1721" w:rsidRDefault="004E1721" w:rsidP="004E1721"/>
    <w:p w14:paraId="38B9A2DE" w14:textId="77777777" w:rsidR="004E1721" w:rsidRDefault="004E1721" w:rsidP="004E1721">
      <w:r>
        <w:t>To address this, care homes can implement key worker systems and provide staff training on attachment theory. Integrating emotional care into daily routines can also help build trust.</w:t>
      </w:r>
    </w:p>
    <w:p w14:paraId="44A9F3FE" w14:textId="77777777" w:rsidR="004E1721" w:rsidRDefault="004E1721" w:rsidP="004E1721"/>
    <w:p w14:paraId="47022CD7" w14:textId="77777777" w:rsidR="004E1721" w:rsidRDefault="004E1721" w:rsidP="004E1721">
      <w:r>
        <w:t>Conclusion</w:t>
      </w:r>
    </w:p>
    <w:p w14:paraId="397F1E94" w14:textId="77777777" w:rsidR="004E1721" w:rsidRDefault="004E1721" w:rsidP="004E1721"/>
    <w:p w14:paraId="5CC4F1E0" w14:textId="77777777" w:rsidR="004E1721" w:rsidRDefault="004E1721" w:rsidP="004E1721">
      <w:r>
        <w:t>Attachment theory provides valuable insight into the emotional needs of older adults in residential care. By focusing on relationships, consistency, and emotional support, care professionals can significantly improve wellbeing. Despite challenges, practical strategies can support the delivery of compassionate, person-centred care.</w:t>
      </w:r>
    </w:p>
    <w:p w14:paraId="0A7FFD9D" w14:textId="77777777" w:rsidR="004E1721" w:rsidRDefault="004E1721" w:rsidP="004E1721"/>
    <w:p w14:paraId="6B311E57" w14:textId="77777777" w:rsidR="004E1721" w:rsidRDefault="004E1721" w:rsidP="004E1721">
      <w:r>
        <w:t>⸻</w:t>
      </w:r>
    </w:p>
    <w:p w14:paraId="5665D32F" w14:textId="77777777" w:rsidR="004E1721" w:rsidRDefault="004E1721" w:rsidP="004E1721"/>
    <w:p w14:paraId="1B639B5A" w14:textId="77777777" w:rsidR="004E1721" w:rsidRDefault="004E1721" w:rsidP="004E1721">
      <w:r>
        <w:t>Reference List</w:t>
      </w:r>
    </w:p>
    <w:p w14:paraId="574B870A" w14:textId="77777777" w:rsidR="004E1721" w:rsidRDefault="004E1721" w:rsidP="004E1721"/>
    <w:p w14:paraId="07885F15" w14:textId="77777777" w:rsidR="004E1721" w:rsidRDefault="004E1721" w:rsidP="004E1721">
      <w:r>
        <w:t xml:space="preserve">Bradley, J.M. and </w:t>
      </w:r>
      <w:proofErr w:type="spellStart"/>
      <w:r>
        <w:t>Cafferty</w:t>
      </w:r>
      <w:proofErr w:type="spellEnd"/>
      <w:r>
        <w:t>, T.P. (2001) ‘Attachment among older adults: current issues and directions for future research’, Attachment &amp; Human Development, 3(2), pp. 200–221.</w:t>
      </w:r>
    </w:p>
    <w:p w14:paraId="15B450F1" w14:textId="77777777" w:rsidR="004E1721" w:rsidRDefault="004E1721" w:rsidP="004E1721"/>
    <w:p w14:paraId="4191FCC0" w14:textId="77777777" w:rsidR="004E1721" w:rsidRDefault="004E1721" w:rsidP="004E1721">
      <w:r>
        <w:t xml:space="preserve">Browne, C.J. and </w:t>
      </w:r>
      <w:proofErr w:type="spellStart"/>
      <w:r>
        <w:t>Shlosberg</w:t>
      </w:r>
      <w:proofErr w:type="spellEnd"/>
      <w:r>
        <w:t>, E. (2006) ‘Attachment theory, ageing and dementia: a review of the literature’, Aging &amp; Mental Health, 10(2), pp. 134–142.</w:t>
      </w:r>
    </w:p>
    <w:p w14:paraId="189A2B5E" w14:textId="77777777" w:rsidR="004E1721" w:rsidRDefault="004E1721" w:rsidP="004E1721"/>
    <w:p w14:paraId="6D7E71EA" w14:textId="77777777" w:rsidR="004E1721" w:rsidRDefault="004E1721" w:rsidP="004E1721">
      <w:proofErr w:type="spellStart"/>
      <w:r>
        <w:t>Momeni</w:t>
      </w:r>
      <w:proofErr w:type="spellEnd"/>
      <w:r>
        <w:t>, K. et al. (2022) ‘Attachment styles and happiness in the elderly: the mediating role of reminiscence styles’, BMC Geriatrics, 22, 349.</w:t>
      </w:r>
    </w:p>
    <w:p w14:paraId="26E503C3" w14:textId="77777777" w:rsidR="004E1721" w:rsidRDefault="004E1721" w:rsidP="004E1721"/>
    <w:p w14:paraId="3BCF3A5D" w14:textId="3ACE1CF1" w:rsidR="004E1721" w:rsidRDefault="004E1721">
      <w:proofErr w:type="spellStart"/>
      <w:r>
        <w:t>Rodway</w:t>
      </w:r>
      <w:proofErr w:type="spellEnd"/>
      <w:r>
        <w:t>, C. (2025) ‘Attachment in old age: a fundamental pillar for public health and wellbeing’, International Journal of Public Health, 70, 1607770.</w:t>
      </w:r>
    </w:p>
    <w:sectPr w:rsidR="004E17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721"/>
    <w:rsid w:val="001B7EE8"/>
    <w:rsid w:val="0037725E"/>
    <w:rsid w:val="004E1721"/>
    <w:rsid w:val="007526F0"/>
    <w:rsid w:val="00BC4BDA"/>
    <w:rsid w:val="00C04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49984A"/>
  <w15:chartTrackingRefBased/>
  <w15:docId w15:val="{EA4C4672-CCEB-5248-91A8-28C951DE6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172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E172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E172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E172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E172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E17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17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17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17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172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E172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E172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E172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E172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E17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17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17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1721"/>
    <w:rPr>
      <w:rFonts w:eastAsiaTheme="majorEastAsia" w:cstheme="majorBidi"/>
      <w:color w:val="272727" w:themeColor="text1" w:themeTint="D8"/>
    </w:rPr>
  </w:style>
  <w:style w:type="paragraph" w:styleId="Title">
    <w:name w:val="Title"/>
    <w:basedOn w:val="Normal"/>
    <w:next w:val="Normal"/>
    <w:link w:val="TitleChar"/>
    <w:uiPriority w:val="10"/>
    <w:qFormat/>
    <w:rsid w:val="004E17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17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17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17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1721"/>
    <w:pPr>
      <w:spacing w:before="160"/>
      <w:jc w:val="center"/>
    </w:pPr>
    <w:rPr>
      <w:i/>
      <w:iCs/>
      <w:color w:val="404040" w:themeColor="text1" w:themeTint="BF"/>
    </w:rPr>
  </w:style>
  <w:style w:type="character" w:customStyle="1" w:styleId="QuoteChar">
    <w:name w:val="Quote Char"/>
    <w:basedOn w:val="DefaultParagraphFont"/>
    <w:link w:val="Quote"/>
    <w:uiPriority w:val="29"/>
    <w:rsid w:val="004E1721"/>
    <w:rPr>
      <w:i/>
      <w:iCs/>
      <w:color w:val="404040" w:themeColor="text1" w:themeTint="BF"/>
    </w:rPr>
  </w:style>
  <w:style w:type="paragraph" w:styleId="ListParagraph">
    <w:name w:val="List Paragraph"/>
    <w:basedOn w:val="Normal"/>
    <w:uiPriority w:val="34"/>
    <w:qFormat/>
    <w:rsid w:val="004E1721"/>
    <w:pPr>
      <w:ind w:left="720"/>
      <w:contextualSpacing/>
    </w:pPr>
  </w:style>
  <w:style w:type="character" w:styleId="IntenseEmphasis">
    <w:name w:val="Intense Emphasis"/>
    <w:basedOn w:val="DefaultParagraphFont"/>
    <w:uiPriority w:val="21"/>
    <w:qFormat/>
    <w:rsid w:val="004E1721"/>
    <w:rPr>
      <w:i/>
      <w:iCs/>
      <w:color w:val="2F5496" w:themeColor="accent1" w:themeShade="BF"/>
    </w:rPr>
  </w:style>
  <w:style w:type="paragraph" w:styleId="IntenseQuote">
    <w:name w:val="Intense Quote"/>
    <w:basedOn w:val="Normal"/>
    <w:next w:val="Normal"/>
    <w:link w:val="IntenseQuoteChar"/>
    <w:uiPriority w:val="30"/>
    <w:qFormat/>
    <w:rsid w:val="004E172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E1721"/>
    <w:rPr>
      <w:i/>
      <w:iCs/>
      <w:color w:val="2F5496" w:themeColor="accent1" w:themeShade="BF"/>
    </w:rPr>
  </w:style>
  <w:style w:type="character" w:styleId="IntenseReference">
    <w:name w:val="Intense Reference"/>
    <w:basedOn w:val="DefaultParagraphFont"/>
    <w:uiPriority w:val="32"/>
    <w:qFormat/>
    <w:rsid w:val="004E1721"/>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1176</Words>
  <Characters>6709</Characters>
  <Application>Microsoft Office Word</Application>
  <DocSecurity>0</DocSecurity>
  <Lines>55</Lines>
  <Paragraphs>15</Paragraphs>
  <ScaleCrop>false</ScaleCrop>
  <Company/>
  <LinksUpToDate>false</LinksUpToDate>
  <CharactersWithSpaces>7870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humairahabrar05@gmail.com</dc:creator>
  <cp:keywords/>
  <dc:description/>
  <cp:lastModifiedBy>Humairahabrar05@gmail.com</cp:lastModifiedBy>
  <cp:revision>2</cp:revision>
  <dcterms:created xsi:type="dcterms:W3CDTF">2026-03-23T23:45:00Z</dcterms:created>
  <dcterms:modified xsi:type="dcterms:W3CDTF">2026-03-23T23:45:00Z</dcterms:modified>
</cp:coreProperties>
</file>