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821D5" w:rsidRDefault="00E821D5">
      <w:pPr>
        <w:pStyle w:val="Heading1"/>
        <w:jc w:val="center"/>
        <w:rPr>
          <w:sz w:val="36"/>
          <w:szCs w:val="36"/>
        </w:rPr>
      </w:pPr>
      <w:bookmarkStart w:id="0" w:name="_heading=h.gjdgxs" w:colFirst="0" w:colLast="0"/>
      <w:bookmarkEnd w:id="0"/>
    </w:p>
    <w:p w:rsidR="00E821D5" w:rsidRDefault="00635A2B">
      <w:pPr>
        <w:jc w:val="center"/>
        <w:rPr>
          <w:b/>
          <w:sz w:val="36"/>
          <w:szCs w:val="36"/>
        </w:rPr>
      </w:pPr>
      <w:r>
        <w:rPr>
          <w:noProof/>
          <w:lang w:eastAsia="en-GB"/>
        </w:rPr>
        <w:drawing>
          <wp:inline distT="0" distB="0" distL="0" distR="0" wp14:anchorId="3CCD4514" wp14:editId="29DFF68B">
            <wp:extent cx="1666875" cy="752475"/>
            <wp:effectExtent l="0" t="0" r="9525" b="9525"/>
            <wp:docPr id="756963663" name="Picture 7569636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666875" cy="752475"/>
                    </a:xfrm>
                    <a:prstGeom prst="rect">
                      <a:avLst/>
                    </a:prstGeom>
                  </pic:spPr>
                </pic:pic>
              </a:graphicData>
            </a:graphic>
          </wp:inline>
        </w:drawing>
      </w:r>
    </w:p>
    <w:p w:rsidR="00E821D5" w:rsidRDefault="00E821D5">
      <w:pPr>
        <w:jc w:val="center"/>
        <w:rPr>
          <w:b/>
          <w:sz w:val="36"/>
          <w:szCs w:val="36"/>
        </w:rPr>
      </w:pPr>
    </w:p>
    <w:p w:rsidR="00E821D5" w:rsidRDefault="00000000">
      <w:pPr>
        <w:jc w:val="center"/>
        <w:rPr>
          <w:b/>
          <w:sz w:val="36"/>
          <w:szCs w:val="36"/>
        </w:rPr>
      </w:pPr>
      <w:r>
        <w:rPr>
          <w:b/>
          <w:sz w:val="36"/>
          <w:szCs w:val="36"/>
        </w:rPr>
        <w:t>MBA- Masters of Business Administration</w:t>
      </w:r>
    </w:p>
    <w:p w:rsidR="00E821D5" w:rsidRDefault="00000000">
      <w:pPr>
        <w:jc w:val="center"/>
        <w:rPr>
          <w:b/>
          <w:sz w:val="36"/>
          <w:szCs w:val="36"/>
        </w:rPr>
      </w:pPr>
      <w:r>
        <w:rPr>
          <w:b/>
          <w:sz w:val="36"/>
          <w:szCs w:val="36"/>
        </w:rPr>
        <w:t>Module: International Marketing</w:t>
      </w:r>
    </w:p>
    <w:p w:rsidR="00E821D5" w:rsidRDefault="00000000">
      <w:pPr>
        <w:jc w:val="center"/>
        <w:rPr>
          <w:b/>
          <w:sz w:val="36"/>
          <w:szCs w:val="36"/>
        </w:rPr>
      </w:pPr>
      <w:r>
        <w:rPr>
          <w:b/>
          <w:sz w:val="36"/>
          <w:szCs w:val="36"/>
        </w:rPr>
        <w:t>Module code: LCMB7006</w:t>
      </w:r>
    </w:p>
    <w:p w:rsidR="00635A2B" w:rsidRDefault="00635A2B" w:rsidP="00635A2B">
      <w:pPr>
        <w:jc w:val="center"/>
        <w:rPr>
          <w:b/>
        </w:rPr>
      </w:pPr>
    </w:p>
    <w:p w:rsidR="00635A2B" w:rsidRDefault="00635A2B" w:rsidP="00635A2B">
      <w:pPr>
        <w:jc w:val="center"/>
        <w:rPr>
          <w:b/>
        </w:rPr>
      </w:pPr>
    </w:p>
    <w:p w:rsidR="00635A2B" w:rsidRDefault="00635A2B" w:rsidP="00635A2B">
      <w:pPr>
        <w:jc w:val="center"/>
        <w:rPr>
          <w:b/>
        </w:rPr>
      </w:pPr>
    </w:p>
    <w:p w:rsidR="00635A2B" w:rsidRDefault="00635A2B" w:rsidP="00635A2B">
      <w:pPr>
        <w:jc w:val="center"/>
        <w:rPr>
          <w:b/>
        </w:rPr>
      </w:pPr>
    </w:p>
    <w:p w:rsidR="00635A2B" w:rsidRDefault="00635A2B" w:rsidP="00635A2B">
      <w:pPr>
        <w:jc w:val="center"/>
        <w:rPr>
          <w:b/>
        </w:rPr>
      </w:pPr>
    </w:p>
    <w:p w:rsidR="00635A2B" w:rsidRDefault="00635A2B" w:rsidP="00635A2B">
      <w:pPr>
        <w:jc w:val="center"/>
        <w:rPr>
          <w:b/>
        </w:rPr>
      </w:pPr>
    </w:p>
    <w:p w:rsidR="00635A2B" w:rsidRDefault="00635A2B" w:rsidP="00635A2B">
      <w:pPr>
        <w:jc w:val="center"/>
        <w:rPr>
          <w:b/>
        </w:rPr>
      </w:pPr>
    </w:p>
    <w:p w:rsidR="00635A2B" w:rsidRDefault="00635A2B" w:rsidP="00635A2B">
      <w:pPr>
        <w:jc w:val="center"/>
        <w:rPr>
          <w:b/>
        </w:rPr>
      </w:pPr>
    </w:p>
    <w:p w:rsidR="00635A2B" w:rsidRDefault="00635A2B" w:rsidP="00635A2B">
      <w:pPr>
        <w:jc w:val="center"/>
        <w:rPr>
          <w:b/>
        </w:rPr>
      </w:pPr>
    </w:p>
    <w:p w:rsidR="00635A2B" w:rsidRDefault="00635A2B" w:rsidP="00635A2B">
      <w:pPr>
        <w:jc w:val="center"/>
        <w:rPr>
          <w:b/>
        </w:rPr>
      </w:pPr>
    </w:p>
    <w:p w:rsidR="00635A2B" w:rsidRDefault="00635A2B" w:rsidP="00635A2B">
      <w:pPr>
        <w:jc w:val="center"/>
        <w:rPr>
          <w:b/>
        </w:rPr>
      </w:pPr>
    </w:p>
    <w:p w:rsidR="00635A2B" w:rsidRDefault="00635A2B" w:rsidP="00635A2B">
      <w:pPr>
        <w:jc w:val="center"/>
        <w:rPr>
          <w:b/>
        </w:rPr>
      </w:pPr>
    </w:p>
    <w:p w:rsidR="00635A2B" w:rsidRDefault="00635A2B" w:rsidP="00635A2B">
      <w:pPr>
        <w:jc w:val="center"/>
        <w:rPr>
          <w:b/>
        </w:rPr>
      </w:pPr>
    </w:p>
    <w:p w:rsidR="00635A2B" w:rsidRDefault="00635A2B" w:rsidP="00635A2B">
      <w:pPr>
        <w:jc w:val="center"/>
        <w:rPr>
          <w:b/>
        </w:rPr>
      </w:pPr>
    </w:p>
    <w:p w:rsidR="00635A2B" w:rsidRDefault="00635A2B" w:rsidP="00635A2B">
      <w:pPr>
        <w:jc w:val="center"/>
        <w:rPr>
          <w:b/>
        </w:rPr>
      </w:pPr>
    </w:p>
    <w:p w:rsidR="00635A2B" w:rsidRDefault="00635A2B" w:rsidP="00635A2B">
      <w:pPr>
        <w:jc w:val="center"/>
        <w:rPr>
          <w:b/>
        </w:rPr>
      </w:pPr>
    </w:p>
    <w:p w:rsidR="00635A2B" w:rsidRDefault="00635A2B" w:rsidP="00635A2B">
      <w:pPr>
        <w:jc w:val="center"/>
        <w:rPr>
          <w:b/>
        </w:rPr>
      </w:pPr>
    </w:p>
    <w:p w:rsidR="00635A2B" w:rsidRDefault="00635A2B" w:rsidP="00635A2B">
      <w:pPr>
        <w:jc w:val="center"/>
        <w:rPr>
          <w:b/>
        </w:rPr>
      </w:pPr>
    </w:p>
    <w:p w:rsidR="00635A2B" w:rsidRDefault="00635A2B" w:rsidP="00635A2B">
      <w:pPr>
        <w:jc w:val="center"/>
        <w:rPr>
          <w:b/>
        </w:rPr>
      </w:pPr>
    </w:p>
    <w:p w:rsidR="00E821D5" w:rsidRDefault="00000000" w:rsidP="00635A2B">
      <w:pPr>
        <w:jc w:val="left"/>
        <w:rPr>
          <w:b/>
        </w:rPr>
      </w:pPr>
      <w:r>
        <w:rPr>
          <w:b/>
        </w:rPr>
        <w:t>Student ID:</w:t>
      </w:r>
      <w:r w:rsidR="00635A2B" w:rsidRPr="00635A2B">
        <w:t xml:space="preserve"> </w:t>
      </w:r>
      <w:r w:rsidR="00635A2B" w:rsidRPr="00635A2B">
        <w:rPr>
          <w:b/>
        </w:rPr>
        <w:t>2212228</w:t>
      </w:r>
    </w:p>
    <w:p w:rsidR="00E821D5" w:rsidRDefault="00000000" w:rsidP="00635A2B">
      <w:pPr>
        <w:jc w:val="left"/>
        <w:rPr>
          <w:b/>
        </w:rPr>
      </w:pPr>
      <w:r>
        <w:rPr>
          <w:b/>
        </w:rPr>
        <w:t>Student Name:</w:t>
      </w:r>
      <w:r w:rsidR="00635A2B">
        <w:rPr>
          <w:b/>
        </w:rPr>
        <w:t xml:space="preserve"> </w:t>
      </w:r>
      <w:r w:rsidR="00635A2B" w:rsidRPr="00635A2B">
        <w:rPr>
          <w:b/>
        </w:rPr>
        <w:t xml:space="preserve">Jafar </w:t>
      </w:r>
      <w:proofErr w:type="spellStart"/>
      <w:r w:rsidR="00635A2B" w:rsidRPr="00635A2B">
        <w:rPr>
          <w:b/>
        </w:rPr>
        <w:t>uthanam</w:t>
      </w:r>
      <w:proofErr w:type="spellEnd"/>
      <w:r w:rsidR="00635A2B" w:rsidRPr="00635A2B">
        <w:rPr>
          <w:b/>
        </w:rPr>
        <w:t xml:space="preserve"> </w:t>
      </w:r>
      <w:proofErr w:type="spellStart"/>
      <w:r w:rsidR="00635A2B" w:rsidRPr="00635A2B">
        <w:rPr>
          <w:b/>
        </w:rPr>
        <w:t>kandy</w:t>
      </w:r>
      <w:proofErr w:type="spellEnd"/>
    </w:p>
    <w:p w:rsidR="00635A2B" w:rsidRDefault="00635A2B" w:rsidP="00635A2B">
      <w:pPr>
        <w:jc w:val="left"/>
        <w:rPr>
          <w:b/>
        </w:rPr>
      </w:pPr>
    </w:p>
    <w:p w:rsidR="00E821D5" w:rsidRDefault="00000000">
      <w:pPr>
        <w:pStyle w:val="Heading1"/>
        <w:rPr>
          <w:sz w:val="24"/>
          <w:szCs w:val="24"/>
        </w:rPr>
      </w:pPr>
      <w:bookmarkStart w:id="1" w:name="_heading=h.30j0zll" w:colFirst="0" w:colLast="0"/>
      <w:bookmarkEnd w:id="1"/>
      <w:r>
        <w:br w:type="page"/>
      </w:r>
    </w:p>
    <w:sdt>
      <w:sdtPr>
        <w:id w:val="753795523"/>
        <w:docPartObj>
          <w:docPartGallery w:val="Table of Contents"/>
          <w:docPartUnique/>
        </w:docPartObj>
      </w:sdtPr>
      <w:sdtContent>
        <w:p w:rsidR="00E821D5" w:rsidRDefault="00000000">
          <w:pPr>
            <w:widowControl w:val="0"/>
            <w:tabs>
              <w:tab w:val="right" w:pos="12000"/>
            </w:tabs>
            <w:spacing w:before="60" w:line="240" w:lineRule="auto"/>
            <w:jc w:val="left"/>
            <w:rPr>
              <w:rFonts w:ascii="Arial" w:eastAsia="Arial" w:hAnsi="Arial" w:cs="Arial"/>
              <w:b/>
              <w:color w:val="000000"/>
              <w:sz w:val="22"/>
              <w:szCs w:val="22"/>
            </w:rPr>
          </w:pPr>
          <w:r>
            <w:fldChar w:fldCharType="begin"/>
          </w:r>
          <w:r>
            <w:instrText xml:space="preserve"> TOC \h \u \z \t "Heading 1,1,Heading 2,2,Heading 3,3,Heading 4,4,Heading 5,5,Heading 6,6,"</w:instrText>
          </w:r>
          <w:r>
            <w:fldChar w:fldCharType="separate"/>
          </w:r>
          <w:hyperlink w:anchor="_heading=h.tyjcwt">
            <w:r>
              <w:rPr>
                <w:b/>
                <w:color w:val="000000"/>
              </w:rPr>
              <w:t>Introduction</w:t>
            </w:r>
            <w:r>
              <w:rPr>
                <w:b/>
                <w:color w:val="000000"/>
              </w:rPr>
              <w:tab/>
              <w:t>3</w:t>
            </w:r>
          </w:hyperlink>
        </w:p>
        <w:p w:rsidR="00E821D5" w:rsidRDefault="00000000">
          <w:pPr>
            <w:widowControl w:val="0"/>
            <w:tabs>
              <w:tab w:val="right" w:pos="12000"/>
            </w:tabs>
            <w:spacing w:before="60" w:line="240" w:lineRule="auto"/>
            <w:jc w:val="left"/>
            <w:rPr>
              <w:rFonts w:ascii="Arial" w:eastAsia="Arial" w:hAnsi="Arial" w:cs="Arial"/>
              <w:b/>
              <w:color w:val="000000"/>
              <w:sz w:val="22"/>
              <w:szCs w:val="22"/>
            </w:rPr>
          </w:pPr>
          <w:hyperlink w:anchor="_heading=h.3dy6vkm">
            <w:r>
              <w:rPr>
                <w:b/>
                <w:color w:val="000000"/>
              </w:rPr>
              <w:t>Macro Environmental Analysis</w:t>
            </w:r>
            <w:r>
              <w:rPr>
                <w:b/>
                <w:color w:val="000000"/>
              </w:rPr>
              <w:tab/>
              <w:t>3</w:t>
            </w:r>
          </w:hyperlink>
        </w:p>
        <w:p w:rsidR="00E821D5" w:rsidRDefault="00000000">
          <w:pPr>
            <w:widowControl w:val="0"/>
            <w:tabs>
              <w:tab w:val="right" w:pos="12000"/>
            </w:tabs>
            <w:spacing w:before="60" w:line="240" w:lineRule="auto"/>
            <w:ind w:left="360"/>
            <w:jc w:val="left"/>
            <w:rPr>
              <w:rFonts w:ascii="Arial" w:eastAsia="Arial" w:hAnsi="Arial" w:cs="Arial"/>
              <w:color w:val="000000"/>
              <w:sz w:val="22"/>
              <w:szCs w:val="22"/>
            </w:rPr>
          </w:pPr>
          <w:hyperlink w:anchor="_heading=h.rwjqyargh5p3">
            <w:r>
              <w:rPr>
                <w:b/>
                <w:color w:val="000000"/>
              </w:rPr>
              <w:t>PESTLE</w:t>
            </w:r>
            <w:r>
              <w:rPr>
                <w:b/>
                <w:color w:val="000000"/>
              </w:rPr>
              <w:tab/>
              <w:t>3</w:t>
            </w:r>
          </w:hyperlink>
        </w:p>
        <w:p w:rsidR="00E821D5" w:rsidRDefault="00000000">
          <w:pPr>
            <w:widowControl w:val="0"/>
            <w:tabs>
              <w:tab w:val="right" w:pos="12000"/>
            </w:tabs>
            <w:spacing w:before="60" w:line="240" w:lineRule="auto"/>
            <w:ind w:left="360"/>
            <w:jc w:val="left"/>
            <w:rPr>
              <w:rFonts w:ascii="Arial" w:eastAsia="Arial" w:hAnsi="Arial" w:cs="Arial"/>
              <w:color w:val="000000"/>
              <w:sz w:val="22"/>
              <w:szCs w:val="22"/>
            </w:rPr>
          </w:pPr>
          <w:hyperlink w:anchor="_heading=h.kbzvnguee63h">
            <w:r>
              <w:rPr>
                <w:b/>
                <w:color w:val="000000"/>
              </w:rPr>
              <w:t>The Hofstede Cultural Dimensions</w:t>
            </w:r>
            <w:r>
              <w:rPr>
                <w:b/>
                <w:color w:val="000000"/>
              </w:rPr>
              <w:tab/>
              <w:t>6</w:t>
            </w:r>
          </w:hyperlink>
        </w:p>
        <w:p w:rsidR="00E821D5" w:rsidRDefault="00000000">
          <w:pPr>
            <w:widowControl w:val="0"/>
            <w:tabs>
              <w:tab w:val="right" w:pos="12000"/>
            </w:tabs>
            <w:spacing w:before="60" w:line="240" w:lineRule="auto"/>
            <w:ind w:left="360"/>
            <w:jc w:val="left"/>
            <w:rPr>
              <w:rFonts w:ascii="Arial" w:eastAsia="Arial" w:hAnsi="Arial" w:cs="Arial"/>
              <w:color w:val="000000"/>
              <w:sz w:val="22"/>
              <w:szCs w:val="22"/>
            </w:rPr>
          </w:pPr>
          <w:hyperlink w:anchor="_heading=h.98lkzv13yiv3">
            <w:r>
              <w:rPr>
                <w:b/>
                <w:color w:val="000000"/>
              </w:rPr>
              <w:t>Critical Analysis of The Hofstede Cultural Dimensions Model</w:t>
            </w:r>
            <w:r>
              <w:rPr>
                <w:b/>
                <w:color w:val="000000"/>
              </w:rPr>
              <w:tab/>
              <w:t>8</w:t>
            </w:r>
          </w:hyperlink>
        </w:p>
        <w:p w:rsidR="00E821D5" w:rsidRDefault="00000000">
          <w:pPr>
            <w:widowControl w:val="0"/>
            <w:tabs>
              <w:tab w:val="right" w:pos="12000"/>
            </w:tabs>
            <w:spacing w:before="60" w:line="240" w:lineRule="auto"/>
            <w:ind w:left="360"/>
            <w:jc w:val="left"/>
            <w:rPr>
              <w:rFonts w:ascii="Arial" w:eastAsia="Arial" w:hAnsi="Arial" w:cs="Arial"/>
              <w:color w:val="000000"/>
              <w:sz w:val="22"/>
              <w:szCs w:val="22"/>
            </w:rPr>
          </w:pPr>
          <w:hyperlink w:anchor="_heading=h.68l3wkoduhc5">
            <w:r>
              <w:rPr>
                <w:b/>
                <w:color w:val="000000"/>
              </w:rPr>
              <w:t>Environmental Scanning</w:t>
            </w:r>
            <w:r>
              <w:rPr>
                <w:b/>
                <w:color w:val="000000"/>
              </w:rPr>
              <w:tab/>
              <w:t>9</w:t>
            </w:r>
          </w:hyperlink>
        </w:p>
        <w:p w:rsidR="00E821D5" w:rsidRDefault="00000000">
          <w:pPr>
            <w:widowControl w:val="0"/>
            <w:tabs>
              <w:tab w:val="right" w:pos="12000"/>
            </w:tabs>
            <w:spacing w:before="60" w:line="240" w:lineRule="auto"/>
            <w:ind w:left="360"/>
            <w:jc w:val="left"/>
            <w:rPr>
              <w:rFonts w:ascii="Arial" w:eastAsia="Arial" w:hAnsi="Arial" w:cs="Arial"/>
              <w:color w:val="000000"/>
              <w:sz w:val="22"/>
              <w:szCs w:val="22"/>
            </w:rPr>
          </w:pPr>
          <w:hyperlink w:anchor="_heading=h.wmfkzuu29iz7">
            <w:r>
              <w:rPr>
                <w:b/>
                <w:color w:val="000000"/>
              </w:rPr>
              <w:t>Environmental Analysis</w:t>
            </w:r>
            <w:r>
              <w:rPr>
                <w:b/>
                <w:color w:val="000000"/>
              </w:rPr>
              <w:tab/>
              <w:t>11</w:t>
            </w:r>
          </w:hyperlink>
        </w:p>
        <w:p w:rsidR="00E821D5" w:rsidRDefault="00000000">
          <w:pPr>
            <w:widowControl w:val="0"/>
            <w:tabs>
              <w:tab w:val="right" w:pos="12000"/>
            </w:tabs>
            <w:spacing w:before="60" w:line="240" w:lineRule="auto"/>
            <w:jc w:val="left"/>
            <w:rPr>
              <w:rFonts w:ascii="Arial" w:eastAsia="Arial" w:hAnsi="Arial" w:cs="Arial"/>
              <w:b/>
              <w:color w:val="000000"/>
              <w:sz w:val="22"/>
              <w:szCs w:val="22"/>
            </w:rPr>
          </w:pPr>
          <w:hyperlink w:anchor="_heading=h.1t3h5sf">
            <w:r>
              <w:rPr>
                <w:b/>
                <w:color w:val="000000"/>
              </w:rPr>
              <w:t>Porters 5 Forces Model</w:t>
            </w:r>
            <w:r>
              <w:rPr>
                <w:b/>
                <w:color w:val="000000"/>
              </w:rPr>
              <w:tab/>
              <w:t>13</w:t>
            </w:r>
          </w:hyperlink>
        </w:p>
        <w:p w:rsidR="00E821D5" w:rsidRDefault="00000000">
          <w:pPr>
            <w:widowControl w:val="0"/>
            <w:tabs>
              <w:tab w:val="right" w:pos="12000"/>
            </w:tabs>
            <w:spacing w:before="60" w:line="240" w:lineRule="auto"/>
            <w:jc w:val="left"/>
            <w:rPr>
              <w:rFonts w:ascii="Arial" w:eastAsia="Arial" w:hAnsi="Arial" w:cs="Arial"/>
              <w:b/>
              <w:color w:val="000000"/>
              <w:sz w:val="22"/>
              <w:szCs w:val="22"/>
            </w:rPr>
          </w:pPr>
          <w:hyperlink w:anchor="_heading=h.yrmjm87k7nth">
            <w:r>
              <w:rPr>
                <w:b/>
                <w:color w:val="000000"/>
              </w:rPr>
              <w:t>SWOT Analysis</w:t>
            </w:r>
            <w:r>
              <w:rPr>
                <w:b/>
                <w:color w:val="000000"/>
              </w:rPr>
              <w:tab/>
              <w:t>15</w:t>
            </w:r>
          </w:hyperlink>
        </w:p>
        <w:p w:rsidR="00E821D5" w:rsidRDefault="00000000">
          <w:pPr>
            <w:widowControl w:val="0"/>
            <w:tabs>
              <w:tab w:val="right" w:pos="12000"/>
            </w:tabs>
            <w:spacing w:before="60" w:line="240" w:lineRule="auto"/>
            <w:jc w:val="left"/>
            <w:rPr>
              <w:rFonts w:ascii="Arial" w:eastAsia="Arial" w:hAnsi="Arial" w:cs="Arial"/>
              <w:b/>
              <w:color w:val="000000"/>
              <w:sz w:val="22"/>
              <w:szCs w:val="22"/>
            </w:rPr>
          </w:pPr>
          <w:hyperlink w:anchor="_heading=h.z4y6n93ye1g3">
            <w:r>
              <w:rPr>
                <w:b/>
                <w:color w:val="000000"/>
              </w:rPr>
              <w:t>STP</w:t>
            </w:r>
            <w:r>
              <w:rPr>
                <w:b/>
                <w:color w:val="000000"/>
              </w:rPr>
              <w:tab/>
              <w:t>17</w:t>
            </w:r>
          </w:hyperlink>
        </w:p>
        <w:p w:rsidR="00E821D5" w:rsidRDefault="00000000">
          <w:pPr>
            <w:widowControl w:val="0"/>
            <w:tabs>
              <w:tab w:val="right" w:pos="12000"/>
            </w:tabs>
            <w:spacing w:before="60" w:line="240" w:lineRule="auto"/>
            <w:jc w:val="left"/>
            <w:rPr>
              <w:rFonts w:ascii="Arial" w:eastAsia="Arial" w:hAnsi="Arial" w:cs="Arial"/>
              <w:b/>
              <w:color w:val="000000"/>
              <w:sz w:val="22"/>
              <w:szCs w:val="22"/>
            </w:rPr>
          </w:pPr>
          <w:hyperlink w:anchor="_heading=h.jchnbxc8zypa">
            <w:r>
              <w:rPr>
                <w:b/>
                <w:color w:val="000000"/>
              </w:rPr>
              <w:t>Marketing Mix 7Ps</w:t>
            </w:r>
            <w:r>
              <w:rPr>
                <w:b/>
                <w:color w:val="000000"/>
              </w:rPr>
              <w:tab/>
              <w:t>19</w:t>
            </w:r>
          </w:hyperlink>
        </w:p>
        <w:p w:rsidR="00E821D5" w:rsidRDefault="00000000">
          <w:pPr>
            <w:widowControl w:val="0"/>
            <w:tabs>
              <w:tab w:val="right" w:pos="12000"/>
            </w:tabs>
            <w:spacing w:before="60" w:line="240" w:lineRule="auto"/>
            <w:jc w:val="left"/>
            <w:rPr>
              <w:rFonts w:ascii="Arial" w:eastAsia="Arial" w:hAnsi="Arial" w:cs="Arial"/>
              <w:b/>
              <w:color w:val="000000"/>
              <w:sz w:val="22"/>
              <w:szCs w:val="22"/>
            </w:rPr>
          </w:pPr>
          <w:hyperlink w:anchor="_heading=h.2cg5sxpmygos">
            <w:r>
              <w:rPr>
                <w:b/>
                <w:color w:val="000000"/>
              </w:rPr>
              <w:t>Directional Development Strategy</w:t>
            </w:r>
            <w:r>
              <w:rPr>
                <w:b/>
                <w:color w:val="000000"/>
              </w:rPr>
              <w:tab/>
              <w:t>21</w:t>
            </w:r>
          </w:hyperlink>
        </w:p>
        <w:p w:rsidR="00E821D5" w:rsidRDefault="00000000">
          <w:pPr>
            <w:widowControl w:val="0"/>
            <w:tabs>
              <w:tab w:val="right" w:pos="12000"/>
            </w:tabs>
            <w:spacing w:before="60" w:line="240" w:lineRule="auto"/>
            <w:ind w:left="360"/>
            <w:jc w:val="left"/>
            <w:rPr>
              <w:rFonts w:ascii="Arial" w:eastAsia="Arial" w:hAnsi="Arial" w:cs="Arial"/>
              <w:color w:val="000000"/>
              <w:sz w:val="22"/>
              <w:szCs w:val="22"/>
            </w:rPr>
          </w:pPr>
          <w:hyperlink w:anchor="_heading=h.oliyzbx76wty">
            <w:r>
              <w:rPr>
                <w:b/>
                <w:color w:val="000000"/>
              </w:rPr>
              <w:t>Ansoff Matrix</w:t>
            </w:r>
            <w:r>
              <w:rPr>
                <w:b/>
                <w:color w:val="000000"/>
              </w:rPr>
              <w:tab/>
              <w:t>21</w:t>
            </w:r>
          </w:hyperlink>
        </w:p>
        <w:p w:rsidR="00E821D5" w:rsidRDefault="00000000">
          <w:pPr>
            <w:widowControl w:val="0"/>
            <w:tabs>
              <w:tab w:val="right" w:pos="12000"/>
            </w:tabs>
            <w:spacing w:before="60" w:line="240" w:lineRule="auto"/>
            <w:ind w:left="360"/>
            <w:jc w:val="left"/>
            <w:rPr>
              <w:rFonts w:ascii="Arial" w:eastAsia="Arial" w:hAnsi="Arial" w:cs="Arial"/>
              <w:color w:val="000000"/>
              <w:sz w:val="22"/>
              <w:szCs w:val="22"/>
            </w:rPr>
          </w:pPr>
          <w:hyperlink w:anchor="_heading=h.pjqhw29klkrh">
            <w:r>
              <w:rPr>
                <w:b/>
                <w:color w:val="000000"/>
              </w:rPr>
              <w:t>Recommendations (TOWS)</w:t>
            </w:r>
            <w:r>
              <w:rPr>
                <w:b/>
                <w:color w:val="000000"/>
              </w:rPr>
              <w:tab/>
              <w:t>23</w:t>
            </w:r>
          </w:hyperlink>
        </w:p>
        <w:p w:rsidR="00E821D5" w:rsidRDefault="00000000">
          <w:pPr>
            <w:widowControl w:val="0"/>
            <w:tabs>
              <w:tab w:val="right" w:pos="12000"/>
            </w:tabs>
            <w:spacing w:before="60" w:line="240" w:lineRule="auto"/>
            <w:jc w:val="left"/>
            <w:rPr>
              <w:rFonts w:ascii="Arial" w:eastAsia="Arial" w:hAnsi="Arial" w:cs="Arial"/>
              <w:b/>
              <w:color w:val="000000"/>
              <w:sz w:val="22"/>
              <w:szCs w:val="22"/>
            </w:rPr>
          </w:pPr>
          <w:hyperlink w:anchor="_heading=h.9d5gk7iwij5c">
            <w:r>
              <w:rPr>
                <w:b/>
                <w:color w:val="000000"/>
              </w:rPr>
              <w:t>Product Life Cycle Model</w:t>
            </w:r>
            <w:r>
              <w:rPr>
                <w:b/>
                <w:color w:val="000000"/>
              </w:rPr>
              <w:tab/>
              <w:t>24</w:t>
            </w:r>
          </w:hyperlink>
        </w:p>
        <w:p w:rsidR="00E821D5" w:rsidRDefault="00000000">
          <w:pPr>
            <w:widowControl w:val="0"/>
            <w:tabs>
              <w:tab w:val="right" w:pos="12000"/>
            </w:tabs>
            <w:spacing w:before="60" w:line="240" w:lineRule="auto"/>
            <w:jc w:val="left"/>
            <w:rPr>
              <w:rFonts w:ascii="Arial" w:eastAsia="Arial" w:hAnsi="Arial" w:cs="Arial"/>
              <w:b/>
              <w:color w:val="000000"/>
              <w:sz w:val="22"/>
              <w:szCs w:val="22"/>
            </w:rPr>
          </w:pPr>
          <w:hyperlink w:anchor="_heading=h.qe30r3nxuqgs">
            <w:r>
              <w:rPr>
                <w:b/>
                <w:color w:val="000000"/>
              </w:rPr>
              <w:t>Conclusion</w:t>
            </w:r>
            <w:r>
              <w:rPr>
                <w:b/>
                <w:color w:val="000000"/>
              </w:rPr>
              <w:tab/>
              <w:t>26</w:t>
            </w:r>
          </w:hyperlink>
        </w:p>
        <w:p w:rsidR="00E821D5" w:rsidRDefault="00000000">
          <w:pPr>
            <w:widowControl w:val="0"/>
            <w:tabs>
              <w:tab w:val="right" w:pos="12000"/>
            </w:tabs>
            <w:spacing w:before="60" w:line="240" w:lineRule="auto"/>
            <w:jc w:val="left"/>
            <w:rPr>
              <w:rFonts w:ascii="Arial" w:eastAsia="Arial" w:hAnsi="Arial" w:cs="Arial"/>
              <w:b/>
              <w:color w:val="000000"/>
              <w:sz w:val="22"/>
              <w:szCs w:val="22"/>
            </w:rPr>
          </w:pPr>
          <w:hyperlink w:anchor="_heading=h.2s8eyo1">
            <w:r>
              <w:rPr>
                <w:b/>
                <w:color w:val="000000"/>
              </w:rPr>
              <w:t>References</w:t>
            </w:r>
            <w:r>
              <w:rPr>
                <w:b/>
                <w:color w:val="000000"/>
              </w:rPr>
              <w:tab/>
              <w:t>27</w:t>
            </w:r>
          </w:hyperlink>
          <w:r>
            <w:fldChar w:fldCharType="end"/>
          </w:r>
        </w:p>
      </w:sdtContent>
    </w:sdt>
    <w:p w:rsidR="00E821D5" w:rsidRDefault="00E821D5">
      <w:pPr>
        <w:rPr>
          <w:b/>
        </w:rPr>
      </w:pPr>
    </w:p>
    <w:p w:rsidR="00E821D5" w:rsidRDefault="00E821D5">
      <w:pPr>
        <w:pStyle w:val="Heading1"/>
        <w:rPr>
          <w:sz w:val="24"/>
          <w:szCs w:val="24"/>
        </w:rPr>
      </w:pPr>
      <w:bookmarkStart w:id="2" w:name="_heading=h.1fob9te" w:colFirst="0" w:colLast="0"/>
      <w:bookmarkEnd w:id="2"/>
    </w:p>
    <w:p w:rsidR="00E821D5" w:rsidRDefault="00E821D5">
      <w:pPr>
        <w:pStyle w:val="Heading1"/>
      </w:pPr>
      <w:bookmarkStart w:id="3" w:name="_heading=h.3znysh7" w:colFirst="0" w:colLast="0"/>
      <w:bookmarkEnd w:id="3"/>
    </w:p>
    <w:p w:rsidR="00E821D5" w:rsidRDefault="00000000">
      <w:pPr>
        <w:pStyle w:val="Heading1"/>
      </w:pPr>
      <w:bookmarkStart w:id="4" w:name="_heading=h.2et92p0" w:colFirst="0" w:colLast="0"/>
      <w:bookmarkEnd w:id="4"/>
      <w:r>
        <w:br w:type="page"/>
      </w:r>
    </w:p>
    <w:p w:rsidR="00E821D5" w:rsidRDefault="00000000">
      <w:pPr>
        <w:pStyle w:val="Heading1"/>
      </w:pPr>
      <w:bookmarkStart w:id="5" w:name="_heading=h.tyjcwt" w:colFirst="0" w:colLast="0"/>
      <w:bookmarkEnd w:id="5"/>
      <w:r>
        <w:lastRenderedPageBreak/>
        <w:t>Introduction</w:t>
      </w:r>
    </w:p>
    <w:p w:rsidR="00E821D5" w:rsidRDefault="00000000">
      <w:r>
        <w:t xml:space="preserve">The establishment of a robust brand presence in the market is attributed to IKEA. The enterprise has encountered obstacles associated with intense rivalry, evolving consumer inclinations, and uncertainties stemming from Brexit. Additionally, the company has persisted in its efforts to introduce fresh product lines. IKEA made its entry into the Indian market in 2018 with a strategic emphasis on cultivating a robust domestic foothold and fostering enduring connections with suppliers and customers. The foray of IKEA into the Indian market presents a substantial prospect for the company, considering the nation's burgeoning middle-income group and their increasing inclination towards reasonably priced household decor. </w:t>
      </w:r>
    </w:p>
    <w:p w:rsidR="00E821D5" w:rsidRDefault="00000000">
      <w:pPr>
        <w:pStyle w:val="Heading1"/>
      </w:pPr>
      <w:bookmarkStart w:id="6" w:name="_heading=h.3dy6vkm" w:colFirst="0" w:colLast="0"/>
      <w:bookmarkEnd w:id="6"/>
      <w:r>
        <w:t>Macro Environmental Analysis</w:t>
      </w:r>
    </w:p>
    <w:p w:rsidR="00E821D5" w:rsidRDefault="00000000">
      <w:pPr>
        <w:pStyle w:val="Heading2"/>
      </w:pPr>
      <w:bookmarkStart w:id="7" w:name="_heading=h.rwjqyargh5p3" w:colFirst="0" w:colLast="0"/>
      <w:bookmarkEnd w:id="7"/>
      <w:r>
        <w:t>PESTLE</w:t>
      </w:r>
    </w:p>
    <w:p w:rsidR="00E821D5" w:rsidRDefault="00000000">
      <w:r>
        <w:t>IKEA has important chances and problems in both the United Kingdom and India. While there are some parallels and contrasts between the PESTLE models of IKEA in each country, there are also some substantial potential and challenges. IKEA is able to establish strategies that maximise its strengths and manage its shortcomings, leading to sustained development in both markets as a result. This is made possible by IKEA's ability to recognise and adapt to the external variables that have an influence on its operations.</w:t>
      </w:r>
    </w:p>
    <w:tbl>
      <w:tblPr>
        <w:tblStyle w:val="a"/>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05"/>
        <w:gridCol w:w="7095"/>
      </w:tblGrid>
      <w:tr w:rsidR="00E821D5">
        <w:tc>
          <w:tcPr>
            <w:tcW w:w="1905" w:type="dxa"/>
            <w:shd w:val="clear" w:color="auto" w:fill="EA9999"/>
            <w:tcMar>
              <w:top w:w="100" w:type="dxa"/>
              <w:left w:w="100" w:type="dxa"/>
              <w:bottom w:w="100" w:type="dxa"/>
              <w:right w:w="100" w:type="dxa"/>
            </w:tcMar>
          </w:tcPr>
          <w:p w:rsidR="00E821D5" w:rsidRDefault="00000000">
            <w:pPr>
              <w:widowControl w:val="0"/>
              <w:pBdr>
                <w:top w:val="nil"/>
                <w:left w:val="nil"/>
                <w:bottom w:val="nil"/>
                <w:right w:val="nil"/>
                <w:between w:val="nil"/>
              </w:pBdr>
              <w:jc w:val="left"/>
              <w:rPr>
                <w:b/>
                <w:i/>
              </w:rPr>
            </w:pPr>
            <w:r>
              <w:rPr>
                <w:b/>
                <w:i/>
              </w:rPr>
              <w:t xml:space="preserve">Political </w:t>
            </w:r>
          </w:p>
        </w:tc>
        <w:tc>
          <w:tcPr>
            <w:tcW w:w="7095" w:type="dxa"/>
            <w:shd w:val="clear" w:color="auto" w:fill="auto"/>
            <w:tcMar>
              <w:top w:w="100" w:type="dxa"/>
              <w:left w:w="100" w:type="dxa"/>
              <w:bottom w:w="100" w:type="dxa"/>
              <w:right w:w="100" w:type="dxa"/>
            </w:tcMar>
          </w:tcPr>
          <w:p w:rsidR="00E821D5" w:rsidRDefault="00000000">
            <w:pPr>
              <w:widowControl w:val="0"/>
              <w:pBdr>
                <w:top w:val="nil"/>
                <w:left w:val="nil"/>
                <w:bottom w:val="nil"/>
                <w:right w:val="nil"/>
                <w:between w:val="nil"/>
              </w:pBdr>
              <w:jc w:val="left"/>
            </w:pPr>
            <w:r>
              <w:t>IKEA is able to do business in the United Kingdom because the country has a government that is reliable, the legal system is open and accessible, and the government encourages international investments. However, as a result of Brexit, there is currently some uncertainty and the possibility of trade barriers, both of which could have an effect on IKEA's operations (Ben-</w:t>
            </w:r>
            <w:proofErr w:type="spellStart"/>
            <w:r>
              <w:t>Shabat</w:t>
            </w:r>
            <w:proofErr w:type="spellEnd"/>
            <w:r>
              <w:t xml:space="preserve"> </w:t>
            </w:r>
            <w:r>
              <w:rPr>
                <w:i/>
              </w:rPr>
              <w:t xml:space="preserve">et al., </w:t>
            </w:r>
            <w:r>
              <w:t>2021). The political climate in India is more complicated as a result of the country's federal structure of government, and it's possible that certain states are more welcoming to international investment than others. In addition, there is a history of bureaucratic red tape and corruption in the nation, both of which might have an effect on the operations of IKEA.</w:t>
            </w:r>
          </w:p>
        </w:tc>
      </w:tr>
      <w:tr w:rsidR="00E821D5">
        <w:tc>
          <w:tcPr>
            <w:tcW w:w="1905" w:type="dxa"/>
            <w:shd w:val="clear" w:color="auto" w:fill="EA9999"/>
            <w:tcMar>
              <w:top w:w="100" w:type="dxa"/>
              <w:left w:w="100" w:type="dxa"/>
              <w:bottom w:w="100" w:type="dxa"/>
              <w:right w:w="100" w:type="dxa"/>
            </w:tcMar>
          </w:tcPr>
          <w:p w:rsidR="00E821D5" w:rsidRDefault="00000000">
            <w:pPr>
              <w:widowControl w:val="0"/>
              <w:pBdr>
                <w:top w:val="nil"/>
                <w:left w:val="nil"/>
                <w:bottom w:val="nil"/>
                <w:right w:val="nil"/>
                <w:between w:val="nil"/>
              </w:pBdr>
              <w:jc w:val="left"/>
              <w:rPr>
                <w:b/>
                <w:i/>
              </w:rPr>
            </w:pPr>
            <w:r>
              <w:rPr>
                <w:b/>
                <w:i/>
              </w:rPr>
              <w:t xml:space="preserve">Economic </w:t>
            </w:r>
          </w:p>
        </w:tc>
        <w:tc>
          <w:tcPr>
            <w:tcW w:w="7095" w:type="dxa"/>
            <w:shd w:val="clear" w:color="auto" w:fill="auto"/>
            <w:tcMar>
              <w:top w:w="100" w:type="dxa"/>
              <w:left w:w="100" w:type="dxa"/>
              <w:bottom w:w="100" w:type="dxa"/>
              <w:right w:w="100" w:type="dxa"/>
            </w:tcMar>
          </w:tcPr>
          <w:p w:rsidR="00E821D5" w:rsidRDefault="00000000">
            <w:pPr>
              <w:widowControl w:val="0"/>
              <w:pBdr>
                <w:top w:val="nil"/>
                <w:left w:val="nil"/>
                <w:bottom w:val="nil"/>
                <w:right w:val="nil"/>
                <w:between w:val="nil"/>
              </w:pBdr>
              <w:jc w:val="left"/>
            </w:pPr>
            <w:r>
              <w:t xml:space="preserve">The economy of the United Kingdom is well developed and consistently steady, giving consumers there a high degree of spending </w:t>
            </w:r>
            <w:r>
              <w:lastRenderedPageBreak/>
              <w:t>power. However, the economy of the United Kingdom has been impacted by the global financial crisis, and the unpredictability that surrounds Brexit may have an effect on the confidence of consumers and their spending. The economy in India is increasing at a quick rate, and the country's middle class is also growing, both of which create major prospects for IKEA. Despite this, the nation continues to struggle with issues such as high inflation, inadequate public infrastructure, and unequal distribution of the nation's wealth (</w:t>
            </w:r>
            <w:proofErr w:type="spellStart"/>
            <w:r>
              <w:t>Rjoub</w:t>
            </w:r>
            <w:proofErr w:type="spellEnd"/>
            <w:r>
              <w:t xml:space="preserve">, </w:t>
            </w:r>
            <w:r>
              <w:rPr>
                <w:i/>
              </w:rPr>
              <w:t>et al.,</w:t>
            </w:r>
            <w:r>
              <w:t xml:space="preserve"> 2022).</w:t>
            </w:r>
          </w:p>
        </w:tc>
      </w:tr>
      <w:tr w:rsidR="00E821D5">
        <w:tc>
          <w:tcPr>
            <w:tcW w:w="1905" w:type="dxa"/>
            <w:shd w:val="clear" w:color="auto" w:fill="EA9999"/>
            <w:tcMar>
              <w:top w:w="100" w:type="dxa"/>
              <w:left w:w="100" w:type="dxa"/>
              <w:bottom w:w="100" w:type="dxa"/>
              <w:right w:w="100" w:type="dxa"/>
            </w:tcMar>
          </w:tcPr>
          <w:p w:rsidR="00E821D5" w:rsidRDefault="00000000">
            <w:pPr>
              <w:widowControl w:val="0"/>
              <w:pBdr>
                <w:top w:val="nil"/>
                <w:left w:val="nil"/>
                <w:bottom w:val="nil"/>
                <w:right w:val="nil"/>
                <w:between w:val="nil"/>
              </w:pBdr>
              <w:jc w:val="left"/>
              <w:rPr>
                <w:b/>
                <w:i/>
              </w:rPr>
            </w:pPr>
            <w:r>
              <w:rPr>
                <w:b/>
                <w:i/>
              </w:rPr>
              <w:t xml:space="preserve">Social </w:t>
            </w:r>
          </w:p>
        </w:tc>
        <w:tc>
          <w:tcPr>
            <w:tcW w:w="7095" w:type="dxa"/>
            <w:shd w:val="clear" w:color="auto" w:fill="auto"/>
            <w:tcMar>
              <w:top w:w="100" w:type="dxa"/>
              <w:left w:w="100" w:type="dxa"/>
              <w:bottom w:w="100" w:type="dxa"/>
              <w:right w:w="100" w:type="dxa"/>
            </w:tcMar>
          </w:tcPr>
          <w:p w:rsidR="00E821D5" w:rsidRDefault="00000000">
            <w:pPr>
              <w:widowControl w:val="0"/>
              <w:pBdr>
                <w:top w:val="nil"/>
                <w:left w:val="nil"/>
                <w:bottom w:val="nil"/>
                <w:right w:val="nil"/>
                <w:between w:val="nil"/>
              </w:pBdr>
              <w:jc w:val="left"/>
            </w:pPr>
            <w:r>
              <w:t xml:space="preserve">The United Kingdom has a society that is </w:t>
            </w:r>
            <w:proofErr w:type="spellStart"/>
            <w:r>
              <w:t>multiethnic</w:t>
            </w:r>
            <w:proofErr w:type="spellEnd"/>
            <w:r>
              <w:t xml:space="preserve"> and diversified, as well as a high degree of consumer awareness and a need for environmentally friendly goods. However, the ageing population poses a challenge for IKEA because customers of that age may have different tastes and requirements than younger customers. IKEA may have difficulty adapting its goods and services to the tastes of Indian customers due to the country's diverse cultural landscape. Despite this, the nation has a youthful population, and there is a developing middle class that is becoming more brand-conscious as well as ecologically concerned. </w:t>
            </w:r>
          </w:p>
        </w:tc>
      </w:tr>
      <w:tr w:rsidR="00E821D5">
        <w:tc>
          <w:tcPr>
            <w:tcW w:w="1905" w:type="dxa"/>
            <w:shd w:val="clear" w:color="auto" w:fill="EA9999"/>
            <w:tcMar>
              <w:top w:w="100" w:type="dxa"/>
              <w:left w:w="100" w:type="dxa"/>
              <w:bottom w:w="100" w:type="dxa"/>
              <w:right w:w="100" w:type="dxa"/>
            </w:tcMar>
          </w:tcPr>
          <w:p w:rsidR="00E821D5" w:rsidRDefault="00000000">
            <w:pPr>
              <w:widowControl w:val="0"/>
              <w:pBdr>
                <w:top w:val="nil"/>
                <w:left w:val="nil"/>
                <w:bottom w:val="nil"/>
                <w:right w:val="nil"/>
                <w:between w:val="nil"/>
              </w:pBdr>
              <w:jc w:val="left"/>
              <w:rPr>
                <w:b/>
                <w:i/>
              </w:rPr>
            </w:pPr>
            <w:r>
              <w:rPr>
                <w:b/>
                <w:i/>
              </w:rPr>
              <w:t xml:space="preserve">Technological </w:t>
            </w:r>
          </w:p>
        </w:tc>
        <w:tc>
          <w:tcPr>
            <w:tcW w:w="7095" w:type="dxa"/>
            <w:shd w:val="clear" w:color="auto" w:fill="auto"/>
            <w:tcMar>
              <w:top w:w="100" w:type="dxa"/>
              <w:left w:w="100" w:type="dxa"/>
              <w:bottom w:w="100" w:type="dxa"/>
              <w:right w:w="100" w:type="dxa"/>
            </w:tcMar>
          </w:tcPr>
          <w:p w:rsidR="00E821D5" w:rsidRDefault="00000000">
            <w:pPr>
              <w:widowControl w:val="0"/>
              <w:pBdr>
                <w:top w:val="nil"/>
                <w:left w:val="nil"/>
                <w:bottom w:val="nil"/>
                <w:right w:val="nil"/>
                <w:between w:val="nil"/>
              </w:pBdr>
              <w:jc w:val="left"/>
            </w:pPr>
            <w:r>
              <w:t>The United Kingdom is a technologically sophisticated nation that also has a high degree of digital adoption; as a result, there are chances for IKEA to employ digital technology to improve the experience it provides to its customers in the United Kingdom. On the other hand, as per Alves and Luís Reis (2020) there can be problems with the data's privacy and the network's security. IKEA has huge chances to improve its supply chain, logistics, and overall customer experience by using technology in the Indian market. These opportunities may be found in India. However, there are also challenges associated with insufficient infrastructure and the digital divide that exists between urban and rural areas.</w:t>
            </w:r>
          </w:p>
        </w:tc>
      </w:tr>
      <w:tr w:rsidR="00E821D5">
        <w:tc>
          <w:tcPr>
            <w:tcW w:w="1905" w:type="dxa"/>
            <w:shd w:val="clear" w:color="auto" w:fill="EA9999"/>
            <w:tcMar>
              <w:top w:w="100" w:type="dxa"/>
              <w:left w:w="100" w:type="dxa"/>
              <w:bottom w:w="100" w:type="dxa"/>
              <w:right w:w="100" w:type="dxa"/>
            </w:tcMar>
          </w:tcPr>
          <w:p w:rsidR="00E821D5" w:rsidRDefault="00000000">
            <w:pPr>
              <w:widowControl w:val="0"/>
              <w:pBdr>
                <w:top w:val="nil"/>
                <w:left w:val="nil"/>
                <w:bottom w:val="nil"/>
                <w:right w:val="nil"/>
                <w:between w:val="nil"/>
              </w:pBdr>
              <w:jc w:val="left"/>
              <w:rPr>
                <w:b/>
                <w:i/>
              </w:rPr>
            </w:pPr>
            <w:r>
              <w:rPr>
                <w:b/>
                <w:i/>
              </w:rPr>
              <w:t xml:space="preserve">Legal </w:t>
            </w:r>
          </w:p>
        </w:tc>
        <w:tc>
          <w:tcPr>
            <w:tcW w:w="7095" w:type="dxa"/>
            <w:shd w:val="clear" w:color="auto" w:fill="auto"/>
            <w:tcMar>
              <w:top w:w="100" w:type="dxa"/>
              <w:left w:w="100" w:type="dxa"/>
              <w:bottom w:w="100" w:type="dxa"/>
              <w:right w:w="100" w:type="dxa"/>
            </w:tcMar>
          </w:tcPr>
          <w:p w:rsidR="00E821D5" w:rsidRDefault="00000000">
            <w:pPr>
              <w:widowControl w:val="0"/>
              <w:pBdr>
                <w:top w:val="nil"/>
                <w:left w:val="nil"/>
                <w:bottom w:val="nil"/>
                <w:right w:val="nil"/>
                <w:between w:val="nil"/>
              </w:pBdr>
              <w:jc w:val="left"/>
            </w:pPr>
            <w:r>
              <w:t xml:space="preserve">IKEA operates in the United Kingdom in a highly regulated environment, with stringent rules pertaining to labour, health and </w:t>
            </w:r>
            <w:r>
              <w:lastRenderedPageBreak/>
              <w:t>safety, and consumer protection. This is the case since the UK is a member of the European Union. On the other hand, this not only guarantees that customers will have a high degree of confidence, but it also levels the playing field for all firms. There are a number of complicated restrictions in India pertaining to foreign investment, intellectual property, and labour laws, all of which have the potential to provide difficulties for IKEA. Furthermore, there may be cultural and legal differences between the states, both of which have the potential to disrupt the continuity of operations across the country.</w:t>
            </w:r>
          </w:p>
        </w:tc>
      </w:tr>
      <w:tr w:rsidR="00E821D5">
        <w:tc>
          <w:tcPr>
            <w:tcW w:w="1905" w:type="dxa"/>
            <w:shd w:val="clear" w:color="auto" w:fill="EA9999"/>
            <w:tcMar>
              <w:top w:w="100" w:type="dxa"/>
              <w:left w:w="100" w:type="dxa"/>
              <w:bottom w:w="100" w:type="dxa"/>
              <w:right w:w="100" w:type="dxa"/>
            </w:tcMar>
          </w:tcPr>
          <w:p w:rsidR="00E821D5" w:rsidRDefault="00000000">
            <w:pPr>
              <w:widowControl w:val="0"/>
              <w:pBdr>
                <w:top w:val="nil"/>
                <w:left w:val="nil"/>
                <w:bottom w:val="nil"/>
                <w:right w:val="nil"/>
                <w:between w:val="nil"/>
              </w:pBdr>
              <w:jc w:val="left"/>
              <w:rPr>
                <w:b/>
                <w:i/>
              </w:rPr>
            </w:pPr>
            <w:r>
              <w:rPr>
                <w:b/>
                <w:i/>
              </w:rPr>
              <w:t xml:space="preserve">Environmental </w:t>
            </w:r>
          </w:p>
        </w:tc>
        <w:tc>
          <w:tcPr>
            <w:tcW w:w="7095" w:type="dxa"/>
            <w:shd w:val="clear" w:color="auto" w:fill="auto"/>
            <w:tcMar>
              <w:top w:w="100" w:type="dxa"/>
              <w:left w:w="100" w:type="dxa"/>
              <w:bottom w:w="100" w:type="dxa"/>
              <w:right w:w="100" w:type="dxa"/>
            </w:tcMar>
          </w:tcPr>
          <w:p w:rsidR="00E821D5" w:rsidRDefault="00000000">
            <w:pPr>
              <w:widowControl w:val="0"/>
              <w:pBdr>
                <w:top w:val="nil"/>
                <w:left w:val="nil"/>
                <w:bottom w:val="nil"/>
                <w:right w:val="nil"/>
                <w:between w:val="nil"/>
              </w:pBdr>
              <w:jc w:val="left"/>
            </w:pPr>
            <w:r>
              <w:t>There is a high degree of environmental awareness in the UK, and consumers' demands for environmentally responsible goods and business practises are growing steadily. IKEA has taken the initiative to address these problems, for example by supporting sustainable sourcing and decreasing waste. The company is known for its affordable and functional furniture (</w:t>
            </w:r>
            <w:proofErr w:type="spellStart"/>
            <w:r>
              <w:t>Sund</w:t>
            </w:r>
            <w:proofErr w:type="spellEnd"/>
            <w:r>
              <w:t xml:space="preserve"> </w:t>
            </w:r>
            <w:r>
              <w:rPr>
                <w:i/>
              </w:rPr>
              <w:t xml:space="preserve">et al., </w:t>
            </w:r>
            <w:r>
              <w:t>2020). Consumers in India are becoming more aware of sustainable business practises, and there is a rising level of worry about environmental concerns in the country, such as pollution of the air and water. Through the promotion of sustainable products and business practises, IKEA has the opportunity to differentiate itself from its regional competitors.</w:t>
            </w:r>
          </w:p>
        </w:tc>
      </w:tr>
    </w:tbl>
    <w:p w:rsidR="00E821D5" w:rsidRDefault="00E821D5"/>
    <w:p w:rsidR="00E821D5" w:rsidRDefault="00000000">
      <w:pPr>
        <w:jc w:val="center"/>
      </w:pPr>
      <w:r>
        <w:rPr>
          <w:noProof/>
        </w:rPr>
        <w:lastRenderedPageBreak/>
        <w:drawing>
          <wp:inline distT="114300" distB="114300" distL="114300" distR="114300">
            <wp:extent cx="5731200" cy="3581400"/>
            <wp:effectExtent l="0" t="0" r="0" b="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731200" cy="3581400"/>
                    </a:xfrm>
                    <a:prstGeom prst="rect">
                      <a:avLst/>
                    </a:prstGeom>
                    <a:ln/>
                  </pic:spPr>
                </pic:pic>
              </a:graphicData>
            </a:graphic>
          </wp:inline>
        </w:drawing>
      </w:r>
    </w:p>
    <w:p w:rsidR="00E821D5" w:rsidRDefault="00000000">
      <w:pPr>
        <w:jc w:val="center"/>
        <w:rPr>
          <w:b/>
        </w:rPr>
      </w:pPr>
      <w:r>
        <w:rPr>
          <w:b/>
        </w:rPr>
        <w:t>Fig. 1: Net income of IKEA (2009-2022)</w:t>
      </w:r>
    </w:p>
    <w:p w:rsidR="00E821D5" w:rsidRDefault="00000000">
      <w:pPr>
        <w:jc w:val="center"/>
      </w:pPr>
      <w:r>
        <w:t>(Source: Statista, 2023)</w:t>
      </w:r>
    </w:p>
    <w:p w:rsidR="00E821D5" w:rsidRDefault="00000000">
      <w:pPr>
        <w:pStyle w:val="Heading2"/>
      </w:pPr>
      <w:bookmarkStart w:id="8" w:name="_heading=h.kbzvnguee63h" w:colFirst="0" w:colLast="0"/>
      <w:bookmarkEnd w:id="8"/>
      <w:r>
        <w:t>The Hofstede Cultural Dimensions</w:t>
      </w:r>
    </w:p>
    <w:p w:rsidR="00E821D5" w:rsidRDefault="00000000">
      <w:r>
        <w:t>Hofstede's cultural dimensions reveal notable cultural distinctions between the United Kingdom and India. Comprehending the aforementioned cultural disparities is of paramount importance in ensuring efficacious intercultural communication and commercial associations between the two nations.</w:t>
      </w:r>
    </w:p>
    <w:p w:rsidR="00E821D5" w:rsidRDefault="00000000">
      <w:pPr>
        <w:rPr>
          <w:b/>
          <w:i/>
        </w:rPr>
      </w:pPr>
      <w:r>
        <w:rPr>
          <w:b/>
          <w:i/>
        </w:rPr>
        <w:t>Power Distance</w:t>
      </w:r>
    </w:p>
    <w:p w:rsidR="00E821D5" w:rsidRDefault="00000000">
      <w:r>
        <w:t xml:space="preserve">The power distance dimension pertains to the degree to which individuals within a given culture acknowledge and anticipate uneven allotments of power. The United Kingdom exhibits a low power distance score of 35, which suggests a societal inclination towards egalitarianism. India exhibits a </w:t>
      </w:r>
      <w:proofErr w:type="gramStart"/>
      <w:r>
        <w:t>high power</w:t>
      </w:r>
      <w:proofErr w:type="gramEnd"/>
      <w:r>
        <w:t xml:space="preserve"> distance score of 77, which suggests a societal inclination towards a hierarchical structure where individuals are inclined to acknowledge and anticipate unequal allotments of power.</w:t>
      </w:r>
    </w:p>
    <w:p w:rsidR="00E821D5" w:rsidRDefault="00000000">
      <w:pPr>
        <w:rPr>
          <w:b/>
          <w:i/>
        </w:rPr>
      </w:pPr>
      <w:r>
        <w:rPr>
          <w:b/>
          <w:i/>
        </w:rPr>
        <w:t>Individualism versus Collectivism</w:t>
      </w:r>
    </w:p>
    <w:p w:rsidR="00E821D5" w:rsidRDefault="00000000">
      <w:r>
        <w:t xml:space="preserve">The concept of individualism versus collectivism is a topic of interest in various fields of study. It pertains to the degree to which individuals prioritise their own interests versus the interests of the group they belong to (Sent and </w:t>
      </w:r>
      <w:proofErr w:type="spellStart"/>
      <w:r>
        <w:t>Kroese</w:t>
      </w:r>
      <w:proofErr w:type="spellEnd"/>
      <w:r>
        <w:t xml:space="preserve">, 2020). The UK scored 89, indicating a high </w:t>
      </w:r>
      <w:r>
        <w:lastRenderedPageBreak/>
        <w:t>appreciation for individual liberty and independence. India's collectivism and 48 individuality score indicate a tendency for tight family and community bonds.</w:t>
      </w:r>
    </w:p>
    <w:p w:rsidR="00E821D5" w:rsidRDefault="00000000">
      <w:pPr>
        <w:rPr>
          <w:b/>
          <w:i/>
        </w:rPr>
      </w:pPr>
      <w:r>
        <w:rPr>
          <w:b/>
          <w:i/>
        </w:rPr>
        <w:t>Masculinity versus Femininity</w:t>
      </w:r>
    </w:p>
    <w:p w:rsidR="00E821D5" w:rsidRDefault="00000000">
      <w:r>
        <w:t>Masculinity versus femininity refers to how much a culture values masculine traits like assertiveness and competitiveness versus feminine traits like empathy and cooperation (</w:t>
      </w:r>
      <w:proofErr w:type="spellStart"/>
      <w:r>
        <w:t>Litvin</w:t>
      </w:r>
      <w:proofErr w:type="spellEnd"/>
      <w:r>
        <w:t>, 2019). The UK has a masculinity score of 66. This shows a preference for accomplishment, success, and consumerism. India's masculinity score of 56 implies a preference for caring relationships and quality of life above aggressiveness and competition.</w:t>
      </w:r>
    </w:p>
    <w:p w:rsidR="00E821D5" w:rsidRDefault="00000000">
      <w:pPr>
        <w:rPr>
          <w:b/>
          <w:i/>
        </w:rPr>
      </w:pPr>
      <w:r>
        <w:rPr>
          <w:b/>
          <w:i/>
        </w:rPr>
        <w:t>Uncertainty Avoidance</w:t>
      </w:r>
    </w:p>
    <w:p w:rsidR="00E821D5" w:rsidRDefault="00000000">
      <w:r>
        <w:t>The dimension of uncertainty avoidance pertains to the degree to which individuals within a given culture exhibit ease or discomfort in the face of ambiguity and uncertainty. The United Kingdom exhibits a low level of uncertainty avoidance, as evidenced by its score of 35, which suggests a proclivity towards embracing risk and fostering innovation. India exhibits a significant inclination towards stability and predictability, as evidenced by its high score of 40 in the uncertainty avoidance index.</w:t>
      </w:r>
    </w:p>
    <w:p w:rsidR="00E821D5" w:rsidRDefault="00000000">
      <w:pPr>
        <w:rPr>
          <w:b/>
          <w:i/>
        </w:rPr>
      </w:pPr>
      <w:r>
        <w:rPr>
          <w:b/>
          <w:i/>
        </w:rPr>
        <w:t>Long-term versus short-term orientation</w:t>
      </w:r>
    </w:p>
    <w:p w:rsidR="00E821D5" w:rsidRDefault="00000000">
      <w:r>
        <w:t>The dimension of long-term versus short-term orientation pertains to the degree to which individuals within a given culture prioritise long-term planning and investment over immediate, short-term benefits (</w:t>
      </w:r>
      <w:proofErr w:type="spellStart"/>
      <w:r>
        <w:t>Minkov</w:t>
      </w:r>
      <w:proofErr w:type="spellEnd"/>
      <w:r>
        <w:t xml:space="preserve"> and </w:t>
      </w:r>
      <w:proofErr w:type="spellStart"/>
      <w:r>
        <w:t>Kaasa</w:t>
      </w:r>
      <w:proofErr w:type="spellEnd"/>
      <w:r>
        <w:t>, 2021). Both The United Kingdom and India exhibits a long-term orientation, as evidenced by its score of 51, which suggests a predilection for persistence and postponement of immediate rewards.</w:t>
      </w:r>
    </w:p>
    <w:p w:rsidR="00E821D5" w:rsidRDefault="00000000">
      <w:pPr>
        <w:rPr>
          <w:b/>
          <w:i/>
        </w:rPr>
      </w:pPr>
      <w:r>
        <w:rPr>
          <w:b/>
          <w:i/>
        </w:rPr>
        <w:t>Indulgence Vs Restraint</w:t>
      </w:r>
    </w:p>
    <w:p w:rsidR="00E821D5" w:rsidRDefault="00000000">
      <w:r>
        <w:t>Hofstede has identified indulgence as one of the cultural dimensions. This pertains to the extent to which individuals within a given society are inclined to engage in behaviours that fulfil their immediate wants and urges. It is imperative to acknowledge that cultural dimensions are intricate and diverse, and it is equally crucial to take into account individual variations within cultures while scrutinising indulgence in these nations.</w:t>
      </w:r>
    </w:p>
    <w:p w:rsidR="00E821D5" w:rsidRDefault="00000000">
      <w:pPr>
        <w:jc w:val="center"/>
      </w:pPr>
      <w:r>
        <w:rPr>
          <w:noProof/>
        </w:rPr>
        <w:lastRenderedPageBreak/>
        <w:drawing>
          <wp:inline distT="114300" distB="114300" distL="114300" distR="114300">
            <wp:extent cx="5731200" cy="30226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1200" cy="3022600"/>
                    </a:xfrm>
                    <a:prstGeom prst="rect">
                      <a:avLst/>
                    </a:prstGeom>
                    <a:ln/>
                  </pic:spPr>
                </pic:pic>
              </a:graphicData>
            </a:graphic>
          </wp:inline>
        </w:drawing>
      </w:r>
    </w:p>
    <w:p w:rsidR="00E821D5" w:rsidRDefault="00000000">
      <w:pPr>
        <w:jc w:val="center"/>
        <w:rPr>
          <w:b/>
        </w:rPr>
      </w:pPr>
      <w:r>
        <w:rPr>
          <w:b/>
        </w:rPr>
        <w:t>Fig. 2: Hofstede Country Comparison (India and UK)</w:t>
      </w:r>
    </w:p>
    <w:p w:rsidR="00E821D5" w:rsidRDefault="00000000">
      <w:pPr>
        <w:jc w:val="center"/>
      </w:pPr>
      <w:r>
        <w:t>(Source: Hofstede Insights, 2023)</w:t>
      </w:r>
    </w:p>
    <w:p w:rsidR="00E821D5" w:rsidRDefault="00000000">
      <w:pPr>
        <w:pStyle w:val="Heading2"/>
      </w:pPr>
      <w:bookmarkStart w:id="9" w:name="_heading=h.98lkzv13yiv3" w:colFirst="0" w:colLast="0"/>
      <w:bookmarkEnd w:id="9"/>
      <w:r>
        <w:t xml:space="preserve">Critical Analysis of The Hofstede Cultural Dimensions Model </w:t>
      </w:r>
    </w:p>
    <w:p w:rsidR="00E821D5" w:rsidRDefault="00000000">
      <w:r>
        <w:t>The Hofstede Cultural Dimensions Model is a widely recognised conceptual framework utilised to examine intercultural variances and their influence on global commerce. The model, which was formulated by Geert Hofstede, a sociologist from the Netherlands, delineates six dimensions that can be utilised to elucidate the distinctions between cultures. The Hofstede model exhibits a notable advantage in that it furnishes a methodical structure for comprehending variances in culture (</w:t>
      </w:r>
      <w:proofErr w:type="spellStart"/>
      <w:r>
        <w:t>Escandon</w:t>
      </w:r>
      <w:proofErr w:type="spellEnd"/>
      <w:r>
        <w:t xml:space="preserve">-Barbosa, </w:t>
      </w:r>
      <w:r>
        <w:rPr>
          <w:i/>
        </w:rPr>
        <w:t xml:space="preserve">et al., </w:t>
      </w:r>
      <w:r>
        <w:t xml:space="preserve">2022). The model has been widely utilised in the domain of global commerce, and has facilitated enterprises in formulating intercultural management tactics that consider cultural disparities. The model has been extensively embraced by academics and researchers in the discipline, serving as a shared vocabulary for discourse on cultural distinctions. Nonetheless, the Hofstede model has encountered certain critiques. Huang and </w:t>
      </w:r>
      <w:proofErr w:type="spellStart"/>
      <w:r>
        <w:t>Crotts</w:t>
      </w:r>
      <w:proofErr w:type="spellEnd"/>
      <w:r>
        <w:t xml:space="preserve"> (2019) posit that the model could potentially oversimplify cultural distinctions by reducing them to a limited number of distinct dimensions. Critics contend that the model's portrayal of cultural differences is oversimplified and lacks nuance, thereby failing to comprehensively encapsulate the intricacies of cultural diversity through a limited set of dimensions.</w:t>
      </w:r>
    </w:p>
    <w:p w:rsidR="00E821D5" w:rsidRDefault="00000000">
      <w:r>
        <w:t xml:space="preserve">An additional critique of the aforementioned model is that it could potentially exhibit an excessive degree of determinism. Jackson (2020) contends that the model may imply a static </w:t>
      </w:r>
      <w:r>
        <w:lastRenderedPageBreak/>
        <w:t>and immutable nature of cultural distinctions, which in turn dictates the conduct of both individuals and collectives. The notion of culture is dynamic and susceptible to transformation over time due to various social, economic, and political determinants. Moreover, certain scholars have contended that the Hofstede framework could potentially exhibit a Eurocentric bias in its methodology. The model was formulated utilising data obtained from a restricted sample of IBM personnel residing in a few nations. Certain individuals have put forth the notion that the model may not be transferable to cultures outside of the Western hemisphere.</w:t>
      </w:r>
    </w:p>
    <w:p w:rsidR="00E821D5" w:rsidRDefault="00000000">
      <w:pPr>
        <w:pStyle w:val="Heading2"/>
      </w:pPr>
      <w:bookmarkStart w:id="10" w:name="_heading=h.68l3wkoduhc5" w:colFirst="0" w:colLast="0"/>
      <w:bookmarkEnd w:id="10"/>
      <w:r>
        <w:t xml:space="preserve">Environmental Scanning </w:t>
      </w:r>
    </w:p>
    <w:p w:rsidR="00E821D5" w:rsidRDefault="00000000">
      <w:pPr>
        <w:rPr>
          <w:b/>
          <w:i/>
        </w:rPr>
      </w:pPr>
      <w:r>
        <w:rPr>
          <w:b/>
          <w:i/>
        </w:rPr>
        <w:t>UNITED KINGDOM</w:t>
      </w:r>
    </w:p>
    <w:p w:rsidR="00E821D5" w:rsidRDefault="00000000">
      <w:r>
        <w:t>The United Kingdom is a developed nation that boasts a politically stable environment, a robust legal framework, and significant levels of economic growth. The factors facilitate the operational efficiency of IKEA in the UK market and enable the organisation to conduct proficient environmental scanning. Foreign investors have received substantial assistance from the UK government, enabling IKEA to establish a robust foothold in the nation. Furthermore, the United Kingdom possesses a workforce that is both highly educated and skilled, thereby conferring a competitive edge to IKEA with respect to talent procurement and innovation (Salinas and Lozano, 2017). The UK benefits from a favourable circumstance for conducting environmental scanning due to the accessibility of market data and research. The United Kingdom possesses a highly advanced research infrastructure that facilitates access to dependable market information and perspectives. The data holds significant importance for IKEA as it aids in the identification of consumer trends and preferences, thereby facilitating the development of its products and marketing strategies.</w:t>
      </w:r>
    </w:p>
    <w:p w:rsidR="00E821D5" w:rsidRDefault="00000000">
      <w:pPr>
        <w:jc w:val="center"/>
      </w:pPr>
      <w:r>
        <w:rPr>
          <w:noProof/>
        </w:rPr>
        <w:lastRenderedPageBreak/>
        <w:drawing>
          <wp:inline distT="114300" distB="114300" distL="114300" distR="114300">
            <wp:extent cx="5033963" cy="4080687"/>
            <wp:effectExtent l="0" t="0" r="0" b="0"/>
            <wp:docPr id="9"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0"/>
                    <a:srcRect/>
                    <a:stretch>
                      <a:fillRect/>
                    </a:stretch>
                  </pic:blipFill>
                  <pic:spPr>
                    <a:xfrm>
                      <a:off x="0" y="0"/>
                      <a:ext cx="5033963" cy="4080687"/>
                    </a:xfrm>
                    <a:prstGeom prst="rect">
                      <a:avLst/>
                    </a:prstGeom>
                    <a:ln/>
                  </pic:spPr>
                </pic:pic>
              </a:graphicData>
            </a:graphic>
          </wp:inline>
        </w:drawing>
      </w:r>
    </w:p>
    <w:p w:rsidR="00E821D5" w:rsidRDefault="00000000">
      <w:pPr>
        <w:jc w:val="center"/>
        <w:rPr>
          <w:b/>
        </w:rPr>
      </w:pPr>
      <w:r>
        <w:rPr>
          <w:b/>
        </w:rPr>
        <w:t>Fig. 3: UK is the only G7 country to face a recession in 2023</w:t>
      </w:r>
    </w:p>
    <w:p w:rsidR="00E821D5" w:rsidRDefault="00000000">
      <w:pPr>
        <w:jc w:val="center"/>
      </w:pPr>
      <w:r>
        <w:t>(Source: World Economic Forum, 2023)</w:t>
      </w:r>
    </w:p>
    <w:p w:rsidR="00E821D5" w:rsidRDefault="00000000">
      <w:r>
        <w:t>The United Kingdom faces a challenging circumstance for conducting environmental scanning due to the elevated degree of competition. The market in the United Kingdom is characterised by intense competition, as a multitude of retailers strive to gain a foothold in the market. The existence of numerous competitors in the market poses a challenge for IKEA to distinguish itself and sustain its competitive edge (</w:t>
      </w:r>
      <w:proofErr w:type="spellStart"/>
      <w:r>
        <w:t>Regul</w:t>
      </w:r>
      <w:proofErr w:type="spellEnd"/>
      <w:r>
        <w:t>, 2021). Brexit has had a negative impact on environmental scanning in the United Kingdom. The departure of the United Kingdom from the European Union has resulted in considerable ambiguity and disturbance within the market. The unpredictability of Brexit poses a challenge for IKEA in terms of forecasting its operational impact and formulating well-informed business strategies.</w:t>
      </w:r>
    </w:p>
    <w:p w:rsidR="00E821D5" w:rsidRDefault="00000000">
      <w:pPr>
        <w:rPr>
          <w:b/>
          <w:i/>
        </w:rPr>
      </w:pPr>
      <w:r>
        <w:rPr>
          <w:b/>
          <w:i/>
        </w:rPr>
        <w:t xml:space="preserve">INDIA </w:t>
      </w:r>
    </w:p>
    <w:p w:rsidR="00E821D5" w:rsidRDefault="00000000">
      <w:r>
        <w:t>India is an economy that is experiencing rapid growth, and has a middle class that is both substantial in size and expanding. The circumstance offers a noteworthy prospect for IKEA to broaden its business activities and capitalise on this nascent market. Moreover, India possesses a conducive regulatory framework for overseas investors, thereby facilitating IKEA's operations in the market (</w:t>
      </w:r>
      <w:proofErr w:type="spellStart"/>
      <w:r>
        <w:t>Veerasingam</w:t>
      </w:r>
      <w:proofErr w:type="spellEnd"/>
      <w:r>
        <w:t xml:space="preserve"> </w:t>
      </w:r>
      <w:r>
        <w:rPr>
          <w:i/>
        </w:rPr>
        <w:t xml:space="preserve">et al., </w:t>
      </w:r>
      <w:r>
        <w:t xml:space="preserve">2020). India's favourable condition for environmental scanning includes the presence of low-cost labour. This confers a cost benefit </w:t>
      </w:r>
      <w:r>
        <w:lastRenderedPageBreak/>
        <w:t xml:space="preserve">to IKEA, a corporation that functions within the fiercely competitive FMCG sector. The intricate regulatory framework in India poses a challenge for conducting environmental scanning. The regulatory procedures in India are intricate and frequently obscure, posing a challenge for foreign investors to navigate. As per Liyanage </w:t>
      </w:r>
      <w:r>
        <w:rPr>
          <w:i/>
        </w:rPr>
        <w:t>et al.,</w:t>
      </w:r>
      <w:r>
        <w:t xml:space="preserve"> (2019) this circumstance may pose a challenge for IKEA in terms of executing proficient environmental scanning and arriving at well-informed business determinations. The inadequacy of dependable market data is an additional unfavourable circumstance that hinders environmental scanning efforts in India. The Indian market is characterised by its extensive scope and heterogeneity, rendering the acquisition of dependable market data and insights a formidable task. The identification of consumer trends and preferences can significantly inform product development and marketing strategies for IKEA. However, this task can be challenging for the company.</w:t>
      </w:r>
    </w:p>
    <w:p w:rsidR="00E821D5" w:rsidRDefault="00000000">
      <w:pPr>
        <w:jc w:val="center"/>
      </w:pPr>
      <w:r>
        <w:rPr>
          <w:noProof/>
        </w:rPr>
        <w:drawing>
          <wp:inline distT="114300" distB="114300" distL="114300" distR="114300">
            <wp:extent cx="5219700" cy="2695575"/>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5219700" cy="2695575"/>
                    </a:xfrm>
                    <a:prstGeom prst="rect">
                      <a:avLst/>
                    </a:prstGeom>
                    <a:ln/>
                  </pic:spPr>
                </pic:pic>
              </a:graphicData>
            </a:graphic>
          </wp:inline>
        </w:drawing>
      </w:r>
    </w:p>
    <w:p w:rsidR="00E821D5" w:rsidRDefault="00000000">
      <w:pPr>
        <w:jc w:val="center"/>
        <w:rPr>
          <w:b/>
        </w:rPr>
      </w:pPr>
      <w:r>
        <w:rPr>
          <w:b/>
        </w:rPr>
        <w:t>Fig. 4: Unemployment Rate in 2023 India</w:t>
      </w:r>
    </w:p>
    <w:p w:rsidR="00E821D5" w:rsidRDefault="00000000">
      <w:pPr>
        <w:jc w:val="center"/>
      </w:pPr>
      <w:r>
        <w:t>(Source: Gaur, 2023)</w:t>
      </w:r>
    </w:p>
    <w:p w:rsidR="00E821D5" w:rsidRDefault="00000000">
      <w:pPr>
        <w:pStyle w:val="Heading2"/>
      </w:pPr>
      <w:bookmarkStart w:id="11" w:name="_heading=h.wmfkzuu29iz7" w:colFirst="0" w:colLast="0"/>
      <w:bookmarkEnd w:id="11"/>
      <w:r>
        <w:t>Environmental Analysis</w:t>
      </w:r>
    </w:p>
    <w:p w:rsidR="00E821D5" w:rsidRDefault="00000000">
      <w:r>
        <w:t>The United Kingdom's political climate is characterised by stability, supported by a resilient legal framework and a conducive business climate. In order to attract foreign investment, the government offers a range of incentives, including tax credits and grants. The outcome of the 2016 Brexit referendum has engendered ambiguity regarding the United Kingdom's forthcoming trade policies, thereby posing a formidable obstacle for corporations such as IKEA to strategize their business activities (</w:t>
      </w:r>
      <w:proofErr w:type="spellStart"/>
      <w:r>
        <w:t>Vergassola</w:t>
      </w:r>
      <w:proofErr w:type="spellEnd"/>
      <w:r>
        <w:t xml:space="preserve">, 2019). On the other hand, India exhibits a multifaceted political landscape, characterised by substantial administrative obstacles and </w:t>
      </w:r>
      <w:r>
        <w:lastRenderedPageBreak/>
        <w:t xml:space="preserve">instances of malfeasance. Notwithstanding, the extant administration has implemented policies aimed at enhancing the business environment in India, rendering it a desirable destination for overseas stakeholders. The economic environment of the United Kingdom is characterised by its stability and maturity, as evidenced by its high gross domestic product per capita and significant consumer spending. Notwithstanding, the economy of the nation relies significantly on imports, thereby posing a challenge for IKEA to procure raw materials and engage in manufacturing activities within the United Kingdom (Elf, </w:t>
      </w:r>
      <w:r>
        <w:rPr>
          <w:i/>
        </w:rPr>
        <w:t xml:space="preserve">et al., </w:t>
      </w:r>
      <w:r>
        <w:t>2020). Conversely, India is experiencing a swift expansion of its economy, accompanied by a sizable and youthful demographic with escalating buying potential. Nevertheless, the nation exhibits a notable disparity in income distribution, and a considerable proportion of its populace resides beneath the poverty threshold.</w:t>
      </w:r>
    </w:p>
    <w:p w:rsidR="00E821D5" w:rsidRDefault="00000000">
      <w:pPr>
        <w:jc w:val="center"/>
      </w:pPr>
      <w:r>
        <w:rPr>
          <w:noProof/>
        </w:rPr>
        <w:drawing>
          <wp:inline distT="114300" distB="114300" distL="114300" distR="114300">
            <wp:extent cx="5476875" cy="3248025"/>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476875" cy="3248025"/>
                    </a:xfrm>
                    <a:prstGeom prst="rect">
                      <a:avLst/>
                    </a:prstGeom>
                    <a:ln/>
                  </pic:spPr>
                </pic:pic>
              </a:graphicData>
            </a:graphic>
          </wp:inline>
        </w:drawing>
      </w:r>
    </w:p>
    <w:p w:rsidR="00E821D5" w:rsidRDefault="00000000">
      <w:pPr>
        <w:jc w:val="center"/>
        <w:rPr>
          <w:b/>
        </w:rPr>
      </w:pPr>
      <w:r>
        <w:rPr>
          <w:b/>
        </w:rPr>
        <w:t>Fig. 5: UK Inflation and Base Rates</w:t>
      </w:r>
    </w:p>
    <w:p w:rsidR="00E821D5" w:rsidRDefault="00000000">
      <w:pPr>
        <w:jc w:val="center"/>
      </w:pPr>
      <w:r>
        <w:t>(Source: Pettinger, 2023)</w:t>
      </w:r>
    </w:p>
    <w:p w:rsidR="00E821D5" w:rsidRDefault="00000000">
      <w:r>
        <w:t>The social and cultural environment of the United Kingdom is characterised by its heterogeneous and pluralistic nature, as well as a pronounced inclination towards consumerism and a concomitant preference for premium goods and services. Nonetheless, the ageing demographic of the nation poses a potential challenge for IKEA, given that the elderly cohort may exhibit distinct inclinations and necessities in comparison to their younger counterparts (</w:t>
      </w:r>
      <w:proofErr w:type="spellStart"/>
      <w:r>
        <w:t>Alrubah</w:t>
      </w:r>
      <w:proofErr w:type="spellEnd"/>
      <w:r>
        <w:rPr>
          <w:i/>
        </w:rPr>
        <w:t xml:space="preserve"> et al.,</w:t>
      </w:r>
      <w:r>
        <w:t xml:space="preserve"> 2020). The Indian economy has witnessed the emergence of a burgeoning middle class, which has experienced a rise in disposable income and a concomitant surge in the demand for Western-style commodities. </w:t>
      </w:r>
    </w:p>
    <w:p w:rsidR="00E821D5" w:rsidRDefault="00000000">
      <w:pPr>
        <w:jc w:val="center"/>
      </w:pPr>
      <w:r>
        <w:rPr>
          <w:noProof/>
        </w:rPr>
        <w:lastRenderedPageBreak/>
        <w:drawing>
          <wp:inline distT="114300" distB="114300" distL="114300" distR="114300">
            <wp:extent cx="4178138" cy="3657871"/>
            <wp:effectExtent l="0" t="0" r="0" b="0"/>
            <wp:docPr id="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3"/>
                    <a:srcRect/>
                    <a:stretch>
                      <a:fillRect/>
                    </a:stretch>
                  </pic:blipFill>
                  <pic:spPr>
                    <a:xfrm>
                      <a:off x="0" y="0"/>
                      <a:ext cx="4178138" cy="3657871"/>
                    </a:xfrm>
                    <a:prstGeom prst="rect">
                      <a:avLst/>
                    </a:prstGeom>
                    <a:ln/>
                  </pic:spPr>
                </pic:pic>
              </a:graphicData>
            </a:graphic>
          </wp:inline>
        </w:drawing>
      </w:r>
    </w:p>
    <w:p w:rsidR="00E821D5" w:rsidRDefault="00000000">
      <w:pPr>
        <w:jc w:val="center"/>
        <w:rPr>
          <w:b/>
        </w:rPr>
      </w:pPr>
      <w:r>
        <w:rPr>
          <w:b/>
        </w:rPr>
        <w:t>Fig. 6: India's Population to Overtake China's in 2023</w:t>
      </w:r>
    </w:p>
    <w:p w:rsidR="00E821D5" w:rsidRDefault="00000000">
      <w:pPr>
        <w:jc w:val="center"/>
      </w:pPr>
      <w:r>
        <w:t>(Source: Buchholz, 2023)</w:t>
      </w:r>
    </w:p>
    <w:p w:rsidR="00E821D5" w:rsidRDefault="00000000">
      <w:pPr>
        <w:pStyle w:val="Heading1"/>
      </w:pPr>
      <w:bookmarkStart w:id="12" w:name="_heading=h.1t3h5sf" w:colFirst="0" w:colLast="0"/>
      <w:bookmarkEnd w:id="12"/>
      <w:r>
        <w:t>Porters 5 Forces Model</w:t>
      </w:r>
    </w:p>
    <w:tbl>
      <w:tblPr>
        <w:tblStyle w:val="a0"/>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90"/>
        <w:gridCol w:w="5565"/>
        <w:gridCol w:w="1245"/>
      </w:tblGrid>
      <w:tr w:rsidR="00E821D5">
        <w:tc>
          <w:tcPr>
            <w:tcW w:w="2190" w:type="dxa"/>
            <w:shd w:val="clear" w:color="auto" w:fill="FFD966"/>
            <w:tcMar>
              <w:top w:w="100" w:type="dxa"/>
              <w:left w:w="100" w:type="dxa"/>
              <w:bottom w:w="100" w:type="dxa"/>
              <w:right w:w="100" w:type="dxa"/>
            </w:tcMar>
          </w:tcPr>
          <w:p w:rsidR="00E821D5" w:rsidRDefault="00000000">
            <w:pPr>
              <w:widowControl w:val="0"/>
              <w:pBdr>
                <w:top w:val="nil"/>
                <w:left w:val="nil"/>
                <w:bottom w:val="nil"/>
                <w:right w:val="nil"/>
                <w:between w:val="nil"/>
              </w:pBdr>
              <w:jc w:val="left"/>
              <w:rPr>
                <w:b/>
                <w:i/>
              </w:rPr>
            </w:pPr>
            <w:r>
              <w:rPr>
                <w:b/>
                <w:i/>
              </w:rPr>
              <w:t xml:space="preserve">Bargaining Power of Suppliers </w:t>
            </w:r>
          </w:p>
        </w:tc>
        <w:tc>
          <w:tcPr>
            <w:tcW w:w="5565" w:type="dxa"/>
            <w:shd w:val="clear" w:color="auto" w:fill="auto"/>
            <w:tcMar>
              <w:top w:w="100" w:type="dxa"/>
              <w:left w:w="100" w:type="dxa"/>
              <w:bottom w:w="100" w:type="dxa"/>
              <w:right w:w="100" w:type="dxa"/>
            </w:tcMar>
          </w:tcPr>
          <w:p w:rsidR="00E821D5" w:rsidRDefault="00000000">
            <w:pPr>
              <w:widowControl w:val="0"/>
              <w:pBdr>
                <w:top w:val="nil"/>
                <w:left w:val="nil"/>
                <w:bottom w:val="nil"/>
                <w:right w:val="nil"/>
                <w:between w:val="nil"/>
              </w:pBdr>
              <w:jc w:val="left"/>
            </w:pPr>
            <w:r>
              <w:t>IKEA holds a significant bargaining power in the United Kingdom owing to its extensive procurement activities and the presence of numerous suppliers. The United Kingdom is a developed nation characterised by a politically stable environment and a robust economy, rendering it a desirable market for suppliers. Conversely, within the Indian market, the bargaining power of suppliers is elevated as a result of the prevalence of numerous small and medium-sized enterprises that function within an unstructured industry (</w:t>
            </w:r>
            <w:proofErr w:type="spellStart"/>
            <w:r>
              <w:t>Vuculescu</w:t>
            </w:r>
            <w:proofErr w:type="spellEnd"/>
            <w:r>
              <w:t xml:space="preserve">, </w:t>
            </w:r>
            <w:r>
              <w:rPr>
                <w:i/>
              </w:rPr>
              <w:t>et al.,</w:t>
            </w:r>
            <w:r>
              <w:t xml:space="preserve"> 2020). Consequently, IKEA could encounter challenges in securing advantageous conditions while engaging in negotiations with suppliers in India.</w:t>
            </w:r>
          </w:p>
        </w:tc>
        <w:tc>
          <w:tcPr>
            <w:tcW w:w="1245" w:type="dxa"/>
            <w:shd w:val="clear" w:color="auto" w:fill="FF0000"/>
            <w:tcMar>
              <w:top w:w="100" w:type="dxa"/>
              <w:left w:w="100" w:type="dxa"/>
              <w:bottom w:w="100" w:type="dxa"/>
              <w:right w:w="100" w:type="dxa"/>
            </w:tcMar>
          </w:tcPr>
          <w:p w:rsidR="00E821D5" w:rsidRDefault="00000000">
            <w:pPr>
              <w:widowControl w:val="0"/>
              <w:pBdr>
                <w:top w:val="nil"/>
                <w:left w:val="nil"/>
                <w:bottom w:val="nil"/>
                <w:right w:val="nil"/>
                <w:between w:val="nil"/>
              </w:pBdr>
              <w:jc w:val="left"/>
              <w:rPr>
                <w:b/>
              </w:rPr>
            </w:pPr>
            <w:r>
              <w:rPr>
                <w:b/>
              </w:rPr>
              <w:t>HIGH</w:t>
            </w:r>
          </w:p>
        </w:tc>
      </w:tr>
      <w:tr w:rsidR="00E821D5">
        <w:tc>
          <w:tcPr>
            <w:tcW w:w="2190" w:type="dxa"/>
            <w:shd w:val="clear" w:color="auto" w:fill="FFD966"/>
            <w:tcMar>
              <w:top w:w="100" w:type="dxa"/>
              <w:left w:w="100" w:type="dxa"/>
              <w:bottom w:w="100" w:type="dxa"/>
              <w:right w:w="100" w:type="dxa"/>
            </w:tcMar>
          </w:tcPr>
          <w:p w:rsidR="00E821D5" w:rsidRDefault="00000000">
            <w:pPr>
              <w:widowControl w:val="0"/>
              <w:pBdr>
                <w:top w:val="nil"/>
                <w:left w:val="nil"/>
                <w:bottom w:val="nil"/>
                <w:right w:val="nil"/>
                <w:between w:val="nil"/>
              </w:pBdr>
              <w:jc w:val="left"/>
              <w:rPr>
                <w:b/>
                <w:i/>
              </w:rPr>
            </w:pPr>
            <w:r>
              <w:rPr>
                <w:b/>
                <w:i/>
              </w:rPr>
              <w:t xml:space="preserve">Bargaining Power </w:t>
            </w:r>
            <w:r>
              <w:rPr>
                <w:b/>
                <w:i/>
              </w:rPr>
              <w:lastRenderedPageBreak/>
              <w:t>of Buyers</w:t>
            </w:r>
          </w:p>
        </w:tc>
        <w:tc>
          <w:tcPr>
            <w:tcW w:w="5565" w:type="dxa"/>
            <w:shd w:val="clear" w:color="auto" w:fill="auto"/>
            <w:tcMar>
              <w:top w:w="100" w:type="dxa"/>
              <w:left w:w="100" w:type="dxa"/>
              <w:bottom w:w="100" w:type="dxa"/>
              <w:right w:w="100" w:type="dxa"/>
            </w:tcMar>
          </w:tcPr>
          <w:p w:rsidR="00E821D5" w:rsidRDefault="00000000">
            <w:pPr>
              <w:widowControl w:val="0"/>
              <w:pBdr>
                <w:top w:val="nil"/>
                <w:left w:val="nil"/>
                <w:bottom w:val="nil"/>
                <w:right w:val="nil"/>
                <w:between w:val="nil"/>
              </w:pBdr>
              <w:jc w:val="left"/>
            </w:pPr>
            <w:r>
              <w:lastRenderedPageBreak/>
              <w:t xml:space="preserve">IKEA possesses a robust brand image and a devoted </w:t>
            </w:r>
            <w:r>
              <w:lastRenderedPageBreak/>
              <w:t xml:space="preserve">customer following in the United Kingdom, thereby conferring upon </w:t>
            </w:r>
            <w:proofErr w:type="gramStart"/>
            <w:r>
              <w:t>it</w:t>
            </w:r>
            <w:proofErr w:type="gramEnd"/>
            <w:r>
              <w:t xml:space="preserve"> considerable leverage in negotiations with purchasers. In the Indian market, consumers exhibit a greater degree of price sensitivity and may display relatively lower brand loyalty, thereby potentially diminishing the bargaining power of IKEA. Furthermore, the Indian market exhibits a high degree of fragmentation, posing a challenge for IKEA in terms of cultivating a substantial customer following and forging a robust brand identity.</w:t>
            </w:r>
          </w:p>
        </w:tc>
        <w:tc>
          <w:tcPr>
            <w:tcW w:w="1245" w:type="dxa"/>
            <w:shd w:val="clear" w:color="auto" w:fill="FF0000"/>
            <w:tcMar>
              <w:top w:w="100" w:type="dxa"/>
              <w:left w:w="100" w:type="dxa"/>
              <w:bottom w:w="100" w:type="dxa"/>
              <w:right w:w="100" w:type="dxa"/>
            </w:tcMar>
          </w:tcPr>
          <w:p w:rsidR="00E821D5" w:rsidRDefault="00000000">
            <w:pPr>
              <w:widowControl w:val="0"/>
              <w:pBdr>
                <w:top w:val="nil"/>
                <w:left w:val="nil"/>
                <w:bottom w:val="nil"/>
                <w:right w:val="nil"/>
                <w:between w:val="nil"/>
              </w:pBdr>
              <w:jc w:val="left"/>
              <w:rPr>
                <w:b/>
              </w:rPr>
            </w:pPr>
            <w:r>
              <w:rPr>
                <w:b/>
              </w:rPr>
              <w:lastRenderedPageBreak/>
              <w:t>HIGH</w:t>
            </w:r>
          </w:p>
        </w:tc>
      </w:tr>
      <w:tr w:rsidR="00E821D5">
        <w:tc>
          <w:tcPr>
            <w:tcW w:w="2190" w:type="dxa"/>
            <w:shd w:val="clear" w:color="auto" w:fill="FFD966"/>
            <w:tcMar>
              <w:top w:w="100" w:type="dxa"/>
              <w:left w:w="100" w:type="dxa"/>
              <w:bottom w:w="100" w:type="dxa"/>
              <w:right w:w="100" w:type="dxa"/>
            </w:tcMar>
          </w:tcPr>
          <w:p w:rsidR="00E821D5" w:rsidRDefault="00000000">
            <w:pPr>
              <w:widowControl w:val="0"/>
              <w:pBdr>
                <w:top w:val="nil"/>
                <w:left w:val="nil"/>
                <w:bottom w:val="nil"/>
                <w:right w:val="nil"/>
                <w:between w:val="nil"/>
              </w:pBdr>
              <w:jc w:val="left"/>
              <w:rPr>
                <w:b/>
                <w:i/>
              </w:rPr>
            </w:pPr>
            <w:r>
              <w:rPr>
                <w:b/>
                <w:i/>
              </w:rPr>
              <w:t>Threat of New Entrants</w:t>
            </w:r>
          </w:p>
        </w:tc>
        <w:tc>
          <w:tcPr>
            <w:tcW w:w="5565" w:type="dxa"/>
            <w:shd w:val="clear" w:color="auto" w:fill="auto"/>
            <w:tcMar>
              <w:top w:w="100" w:type="dxa"/>
              <w:left w:w="100" w:type="dxa"/>
              <w:bottom w:w="100" w:type="dxa"/>
              <w:right w:w="100" w:type="dxa"/>
            </w:tcMar>
          </w:tcPr>
          <w:p w:rsidR="00E821D5" w:rsidRDefault="00000000">
            <w:pPr>
              <w:widowControl w:val="0"/>
              <w:pBdr>
                <w:top w:val="nil"/>
                <w:left w:val="nil"/>
                <w:bottom w:val="nil"/>
                <w:right w:val="nil"/>
                <w:between w:val="nil"/>
              </w:pBdr>
              <w:jc w:val="left"/>
            </w:pPr>
            <w:r>
              <w:t xml:space="preserve">The United Kingdom exhibits a relatively low threat of new entrants, which can be attributed to the presence of high barriers to entry. These barriers include the requirement for substantial capital investments, the establishment of strong brand recognition, and the realisation of economies of scale (Lehner </w:t>
            </w:r>
            <w:r>
              <w:rPr>
                <w:i/>
              </w:rPr>
              <w:t>et al.,</w:t>
            </w:r>
            <w:r>
              <w:t xml:space="preserve"> 2020). In India, the market exhibits a high degree of fragmentation, and the government has implemented various measures aimed at attracting foreign investment, thereby facilitating the entry of new players into the market.</w:t>
            </w:r>
          </w:p>
        </w:tc>
        <w:tc>
          <w:tcPr>
            <w:tcW w:w="1245" w:type="dxa"/>
            <w:shd w:val="clear" w:color="auto" w:fill="00FF00"/>
            <w:tcMar>
              <w:top w:w="100" w:type="dxa"/>
              <w:left w:w="100" w:type="dxa"/>
              <w:bottom w:w="100" w:type="dxa"/>
              <w:right w:w="100" w:type="dxa"/>
            </w:tcMar>
          </w:tcPr>
          <w:p w:rsidR="00E821D5" w:rsidRDefault="00000000">
            <w:pPr>
              <w:widowControl w:val="0"/>
              <w:pBdr>
                <w:top w:val="nil"/>
                <w:left w:val="nil"/>
                <w:bottom w:val="nil"/>
                <w:right w:val="nil"/>
                <w:between w:val="nil"/>
              </w:pBdr>
              <w:jc w:val="left"/>
              <w:rPr>
                <w:b/>
              </w:rPr>
            </w:pPr>
            <w:r>
              <w:rPr>
                <w:b/>
              </w:rPr>
              <w:t>LOW</w:t>
            </w:r>
          </w:p>
        </w:tc>
      </w:tr>
      <w:tr w:rsidR="00E821D5">
        <w:tc>
          <w:tcPr>
            <w:tcW w:w="2190" w:type="dxa"/>
            <w:shd w:val="clear" w:color="auto" w:fill="FFD966"/>
            <w:tcMar>
              <w:top w:w="100" w:type="dxa"/>
              <w:left w:w="100" w:type="dxa"/>
              <w:bottom w:w="100" w:type="dxa"/>
              <w:right w:w="100" w:type="dxa"/>
            </w:tcMar>
          </w:tcPr>
          <w:p w:rsidR="00E821D5" w:rsidRDefault="00000000">
            <w:pPr>
              <w:widowControl w:val="0"/>
              <w:pBdr>
                <w:top w:val="nil"/>
                <w:left w:val="nil"/>
                <w:bottom w:val="nil"/>
                <w:right w:val="nil"/>
                <w:between w:val="nil"/>
              </w:pBdr>
              <w:jc w:val="left"/>
              <w:rPr>
                <w:b/>
                <w:i/>
              </w:rPr>
            </w:pPr>
            <w:r>
              <w:rPr>
                <w:b/>
                <w:i/>
              </w:rPr>
              <w:t>Threat of Substitutes</w:t>
            </w:r>
          </w:p>
        </w:tc>
        <w:tc>
          <w:tcPr>
            <w:tcW w:w="5565" w:type="dxa"/>
            <w:shd w:val="clear" w:color="auto" w:fill="auto"/>
            <w:tcMar>
              <w:top w:w="100" w:type="dxa"/>
              <w:left w:w="100" w:type="dxa"/>
              <w:bottom w:w="100" w:type="dxa"/>
              <w:right w:w="100" w:type="dxa"/>
            </w:tcMar>
          </w:tcPr>
          <w:p w:rsidR="00E821D5" w:rsidRDefault="00000000">
            <w:pPr>
              <w:widowControl w:val="0"/>
              <w:pBdr>
                <w:top w:val="nil"/>
                <w:left w:val="nil"/>
                <w:bottom w:val="nil"/>
                <w:right w:val="nil"/>
                <w:between w:val="nil"/>
              </w:pBdr>
              <w:jc w:val="left"/>
            </w:pPr>
            <w:r>
              <w:t>The furniture market in the United Kingdom is characterised by a significant degree of competition, thereby elevating the likelihood of substitute products or services posing a threat. IKEA's distinctiveness in the market is attributed to its emphasis on cost-effectiveness and innovative designs. The Indian market exhibits a dearth of structured retail and contemporary furniture outlets, thereby mitigating the possibility of alternative offerings.</w:t>
            </w:r>
          </w:p>
        </w:tc>
        <w:tc>
          <w:tcPr>
            <w:tcW w:w="1245" w:type="dxa"/>
            <w:shd w:val="clear" w:color="auto" w:fill="FF0000"/>
            <w:tcMar>
              <w:top w:w="100" w:type="dxa"/>
              <w:left w:w="100" w:type="dxa"/>
              <w:bottom w:w="100" w:type="dxa"/>
              <w:right w:w="100" w:type="dxa"/>
            </w:tcMar>
          </w:tcPr>
          <w:p w:rsidR="00E821D5" w:rsidRDefault="00000000">
            <w:pPr>
              <w:widowControl w:val="0"/>
              <w:pBdr>
                <w:top w:val="nil"/>
                <w:left w:val="nil"/>
                <w:bottom w:val="nil"/>
                <w:right w:val="nil"/>
                <w:between w:val="nil"/>
              </w:pBdr>
              <w:jc w:val="left"/>
              <w:rPr>
                <w:b/>
              </w:rPr>
            </w:pPr>
            <w:r>
              <w:rPr>
                <w:b/>
              </w:rPr>
              <w:t>HIGH</w:t>
            </w:r>
          </w:p>
        </w:tc>
      </w:tr>
      <w:tr w:rsidR="00E821D5">
        <w:tc>
          <w:tcPr>
            <w:tcW w:w="2190" w:type="dxa"/>
            <w:shd w:val="clear" w:color="auto" w:fill="FFD966"/>
            <w:tcMar>
              <w:top w:w="100" w:type="dxa"/>
              <w:left w:w="100" w:type="dxa"/>
              <w:bottom w:w="100" w:type="dxa"/>
              <w:right w:w="100" w:type="dxa"/>
            </w:tcMar>
          </w:tcPr>
          <w:p w:rsidR="00E821D5" w:rsidRDefault="00000000">
            <w:pPr>
              <w:widowControl w:val="0"/>
              <w:pBdr>
                <w:top w:val="nil"/>
                <w:left w:val="nil"/>
                <w:bottom w:val="nil"/>
                <w:right w:val="nil"/>
                <w:between w:val="nil"/>
              </w:pBdr>
              <w:jc w:val="left"/>
              <w:rPr>
                <w:b/>
                <w:i/>
              </w:rPr>
            </w:pPr>
            <w:r>
              <w:rPr>
                <w:b/>
                <w:i/>
              </w:rPr>
              <w:t>Competitive Rivalry</w:t>
            </w:r>
          </w:p>
        </w:tc>
        <w:tc>
          <w:tcPr>
            <w:tcW w:w="5565" w:type="dxa"/>
            <w:shd w:val="clear" w:color="auto" w:fill="auto"/>
            <w:tcMar>
              <w:top w:w="100" w:type="dxa"/>
              <w:left w:w="100" w:type="dxa"/>
              <w:bottom w:w="100" w:type="dxa"/>
              <w:right w:w="100" w:type="dxa"/>
            </w:tcMar>
          </w:tcPr>
          <w:p w:rsidR="00E821D5" w:rsidRDefault="00000000">
            <w:pPr>
              <w:widowControl w:val="0"/>
              <w:pBdr>
                <w:top w:val="nil"/>
                <w:left w:val="nil"/>
                <w:bottom w:val="nil"/>
                <w:right w:val="nil"/>
                <w:between w:val="nil"/>
              </w:pBdr>
              <w:jc w:val="left"/>
            </w:pPr>
            <w:r>
              <w:t xml:space="preserve">The furniture market in the United Kingdom is </w:t>
            </w:r>
            <w:r>
              <w:lastRenderedPageBreak/>
              <w:t>characterised by a significant degree of competitive rivalry, as numerous well-established brands vie for a larger share of the market (Roy, 2020). IKEA encounters competition from both global retail giants and local small-scale competitors. The absence of structured retail and contemporary furniture outlets in India has resulted in a decreased level of competitive rivalry.</w:t>
            </w:r>
          </w:p>
        </w:tc>
        <w:tc>
          <w:tcPr>
            <w:tcW w:w="1245" w:type="dxa"/>
            <w:shd w:val="clear" w:color="auto" w:fill="FF0000"/>
            <w:tcMar>
              <w:top w:w="100" w:type="dxa"/>
              <w:left w:w="100" w:type="dxa"/>
              <w:bottom w:w="100" w:type="dxa"/>
              <w:right w:w="100" w:type="dxa"/>
            </w:tcMar>
          </w:tcPr>
          <w:p w:rsidR="00E821D5" w:rsidRDefault="00000000">
            <w:pPr>
              <w:widowControl w:val="0"/>
              <w:pBdr>
                <w:top w:val="nil"/>
                <w:left w:val="nil"/>
                <w:bottom w:val="nil"/>
                <w:right w:val="nil"/>
                <w:between w:val="nil"/>
              </w:pBdr>
              <w:jc w:val="left"/>
              <w:rPr>
                <w:b/>
              </w:rPr>
            </w:pPr>
            <w:r>
              <w:rPr>
                <w:b/>
              </w:rPr>
              <w:lastRenderedPageBreak/>
              <w:t>HIGH</w:t>
            </w:r>
          </w:p>
        </w:tc>
      </w:tr>
    </w:tbl>
    <w:p w:rsidR="00E821D5" w:rsidRDefault="00E821D5"/>
    <w:p w:rsidR="00E821D5" w:rsidRDefault="00000000">
      <w:pPr>
        <w:pStyle w:val="Heading1"/>
      </w:pPr>
      <w:bookmarkStart w:id="13" w:name="_heading=h.yrmjm87k7nth" w:colFirst="0" w:colLast="0"/>
      <w:bookmarkEnd w:id="13"/>
      <w:r>
        <w:t>SWOT Analysis</w:t>
      </w:r>
    </w:p>
    <w:tbl>
      <w:tblPr>
        <w:tblStyle w:val="a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E821D5">
        <w:tc>
          <w:tcPr>
            <w:tcW w:w="4514" w:type="dxa"/>
            <w:shd w:val="clear" w:color="auto" w:fill="EAD1DC"/>
            <w:tcMar>
              <w:top w:w="100" w:type="dxa"/>
              <w:left w:w="100" w:type="dxa"/>
              <w:bottom w:w="100" w:type="dxa"/>
              <w:right w:w="100" w:type="dxa"/>
            </w:tcMar>
          </w:tcPr>
          <w:p w:rsidR="00E821D5" w:rsidRDefault="00000000">
            <w:pPr>
              <w:widowControl w:val="0"/>
              <w:pBdr>
                <w:top w:val="nil"/>
                <w:left w:val="nil"/>
                <w:bottom w:val="nil"/>
                <w:right w:val="nil"/>
                <w:between w:val="nil"/>
              </w:pBdr>
              <w:jc w:val="center"/>
              <w:rPr>
                <w:b/>
              </w:rPr>
            </w:pPr>
            <w:r>
              <w:rPr>
                <w:b/>
              </w:rPr>
              <w:t xml:space="preserve">Strengths </w:t>
            </w:r>
          </w:p>
        </w:tc>
        <w:tc>
          <w:tcPr>
            <w:tcW w:w="4514" w:type="dxa"/>
            <w:shd w:val="clear" w:color="auto" w:fill="EAD1DC"/>
            <w:tcMar>
              <w:top w:w="100" w:type="dxa"/>
              <w:left w:w="100" w:type="dxa"/>
              <w:bottom w:w="100" w:type="dxa"/>
              <w:right w:w="100" w:type="dxa"/>
            </w:tcMar>
          </w:tcPr>
          <w:p w:rsidR="00E821D5" w:rsidRDefault="00000000">
            <w:pPr>
              <w:widowControl w:val="0"/>
              <w:pBdr>
                <w:top w:val="nil"/>
                <w:left w:val="nil"/>
                <w:bottom w:val="nil"/>
                <w:right w:val="nil"/>
                <w:between w:val="nil"/>
              </w:pBdr>
              <w:jc w:val="center"/>
              <w:rPr>
                <w:b/>
              </w:rPr>
            </w:pPr>
            <w:r>
              <w:rPr>
                <w:b/>
              </w:rPr>
              <w:t xml:space="preserve">Weaknesses </w:t>
            </w:r>
          </w:p>
        </w:tc>
      </w:tr>
      <w:tr w:rsidR="00E821D5">
        <w:tc>
          <w:tcPr>
            <w:tcW w:w="4514" w:type="dxa"/>
            <w:shd w:val="clear" w:color="auto" w:fill="auto"/>
            <w:tcMar>
              <w:top w:w="100" w:type="dxa"/>
              <w:left w:w="100" w:type="dxa"/>
              <w:bottom w:w="100" w:type="dxa"/>
              <w:right w:w="100" w:type="dxa"/>
            </w:tcMar>
          </w:tcPr>
          <w:p w:rsidR="00E821D5" w:rsidRDefault="00000000">
            <w:pPr>
              <w:widowControl w:val="0"/>
              <w:pBdr>
                <w:top w:val="nil"/>
                <w:left w:val="nil"/>
                <w:bottom w:val="nil"/>
                <w:right w:val="nil"/>
                <w:between w:val="nil"/>
              </w:pBdr>
              <w:jc w:val="left"/>
            </w:pPr>
            <w:r>
              <w:t>IKEA enjoys a robust brand image, a substantial clientele, and well-established supply chain and distribution channels in the United Kingdom. The UK customers have positively responded to the company's emphasis on design, functionality, and affordability, which has facilitated the company in sustaining a robust market position (Yurt and Deniz, 2021). Moreover, the United Kingdom boasts a politically stable climate and a well-established economy, thereby affording IKEA a propitious commercial landscape. IKEA has prioritised the development of a robust supply chain and the formation of collaborative relationships with domestic manufacturers in India. The burgeoning middle class and vast population of India offer a substantial avenue for expansion to IKEA.</w:t>
            </w:r>
          </w:p>
        </w:tc>
        <w:tc>
          <w:tcPr>
            <w:tcW w:w="4514" w:type="dxa"/>
            <w:shd w:val="clear" w:color="auto" w:fill="auto"/>
            <w:tcMar>
              <w:top w:w="100" w:type="dxa"/>
              <w:left w:w="100" w:type="dxa"/>
              <w:bottom w:w="100" w:type="dxa"/>
              <w:right w:w="100" w:type="dxa"/>
            </w:tcMar>
          </w:tcPr>
          <w:p w:rsidR="00E821D5" w:rsidRDefault="00000000">
            <w:pPr>
              <w:widowControl w:val="0"/>
              <w:pBdr>
                <w:top w:val="nil"/>
                <w:left w:val="nil"/>
                <w:bottom w:val="nil"/>
                <w:right w:val="nil"/>
                <w:between w:val="nil"/>
              </w:pBdr>
              <w:jc w:val="left"/>
            </w:pPr>
            <w:r>
              <w:t>IKEA is up against severe competition from other well-established firms in the furniture market in the United Kingdom. IKEA's production costs have increased as a result of the high cost of land and labour in the UK, which in turn has an effect on the company's pricing strategy. Additionally, the uncertainty that has been caused for businesses in the UK as a result of Brexit may have an effect on the supply chain and distribution networks utilised by IKEA.</w:t>
            </w:r>
          </w:p>
          <w:p w:rsidR="00E821D5" w:rsidRDefault="00000000">
            <w:pPr>
              <w:widowControl w:val="0"/>
              <w:pBdr>
                <w:top w:val="nil"/>
                <w:left w:val="nil"/>
                <w:bottom w:val="nil"/>
                <w:right w:val="nil"/>
                <w:between w:val="nil"/>
              </w:pBdr>
              <w:jc w:val="left"/>
            </w:pPr>
            <w:r>
              <w:t>IKEA confronts hurdles in India when it comes to adjusting to the preferences and tastes of the locals (</w:t>
            </w:r>
            <w:proofErr w:type="spellStart"/>
            <w:r>
              <w:t>Dumetz</w:t>
            </w:r>
            <w:proofErr w:type="spellEnd"/>
            <w:r>
              <w:t xml:space="preserve">, </w:t>
            </w:r>
            <w:r>
              <w:rPr>
                <w:i/>
              </w:rPr>
              <w:t xml:space="preserve">et al. </w:t>
            </w:r>
            <w:r>
              <w:t xml:space="preserve"> 2020). The Indian market has a strong predilection for traditional furniture, which is quite different from the style that is favoured by IKEA, which is modern and minimalist in design.</w:t>
            </w:r>
          </w:p>
        </w:tc>
      </w:tr>
      <w:tr w:rsidR="00E821D5">
        <w:tc>
          <w:tcPr>
            <w:tcW w:w="4514" w:type="dxa"/>
            <w:shd w:val="clear" w:color="auto" w:fill="EAD1DC"/>
            <w:tcMar>
              <w:top w:w="100" w:type="dxa"/>
              <w:left w:w="100" w:type="dxa"/>
              <w:bottom w:w="100" w:type="dxa"/>
              <w:right w:w="100" w:type="dxa"/>
            </w:tcMar>
          </w:tcPr>
          <w:p w:rsidR="00E821D5" w:rsidRDefault="00000000">
            <w:pPr>
              <w:widowControl w:val="0"/>
              <w:pBdr>
                <w:top w:val="nil"/>
                <w:left w:val="nil"/>
                <w:bottom w:val="nil"/>
                <w:right w:val="nil"/>
                <w:between w:val="nil"/>
              </w:pBdr>
              <w:jc w:val="center"/>
              <w:rPr>
                <w:b/>
              </w:rPr>
            </w:pPr>
            <w:r>
              <w:rPr>
                <w:b/>
              </w:rPr>
              <w:lastRenderedPageBreak/>
              <w:t xml:space="preserve">Opportunities </w:t>
            </w:r>
          </w:p>
        </w:tc>
        <w:tc>
          <w:tcPr>
            <w:tcW w:w="4514" w:type="dxa"/>
            <w:shd w:val="clear" w:color="auto" w:fill="EAD1DC"/>
            <w:tcMar>
              <w:top w:w="100" w:type="dxa"/>
              <w:left w:w="100" w:type="dxa"/>
              <w:bottom w:w="100" w:type="dxa"/>
              <w:right w:w="100" w:type="dxa"/>
            </w:tcMar>
          </w:tcPr>
          <w:p w:rsidR="00E821D5" w:rsidRDefault="00000000">
            <w:pPr>
              <w:widowControl w:val="0"/>
              <w:pBdr>
                <w:top w:val="nil"/>
                <w:left w:val="nil"/>
                <w:bottom w:val="nil"/>
                <w:right w:val="nil"/>
                <w:between w:val="nil"/>
              </w:pBdr>
              <w:jc w:val="center"/>
              <w:rPr>
                <w:b/>
              </w:rPr>
            </w:pPr>
            <w:r>
              <w:rPr>
                <w:b/>
              </w:rPr>
              <w:t xml:space="preserve">Threats </w:t>
            </w:r>
          </w:p>
        </w:tc>
      </w:tr>
      <w:tr w:rsidR="00E821D5">
        <w:tc>
          <w:tcPr>
            <w:tcW w:w="4514" w:type="dxa"/>
            <w:shd w:val="clear" w:color="auto" w:fill="auto"/>
            <w:tcMar>
              <w:top w:w="100" w:type="dxa"/>
              <w:left w:w="100" w:type="dxa"/>
              <w:bottom w:w="100" w:type="dxa"/>
              <w:right w:w="100" w:type="dxa"/>
            </w:tcMar>
          </w:tcPr>
          <w:p w:rsidR="00E821D5" w:rsidRDefault="00000000">
            <w:pPr>
              <w:widowControl w:val="0"/>
              <w:pBdr>
                <w:top w:val="nil"/>
                <w:left w:val="nil"/>
                <w:bottom w:val="nil"/>
                <w:right w:val="nil"/>
                <w:between w:val="nil"/>
              </w:pBdr>
              <w:jc w:val="left"/>
            </w:pPr>
            <w:r>
              <w:t>IKEA has chances to increase its business in the United Kingdom by expanding its online presence and putting more of its attention on digital innovation. Additionally, the company is able to capitalise on its current clientele in order to market new goods and services, such as technological solutions for home automation. IKEA has the chance to increase its market presence in India and establish itself as a key player in the furniture sector (Ding, 2023). IKEA has the possibility to build local manufacturing skills via the “Make in India” project, which is an effort spearheaded by the Indian government. This might assist the company in lowering its production costs.</w:t>
            </w:r>
          </w:p>
        </w:tc>
        <w:tc>
          <w:tcPr>
            <w:tcW w:w="4514" w:type="dxa"/>
            <w:shd w:val="clear" w:color="auto" w:fill="auto"/>
            <w:tcMar>
              <w:top w:w="100" w:type="dxa"/>
              <w:left w:w="100" w:type="dxa"/>
              <w:bottom w:w="100" w:type="dxa"/>
              <w:right w:w="100" w:type="dxa"/>
            </w:tcMar>
          </w:tcPr>
          <w:p w:rsidR="00E821D5" w:rsidRDefault="00000000">
            <w:pPr>
              <w:widowControl w:val="0"/>
              <w:pBdr>
                <w:top w:val="nil"/>
                <w:left w:val="nil"/>
                <w:bottom w:val="nil"/>
                <w:right w:val="nil"/>
                <w:between w:val="nil"/>
              </w:pBdr>
              <w:jc w:val="left"/>
            </w:pPr>
            <w:r>
              <w:t>IKEA is facing increased competition in the UK, notably from e-commerce businesses, which poses a danger to the company. IKEA's day-to-day business operations might be negatively impacted if the political and economic climate in the UK, especially the fallout from Brexit, remains unpredictable. IKEA has an additional obstacle in the form of the ageing population in the UK (Li and Zhang, 2019). IKEA may need to adjust its pricing approach as a result of the price-sensitive nature of the Indian market. IKEA may have a tough time operating smoothly in India due to the country's convoluted regulatory structure and excessive bureaucracy.</w:t>
            </w:r>
          </w:p>
        </w:tc>
      </w:tr>
    </w:tbl>
    <w:p w:rsidR="00E821D5" w:rsidRDefault="00E821D5"/>
    <w:p w:rsidR="00E821D5" w:rsidRDefault="00000000">
      <w:pPr>
        <w:jc w:val="center"/>
      </w:pPr>
      <w:r>
        <w:rPr>
          <w:noProof/>
        </w:rPr>
        <w:drawing>
          <wp:inline distT="114300" distB="114300" distL="114300" distR="114300">
            <wp:extent cx="5686425" cy="3381375"/>
            <wp:effectExtent l="0" t="0" r="0" b="0"/>
            <wp:docPr id="10"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4"/>
                    <a:srcRect/>
                    <a:stretch>
                      <a:fillRect/>
                    </a:stretch>
                  </pic:blipFill>
                  <pic:spPr>
                    <a:xfrm>
                      <a:off x="0" y="0"/>
                      <a:ext cx="5686425" cy="3381375"/>
                    </a:xfrm>
                    <a:prstGeom prst="rect">
                      <a:avLst/>
                    </a:prstGeom>
                    <a:ln/>
                  </pic:spPr>
                </pic:pic>
              </a:graphicData>
            </a:graphic>
          </wp:inline>
        </w:drawing>
      </w:r>
    </w:p>
    <w:p w:rsidR="00E821D5" w:rsidRDefault="00000000">
      <w:pPr>
        <w:jc w:val="center"/>
        <w:rPr>
          <w:b/>
        </w:rPr>
      </w:pPr>
      <w:r>
        <w:rPr>
          <w:b/>
        </w:rPr>
        <w:t>Fig. 7: UK GDP</w:t>
      </w:r>
    </w:p>
    <w:p w:rsidR="00E821D5" w:rsidRDefault="00000000">
      <w:pPr>
        <w:jc w:val="center"/>
        <w:rPr>
          <w:b/>
        </w:rPr>
      </w:pPr>
      <w:r>
        <w:lastRenderedPageBreak/>
        <w:t>(Source: Pettinger, 2023)</w:t>
      </w:r>
    </w:p>
    <w:p w:rsidR="00E821D5" w:rsidRDefault="00000000">
      <w:pPr>
        <w:pStyle w:val="Heading1"/>
      </w:pPr>
      <w:bookmarkStart w:id="14" w:name="_heading=h.z4y6n93ye1g3" w:colFirst="0" w:colLast="0"/>
      <w:bookmarkEnd w:id="14"/>
      <w:r>
        <w:t>STP</w:t>
      </w:r>
    </w:p>
    <w:p w:rsidR="00E821D5" w:rsidRDefault="00000000">
      <w:pPr>
        <w:rPr>
          <w:b/>
          <w:i/>
        </w:rPr>
      </w:pPr>
      <w:r>
        <w:rPr>
          <w:b/>
          <w:i/>
        </w:rPr>
        <w:t>Segmentation</w:t>
      </w:r>
    </w:p>
    <w:p w:rsidR="00E821D5" w:rsidRDefault="00000000">
      <w:r>
        <w:t xml:space="preserve">The market is segmented according to demographic variables, including age, income, and educational attainment (Kirana </w:t>
      </w:r>
      <w:r>
        <w:rPr>
          <w:i/>
        </w:rPr>
        <w:t xml:space="preserve">et al., </w:t>
      </w:r>
      <w:r>
        <w:t>2023). In addition, the market segmentation technique employed also incorporates psychographic variables, including lifestyle and personality. IKEA adopts a market segmentation strategy in India that is based on geographic and demographic variables. The furniture in question caters to the expanding middle-class demographic, characterised by a robust demand for fashionable and reasonably priced furnishings.</w:t>
      </w:r>
    </w:p>
    <w:p w:rsidR="00E821D5" w:rsidRDefault="00000000">
      <w:pPr>
        <w:rPr>
          <w:b/>
          <w:i/>
        </w:rPr>
      </w:pPr>
      <w:r>
        <w:rPr>
          <w:b/>
          <w:i/>
        </w:rPr>
        <w:t>Targeting</w:t>
      </w:r>
    </w:p>
    <w:p w:rsidR="00E821D5" w:rsidRDefault="00000000">
      <w:r>
        <w:t xml:space="preserve">As per </w:t>
      </w:r>
      <w:proofErr w:type="spellStart"/>
      <w:r>
        <w:t>Spinoglio</w:t>
      </w:r>
      <w:proofErr w:type="spellEnd"/>
      <w:r>
        <w:t xml:space="preserve"> (2020), IKEA in the United Kingdom caters to a diverse demographic of consumers seeking a variety of home furnishing products, including both younger and older individuals. The establishment accommodates the requirements of diverse customer segments with varying income levels by offering reasonably priced merchandise that is of superior quality. The company's main goal is to provide unique ideas and products to help customers create unique and personalised living spaces. IKEA targets middle-class Indians with stylish, affordable furnishings. The firm sells products suitable for Indian households.</w:t>
      </w:r>
    </w:p>
    <w:p w:rsidR="00E821D5" w:rsidRDefault="00000000">
      <w:pPr>
        <w:rPr>
          <w:b/>
          <w:i/>
        </w:rPr>
      </w:pPr>
      <w:r>
        <w:rPr>
          <w:b/>
          <w:i/>
        </w:rPr>
        <w:t>Positioning</w:t>
      </w:r>
    </w:p>
    <w:p w:rsidR="00E821D5" w:rsidRDefault="00000000">
      <w:r>
        <w:t>To stand out in the furniture sector, the firm emphasises innovative and eco-friendly design. IKEA's positioning approach is that consumers may create unique living environments by choosing from a choice of affordable, high-quality goods (</w:t>
      </w:r>
      <w:proofErr w:type="spellStart"/>
      <w:r>
        <w:t>Yuzyk</w:t>
      </w:r>
      <w:proofErr w:type="spellEnd"/>
      <w:r>
        <w:t>, 2022). IKEA sells affordable, practical furniture for Indian families. The firm offers a range of items adapted to local tastes and lifestyles.</w:t>
      </w:r>
    </w:p>
    <w:p w:rsidR="00E821D5" w:rsidRDefault="00000000">
      <w:r>
        <w:t>The STP strategies employed by IKEA in the United Kingdom and India exhibit both similarities and dissimilarities. Regarding segmentation, both markets are categorised according to demographic variables (</w:t>
      </w:r>
      <w:proofErr w:type="spellStart"/>
      <w:r>
        <w:t>Baraldi</w:t>
      </w:r>
      <w:proofErr w:type="spellEnd"/>
      <w:r>
        <w:t xml:space="preserve"> and </w:t>
      </w:r>
      <w:proofErr w:type="spellStart"/>
      <w:r>
        <w:t>Ratajczak-Mrozek</w:t>
      </w:r>
      <w:proofErr w:type="spellEnd"/>
      <w:r>
        <w:t xml:space="preserve">, 2019). IKEA employs psychographic segmentation to target the UK market, whereas it employs geographic segmentation to target the Indian market. The variation in segmentation can be attributed to the dissimilar lifestyles and cultures of the customer base in the respective markets. Regarding market segmentation, IKEA focuses on distinct consumer segments in the United Kingdom and India. The marketing strategy in the United Kingdom is aimed at a diverse range of customers with varying income levels, whereas in India, the emphasis is placed on catering to the expanding middle-class demographic. The variance in targeting can be attributed to the </w:t>
      </w:r>
      <w:r>
        <w:lastRenderedPageBreak/>
        <w:t>distinct economic circumstances and consumer conduct prevalent in the respective markets. In relation to market positioning, it can be observed that IKEA adopts distinct positioning strategies in the United Kingdom and India. The UK places emphasis on the integration of stylish and sustainable design, whereas India prioritises functionality and adaptability to local lifestyles. The variation in placement can be attributed to the distinct consumer demands and inclinations prevalent in the respective markets.</w:t>
      </w:r>
    </w:p>
    <w:p w:rsidR="00E821D5" w:rsidRDefault="00000000">
      <w:pPr>
        <w:jc w:val="center"/>
      </w:pPr>
      <w:r>
        <w:rPr>
          <w:noProof/>
        </w:rPr>
        <mc:AlternateContent>
          <mc:Choice Requires="wpg">
            <w:drawing>
              <wp:inline distT="114300" distB="114300" distL="114300" distR="114300">
                <wp:extent cx="5767686" cy="3093476"/>
                <wp:effectExtent l="0" t="0" r="0" b="0"/>
                <wp:docPr id="1" name="Group 1"/>
                <wp:cNvGraphicFramePr/>
                <a:graphic xmlns:a="http://schemas.openxmlformats.org/drawingml/2006/main">
                  <a:graphicData uri="http://schemas.microsoft.com/office/word/2010/wordprocessingGroup">
                    <wpg:wgp>
                      <wpg:cNvGrpSpPr/>
                      <wpg:grpSpPr>
                        <a:xfrm>
                          <a:off x="0" y="0"/>
                          <a:ext cx="5767686" cy="3093476"/>
                          <a:chOff x="-28625" y="460800"/>
                          <a:chExt cx="6901660" cy="3684106"/>
                        </a:xfrm>
                      </wpg:grpSpPr>
                      <wps:wsp>
                        <wps:cNvPr id="1261430149" name="Straight Arrow Connector 1261430149"/>
                        <wps:cNvCnPr/>
                        <wps:spPr>
                          <a:xfrm>
                            <a:off x="799650" y="2261925"/>
                            <a:ext cx="5245800" cy="20400"/>
                          </a:xfrm>
                          <a:prstGeom prst="straightConnector1">
                            <a:avLst/>
                          </a:prstGeom>
                          <a:noFill/>
                          <a:ln w="9525" cap="flat" cmpd="sng">
                            <a:solidFill>
                              <a:srgbClr val="000000"/>
                            </a:solidFill>
                            <a:prstDash val="solid"/>
                            <a:round/>
                            <a:headEnd type="none" w="med" len="med"/>
                            <a:tailEnd type="none" w="med" len="med"/>
                          </a:ln>
                        </wps:spPr>
                        <wps:bodyPr/>
                      </wps:wsp>
                      <wps:wsp>
                        <wps:cNvPr id="1560780305" name="Straight Arrow Connector 1560780305"/>
                        <wps:cNvCnPr/>
                        <wps:spPr>
                          <a:xfrm>
                            <a:off x="3253800" y="861000"/>
                            <a:ext cx="30600" cy="2617800"/>
                          </a:xfrm>
                          <a:prstGeom prst="straightConnector1">
                            <a:avLst/>
                          </a:prstGeom>
                          <a:noFill/>
                          <a:ln w="9525" cap="flat" cmpd="sng">
                            <a:solidFill>
                              <a:srgbClr val="000000"/>
                            </a:solidFill>
                            <a:prstDash val="solid"/>
                            <a:round/>
                            <a:headEnd type="none" w="med" len="med"/>
                            <a:tailEnd type="none" w="med" len="med"/>
                          </a:ln>
                        </wps:spPr>
                        <wps:bodyPr/>
                      </wps:wsp>
                      <wps:wsp>
                        <wps:cNvPr id="1627873076" name="Text Box 1627873076"/>
                        <wps:cNvSpPr txBox="1"/>
                        <wps:spPr>
                          <a:xfrm>
                            <a:off x="2788367" y="460800"/>
                            <a:ext cx="1078186" cy="426483"/>
                          </a:xfrm>
                          <a:prstGeom prst="rect">
                            <a:avLst/>
                          </a:prstGeom>
                          <a:noFill/>
                          <a:ln>
                            <a:noFill/>
                          </a:ln>
                        </wps:spPr>
                        <wps:txbx>
                          <w:txbxContent>
                            <w:p w:rsidR="00E821D5" w:rsidRDefault="00000000">
                              <w:pPr>
                                <w:spacing w:line="240" w:lineRule="auto"/>
                                <w:jc w:val="left"/>
                                <w:textDirection w:val="btLr"/>
                              </w:pPr>
                              <w:r>
                                <w:rPr>
                                  <w:color w:val="000000"/>
                                </w:rPr>
                                <w:t>High Price</w:t>
                              </w:r>
                            </w:p>
                          </w:txbxContent>
                        </wps:txbx>
                        <wps:bodyPr spcFirstLastPara="1" wrap="square" lIns="91425" tIns="91425" rIns="91425" bIns="91425" anchor="t" anchorCtr="0">
                          <a:spAutoFit/>
                        </wps:bodyPr>
                      </wps:wsp>
                      <wps:wsp>
                        <wps:cNvPr id="2125078455" name="Text Box 2125078455"/>
                        <wps:cNvSpPr txBox="1"/>
                        <wps:spPr>
                          <a:xfrm>
                            <a:off x="2800967" y="3509701"/>
                            <a:ext cx="935335" cy="635205"/>
                          </a:xfrm>
                          <a:prstGeom prst="rect">
                            <a:avLst/>
                          </a:prstGeom>
                          <a:noFill/>
                          <a:ln>
                            <a:noFill/>
                          </a:ln>
                        </wps:spPr>
                        <wps:txbx>
                          <w:txbxContent>
                            <w:p w:rsidR="00E821D5" w:rsidRDefault="00000000">
                              <w:pPr>
                                <w:spacing w:line="240" w:lineRule="auto"/>
                                <w:jc w:val="left"/>
                                <w:textDirection w:val="btLr"/>
                              </w:pPr>
                              <w:r>
                                <w:rPr>
                                  <w:color w:val="000000"/>
                                </w:rPr>
                                <w:t>Low Price</w:t>
                              </w:r>
                            </w:p>
                          </w:txbxContent>
                        </wps:txbx>
                        <wps:bodyPr spcFirstLastPara="1" wrap="square" lIns="91425" tIns="91425" rIns="91425" bIns="91425" anchor="t" anchorCtr="0">
                          <a:spAutoFit/>
                        </wps:bodyPr>
                      </wps:wsp>
                      <wps:wsp>
                        <wps:cNvPr id="955441683" name="Text Box 955441683"/>
                        <wps:cNvSpPr txBox="1"/>
                        <wps:spPr>
                          <a:xfrm>
                            <a:off x="-28625" y="1965185"/>
                            <a:ext cx="828196" cy="843927"/>
                          </a:xfrm>
                          <a:prstGeom prst="rect">
                            <a:avLst/>
                          </a:prstGeom>
                          <a:noFill/>
                          <a:ln>
                            <a:noFill/>
                          </a:ln>
                        </wps:spPr>
                        <wps:txbx>
                          <w:txbxContent>
                            <w:p w:rsidR="00E821D5" w:rsidRDefault="00000000">
                              <w:pPr>
                                <w:spacing w:line="240" w:lineRule="auto"/>
                                <w:jc w:val="left"/>
                                <w:textDirection w:val="btLr"/>
                              </w:pPr>
                              <w:r>
                                <w:rPr>
                                  <w:color w:val="000000"/>
                                </w:rPr>
                                <w:t>Broad Product Range</w:t>
                              </w:r>
                            </w:p>
                          </w:txbxContent>
                        </wps:txbx>
                        <wps:bodyPr spcFirstLastPara="1" wrap="square" lIns="91425" tIns="91425" rIns="91425" bIns="91425" anchor="t" anchorCtr="0">
                          <a:spAutoFit/>
                        </wps:bodyPr>
                      </wps:wsp>
                      <wps:wsp>
                        <wps:cNvPr id="1896447581" name="Text Box 1896447581"/>
                        <wps:cNvSpPr txBox="1"/>
                        <wps:spPr>
                          <a:xfrm>
                            <a:off x="6044839" y="1856299"/>
                            <a:ext cx="828196" cy="843927"/>
                          </a:xfrm>
                          <a:prstGeom prst="rect">
                            <a:avLst/>
                          </a:prstGeom>
                          <a:noFill/>
                          <a:ln>
                            <a:noFill/>
                          </a:ln>
                        </wps:spPr>
                        <wps:txbx>
                          <w:txbxContent>
                            <w:p w:rsidR="00E821D5" w:rsidRDefault="00000000">
                              <w:pPr>
                                <w:spacing w:line="240" w:lineRule="auto"/>
                                <w:jc w:val="left"/>
                                <w:textDirection w:val="btLr"/>
                              </w:pPr>
                              <w:r>
                                <w:rPr>
                                  <w:color w:val="000000"/>
                                </w:rPr>
                                <w:t>Narrow Product Range</w:t>
                              </w:r>
                            </w:p>
                          </w:txbxContent>
                        </wps:txbx>
                        <wps:bodyPr spcFirstLastPara="1" wrap="square" lIns="91425" tIns="91425" rIns="91425" bIns="91425" anchor="t" anchorCtr="0">
                          <a:spAutoFit/>
                        </wps:bodyPr>
                      </wps:wsp>
                      <wps:wsp>
                        <wps:cNvPr id="396077394" name="Oval 396077394"/>
                        <wps:cNvSpPr/>
                        <wps:spPr>
                          <a:xfrm>
                            <a:off x="3908175" y="2578900"/>
                            <a:ext cx="828300" cy="552300"/>
                          </a:xfrm>
                          <a:prstGeom prst="ellipse">
                            <a:avLst/>
                          </a:prstGeom>
                          <a:solidFill>
                            <a:srgbClr val="CFE2F3"/>
                          </a:solidFill>
                          <a:ln w="9525" cap="flat" cmpd="sng">
                            <a:solidFill>
                              <a:srgbClr val="000000"/>
                            </a:solidFill>
                            <a:prstDash val="solid"/>
                            <a:round/>
                            <a:headEnd type="none" w="sm" len="sm"/>
                            <a:tailEnd type="none" w="sm" len="sm"/>
                          </a:ln>
                        </wps:spPr>
                        <wps:txbx>
                          <w:txbxContent>
                            <w:p w:rsidR="00E821D5" w:rsidRDefault="00000000">
                              <w:pPr>
                                <w:spacing w:line="240" w:lineRule="auto"/>
                                <w:jc w:val="left"/>
                                <w:textDirection w:val="btLr"/>
                              </w:pPr>
                              <w:r>
                                <w:rPr>
                                  <w:b/>
                                  <w:color w:val="000000"/>
                                </w:rPr>
                                <w:t>IKEA</w:t>
                              </w:r>
                            </w:p>
                          </w:txbxContent>
                        </wps:txbx>
                        <wps:bodyPr spcFirstLastPara="1" wrap="square" lIns="91425" tIns="91425" rIns="91425" bIns="91425" anchor="ctr" anchorCtr="0">
                          <a:noAutofit/>
                        </wps:bodyPr>
                      </wps:wsp>
                      <wps:wsp>
                        <wps:cNvPr id="1554782053" name="Oval 1554782053"/>
                        <wps:cNvSpPr/>
                        <wps:spPr>
                          <a:xfrm>
                            <a:off x="4838775" y="2926500"/>
                            <a:ext cx="878400" cy="552300"/>
                          </a:xfrm>
                          <a:prstGeom prst="ellipse">
                            <a:avLst/>
                          </a:prstGeom>
                          <a:solidFill>
                            <a:srgbClr val="CFE2F3"/>
                          </a:solidFill>
                          <a:ln w="9525" cap="flat" cmpd="sng">
                            <a:solidFill>
                              <a:srgbClr val="000000"/>
                            </a:solidFill>
                            <a:prstDash val="solid"/>
                            <a:round/>
                            <a:headEnd type="none" w="sm" len="sm"/>
                            <a:tailEnd type="none" w="sm" len="sm"/>
                          </a:ln>
                        </wps:spPr>
                        <wps:txbx>
                          <w:txbxContent>
                            <w:p w:rsidR="00E821D5" w:rsidRDefault="00000000">
                              <w:pPr>
                                <w:spacing w:line="240" w:lineRule="auto"/>
                                <w:jc w:val="left"/>
                                <w:textDirection w:val="btLr"/>
                              </w:pPr>
                              <w:r>
                                <w:rPr>
                                  <w:b/>
                                  <w:color w:val="000000"/>
                                </w:rPr>
                                <w:t>ASDA</w:t>
                              </w:r>
                            </w:p>
                          </w:txbxContent>
                        </wps:txbx>
                        <wps:bodyPr spcFirstLastPara="1" wrap="square" lIns="91425" tIns="91425" rIns="91425" bIns="91425" anchor="ctr" anchorCtr="0">
                          <a:noAutofit/>
                        </wps:bodyPr>
                      </wps:wsp>
                      <wps:wsp>
                        <wps:cNvPr id="1360144325" name="Oval 1360144325"/>
                        <wps:cNvSpPr/>
                        <wps:spPr>
                          <a:xfrm>
                            <a:off x="1726200" y="2464450"/>
                            <a:ext cx="1149300" cy="552300"/>
                          </a:xfrm>
                          <a:prstGeom prst="ellipse">
                            <a:avLst/>
                          </a:prstGeom>
                          <a:solidFill>
                            <a:srgbClr val="CFE2F3"/>
                          </a:solidFill>
                          <a:ln w="9525" cap="flat" cmpd="sng">
                            <a:solidFill>
                              <a:srgbClr val="000000"/>
                            </a:solidFill>
                            <a:prstDash val="solid"/>
                            <a:round/>
                            <a:headEnd type="none" w="sm" len="sm"/>
                            <a:tailEnd type="none" w="sm" len="sm"/>
                          </a:ln>
                        </wps:spPr>
                        <wps:txbx>
                          <w:txbxContent>
                            <w:p w:rsidR="00E821D5" w:rsidRDefault="00000000">
                              <w:pPr>
                                <w:spacing w:line="240" w:lineRule="auto"/>
                                <w:jc w:val="left"/>
                                <w:textDirection w:val="btLr"/>
                              </w:pPr>
                              <w:r>
                                <w:rPr>
                                  <w:b/>
                                  <w:color w:val="000000"/>
                                </w:rPr>
                                <w:t>Walmart</w:t>
                              </w:r>
                            </w:p>
                          </w:txbxContent>
                        </wps:txbx>
                        <wps:bodyPr spcFirstLastPara="1" wrap="square" lIns="91425" tIns="91425" rIns="91425" bIns="91425" anchor="ctr" anchorCtr="0">
                          <a:noAutofit/>
                        </wps:bodyPr>
                      </wps:wsp>
                      <wps:wsp>
                        <wps:cNvPr id="1910933210" name="Oval 1910933210"/>
                        <wps:cNvSpPr/>
                        <wps:spPr>
                          <a:xfrm>
                            <a:off x="1660800" y="1480925"/>
                            <a:ext cx="1078800" cy="552300"/>
                          </a:xfrm>
                          <a:prstGeom prst="ellipse">
                            <a:avLst/>
                          </a:prstGeom>
                          <a:solidFill>
                            <a:srgbClr val="CFE2F3"/>
                          </a:solidFill>
                          <a:ln w="9525" cap="flat" cmpd="sng">
                            <a:solidFill>
                              <a:srgbClr val="000000"/>
                            </a:solidFill>
                            <a:prstDash val="solid"/>
                            <a:round/>
                            <a:headEnd type="none" w="sm" len="sm"/>
                            <a:tailEnd type="none" w="sm" len="sm"/>
                          </a:ln>
                        </wps:spPr>
                        <wps:txbx>
                          <w:txbxContent>
                            <w:p w:rsidR="00E821D5" w:rsidRDefault="00000000">
                              <w:pPr>
                                <w:spacing w:line="240" w:lineRule="auto"/>
                                <w:jc w:val="left"/>
                                <w:textDirection w:val="btLr"/>
                              </w:pPr>
                              <w:r>
                                <w:rPr>
                                  <w:b/>
                                  <w:color w:val="000000"/>
                                </w:rPr>
                                <w:t xml:space="preserve">Unilever </w:t>
                              </w:r>
                            </w:p>
                          </w:txbxContent>
                        </wps:txbx>
                        <wps:bodyPr spcFirstLastPara="1" wrap="square" lIns="91425" tIns="91425" rIns="91425" bIns="91425" anchor="ctr" anchorCtr="0">
                          <a:noAutofit/>
                        </wps:bodyPr>
                      </wps:wsp>
                    </wpg:wgp>
                  </a:graphicData>
                </a:graphic>
              </wp:inline>
            </w:drawing>
          </mc:Choice>
          <mc:Fallback>
            <w:pict>
              <v:group id="Group 1" o:spid="_x0000_s1026" style="width:454.15pt;height:243.6pt;mso-position-horizontal-relative:char;mso-position-vertical-relative:line" coordorigin="-286,4608" coordsize="69016,368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">
                <v:shapetype id="_x0000_t32" coordsize="21600,21600" o:spt="32" o:oned="t" path="m,l21600,21600e" filled="f">
                  <v:path arrowok="t" fillok="f" o:connecttype="none"/>
                  <o:lock v:ext="edit" shapetype="t"/>
                </v:shapetype>
                <v:shape id="Straight Arrow Connector 1261430149" o:spid="_x0000_s1027" type="#_x0000_t32" style="position:absolute;left:7996;top:22619;width:52458;height:20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"/>
                <v:shape id="Straight Arrow Connector 1560780305" o:spid="_x0000_s1028" type="#_x0000_t32" style="position:absolute;left:32538;top:8610;width:306;height:2617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"/>
                <v:shapetype id="_x0000_t202" coordsize="21600,21600" o:spt="202" path="m,l,21600r21600,l21600,xe">
                  <v:stroke joinstyle="miter"/>
                  <v:path gradientshapeok="t" o:connecttype="rect"/>
                </v:shapetype>
                <v:shape id="Text Box 1627873076" o:spid="_x0000_s1029" type="#_x0000_t202" style="position:absolute;left:27883;top:4608;width:10782;height:42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" filled="f" stroked="f">
                  <v:textbox style="mso-fit-shape-to-text:t" inset="2.53958mm,2.53958mm,2.53958mm,2.53958mm">
                    <w:txbxContent>
                      <w:p w:rsidR="00E821D5" w:rsidRDefault="00000000">
                        <w:pPr>
                          <w:spacing w:line="240" w:lineRule="auto"/>
                          <w:jc w:val="left"/>
                          <w:textDirection w:val="btLr"/>
                        </w:pPr>
                        <w:r>
                          <w:rPr>
                            <w:color w:val="000000"/>
                          </w:rPr>
                          <w:t>High Price</w:t>
                        </w:r>
                      </w:p>
                    </w:txbxContent>
                  </v:textbox>
                </v:shape>
                <v:shape id="Text Box 2125078455" o:spid="_x0000_s1030" type="#_x0000_t202" style="position:absolute;left:28009;top:35097;width:9354;height:63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" filled="f" stroked="f">
                  <v:textbox style="mso-fit-shape-to-text:t" inset="2.53958mm,2.53958mm,2.53958mm,2.53958mm">
                    <w:txbxContent>
                      <w:p w:rsidR="00E821D5" w:rsidRDefault="00000000">
                        <w:pPr>
                          <w:spacing w:line="240" w:lineRule="auto"/>
                          <w:jc w:val="left"/>
                          <w:textDirection w:val="btLr"/>
                        </w:pPr>
                        <w:r>
                          <w:rPr>
                            <w:color w:val="000000"/>
                          </w:rPr>
                          <w:t>Low Price</w:t>
                        </w:r>
                      </w:p>
                    </w:txbxContent>
                  </v:textbox>
                </v:shape>
                <v:shape id="Text Box 955441683" o:spid="_x0000_s1031" type="#_x0000_t202" style="position:absolute;left:-286;top:19651;width:8281;height:8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" filled="f" stroked="f">
                  <v:textbox style="mso-fit-shape-to-text:t" inset="2.53958mm,2.53958mm,2.53958mm,2.53958mm">
                    <w:txbxContent>
                      <w:p w:rsidR="00E821D5" w:rsidRDefault="00000000">
                        <w:pPr>
                          <w:spacing w:line="240" w:lineRule="auto"/>
                          <w:jc w:val="left"/>
                          <w:textDirection w:val="btLr"/>
                        </w:pPr>
                        <w:r>
                          <w:rPr>
                            <w:color w:val="000000"/>
                          </w:rPr>
                          <w:t>Broad Product Range</w:t>
                        </w:r>
                      </w:p>
                    </w:txbxContent>
                  </v:textbox>
                </v:shape>
                <v:shape id="Text Box 1896447581" o:spid="_x0000_s1032" type="#_x0000_t202" style="position:absolute;left:60448;top:18562;width:8282;height:8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" filled="f" stroked="f">
                  <v:textbox style="mso-fit-shape-to-text:t" inset="2.53958mm,2.53958mm,2.53958mm,2.53958mm">
                    <w:txbxContent>
                      <w:p w:rsidR="00E821D5" w:rsidRDefault="00000000">
                        <w:pPr>
                          <w:spacing w:line="240" w:lineRule="auto"/>
                          <w:jc w:val="left"/>
                          <w:textDirection w:val="btLr"/>
                        </w:pPr>
                        <w:r>
                          <w:rPr>
                            <w:color w:val="000000"/>
                          </w:rPr>
                          <w:t>Narrow Product Range</w:t>
                        </w:r>
                      </w:p>
                    </w:txbxContent>
                  </v:textbox>
                </v:shape>
                <v:oval id="Oval 396077394" o:spid="_x0000_s1033" style="position:absolute;left:39081;top:25789;width:8283;height:55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" fillcolor="#cfe2f3">
                  <v:stroke startarrowwidth="narrow" startarrowlength="short" endarrowwidth="narrow" endarrowlength="short"/>
                  <v:textbox inset="2.53958mm,2.53958mm,2.53958mm,2.53958mm">
                    <w:txbxContent>
                      <w:p w:rsidR="00E821D5" w:rsidRDefault="00000000">
                        <w:pPr>
                          <w:spacing w:line="240" w:lineRule="auto"/>
                          <w:jc w:val="left"/>
                          <w:textDirection w:val="btLr"/>
                        </w:pPr>
                        <w:r>
                          <w:rPr>
                            <w:b/>
                            <w:color w:val="000000"/>
                          </w:rPr>
                          <w:t>IKEA</w:t>
                        </w:r>
                      </w:p>
                    </w:txbxContent>
                  </v:textbox>
                </v:oval>
                <v:oval id="Oval 1554782053" o:spid="_x0000_s1034" style="position:absolute;left:48387;top:29265;width:8784;height:55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" fillcolor="#cfe2f3">
                  <v:stroke startarrowwidth="narrow" startarrowlength="short" endarrowwidth="narrow" endarrowlength="short"/>
                  <v:textbox inset="2.53958mm,2.53958mm,2.53958mm,2.53958mm">
                    <w:txbxContent>
                      <w:p w:rsidR="00E821D5" w:rsidRDefault="00000000">
                        <w:pPr>
                          <w:spacing w:line="240" w:lineRule="auto"/>
                          <w:jc w:val="left"/>
                          <w:textDirection w:val="btLr"/>
                        </w:pPr>
                        <w:r>
                          <w:rPr>
                            <w:b/>
                            <w:color w:val="000000"/>
                          </w:rPr>
                          <w:t>ASDA</w:t>
                        </w:r>
                      </w:p>
                    </w:txbxContent>
                  </v:textbox>
                </v:oval>
                <v:oval id="Oval 1360144325" o:spid="_x0000_s1035" style="position:absolute;left:17262;top:24644;width:11493;height:55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" fillcolor="#cfe2f3">
                  <v:stroke startarrowwidth="narrow" startarrowlength="short" endarrowwidth="narrow" endarrowlength="short"/>
                  <v:textbox inset="2.53958mm,2.53958mm,2.53958mm,2.53958mm">
                    <w:txbxContent>
                      <w:p w:rsidR="00E821D5" w:rsidRDefault="00000000">
                        <w:pPr>
                          <w:spacing w:line="240" w:lineRule="auto"/>
                          <w:jc w:val="left"/>
                          <w:textDirection w:val="btLr"/>
                        </w:pPr>
                        <w:r>
                          <w:rPr>
                            <w:b/>
                            <w:color w:val="000000"/>
                          </w:rPr>
                          <w:t>Walmart</w:t>
                        </w:r>
                      </w:p>
                    </w:txbxContent>
                  </v:textbox>
                </v:oval>
                <v:oval id="Oval 1910933210" o:spid="_x0000_s1036" style="position:absolute;left:16608;top:14809;width:10788;height:55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" fillcolor="#cfe2f3">
                  <v:stroke startarrowwidth="narrow" startarrowlength="short" endarrowwidth="narrow" endarrowlength="short"/>
                  <v:textbox inset="2.53958mm,2.53958mm,2.53958mm,2.53958mm">
                    <w:txbxContent>
                      <w:p w:rsidR="00E821D5" w:rsidRDefault="00000000">
                        <w:pPr>
                          <w:spacing w:line="240" w:lineRule="auto"/>
                          <w:jc w:val="left"/>
                          <w:textDirection w:val="btLr"/>
                        </w:pPr>
                        <w:r>
                          <w:rPr>
                            <w:b/>
                            <w:color w:val="000000"/>
                          </w:rPr>
                          <w:t xml:space="preserve">Unilever </w:t>
                        </w:r>
                      </w:p>
                    </w:txbxContent>
                  </v:textbox>
                </v:oval>
                <w10:anchorlock/>
              </v:group>
            </w:pict>
          </mc:Fallback>
        </mc:AlternateContent>
      </w:r>
    </w:p>
    <w:p w:rsidR="00E821D5" w:rsidRDefault="00000000">
      <w:pPr>
        <w:jc w:val="center"/>
        <w:rPr>
          <w:b/>
        </w:rPr>
      </w:pPr>
      <w:r>
        <w:rPr>
          <w:b/>
        </w:rPr>
        <w:t>Fig. 9: Perceptual Map of IKEA Positioning</w:t>
      </w:r>
    </w:p>
    <w:p w:rsidR="00E821D5" w:rsidRDefault="00000000">
      <w:pPr>
        <w:jc w:val="center"/>
      </w:pPr>
      <w:r>
        <w:t>(Source: Self-created)</w:t>
      </w:r>
    </w:p>
    <w:p w:rsidR="00E821D5" w:rsidRDefault="00000000">
      <w:pPr>
        <w:pStyle w:val="Heading1"/>
      </w:pPr>
      <w:bookmarkStart w:id="15" w:name="_heading=h.jchnbxc8zypa" w:colFirst="0" w:colLast="0"/>
      <w:bookmarkEnd w:id="15"/>
      <w:r>
        <w:t>Marketing Mix 7Ps</w:t>
      </w:r>
    </w:p>
    <w:p w:rsidR="00E821D5" w:rsidRDefault="00000000">
      <w:pPr>
        <w:rPr>
          <w:b/>
          <w:i/>
        </w:rPr>
      </w:pPr>
      <w:r>
        <w:rPr>
          <w:b/>
          <w:i/>
        </w:rPr>
        <w:t>Product</w:t>
      </w:r>
    </w:p>
    <w:p w:rsidR="00E821D5" w:rsidRDefault="00000000">
      <w:r>
        <w:t>The assortment of products varies across markets, with each product being tailored to meet the specific demands and inclinations of the local consumer base (</w:t>
      </w:r>
      <w:proofErr w:type="spellStart"/>
      <w:r>
        <w:t>Manggala</w:t>
      </w:r>
      <w:proofErr w:type="spellEnd"/>
      <w:r>
        <w:t xml:space="preserve"> Putri, </w:t>
      </w:r>
      <w:r>
        <w:rPr>
          <w:i/>
        </w:rPr>
        <w:t>et al.</w:t>
      </w:r>
      <w:r>
        <w:t>, 2020). IKEA provides a variety of furniture products in the United Kingdom that are tailored to the requirements of compact residences and flats, whereas in India, the product assortment is geared towards more spacious households and larger families.</w:t>
      </w:r>
    </w:p>
    <w:p w:rsidR="00E821D5" w:rsidRDefault="00000000">
      <w:pPr>
        <w:rPr>
          <w:b/>
          <w:i/>
        </w:rPr>
      </w:pPr>
      <w:r>
        <w:rPr>
          <w:b/>
          <w:i/>
        </w:rPr>
        <w:t>Price</w:t>
      </w:r>
    </w:p>
    <w:p w:rsidR="00E821D5" w:rsidRDefault="00000000">
      <w:r>
        <w:t xml:space="preserve">IKEA maintains a uniform pricing approach throughout its worldwide markets, with the aim of catering to the middle-income demographic by ensuring that prices remain reasonable. The pricing of IKEA products varies between the United Kingdom and India as a result of disparities in production costs, raw material expenses, and labour expenditures. The price levels </w:t>
      </w:r>
      <w:r>
        <w:lastRenderedPageBreak/>
        <w:t>in the United Kingdom exhibit a higher magnitude in comparison to those in India, which can be attributed to the variance in the standards of living and remuneration.</w:t>
      </w:r>
    </w:p>
    <w:p w:rsidR="00E821D5" w:rsidRDefault="00000000">
      <w:pPr>
        <w:rPr>
          <w:b/>
          <w:i/>
        </w:rPr>
      </w:pPr>
      <w:r>
        <w:rPr>
          <w:b/>
          <w:i/>
        </w:rPr>
        <w:t>Place</w:t>
      </w:r>
    </w:p>
    <w:p w:rsidR="00E821D5" w:rsidRDefault="00000000">
      <w:r>
        <w:t>There exist variations in the geographical distribution of IKEA stores between the United Kingdom and India. IKEA stores in the United Kingdom are strategically situated in metropolitan regions, rendering them conveniently reachable through public transport. In India, retail stores are typically situated in the periphery of urban areas due to the comparatively lower cost of land (Chen, 2022). Additionally, these stores are primarily accessible via private transportation. The dissimilarity in geographical positioning is indicative of the contrast in the infrastructure and transport frameworks of the respective nations.</w:t>
      </w:r>
    </w:p>
    <w:p w:rsidR="00E821D5" w:rsidRDefault="00000000">
      <w:pPr>
        <w:rPr>
          <w:b/>
          <w:i/>
        </w:rPr>
      </w:pPr>
      <w:r>
        <w:rPr>
          <w:b/>
          <w:i/>
        </w:rPr>
        <w:t>Promotion</w:t>
      </w:r>
    </w:p>
    <w:p w:rsidR="00E821D5" w:rsidRDefault="00000000">
      <w:r>
        <w:t>The promotional strategies employed by IKEA to market its products in the United Kingdom and India encompass a combination of advertising, sales promotions, and public relations. The promotional campaigns are customised to suit the specific market and cultural context. IKEA has implemented a witty and inventive promotional strategy in the United Kingdom, which centres on the cost-effectiveness and excellence of its merchandise. In contrast, the advertising campaign in India prioritises the emotional appeal of family and home, a significant cultural value in the country.</w:t>
      </w:r>
    </w:p>
    <w:p w:rsidR="00E821D5" w:rsidRDefault="00000000">
      <w:pPr>
        <w:rPr>
          <w:b/>
          <w:i/>
        </w:rPr>
      </w:pPr>
      <w:r>
        <w:rPr>
          <w:b/>
          <w:i/>
        </w:rPr>
        <w:t>People</w:t>
      </w:r>
    </w:p>
    <w:p w:rsidR="00E821D5" w:rsidRDefault="00000000">
      <w:r>
        <w:t>IKEA employs local staff in both the United Kingdom and India, who undergo training to accommodate the local culture and customer preferences. Nevertheless, disparities exist in the manner in which the staff members receive training and are supervised. In the United Kingdom, employees undergo training that emphasises the importance of customer service and satisfaction. Conversely, in India, employees receive training that emphasises the accommodation of large families and the joint family system, which is a prominent cultural norm in the country.</w:t>
      </w:r>
    </w:p>
    <w:p w:rsidR="00E821D5" w:rsidRDefault="00000000">
      <w:pPr>
        <w:rPr>
          <w:b/>
          <w:i/>
        </w:rPr>
      </w:pPr>
      <w:r>
        <w:rPr>
          <w:b/>
          <w:i/>
        </w:rPr>
        <w:t>Process</w:t>
      </w:r>
    </w:p>
    <w:p w:rsidR="00E821D5" w:rsidRDefault="00000000">
      <w:r>
        <w:t>IKEA implements a uniform procedure for the production, construction, and distribution of its merchandise on a worldwide scale (</w:t>
      </w:r>
      <w:proofErr w:type="spellStart"/>
      <w:r>
        <w:t>Rainanto</w:t>
      </w:r>
      <w:proofErr w:type="spellEnd"/>
      <w:r>
        <w:t>, 2022). The processes vary between the United Kingdom and India owing to disparities in local regulations and infrastructure. IKEA provides home delivery and assembly services in the United Kingdom, whereas these services are not currently offered in India due to the absence of a dependable transportation and delivery infrastructure.</w:t>
      </w:r>
    </w:p>
    <w:p w:rsidR="00E821D5" w:rsidRDefault="00000000">
      <w:pPr>
        <w:rPr>
          <w:b/>
          <w:i/>
        </w:rPr>
      </w:pPr>
      <w:r>
        <w:rPr>
          <w:b/>
          <w:i/>
        </w:rPr>
        <w:t>Physical Evidence</w:t>
      </w:r>
    </w:p>
    <w:p w:rsidR="00E821D5" w:rsidRDefault="00000000">
      <w:r>
        <w:lastRenderedPageBreak/>
        <w:t>The uniformity of physical attributes and arrangement of IKEA stores is consistent throughout its various international markets. The design and layout of the store are customised to suit the specific needs and preferences of the local market and culture. The retail establishments in the United Kingdom are tailored to meet the requirements of compact living spaces such as small residences and apartments. Conversely, the retail establishments in India are designed to accommodate the necessities of expansive households and residences.</w:t>
      </w:r>
    </w:p>
    <w:p w:rsidR="00E821D5" w:rsidRDefault="00000000">
      <w:pPr>
        <w:jc w:val="center"/>
      </w:pPr>
      <w:r>
        <w:rPr>
          <w:noProof/>
        </w:rPr>
        <w:drawing>
          <wp:inline distT="114300" distB="114300" distL="114300" distR="114300">
            <wp:extent cx="4711027" cy="3067645"/>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a:stretch>
                      <a:fillRect/>
                    </a:stretch>
                  </pic:blipFill>
                  <pic:spPr>
                    <a:xfrm>
                      <a:off x="0" y="0"/>
                      <a:ext cx="4711027" cy="3067645"/>
                    </a:xfrm>
                    <a:prstGeom prst="rect">
                      <a:avLst/>
                    </a:prstGeom>
                    <a:ln/>
                  </pic:spPr>
                </pic:pic>
              </a:graphicData>
            </a:graphic>
          </wp:inline>
        </w:drawing>
      </w:r>
    </w:p>
    <w:p w:rsidR="00E821D5" w:rsidRDefault="00000000">
      <w:pPr>
        <w:jc w:val="center"/>
        <w:rPr>
          <w:b/>
        </w:rPr>
      </w:pPr>
      <w:r>
        <w:rPr>
          <w:b/>
        </w:rPr>
        <w:t>Fig. 9: Sales share of IKEA in 2022</w:t>
      </w:r>
    </w:p>
    <w:p w:rsidR="00E821D5" w:rsidRDefault="00000000">
      <w:pPr>
        <w:jc w:val="center"/>
      </w:pPr>
      <w:r>
        <w:t>(Source: Statista, 2022)</w:t>
      </w:r>
    </w:p>
    <w:p w:rsidR="00E821D5" w:rsidRDefault="00000000">
      <w:pPr>
        <w:pStyle w:val="Heading1"/>
      </w:pPr>
      <w:bookmarkStart w:id="16" w:name="_heading=h.2cg5sxpmygos" w:colFirst="0" w:colLast="0"/>
      <w:bookmarkEnd w:id="16"/>
      <w:r>
        <w:t>Directional Development Strategy</w:t>
      </w:r>
    </w:p>
    <w:p w:rsidR="00E821D5" w:rsidRDefault="00000000">
      <w:pPr>
        <w:pStyle w:val="Heading2"/>
      </w:pPr>
      <w:bookmarkStart w:id="17" w:name="_heading=h.oliyzbx76wty" w:colFirst="0" w:colLast="0"/>
      <w:bookmarkEnd w:id="17"/>
      <w:r>
        <w:t>Ansoff Matrix</w:t>
      </w:r>
    </w:p>
    <w:p w:rsidR="00E821D5" w:rsidRDefault="00000000">
      <w:r>
        <w:t xml:space="preserve">The Ansoff Matrix is a useful tool for determining and </w:t>
      </w:r>
      <w:proofErr w:type="spellStart"/>
      <w:r>
        <w:t>analyzing</w:t>
      </w:r>
      <w:proofErr w:type="spellEnd"/>
      <w:r>
        <w:t xml:space="preserve"> the many paths that a business may take in terms of its development strategy. </w:t>
      </w:r>
    </w:p>
    <w:p w:rsidR="00E821D5" w:rsidRDefault="00000000">
      <w:pPr>
        <w:rPr>
          <w:b/>
          <w:i/>
        </w:rPr>
      </w:pPr>
      <w:r>
        <w:rPr>
          <w:b/>
          <w:i/>
        </w:rPr>
        <w:t xml:space="preserve">Product Development: </w:t>
      </w:r>
    </w:p>
    <w:p w:rsidR="00E821D5" w:rsidRDefault="00000000">
      <w:r>
        <w:t xml:space="preserve">IKEA has been present in the markets of both the United Kingdom and India for some time now, and as a result, the company has achieved a significant level of market penetration in both nations (Yaqoob and Omer, 2021). As a result, IKEA may find success in any market by focusing their efforts on increasing their market share. IKEA might concentrate on growing its market share in the UK by increasing the variety of products it sells, increasing its investment in advertising campaigns, and enhancing the quality of service it provides to customers. In a similar vein, IKEA has the potential to raise its market share in India by increasing the </w:t>
      </w:r>
      <w:r>
        <w:lastRenderedPageBreak/>
        <w:t>availability of its goods, broadening its retail base, and responding to the specific requirements of the country's market.</w:t>
      </w:r>
    </w:p>
    <w:p w:rsidR="00E821D5" w:rsidRDefault="00000000">
      <w:pPr>
        <w:rPr>
          <w:b/>
          <w:i/>
        </w:rPr>
      </w:pPr>
      <w:r>
        <w:rPr>
          <w:b/>
          <w:i/>
        </w:rPr>
        <w:t xml:space="preserve">Market Development: </w:t>
      </w:r>
    </w:p>
    <w:p w:rsidR="00E821D5" w:rsidRDefault="00000000">
      <w:r>
        <w:t>Market development consists of expanding into new markets using items that are already on the market. IKEA may investigate the possibility of establishing a presence in a number of smaller cities and towns in the United Kingdom where it does not now operate. IKEA has the potential to continue growing in India by entering new cities and also investigate the possibility of expanding its operations into adjacent countries such as Nepal and Sri Lanka.</w:t>
      </w:r>
    </w:p>
    <w:p w:rsidR="00E821D5" w:rsidRDefault="00000000">
      <w:pPr>
        <w:rPr>
          <w:b/>
          <w:i/>
        </w:rPr>
      </w:pPr>
      <w:r>
        <w:rPr>
          <w:b/>
          <w:i/>
        </w:rPr>
        <w:t>Product development:</w:t>
      </w:r>
    </w:p>
    <w:p w:rsidR="00E821D5" w:rsidRDefault="00000000">
      <w:r>
        <w:t>Product development is the process of bringing new goods to current markets as part of the product development process. IKEA might concentrate on broadening its product range in the United Kingdom by launching new furniture designs or by providing additional items that are sustainable and environmentally friendly. IKEA could do the same thing in India by introducing goods that are specifically created for the Indian market, such as furniture that is sized appropriately for houses or flats that are on the smaller side.</w:t>
      </w:r>
    </w:p>
    <w:p w:rsidR="00E821D5" w:rsidRDefault="00000000">
      <w:pPr>
        <w:rPr>
          <w:b/>
          <w:i/>
        </w:rPr>
      </w:pPr>
      <w:r>
        <w:rPr>
          <w:b/>
          <w:i/>
        </w:rPr>
        <w:t xml:space="preserve">Diversification: </w:t>
      </w:r>
    </w:p>
    <w:p w:rsidR="00E821D5" w:rsidRDefault="00000000">
      <w:r>
        <w:t xml:space="preserve">The process of presenting new items to consumers in different marketplaces is an example of diversification. IKEA may choose to investigate the possibility of expanding into other markets or product categories as part of its diversification efforts. IKEA may want to look at the possibility of entering the home </w:t>
      </w:r>
      <w:proofErr w:type="spellStart"/>
      <w:r>
        <w:t>remodeling</w:t>
      </w:r>
      <w:proofErr w:type="spellEnd"/>
      <w:r>
        <w:t xml:space="preserve"> market in the United Kingdom by providing items such as flooring, lighting, and kitchen </w:t>
      </w:r>
      <w:proofErr w:type="gramStart"/>
      <w:r>
        <w:t>appliances  (</w:t>
      </w:r>
      <w:proofErr w:type="gramEnd"/>
      <w:r>
        <w:t xml:space="preserve">Patra, </w:t>
      </w:r>
      <w:r>
        <w:rPr>
          <w:i/>
        </w:rPr>
        <w:t>et al.,</w:t>
      </w:r>
      <w:r>
        <w:t xml:space="preserve"> 2020). It is possible that IKEA might investigate the possibility of entering the inexpensive housing market in India by providing pre-fabricated houses or housing options that are modular.</w:t>
      </w:r>
    </w:p>
    <w:p w:rsidR="00E821D5" w:rsidRDefault="00000000">
      <w:r>
        <w:t>Hence it is possible that IKEA would implement distinct methods in the United Kingdom and India based on the Ansoff Matrix. In each of these areas, market expansion and market penetration are likely to be the methods that will prove to be the most successful, but product development and diversification may also provide potential for growth.</w:t>
      </w:r>
    </w:p>
    <w:p w:rsidR="00E821D5" w:rsidRDefault="00E821D5"/>
    <w:p w:rsidR="00E821D5" w:rsidRDefault="00000000">
      <w:pPr>
        <w:jc w:val="center"/>
      </w:pPr>
      <w:r>
        <w:rPr>
          <w:noProof/>
        </w:rPr>
        <w:lastRenderedPageBreak/>
        <w:drawing>
          <wp:inline distT="114300" distB="114300" distL="114300" distR="114300">
            <wp:extent cx="4229100" cy="3076575"/>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6"/>
                    <a:srcRect/>
                    <a:stretch>
                      <a:fillRect/>
                    </a:stretch>
                  </pic:blipFill>
                  <pic:spPr>
                    <a:xfrm>
                      <a:off x="0" y="0"/>
                      <a:ext cx="4229100" cy="3076575"/>
                    </a:xfrm>
                    <a:prstGeom prst="rect">
                      <a:avLst/>
                    </a:prstGeom>
                    <a:ln/>
                  </pic:spPr>
                </pic:pic>
              </a:graphicData>
            </a:graphic>
          </wp:inline>
        </w:drawing>
      </w:r>
    </w:p>
    <w:p w:rsidR="00E821D5" w:rsidRDefault="00000000">
      <w:pPr>
        <w:jc w:val="center"/>
        <w:rPr>
          <w:b/>
        </w:rPr>
      </w:pPr>
      <w:r>
        <w:rPr>
          <w:b/>
        </w:rPr>
        <w:t>Figure 10: Ansoff Matrix</w:t>
      </w:r>
    </w:p>
    <w:p w:rsidR="00E821D5" w:rsidRDefault="00000000">
      <w:pPr>
        <w:jc w:val="center"/>
      </w:pPr>
      <w:r>
        <w:t>(Source: Pallister, 2022)</w:t>
      </w:r>
    </w:p>
    <w:p w:rsidR="00E821D5" w:rsidRDefault="00000000">
      <w:pPr>
        <w:pStyle w:val="Heading2"/>
      </w:pPr>
      <w:bookmarkStart w:id="18" w:name="_heading=h.pjqhw29klkrh" w:colFirst="0" w:colLast="0"/>
      <w:bookmarkEnd w:id="18"/>
      <w:r>
        <w:t>Recommendations (TOWS)</w:t>
      </w:r>
    </w:p>
    <w:p w:rsidR="00E821D5" w:rsidRDefault="00E821D5"/>
    <w:tbl>
      <w:tblPr>
        <w:tblStyle w:val="a2"/>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35"/>
        <w:gridCol w:w="7365"/>
      </w:tblGrid>
      <w:tr w:rsidR="00E821D5">
        <w:tc>
          <w:tcPr>
            <w:tcW w:w="1635" w:type="dxa"/>
            <w:shd w:val="clear" w:color="auto" w:fill="D9EAD3"/>
            <w:tcMar>
              <w:top w:w="100" w:type="dxa"/>
              <w:left w:w="100" w:type="dxa"/>
              <w:bottom w:w="100" w:type="dxa"/>
              <w:right w:w="100" w:type="dxa"/>
            </w:tcMar>
          </w:tcPr>
          <w:p w:rsidR="00E821D5" w:rsidRDefault="00000000">
            <w:pPr>
              <w:widowControl w:val="0"/>
              <w:pBdr>
                <w:top w:val="nil"/>
                <w:left w:val="nil"/>
                <w:bottom w:val="nil"/>
                <w:right w:val="nil"/>
                <w:between w:val="nil"/>
              </w:pBdr>
              <w:jc w:val="center"/>
              <w:rPr>
                <w:b/>
                <w:i/>
              </w:rPr>
            </w:pPr>
            <w:r>
              <w:rPr>
                <w:b/>
                <w:i/>
              </w:rPr>
              <w:t xml:space="preserve">Threats </w:t>
            </w:r>
          </w:p>
        </w:tc>
        <w:tc>
          <w:tcPr>
            <w:tcW w:w="7365" w:type="dxa"/>
            <w:shd w:val="clear" w:color="auto" w:fill="auto"/>
            <w:tcMar>
              <w:top w:w="100" w:type="dxa"/>
              <w:left w:w="100" w:type="dxa"/>
              <w:bottom w:w="100" w:type="dxa"/>
              <w:right w:w="100" w:type="dxa"/>
            </w:tcMar>
          </w:tcPr>
          <w:p w:rsidR="00E821D5" w:rsidRDefault="00000000">
            <w:pPr>
              <w:widowControl w:val="0"/>
              <w:pBdr>
                <w:top w:val="nil"/>
                <w:left w:val="nil"/>
                <w:bottom w:val="nil"/>
                <w:right w:val="nil"/>
                <w:between w:val="nil"/>
              </w:pBdr>
              <w:jc w:val="left"/>
            </w:pPr>
            <w:r>
              <w:t>Competition in both areas is heating up because to the entry of more regional and international competitors. IKEA could want to consider investing in marketing and advertising initiatives to bolster its brand identification as a luxury furniture shop so that it can better compete with this challenge. India is plagued by political unrest and constant regulatory upheaval. IKEA should concentrate on creating good ties with local partners and government agencies to guarantee compliance with local legislation and limit the possibility of political influence as a means of mitigating the impact of this danger (</w:t>
            </w:r>
            <w:proofErr w:type="spellStart"/>
            <w:r>
              <w:t>Ozturkcan</w:t>
            </w:r>
            <w:proofErr w:type="spellEnd"/>
            <w:r>
              <w:t>, 2020).</w:t>
            </w:r>
          </w:p>
        </w:tc>
      </w:tr>
      <w:tr w:rsidR="00E821D5">
        <w:tc>
          <w:tcPr>
            <w:tcW w:w="1635" w:type="dxa"/>
            <w:shd w:val="clear" w:color="auto" w:fill="D9EAD3"/>
            <w:tcMar>
              <w:top w:w="100" w:type="dxa"/>
              <w:left w:w="100" w:type="dxa"/>
              <w:bottom w:w="100" w:type="dxa"/>
              <w:right w:w="100" w:type="dxa"/>
            </w:tcMar>
          </w:tcPr>
          <w:p w:rsidR="00E821D5" w:rsidRDefault="00000000">
            <w:pPr>
              <w:widowControl w:val="0"/>
              <w:pBdr>
                <w:top w:val="nil"/>
                <w:left w:val="nil"/>
                <w:bottom w:val="nil"/>
                <w:right w:val="nil"/>
                <w:between w:val="nil"/>
              </w:pBdr>
              <w:jc w:val="center"/>
              <w:rPr>
                <w:b/>
                <w:i/>
              </w:rPr>
            </w:pPr>
            <w:r>
              <w:rPr>
                <w:b/>
                <w:i/>
              </w:rPr>
              <w:t xml:space="preserve">Opportunities </w:t>
            </w:r>
          </w:p>
        </w:tc>
        <w:tc>
          <w:tcPr>
            <w:tcW w:w="7365" w:type="dxa"/>
            <w:shd w:val="clear" w:color="auto" w:fill="auto"/>
            <w:tcMar>
              <w:top w:w="100" w:type="dxa"/>
              <w:left w:w="100" w:type="dxa"/>
              <w:bottom w:w="100" w:type="dxa"/>
              <w:right w:w="100" w:type="dxa"/>
            </w:tcMar>
          </w:tcPr>
          <w:p w:rsidR="00E821D5" w:rsidRDefault="00000000">
            <w:pPr>
              <w:widowControl w:val="0"/>
              <w:pBdr>
                <w:top w:val="nil"/>
                <w:left w:val="nil"/>
                <w:bottom w:val="nil"/>
                <w:right w:val="nil"/>
                <w:between w:val="nil"/>
              </w:pBdr>
              <w:jc w:val="left"/>
            </w:pPr>
            <w:r>
              <w:t xml:space="preserve">There is an increasing trend towards the consumption of environmentally conscious and sustainable goods in both markets. In order to leverage this prospect, IKEA may enhance its emphasis on sustainability endeavours and accentuate its dedication towards environmental sustainability in its promotional endeavours. The markets are experiencing a rise in demand for online shopping. In order to leverage this opportunity, IKEA may </w:t>
            </w:r>
            <w:r>
              <w:lastRenderedPageBreak/>
              <w:t>consider allocating resources towards enhancing its e-commerce platform and augmenting its digital customer experience.</w:t>
            </w:r>
          </w:p>
        </w:tc>
      </w:tr>
      <w:tr w:rsidR="00E821D5">
        <w:tc>
          <w:tcPr>
            <w:tcW w:w="1635" w:type="dxa"/>
            <w:shd w:val="clear" w:color="auto" w:fill="D9EAD3"/>
            <w:tcMar>
              <w:top w:w="100" w:type="dxa"/>
              <w:left w:w="100" w:type="dxa"/>
              <w:bottom w:w="100" w:type="dxa"/>
              <w:right w:w="100" w:type="dxa"/>
            </w:tcMar>
          </w:tcPr>
          <w:p w:rsidR="00E821D5" w:rsidRDefault="00000000">
            <w:pPr>
              <w:widowControl w:val="0"/>
              <w:pBdr>
                <w:top w:val="nil"/>
                <w:left w:val="nil"/>
                <w:bottom w:val="nil"/>
                <w:right w:val="nil"/>
                <w:between w:val="nil"/>
              </w:pBdr>
              <w:jc w:val="center"/>
              <w:rPr>
                <w:b/>
                <w:i/>
              </w:rPr>
            </w:pPr>
            <w:r>
              <w:rPr>
                <w:b/>
                <w:i/>
              </w:rPr>
              <w:t xml:space="preserve">Weakness </w:t>
            </w:r>
          </w:p>
        </w:tc>
        <w:tc>
          <w:tcPr>
            <w:tcW w:w="7365" w:type="dxa"/>
            <w:shd w:val="clear" w:color="auto" w:fill="auto"/>
            <w:tcMar>
              <w:top w:w="100" w:type="dxa"/>
              <w:left w:w="100" w:type="dxa"/>
              <w:bottom w:w="100" w:type="dxa"/>
              <w:right w:w="100" w:type="dxa"/>
            </w:tcMar>
          </w:tcPr>
          <w:p w:rsidR="00E821D5" w:rsidRDefault="00000000">
            <w:pPr>
              <w:widowControl w:val="0"/>
              <w:pBdr>
                <w:top w:val="nil"/>
                <w:left w:val="nil"/>
                <w:bottom w:val="nil"/>
                <w:right w:val="nil"/>
                <w:between w:val="nil"/>
              </w:pBdr>
              <w:jc w:val="left"/>
            </w:pPr>
            <w:r>
              <w:t xml:space="preserve">The issue of relying on a restricted pool of suppliers for sourcing raw materials in India. In order to mitigate this particular deficiency, IKEA may consider broadening its supplier portfolio and establishing enduring associations with various suppliers as a means of diminishing the likelihood of supply chain interruptions (House and </w:t>
            </w:r>
            <w:proofErr w:type="spellStart"/>
            <w:r>
              <w:t>Kádár</w:t>
            </w:r>
            <w:proofErr w:type="spellEnd"/>
            <w:r>
              <w:t>, 2020). The UK market exhibits a restricted range of product offerings and limited options for customization. In order to mitigate this particular limitation, IKEA may consider investigating potential avenues for providing a greater degree of personalised product offerings, thereby broadening their appeal to a more diverse customer base.</w:t>
            </w:r>
          </w:p>
        </w:tc>
      </w:tr>
      <w:tr w:rsidR="00E821D5">
        <w:tc>
          <w:tcPr>
            <w:tcW w:w="1635" w:type="dxa"/>
            <w:shd w:val="clear" w:color="auto" w:fill="D9EAD3"/>
            <w:tcMar>
              <w:top w:w="100" w:type="dxa"/>
              <w:left w:w="100" w:type="dxa"/>
              <w:bottom w:w="100" w:type="dxa"/>
              <w:right w:w="100" w:type="dxa"/>
            </w:tcMar>
          </w:tcPr>
          <w:p w:rsidR="00E821D5" w:rsidRDefault="00000000">
            <w:pPr>
              <w:widowControl w:val="0"/>
              <w:pBdr>
                <w:top w:val="nil"/>
                <w:left w:val="nil"/>
                <w:bottom w:val="nil"/>
                <w:right w:val="nil"/>
                <w:between w:val="nil"/>
              </w:pBdr>
              <w:jc w:val="center"/>
              <w:rPr>
                <w:b/>
                <w:i/>
              </w:rPr>
            </w:pPr>
            <w:r>
              <w:rPr>
                <w:b/>
                <w:i/>
              </w:rPr>
              <w:t xml:space="preserve">Strengths </w:t>
            </w:r>
          </w:p>
        </w:tc>
        <w:tc>
          <w:tcPr>
            <w:tcW w:w="7365" w:type="dxa"/>
            <w:shd w:val="clear" w:color="auto" w:fill="auto"/>
            <w:tcMar>
              <w:top w:w="100" w:type="dxa"/>
              <w:left w:w="100" w:type="dxa"/>
              <w:bottom w:w="100" w:type="dxa"/>
              <w:right w:w="100" w:type="dxa"/>
            </w:tcMar>
          </w:tcPr>
          <w:p w:rsidR="00E821D5" w:rsidRDefault="00000000">
            <w:pPr>
              <w:widowControl w:val="0"/>
              <w:pBdr>
                <w:top w:val="nil"/>
                <w:left w:val="nil"/>
                <w:bottom w:val="nil"/>
                <w:right w:val="nil"/>
                <w:between w:val="nil"/>
              </w:pBdr>
              <w:jc w:val="left"/>
            </w:pPr>
            <w:r>
              <w:t>The brand exhibits a robust identity and reputation for providing cost-effective and high-quality products in both markets. In order to capitalise on this particular advantage, IKEA may consider maintaining its current strategy of providing superior quality merchandise at reasonable prices, while simultaneously allocating resources towards promotional initiatives aimed at reinforcing its brand image. The markets in question possess a supply chain and logistics network that has been firmly established. In order to capitalise on this particular advantage, IKEA may consider directing its attention towards enhancing its supply chain and logistics procedures with the aim of augmenting efficiency and curtailing expenses.</w:t>
            </w:r>
          </w:p>
        </w:tc>
      </w:tr>
    </w:tbl>
    <w:p w:rsidR="00E821D5" w:rsidRDefault="00E821D5">
      <w:pPr>
        <w:pStyle w:val="Heading1"/>
      </w:pPr>
      <w:bookmarkStart w:id="19" w:name="_heading=h.zgeewg6cdtec" w:colFirst="0" w:colLast="0"/>
      <w:bookmarkEnd w:id="19"/>
    </w:p>
    <w:p w:rsidR="00E821D5" w:rsidRDefault="00000000">
      <w:pPr>
        <w:pStyle w:val="Heading1"/>
      </w:pPr>
      <w:bookmarkStart w:id="20" w:name="_heading=h.9d5gk7iwij5c" w:colFirst="0" w:colLast="0"/>
      <w:bookmarkEnd w:id="20"/>
      <w:r>
        <w:t>Product Life Cycle Model</w:t>
      </w:r>
    </w:p>
    <w:p w:rsidR="00E821D5" w:rsidRDefault="00000000">
      <w:r>
        <w:t xml:space="preserve">The product life cycle model is a marketing tool that is frequently used to depict the phases that a product goes through from the time it is first introduced until it is eventually phased out of production. </w:t>
      </w:r>
    </w:p>
    <w:p w:rsidR="00E821D5" w:rsidRDefault="00000000">
      <w:pPr>
        <w:rPr>
          <w:b/>
        </w:rPr>
      </w:pPr>
      <w:r>
        <w:rPr>
          <w:b/>
          <w:i/>
        </w:rPr>
        <w:t xml:space="preserve">Introduction: </w:t>
      </w:r>
      <w:r>
        <w:rPr>
          <w:b/>
        </w:rPr>
        <w:t xml:space="preserve"> </w:t>
      </w:r>
    </w:p>
    <w:p w:rsidR="00E821D5" w:rsidRDefault="00000000">
      <w:r>
        <w:t xml:space="preserve">Upon its initial product launch, IKEA debuted a limited selection of furniture pieces that were both economically accessible, straightforward to construct, and visually appealing (Mousavi, </w:t>
      </w:r>
      <w:r>
        <w:rPr>
          <w:i/>
        </w:rPr>
        <w:t>et al.,</w:t>
      </w:r>
      <w:r>
        <w:t xml:space="preserve"> 2022). During this period, IKEA implemented extensive marketing and advertising </w:t>
      </w:r>
      <w:r>
        <w:lastRenderedPageBreak/>
        <w:t>strategies with the objective of increasing brand recognition and stimulating consumer interest in its merchandise.</w:t>
      </w:r>
    </w:p>
    <w:p w:rsidR="00E821D5" w:rsidRDefault="00000000">
      <w:pPr>
        <w:rPr>
          <w:b/>
          <w:i/>
        </w:rPr>
      </w:pPr>
      <w:r>
        <w:rPr>
          <w:b/>
          <w:i/>
        </w:rPr>
        <w:t>Growth:</w:t>
      </w:r>
    </w:p>
    <w:p w:rsidR="00E821D5" w:rsidRDefault="00000000">
      <w:r>
        <w:t>With the expansion of IKEA's product range and the enhancement of its reputation, the company underwent a period of rapid growth. IKEA persisted in its pursuit of innovation, by introducing fresh product categories and broadening its reach to novel markets, both within its home country and abroad. The phase of expansion was marked by heightened competition, as rival firms began to replicate the operational framework of IKEA.</w:t>
      </w:r>
    </w:p>
    <w:p w:rsidR="00E821D5" w:rsidRDefault="00000000">
      <w:pPr>
        <w:rPr>
          <w:b/>
          <w:i/>
        </w:rPr>
      </w:pPr>
      <w:r>
        <w:rPr>
          <w:b/>
          <w:i/>
        </w:rPr>
        <w:t xml:space="preserve">Maturity: </w:t>
      </w:r>
    </w:p>
    <w:p w:rsidR="00E821D5" w:rsidRDefault="00000000">
      <w:r>
        <w:t xml:space="preserve">The product life cycle of IKEA's home furnishings has reached the maturity stage due to the increasing competition in the market. In this phase, IKEA prioritized the preservation of its market share through the expansion of its product range, enhancement of quality, and establishment of new stores in strategic locales (Asl-Najafi and </w:t>
      </w:r>
      <w:proofErr w:type="spellStart"/>
      <w:r>
        <w:t>Yaghoubi</w:t>
      </w:r>
      <w:proofErr w:type="spellEnd"/>
      <w:r>
        <w:t>, 2021). IKEA has placed a greater emphasis on sustainability by implementing measures aimed at reducing waste and carbon emissions.</w:t>
      </w:r>
    </w:p>
    <w:p w:rsidR="00E821D5" w:rsidRDefault="00000000">
      <w:pPr>
        <w:rPr>
          <w:b/>
          <w:i/>
        </w:rPr>
      </w:pPr>
      <w:r>
        <w:rPr>
          <w:b/>
          <w:i/>
        </w:rPr>
        <w:t xml:space="preserve">Decline: </w:t>
      </w:r>
    </w:p>
    <w:p w:rsidR="00E821D5" w:rsidRDefault="00000000">
      <w:r>
        <w:t>During the decline phase of its product life cycle, IKEA encountered heightened competition and evolving consumer preferences. In response to this challenge, IKEA has directed its efforts towards modifying its operational framework to align with the evolving demands of its customer base. This includes the incorporation of novel technological advancements and the augmentation of its digital footprint. Moreover, IKEA has persistently prioritized sustainability, a crucial aspect that significantly influences the buying choices of numerous customers.</w:t>
      </w:r>
    </w:p>
    <w:p w:rsidR="00E821D5" w:rsidRDefault="00000000">
      <w:r>
        <w:t>The product life cycle model has flaws, yet it might be useful for analysing IKEA's marketing efforts. The model assumes that every product follows the same route, which is not necessarily true (Lim, et al., 2019). The approach also ignores economic and political factors that might impact a product's life cycle. The product life cycle model is still useful for understanding the furniture industry and IKEA's marketing strategies.</w:t>
      </w:r>
    </w:p>
    <w:p w:rsidR="00E821D5" w:rsidRDefault="00000000">
      <w:pPr>
        <w:jc w:val="center"/>
      </w:pPr>
      <w:r>
        <w:rPr>
          <w:noProof/>
        </w:rPr>
        <w:lastRenderedPageBreak/>
        <w:drawing>
          <wp:inline distT="114300" distB="114300" distL="114300" distR="114300">
            <wp:extent cx="5731200" cy="3784600"/>
            <wp:effectExtent l="0" t="0" r="0" b="0"/>
            <wp:docPr id="1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7"/>
                    <a:srcRect/>
                    <a:stretch>
                      <a:fillRect/>
                    </a:stretch>
                  </pic:blipFill>
                  <pic:spPr>
                    <a:xfrm>
                      <a:off x="0" y="0"/>
                      <a:ext cx="5731200" cy="3784600"/>
                    </a:xfrm>
                    <a:prstGeom prst="rect">
                      <a:avLst/>
                    </a:prstGeom>
                    <a:ln/>
                  </pic:spPr>
                </pic:pic>
              </a:graphicData>
            </a:graphic>
          </wp:inline>
        </w:drawing>
      </w:r>
    </w:p>
    <w:p w:rsidR="00E821D5" w:rsidRDefault="00000000">
      <w:pPr>
        <w:jc w:val="center"/>
        <w:rPr>
          <w:b/>
        </w:rPr>
      </w:pPr>
      <w:r>
        <w:rPr>
          <w:b/>
        </w:rPr>
        <w:t>Figure 11: Product Life Cycle</w:t>
      </w:r>
    </w:p>
    <w:p w:rsidR="00E821D5" w:rsidRDefault="00000000">
      <w:pPr>
        <w:jc w:val="center"/>
      </w:pPr>
      <w:r>
        <w:t>(Source: TWI, 2021)</w:t>
      </w:r>
    </w:p>
    <w:p w:rsidR="00E821D5" w:rsidRDefault="00000000">
      <w:pPr>
        <w:pStyle w:val="Heading1"/>
      </w:pPr>
      <w:bookmarkStart w:id="21" w:name="_heading=h.qe30r3nxuqgs" w:colFirst="0" w:colLast="0"/>
      <w:bookmarkEnd w:id="21"/>
      <w:r>
        <w:t>Conclusion</w:t>
      </w:r>
    </w:p>
    <w:p w:rsidR="00E821D5" w:rsidRDefault="00000000">
      <w:r>
        <w:t>To conclude, the research underscores the significance of effectively handling geopolitical hazards, such as alterations in regulations or political turbulence, that can substantially influence commercial activities in overseas territories. The case studies of IKEA's operations in the United Kingdom and India highlight the importance of corporate agility and adaptability in the face of evolving market dynamics and geopolitical uncertainties.</w:t>
      </w:r>
    </w:p>
    <w:p w:rsidR="00E821D5" w:rsidRDefault="00000000">
      <w:r>
        <w:br w:type="page"/>
      </w:r>
    </w:p>
    <w:p w:rsidR="00E821D5" w:rsidRDefault="00E821D5"/>
    <w:p w:rsidR="00E821D5" w:rsidRDefault="00000000">
      <w:pPr>
        <w:pStyle w:val="Heading1"/>
      </w:pPr>
      <w:bookmarkStart w:id="22" w:name="_heading=h.2s8eyo1" w:colFirst="0" w:colLast="0"/>
      <w:bookmarkEnd w:id="22"/>
      <w:r>
        <w:t>References</w:t>
      </w:r>
    </w:p>
    <w:p w:rsidR="00E821D5" w:rsidRDefault="00000000">
      <w:pPr>
        <w:spacing w:after="240"/>
      </w:pPr>
      <w:proofErr w:type="spellStart"/>
      <w:r>
        <w:t>Alrubah</w:t>
      </w:r>
      <w:proofErr w:type="spellEnd"/>
      <w:r>
        <w:t xml:space="preserve">, S.A., </w:t>
      </w:r>
      <w:proofErr w:type="spellStart"/>
      <w:r>
        <w:t>Alsubaie</w:t>
      </w:r>
      <w:proofErr w:type="spellEnd"/>
      <w:r>
        <w:t xml:space="preserve">, L.K., </w:t>
      </w:r>
      <w:proofErr w:type="spellStart"/>
      <w:r>
        <w:t>Quttainah</w:t>
      </w:r>
      <w:proofErr w:type="spellEnd"/>
      <w:r>
        <w:t xml:space="preserve">, M.A., Pal, M., Pandey, R., </w:t>
      </w:r>
      <w:proofErr w:type="spellStart"/>
      <w:r>
        <w:t>ShamiliyDaisy</w:t>
      </w:r>
      <w:proofErr w:type="spellEnd"/>
      <w:r>
        <w:t xml:space="preserve"> Mui Hung Kee, T.A., Kee, D.M.H., Ling, L.K., </w:t>
      </w:r>
      <w:proofErr w:type="spellStart"/>
      <w:r>
        <w:t>Nadirah</w:t>
      </w:r>
      <w:proofErr w:type="spellEnd"/>
      <w:r>
        <w:t xml:space="preserve">, N.A. and </w:t>
      </w:r>
      <w:proofErr w:type="spellStart"/>
      <w:r>
        <w:t>Aishan</w:t>
      </w:r>
      <w:proofErr w:type="spellEnd"/>
      <w:r>
        <w:t xml:space="preserve">, N. (2020). Factors Affecting Environmental Performance: A Study of IKEA. </w:t>
      </w:r>
      <w:r>
        <w:rPr>
          <w:i/>
        </w:rPr>
        <w:t xml:space="preserve">International Journal of Tourism and Hospitality in Asia </w:t>
      </w:r>
      <w:proofErr w:type="spellStart"/>
      <w:r>
        <w:rPr>
          <w:i/>
        </w:rPr>
        <w:t>Pasific</w:t>
      </w:r>
      <w:proofErr w:type="spellEnd"/>
      <w:r>
        <w:t>, 3(3), pp.79–89.</w:t>
      </w:r>
    </w:p>
    <w:p w:rsidR="00E821D5" w:rsidRDefault="00000000">
      <w:pPr>
        <w:spacing w:after="240"/>
      </w:pPr>
      <w:r>
        <w:t xml:space="preserve">Alves, C. and Luís Reis, J. (2020). The Intention to Use E-Commerce Using Augmented Reality - The Case of IKEA Place. </w:t>
      </w:r>
      <w:r>
        <w:rPr>
          <w:i/>
        </w:rPr>
        <w:t>Advances in Intelligent Systems and Computing</w:t>
      </w:r>
      <w:r>
        <w:t>, 1137, pp.114–123.</w:t>
      </w:r>
    </w:p>
    <w:p w:rsidR="00E821D5" w:rsidRDefault="00000000">
      <w:pPr>
        <w:spacing w:after="240"/>
      </w:pPr>
      <w:r>
        <w:t xml:space="preserve">Asl-Najafi, J. and </w:t>
      </w:r>
      <w:proofErr w:type="spellStart"/>
      <w:r>
        <w:t>Yaghoubi</w:t>
      </w:r>
      <w:proofErr w:type="spellEnd"/>
      <w:r>
        <w:t xml:space="preserve">, S. (2021). A novel perspective on closed-loop supply chain coordination: Product life-cycle approach. </w:t>
      </w:r>
      <w:r>
        <w:rPr>
          <w:i/>
        </w:rPr>
        <w:t>Journal of Cleaner Production</w:t>
      </w:r>
      <w:r>
        <w:t>, 289, p.125697.</w:t>
      </w:r>
    </w:p>
    <w:p w:rsidR="00E821D5" w:rsidRDefault="00000000">
      <w:pPr>
        <w:spacing w:after="240"/>
      </w:pPr>
      <w:proofErr w:type="spellStart"/>
      <w:r>
        <w:t>Baraldi</w:t>
      </w:r>
      <w:proofErr w:type="spellEnd"/>
      <w:r>
        <w:t xml:space="preserve">, E. and </w:t>
      </w:r>
      <w:proofErr w:type="spellStart"/>
      <w:r>
        <w:t>Ratajczak-Mrozek</w:t>
      </w:r>
      <w:proofErr w:type="spellEnd"/>
      <w:r>
        <w:t xml:space="preserve">, M. (2019). From supplier to </w:t>
      </w:r>
      <w:proofErr w:type="spellStart"/>
      <w:r>
        <w:t>center</w:t>
      </w:r>
      <w:proofErr w:type="spellEnd"/>
      <w:r>
        <w:t xml:space="preserve"> of excellence and beyond: The network position development of a business unit within ‘IKEA Industry’. </w:t>
      </w:r>
      <w:r>
        <w:rPr>
          <w:i/>
        </w:rPr>
        <w:t>Journal of Business Research</w:t>
      </w:r>
      <w:r>
        <w:t>, 100, pp.1–15.</w:t>
      </w:r>
    </w:p>
    <w:p w:rsidR="00E821D5" w:rsidRDefault="00000000">
      <w:pPr>
        <w:spacing w:after="240"/>
      </w:pPr>
      <w:r>
        <w:t>Ben-</w:t>
      </w:r>
      <w:proofErr w:type="spellStart"/>
      <w:r>
        <w:t>Shabat</w:t>
      </w:r>
      <w:proofErr w:type="spellEnd"/>
      <w:r>
        <w:t>, Y., Yu, X., Saleh, F., Campbell, D., Rodriguez-</w:t>
      </w:r>
      <w:proofErr w:type="spellStart"/>
      <w:r>
        <w:t>Opazo</w:t>
      </w:r>
      <w:proofErr w:type="spellEnd"/>
      <w:r>
        <w:t xml:space="preserve">, C., Li, H. and Gould, S. (2021). </w:t>
      </w:r>
      <w:r>
        <w:rPr>
          <w:i/>
        </w:rPr>
        <w:t>The IKEA ASM Dataset: Understanding People Assembling Furniture Through Actions, Objects and Pose</w:t>
      </w:r>
      <w:r>
        <w:t>. openaccess.thecvf.com.</w:t>
      </w:r>
    </w:p>
    <w:p w:rsidR="00E821D5" w:rsidRDefault="00000000">
      <w:pPr>
        <w:spacing w:after="240"/>
      </w:pPr>
      <w:r>
        <w:t xml:space="preserve">Buchholz, K. (2023). </w:t>
      </w:r>
      <w:r>
        <w:rPr>
          <w:i/>
        </w:rPr>
        <w:t>Chart: India’s Population to Overtake China’s in 2023</w:t>
      </w:r>
      <w:r>
        <w:t>. [online] The Wire. Available at: https://thewire.in/world/chart-indias-population-to-overtake-chinas-in-2023.</w:t>
      </w:r>
    </w:p>
    <w:p w:rsidR="00E821D5" w:rsidRDefault="00000000">
      <w:pPr>
        <w:spacing w:after="240"/>
      </w:pPr>
      <w:r>
        <w:t xml:space="preserve">Chen, Y. (2022). </w:t>
      </w:r>
      <w:r>
        <w:rPr>
          <w:i/>
        </w:rPr>
        <w:t>Research on Improving Service Satisfaction of Fitness Club Based on Peak-End Rule</w:t>
      </w:r>
      <w:r>
        <w:t xml:space="preserve">. www.atlantis-press.com. </w:t>
      </w:r>
      <w:proofErr w:type="spellStart"/>
      <w:proofErr w:type="gramStart"/>
      <w:r>
        <w:t>doi:https</w:t>
      </w:r>
      <w:proofErr w:type="spellEnd"/>
      <w:r>
        <w:t>://doi.org/10.2991/978-94-6463-024-4_23</w:t>
      </w:r>
      <w:proofErr w:type="gramEnd"/>
      <w:r>
        <w:t>.</w:t>
      </w:r>
    </w:p>
    <w:p w:rsidR="00E821D5" w:rsidRDefault="00000000">
      <w:pPr>
        <w:spacing w:after="240"/>
      </w:pPr>
      <w:r>
        <w:t xml:space="preserve">Ding, J. (2023). Marketing Strategy Research in the Furniture: Case Study from IKEA. </w:t>
      </w:r>
      <w:r>
        <w:rPr>
          <w:i/>
        </w:rPr>
        <w:t>Advances in Economics, Management and Political Sciences</w:t>
      </w:r>
      <w:r>
        <w:t>, 4(1), pp.318–324.</w:t>
      </w:r>
    </w:p>
    <w:p w:rsidR="00E821D5" w:rsidRDefault="00000000">
      <w:pPr>
        <w:spacing w:after="240"/>
      </w:pPr>
      <w:proofErr w:type="spellStart"/>
      <w:r>
        <w:t>Dumetz</w:t>
      </w:r>
      <w:proofErr w:type="spellEnd"/>
      <w:r>
        <w:t xml:space="preserve">, J., </w:t>
      </w:r>
      <w:proofErr w:type="spellStart"/>
      <w:r>
        <w:t>Zanolini</w:t>
      </w:r>
      <w:proofErr w:type="spellEnd"/>
      <w:r>
        <w:t xml:space="preserve">, V. and Morgan, C. (2020). </w:t>
      </w:r>
      <w:r>
        <w:rPr>
          <w:i/>
        </w:rPr>
        <w:t>Too Much Culturally Aware? When Intercultural Reconciliation Fails in Business: The Case of IKEA in Saudi Arabia</w:t>
      </w:r>
      <w:r>
        <w:t>. papers.ssrn.com.</w:t>
      </w:r>
    </w:p>
    <w:p w:rsidR="00E821D5" w:rsidRDefault="00000000">
      <w:pPr>
        <w:spacing w:after="240"/>
      </w:pPr>
      <w:r>
        <w:lastRenderedPageBreak/>
        <w:t xml:space="preserve">Elf, P., </w:t>
      </w:r>
      <w:proofErr w:type="spellStart"/>
      <w:r>
        <w:t>Isham</w:t>
      </w:r>
      <w:proofErr w:type="spellEnd"/>
      <w:r>
        <w:t xml:space="preserve">, A. and </w:t>
      </w:r>
      <w:proofErr w:type="spellStart"/>
      <w:r>
        <w:t>Gatersleben</w:t>
      </w:r>
      <w:proofErr w:type="spellEnd"/>
      <w:r>
        <w:t xml:space="preserve">, B. (2020). Above and beyond? How businesses can drive sustainable development by promoting lasting pro‐environmental behaviour change: An examination of the IKEA Live </w:t>
      </w:r>
      <w:proofErr w:type="spellStart"/>
      <w:r>
        <w:t>Lagom</w:t>
      </w:r>
      <w:proofErr w:type="spellEnd"/>
      <w:r>
        <w:t xml:space="preserve"> project. </w:t>
      </w:r>
      <w:r>
        <w:rPr>
          <w:i/>
        </w:rPr>
        <w:t>Business Strategy and the Environment</w:t>
      </w:r>
      <w:r>
        <w:t>, 30(2), pp.1037–1050.</w:t>
      </w:r>
    </w:p>
    <w:p w:rsidR="00E821D5" w:rsidRDefault="00000000">
      <w:pPr>
        <w:spacing w:after="240"/>
      </w:pPr>
      <w:proofErr w:type="spellStart"/>
      <w:r>
        <w:t>Escandon</w:t>
      </w:r>
      <w:proofErr w:type="spellEnd"/>
      <w:r>
        <w:t xml:space="preserve">-Barbosa, D., Ramirez, A. and Salas-Paramo, J. (2022). The Effect of Cultural Orientations on Country Innovation Performance: Hofstede Cultural Dimensions Revisited? </w:t>
      </w:r>
      <w:r>
        <w:rPr>
          <w:i/>
        </w:rPr>
        <w:t>Sustainability</w:t>
      </w:r>
      <w:r>
        <w:t>, 14(10), p.5851.</w:t>
      </w:r>
    </w:p>
    <w:p w:rsidR="00E821D5" w:rsidRDefault="00000000">
      <w:pPr>
        <w:spacing w:after="240"/>
      </w:pPr>
      <w:r>
        <w:t xml:space="preserve">Gaur, A. (2023). </w:t>
      </w:r>
      <w:r>
        <w:rPr>
          <w:i/>
        </w:rPr>
        <w:t>Unemployment Rate in India 2023</w:t>
      </w:r>
      <w:r>
        <w:t>. [online] adda247. Available at: https://www.adda247.com/school/unemployment-rate-in-india-2023/.</w:t>
      </w:r>
    </w:p>
    <w:p w:rsidR="00E821D5" w:rsidRDefault="00000000">
      <w:pPr>
        <w:spacing w:after="240"/>
      </w:pPr>
      <w:r>
        <w:t xml:space="preserve">Hofstede Insights (2023). </w:t>
      </w:r>
      <w:r>
        <w:rPr>
          <w:i/>
        </w:rPr>
        <w:t>Compare countries</w:t>
      </w:r>
      <w:r>
        <w:t>. [online] Hofstede Insights. Available at: https://www.hofstede-insights.com/fi/product/compare-countries/.</w:t>
      </w:r>
    </w:p>
    <w:p w:rsidR="00E821D5" w:rsidRDefault="00000000">
      <w:pPr>
        <w:spacing w:after="240"/>
      </w:pPr>
      <w:r>
        <w:t xml:space="preserve">House, J. and </w:t>
      </w:r>
      <w:proofErr w:type="spellStart"/>
      <w:r>
        <w:t>Kádár</w:t>
      </w:r>
      <w:proofErr w:type="spellEnd"/>
      <w:r>
        <w:t xml:space="preserve">, D.Z. (2020). T/V pronouns in global communication practices: The case of IKEA catalogues across </w:t>
      </w:r>
      <w:proofErr w:type="spellStart"/>
      <w:r>
        <w:t>linguacultures</w:t>
      </w:r>
      <w:proofErr w:type="spellEnd"/>
      <w:r>
        <w:t xml:space="preserve">. </w:t>
      </w:r>
      <w:r>
        <w:rPr>
          <w:i/>
        </w:rPr>
        <w:t>Journal of Pragmatics</w:t>
      </w:r>
      <w:r>
        <w:t>, 161, pp.1–15.</w:t>
      </w:r>
    </w:p>
    <w:p w:rsidR="00E821D5" w:rsidRDefault="00000000">
      <w:pPr>
        <w:spacing w:after="240"/>
      </w:pPr>
      <w:r>
        <w:t xml:space="preserve">Huang, S. (Sam) and </w:t>
      </w:r>
      <w:proofErr w:type="spellStart"/>
      <w:r>
        <w:t>Crotts</w:t>
      </w:r>
      <w:proofErr w:type="spellEnd"/>
      <w:r>
        <w:t xml:space="preserve">, J. (2019). Relationships between Hofstede’s cultural dimensions and tourist satisfaction: A cross-country cross-sample examination. </w:t>
      </w:r>
      <w:r>
        <w:rPr>
          <w:i/>
        </w:rPr>
        <w:t>Tourism Management</w:t>
      </w:r>
      <w:r>
        <w:t>, 72(1), pp.232–241.</w:t>
      </w:r>
    </w:p>
    <w:p w:rsidR="00E821D5" w:rsidRDefault="00000000">
      <w:pPr>
        <w:spacing w:after="240"/>
      </w:pPr>
      <w:r>
        <w:t xml:space="preserve">Jackson, T. (2020). The legacy of Geert Hofstede. </w:t>
      </w:r>
      <w:r>
        <w:rPr>
          <w:i/>
        </w:rPr>
        <w:t xml:space="preserve">International Journal of </w:t>
      </w:r>
      <w:proofErr w:type="gramStart"/>
      <w:r>
        <w:rPr>
          <w:i/>
        </w:rPr>
        <w:t>Cross Cultural</w:t>
      </w:r>
      <w:proofErr w:type="gramEnd"/>
      <w:r>
        <w:rPr>
          <w:i/>
        </w:rPr>
        <w:t xml:space="preserve"> Management</w:t>
      </w:r>
      <w:r>
        <w:t>, 20(1), pp.3–6.</w:t>
      </w:r>
    </w:p>
    <w:p w:rsidR="00E821D5" w:rsidRDefault="00000000">
      <w:pPr>
        <w:spacing w:after="240"/>
      </w:pPr>
      <w:r>
        <w:t xml:space="preserve">Kirana, A.F.A., </w:t>
      </w:r>
      <w:proofErr w:type="spellStart"/>
      <w:r>
        <w:t>Iswari</w:t>
      </w:r>
      <w:proofErr w:type="spellEnd"/>
      <w:r>
        <w:t xml:space="preserve">, N.E., </w:t>
      </w:r>
      <w:proofErr w:type="spellStart"/>
      <w:r>
        <w:t>Romadhon</w:t>
      </w:r>
      <w:proofErr w:type="spellEnd"/>
      <w:r>
        <w:t xml:space="preserve">, D.M. and </w:t>
      </w:r>
      <w:proofErr w:type="spellStart"/>
      <w:r>
        <w:t>Heikal</w:t>
      </w:r>
      <w:proofErr w:type="spellEnd"/>
      <w:r>
        <w:t xml:space="preserve">, J. (2023). Online-Customers Segmentation on PT. </w:t>
      </w:r>
      <w:proofErr w:type="spellStart"/>
      <w:r>
        <w:t>Rumah</w:t>
      </w:r>
      <w:proofErr w:type="spellEnd"/>
      <w:r>
        <w:t xml:space="preserve"> </w:t>
      </w:r>
      <w:proofErr w:type="spellStart"/>
      <w:r>
        <w:t>Mebel</w:t>
      </w:r>
      <w:proofErr w:type="spellEnd"/>
      <w:r>
        <w:t xml:space="preserve"> Nusantara (Ikea) in Semarang Region </w:t>
      </w:r>
      <w:proofErr w:type="gramStart"/>
      <w:r>
        <w:t>By</w:t>
      </w:r>
      <w:proofErr w:type="gramEnd"/>
      <w:r>
        <w:t xml:space="preserve"> Using K-Means Analysis With SPSS. </w:t>
      </w:r>
      <w:r>
        <w:rPr>
          <w:i/>
        </w:rPr>
        <w:t xml:space="preserve">Syntax </w:t>
      </w:r>
      <w:proofErr w:type="gramStart"/>
      <w:r>
        <w:rPr>
          <w:i/>
        </w:rPr>
        <w:t>Literate ;</w:t>
      </w:r>
      <w:proofErr w:type="gramEnd"/>
      <w:r>
        <w:rPr>
          <w:i/>
        </w:rPr>
        <w:t xml:space="preserve"> </w:t>
      </w:r>
      <w:proofErr w:type="spellStart"/>
      <w:r>
        <w:rPr>
          <w:i/>
        </w:rPr>
        <w:t>Jurnal</w:t>
      </w:r>
      <w:proofErr w:type="spellEnd"/>
      <w:r>
        <w:rPr>
          <w:i/>
        </w:rPr>
        <w:t xml:space="preserve"> </w:t>
      </w:r>
      <w:proofErr w:type="spellStart"/>
      <w:r>
        <w:rPr>
          <w:i/>
        </w:rPr>
        <w:t>Ilmiah</w:t>
      </w:r>
      <w:proofErr w:type="spellEnd"/>
      <w:r>
        <w:rPr>
          <w:i/>
        </w:rPr>
        <w:t xml:space="preserve"> Indonesia</w:t>
      </w:r>
      <w:r>
        <w:t>, 8(2), pp.992–1001.</w:t>
      </w:r>
    </w:p>
    <w:p w:rsidR="00E821D5" w:rsidRDefault="00000000">
      <w:pPr>
        <w:spacing w:after="240"/>
      </w:pPr>
      <w:r>
        <w:t xml:space="preserve">Lehner, M., Mont, O., </w:t>
      </w:r>
      <w:proofErr w:type="spellStart"/>
      <w:r>
        <w:t>Mariani</w:t>
      </w:r>
      <w:proofErr w:type="spellEnd"/>
      <w:r>
        <w:t xml:space="preserve">, G. and </w:t>
      </w:r>
      <w:proofErr w:type="spellStart"/>
      <w:r>
        <w:t>Mundaca</w:t>
      </w:r>
      <w:proofErr w:type="spellEnd"/>
      <w:r>
        <w:t xml:space="preserve">, L. (2020). Circular Economy in Home Textiles: Motivations of IKEA Consumers in Sweden. </w:t>
      </w:r>
      <w:r>
        <w:rPr>
          <w:i/>
        </w:rPr>
        <w:t>Sustainability</w:t>
      </w:r>
      <w:r>
        <w:t>, 12(12), p.5030.</w:t>
      </w:r>
    </w:p>
    <w:p w:rsidR="00E821D5" w:rsidRDefault="00000000">
      <w:pPr>
        <w:spacing w:after="240"/>
      </w:pPr>
      <w:r>
        <w:t xml:space="preserve">Li, X. and Zhang, Y. (2019). Analysis on Marketing Strategy of IKEA Home in Guangzhou. </w:t>
      </w:r>
      <w:r>
        <w:rPr>
          <w:i/>
        </w:rPr>
        <w:t>Modern Management</w:t>
      </w:r>
      <w:r>
        <w:t>, 09(04), pp.445–453.</w:t>
      </w:r>
    </w:p>
    <w:p w:rsidR="00E821D5" w:rsidRDefault="00000000">
      <w:pPr>
        <w:spacing w:after="240"/>
      </w:pPr>
      <w:r>
        <w:t xml:space="preserve">Lim, K.Y.H., Zheng, P. and Chen, C.-H. (2019). A state-of-the-art survey of Digital Twin: techniques, engineering product lifecycle management and business innovation perspectives. </w:t>
      </w:r>
      <w:r>
        <w:rPr>
          <w:i/>
        </w:rPr>
        <w:t>Journal of Intelligent Manufacturing</w:t>
      </w:r>
      <w:r>
        <w:t>, 31(6), pp.1313–1337.</w:t>
      </w:r>
    </w:p>
    <w:p w:rsidR="00E821D5" w:rsidRDefault="00000000">
      <w:pPr>
        <w:spacing w:after="240"/>
      </w:pPr>
      <w:proofErr w:type="spellStart"/>
      <w:r>
        <w:lastRenderedPageBreak/>
        <w:t>Litvin</w:t>
      </w:r>
      <w:proofErr w:type="spellEnd"/>
      <w:r>
        <w:t xml:space="preserve">, S.W. (2019). Hofstede, cultural differences, and TripAdvisor hotel reviews. </w:t>
      </w:r>
      <w:r>
        <w:rPr>
          <w:i/>
        </w:rPr>
        <w:t>International Journal of Tourism Research</w:t>
      </w:r>
      <w:r>
        <w:t>, 21(5), pp.712–717.</w:t>
      </w:r>
    </w:p>
    <w:p w:rsidR="00E821D5" w:rsidRDefault="00000000">
      <w:pPr>
        <w:spacing w:after="240"/>
      </w:pPr>
      <w:r>
        <w:t xml:space="preserve">Liyanage, S., </w:t>
      </w:r>
      <w:proofErr w:type="spellStart"/>
      <w:r>
        <w:t>Dia</w:t>
      </w:r>
      <w:proofErr w:type="spellEnd"/>
      <w:r>
        <w:t xml:space="preserve">, H., </w:t>
      </w:r>
      <w:proofErr w:type="spellStart"/>
      <w:r>
        <w:t>Abduljabbar</w:t>
      </w:r>
      <w:proofErr w:type="spellEnd"/>
      <w:r>
        <w:t xml:space="preserve">, R. and </w:t>
      </w:r>
      <w:proofErr w:type="spellStart"/>
      <w:r>
        <w:t>Bagloee</w:t>
      </w:r>
      <w:proofErr w:type="spellEnd"/>
      <w:r>
        <w:t xml:space="preserve">, S. (2019). Flexible Mobility On-Demand: An Environmental Scan. </w:t>
      </w:r>
      <w:r>
        <w:rPr>
          <w:i/>
        </w:rPr>
        <w:t>Sustainability</w:t>
      </w:r>
      <w:r>
        <w:t>, 11(5), p.1262.</w:t>
      </w:r>
    </w:p>
    <w:p w:rsidR="00E821D5" w:rsidRDefault="00000000">
      <w:pPr>
        <w:spacing w:after="240"/>
      </w:pPr>
      <w:proofErr w:type="spellStart"/>
      <w:r>
        <w:t>Manggala</w:t>
      </w:r>
      <w:proofErr w:type="spellEnd"/>
      <w:r>
        <w:t xml:space="preserve"> Putri, S.A., </w:t>
      </w:r>
      <w:proofErr w:type="spellStart"/>
      <w:r>
        <w:t>Hayati</w:t>
      </w:r>
      <w:proofErr w:type="spellEnd"/>
      <w:r>
        <w:t xml:space="preserve">, S.R. and </w:t>
      </w:r>
      <w:proofErr w:type="spellStart"/>
      <w:r>
        <w:t>Firmansyah</w:t>
      </w:r>
      <w:proofErr w:type="spellEnd"/>
      <w:r>
        <w:t xml:space="preserve">, E.J.R. (2020). An Investigation of the Antecedents to Marketing Mix Strategy Implementation. </w:t>
      </w:r>
      <w:proofErr w:type="spellStart"/>
      <w:r>
        <w:rPr>
          <w:i/>
        </w:rPr>
        <w:t>Ihtifaz</w:t>
      </w:r>
      <w:proofErr w:type="spellEnd"/>
      <w:r>
        <w:rPr>
          <w:i/>
        </w:rPr>
        <w:t>: Journal of Islamic Economics, Finance, and Banking</w:t>
      </w:r>
      <w:r>
        <w:t>, 3(2), p.125.</w:t>
      </w:r>
    </w:p>
    <w:p w:rsidR="00E821D5" w:rsidRDefault="00000000">
      <w:pPr>
        <w:spacing w:after="240"/>
      </w:pPr>
      <w:proofErr w:type="spellStart"/>
      <w:r>
        <w:t>Minkov</w:t>
      </w:r>
      <w:proofErr w:type="spellEnd"/>
      <w:r>
        <w:t xml:space="preserve">, M. and </w:t>
      </w:r>
      <w:proofErr w:type="spellStart"/>
      <w:r>
        <w:t>Kaasa</w:t>
      </w:r>
      <w:proofErr w:type="spellEnd"/>
      <w:r>
        <w:t xml:space="preserve">, A. (2021). A Test of the Revised </w:t>
      </w:r>
      <w:proofErr w:type="spellStart"/>
      <w:r>
        <w:t>Minkov</w:t>
      </w:r>
      <w:proofErr w:type="spellEnd"/>
      <w:r>
        <w:t xml:space="preserve">-Hofstede Model of Culture: Mirror Images of Subjective and Objective Culture across Nations and the 50 US States. </w:t>
      </w:r>
      <w:r>
        <w:rPr>
          <w:i/>
        </w:rPr>
        <w:t>Cross-Cultural Research</w:t>
      </w:r>
      <w:r>
        <w:t>, p.106939712110144.</w:t>
      </w:r>
    </w:p>
    <w:p w:rsidR="00E821D5" w:rsidRDefault="00000000">
      <w:pPr>
        <w:spacing w:after="240"/>
      </w:pPr>
      <w:r>
        <w:t xml:space="preserve">Mousavi, A., </w:t>
      </w:r>
      <w:proofErr w:type="spellStart"/>
      <w:r>
        <w:t>Mohammadzadeh</w:t>
      </w:r>
      <w:proofErr w:type="spellEnd"/>
      <w:r>
        <w:t xml:space="preserve">, M. and </w:t>
      </w:r>
      <w:proofErr w:type="spellStart"/>
      <w:r>
        <w:t>Zare</w:t>
      </w:r>
      <w:proofErr w:type="spellEnd"/>
      <w:r>
        <w:t xml:space="preserve">, H. (2022). Developing a System Dynamic Model for Product Life Cycle Management of Generic Pharmaceutical Products: Its Relation with Open Innovation. </w:t>
      </w:r>
      <w:r>
        <w:rPr>
          <w:i/>
        </w:rPr>
        <w:t>Journal of Open Innovation: Technology, Market, and Complexity</w:t>
      </w:r>
      <w:r>
        <w:t>, 8(1), p.14.</w:t>
      </w:r>
    </w:p>
    <w:p w:rsidR="00E821D5" w:rsidRDefault="00000000">
      <w:pPr>
        <w:spacing w:after="240"/>
      </w:pPr>
      <w:proofErr w:type="spellStart"/>
      <w:r>
        <w:t>Ozturkcan</w:t>
      </w:r>
      <w:proofErr w:type="spellEnd"/>
      <w:r>
        <w:t xml:space="preserve">, S. (2020). Service innovation: Using augmented reality in the IKEA Place app. </w:t>
      </w:r>
      <w:r>
        <w:rPr>
          <w:i/>
        </w:rPr>
        <w:t>Journal of Information Technology Teaching Cases</w:t>
      </w:r>
      <w:r>
        <w:t>, 11(1), p.204388692094711.</w:t>
      </w:r>
    </w:p>
    <w:p w:rsidR="00E821D5" w:rsidRDefault="00000000">
      <w:pPr>
        <w:spacing w:after="240"/>
      </w:pPr>
      <w:r>
        <w:t xml:space="preserve">PALLISTER, B. (2022). </w:t>
      </w:r>
      <w:r>
        <w:rPr>
          <w:i/>
        </w:rPr>
        <w:t xml:space="preserve">The Ansoff Matrix: How Coca-Cola Used It to Grow </w:t>
      </w:r>
      <w:proofErr w:type="gramStart"/>
      <w:r>
        <w:rPr>
          <w:i/>
        </w:rPr>
        <w:t>Into</w:t>
      </w:r>
      <w:proofErr w:type="gramEnd"/>
      <w:r>
        <w:rPr>
          <w:i/>
        </w:rPr>
        <w:t xml:space="preserve"> a Dominant Global Brand</w:t>
      </w:r>
      <w:r>
        <w:t>. [online] Available at: https://innovolo-group.com/misc/the-ansoff-matrix-how-coca-cola-used-it-to-grow-into-a-dominant-global-brand/.</w:t>
      </w:r>
    </w:p>
    <w:p w:rsidR="00E821D5" w:rsidRDefault="00000000">
      <w:pPr>
        <w:spacing w:after="240"/>
      </w:pPr>
      <w:r>
        <w:t xml:space="preserve">Patra, R., </w:t>
      </w:r>
      <w:proofErr w:type="spellStart"/>
      <w:r>
        <w:t>Bharatiya</w:t>
      </w:r>
      <w:proofErr w:type="spellEnd"/>
      <w:r>
        <w:t xml:space="preserve">, V. and Bhavan (2020). </w:t>
      </w:r>
      <w:r>
        <w:rPr>
          <w:i/>
        </w:rPr>
        <w:t>BIMS Journal of Management</w:t>
      </w:r>
      <w:r>
        <w:t>.</w:t>
      </w:r>
    </w:p>
    <w:p w:rsidR="00E821D5" w:rsidRDefault="00000000">
      <w:pPr>
        <w:spacing w:after="240"/>
      </w:pPr>
      <w:r>
        <w:t xml:space="preserve">Pettinger, T. (2023). </w:t>
      </w:r>
      <w:r>
        <w:rPr>
          <w:i/>
        </w:rPr>
        <w:t>Recession risks for UK in 2023 worsen</w:t>
      </w:r>
      <w:r>
        <w:t>. [online] Economics Help. Available at: https://www.economicshelp.org/blog/171367/economics/recession-risks-for-uk-in-2023-worsen/.</w:t>
      </w:r>
    </w:p>
    <w:p w:rsidR="00E821D5" w:rsidRDefault="00000000">
      <w:pPr>
        <w:spacing w:after="240"/>
      </w:pPr>
      <w:proofErr w:type="spellStart"/>
      <w:r>
        <w:t>Rainanto</w:t>
      </w:r>
      <w:proofErr w:type="spellEnd"/>
      <w:r>
        <w:t xml:space="preserve">, B.H. (2022). </w:t>
      </w:r>
      <w:r>
        <w:rPr>
          <w:i/>
        </w:rPr>
        <w:t xml:space="preserve">Environmental management system and pro-environmental </w:t>
      </w:r>
      <w:proofErr w:type="spellStart"/>
      <w:r>
        <w:rPr>
          <w:i/>
        </w:rPr>
        <w:t>behavior</w:t>
      </w:r>
      <w:proofErr w:type="spellEnd"/>
      <w:r>
        <w:rPr>
          <w:i/>
        </w:rPr>
        <w:t xml:space="preserve"> with green marketing mix as a mediator for sustainable industry performance in hotel industry in east </w:t>
      </w:r>
      <w:proofErr w:type="spellStart"/>
      <w:r>
        <w:rPr>
          <w:i/>
        </w:rPr>
        <w:t>Jawa</w:t>
      </w:r>
      <w:proofErr w:type="spellEnd"/>
      <w:r>
        <w:rPr>
          <w:i/>
        </w:rPr>
        <w:t xml:space="preserve"> Province, Indonesia</w:t>
      </w:r>
      <w:r>
        <w:t>. eprints.uthm.edu.my.</w:t>
      </w:r>
    </w:p>
    <w:p w:rsidR="00E821D5" w:rsidRDefault="00000000">
      <w:pPr>
        <w:spacing w:after="240"/>
      </w:pPr>
      <w:proofErr w:type="spellStart"/>
      <w:r>
        <w:t>Regul</w:t>
      </w:r>
      <w:proofErr w:type="spellEnd"/>
      <w:r>
        <w:t xml:space="preserve">, J.N. (2021). NCSBN’s Environmental Scan COVID-19 and Its Impact on Nursing and Regulation. </w:t>
      </w:r>
      <w:r>
        <w:rPr>
          <w:i/>
        </w:rPr>
        <w:t>Journal of Nursing Regulation</w:t>
      </w:r>
      <w:r>
        <w:t xml:space="preserve">, 11(4), </w:t>
      </w:r>
      <w:proofErr w:type="gramStart"/>
      <w:r>
        <w:t>pp.S</w:t>
      </w:r>
      <w:proofErr w:type="gramEnd"/>
      <w:r>
        <w:t>1–S36.</w:t>
      </w:r>
    </w:p>
    <w:p w:rsidR="00E821D5" w:rsidRDefault="00000000">
      <w:pPr>
        <w:spacing w:after="240"/>
      </w:pPr>
      <w:proofErr w:type="spellStart"/>
      <w:r>
        <w:lastRenderedPageBreak/>
        <w:t>Rjoub</w:t>
      </w:r>
      <w:proofErr w:type="spellEnd"/>
      <w:r>
        <w:t xml:space="preserve">, H., Iloka, C.B. and Venugopal, V. (2022). </w:t>
      </w:r>
      <w:r>
        <w:rPr>
          <w:i/>
        </w:rPr>
        <w:t>Changes in the Marketing Orientation Within the Business Model of an International Retailer: IKEA in Malaysia for Over 20 Years</w:t>
      </w:r>
      <w:r>
        <w:t>. Handbook of Research on Current Trends in Asian Economics, Business, and Administration.</w:t>
      </w:r>
    </w:p>
    <w:p w:rsidR="00E821D5" w:rsidRDefault="00000000">
      <w:pPr>
        <w:spacing w:after="240"/>
      </w:pPr>
      <w:r>
        <w:t xml:space="preserve">Roy, D. (2020). </w:t>
      </w:r>
      <w:r>
        <w:rPr>
          <w:i/>
        </w:rPr>
        <w:t xml:space="preserve">Impact of Consumer Market Preferences on Expansion </w:t>
      </w:r>
      <w:proofErr w:type="gramStart"/>
      <w:r>
        <w:rPr>
          <w:i/>
        </w:rPr>
        <w:t>Strategies :</w:t>
      </w:r>
      <w:proofErr w:type="gramEnd"/>
      <w:r>
        <w:rPr>
          <w:i/>
        </w:rPr>
        <w:t xml:space="preserve"> Strategies Used by IKEA in the International Market</w:t>
      </w:r>
      <w:r>
        <w:t>. www.theseus.fi.</w:t>
      </w:r>
    </w:p>
    <w:p w:rsidR="00E821D5" w:rsidRDefault="00000000">
      <w:pPr>
        <w:spacing w:after="240"/>
      </w:pPr>
      <w:r>
        <w:t xml:space="preserve">Salinas, C. and Lozano, A. (2017). Mapping and recontextualizing the evolution of the term Latinx: An environmental scanning in higher education. </w:t>
      </w:r>
      <w:r>
        <w:rPr>
          <w:i/>
        </w:rPr>
        <w:t>Journal of Latinos and Education</w:t>
      </w:r>
      <w:r>
        <w:t>, 18(4), pp.302–315.</w:t>
      </w:r>
    </w:p>
    <w:p w:rsidR="00E821D5" w:rsidRDefault="00000000">
      <w:pPr>
        <w:spacing w:after="240"/>
      </w:pPr>
      <w:r>
        <w:t xml:space="preserve">Sent, E.-M. and </w:t>
      </w:r>
      <w:proofErr w:type="spellStart"/>
      <w:r>
        <w:t>Kroese</w:t>
      </w:r>
      <w:proofErr w:type="spellEnd"/>
      <w:r>
        <w:t xml:space="preserve">, A.L.J. (2020). Commemorating Geert Hofstede, a Pioneer in the Study of Culture and Institutions. </w:t>
      </w:r>
      <w:r>
        <w:rPr>
          <w:i/>
        </w:rPr>
        <w:t>Journal of Institutional Economics</w:t>
      </w:r>
      <w:r>
        <w:t>, 18(1), pp.1–13.</w:t>
      </w:r>
    </w:p>
    <w:p w:rsidR="00E821D5" w:rsidRDefault="00000000">
      <w:pPr>
        <w:spacing w:after="240"/>
      </w:pPr>
      <w:proofErr w:type="spellStart"/>
      <w:r>
        <w:t>Spinoglio</w:t>
      </w:r>
      <w:proofErr w:type="spellEnd"/>
      <w:r>
        <w:t xml:space="preserve">, M.A. (2020). </w:t>
      </w:r>
      <w:r>
        <w:rPr>
          <w:i/>
        </w:rPr>
        <w:t>http://www.diva-portal.org/smash/record.jsf?pid=diva2%3A1461798</w:t>
      </w:r>
      <w:r>
        <w:t>. [online] DIVA. Available at: https://www.diva-portal.org/smash/record.jsf?pid=diva2%3A1461798&amp;dswid=-409.</w:t>
      </w:r>
    </w:p>
    <w:p w:rsidR="00E821D5" w:rsidRDefault="00000000">
      <w:pPr>
        <w:spacing w:after="240"/>
      </w:pPr>
      <w:r>
        <w:t xml:space="preserve">Statista (2022). </w:t>
      </w:r>
      <w:r>
        <w:rPr>
          <w:i/>
        </w:rPr>
        <w:t>Sales share per region of IKEA 2019</w:t>
      </w:r>
      <w:r>
        <w:t>. [online] Statista. Available at: https://www.statista.com/statistics/241808/sales-per-region-of-ikea/.</w:t>
      </w:r>
    </w:p>
    <w:p w:rsidR="00E821D5" w:rsidRDefault="00000000">
      <w:pPr>
        <w:spacing w:after="240"/>
      </w:pPr>
      <w:r>
        <w:t xml:space="preserve">Statista (2023). </w:t>
      </w:r>
      <w:r>
        <w:rPr>
          <w:i/>
        </w:rPr>
        <w:t>Net income of IKEA worldwide 2009-2018 | Statista</w:t>
      </w:r>
      <w:r>
        <w:t>. [online] Statista. Available at: https://www.statista.com/statistics/241806/gross-income-of-ikea-worldwide/.</w:t>
      </w:r>
    </w:p>
    <w:p w:rsidR="00E821D5" w:rsidRDefault="00000000">
      <w:pPr>
        <w:spacing w:after="240"/>
      </w:pPr>
      <w:proofErr w:type="spellStart"/>
      <w:r>
        <w:t>Sund</w:t>
      </w:r>
      <w:proofErr w:type="spellEnd"/>
      <w:r>
        <w:t xml:space="preserve">, T., </w:t>
      </w:r>
      <w:proofErr w:type="spellStart"/>
      <w:r>
        <w:t>Lööf</w:t>
      </w:r>
      <w:proofErr w:type="spellEnd"/>
      <w:r>
        <w:t xml:space="preserve">, C., </w:t>
      </w:r>
      <w:proofErr w:type="spellStart"/>
      <w:r>
        <w:t>Nadjm</w:t>
      </w:r>
      <w:proofErr w:type="spellEnd"/>
      <w:r>
        <w:t xml:space="preserve">-Tehrani, S. and </w:t>
      </w:r>
      <w:proofErr w:type="spellStart"/>
      <w:r>
        <w:t>Asplund</w:t>
      </w:r>
      <w:proofErr w:type="spellEnd"/>
      <w:r>
        <w:t xml:space="preserve">, M. (2020). Blockchain-based event processing in supply chains—A case study at IKEA. </w:t>
      </w:r>
      <w:r>
        <w:rPr>
          <w:i/>
        </w:rPr>
        <w:t>Robotics and Computer-Integrated Manufacturing</w:t>
      </w:r>
      <w:r>
        <w:t>, 65, p.101971.</w:t>
      </w:r>
    </w:p>
    <w:p w:rsidR="00E821D5" w:rsidRDefault="00000000">
      <w:pPr>
        <w:spacing w:after="240"/>
      </w:pPr>
      <w:r>
        <w:t xml:space="preserve">TWI (2021). </w:t>
      </w:r>
      <w:r>
        <w:rPr>
          <w:i/>
        </w:rPr>
        <w:t>What Is a Product Life Cycle? (Definition, Stages and Examples)</w:t>
      </w:r>
      <w:r>
        <w:t>. [online] www.twi-global.com. Available at: https://www.twi-global.com/technical-knowledge/faqs/what-is-a-product-life-cycle.</w:t>
      </w:r>
    </w:p>
    <w:p w:rsidR="00E821D5" w:rsidRDefault="00000000">
      <w:pPr>
        <w:spacing w:after="240"/>
      </w:pPr>
      <w:proofErr w:type="spellStart"/>
      <w:r>
        <w:t>Veerasingam</w:t>
      </w:r>
      <w:proofErr w:type="spellEnd"/>
      <w:r>
        <w:t xml:space="preserve">, S., </w:t>
      </w:r>
      <w:proofErr w:type="spellStart"/>
      <w:r>
        <w:t>Ranjani</w:t>
      </w:r>
      <w:proofErr w:type="spellEnd"/>
      <w:r>
        <w:t xml:space="preserve">, M., </w:t>
      </w:r>
      <w:proofErr w:type="spellStart"/>
      <w:r>
        <w:t>Venkatachalapathy</w:t>
      </w:r>
      <w:proofErr w:type="spellEnd"/>
      <w:r>
        <w:t xml:space="preserve">, R., </w:t>
      </w:r>
      <w:proofErr w:type="spellStart"/>
      <w:r>
        <w:t>Bagaev</w:t>
      </w:r>
      <w:proofErr w:type="spellEnd"/>
      <w:r>
        <w:t xml:space="preserve">, A., </w:t>
      </w:r>
      <w:proofErr w:type="spellStart"/>
      <w:r>
        <w:t>Mukhanov</w:t>
      </w:r>
      <w:proofErr w:type="spellEnd"/>
      <w:r>
        <w:t xml:space="preserve">, V., </w:t>
      </w:r>
      <w:proofErr w:type="spellStart"/>
      <w:r>
        <w:t>Litvinyuk</w:t>
      </w:r>
      <w:proofErr w:type="spellEnd"/>
      <w:r>
        <w:t xml:space="preserve">, D., </w:t>
      </w:r>
      <w:proofErr w:type="spellStart"/>
      <w:r>
        <w:t>Verzhevskaia</w:t>
      </w:r>
      <w:proofErr w:type="spellEnd"/>
      <w:r>
        <w:t xml:space="preserve">, L., </w:t>
      </w:r>
      <w:proofErr w:type="spellStart"/>
      <w:r>
        <w:t>Guganathan</w:t>
      </w:r>
      <w:proofErr w:type="spellEnd"/>
      <w:r>
        <w:t xml:space="preserve">, L. and </w:t>
      </w:r>
      <w:proofErr w:type="spellStart"/>
      <w:r>
        <w:t>Vethamony</w:t>
      </w:r>
      <w:proofErr w:type="spellEnd"/>
      <w:r>
        <w:t xml:space="preserve">, P. (2020). Microplastics in different environmental compartments in India: Analytical methods, distribution, associated contaminants and research needs. </w:t>
      </w:r>
      <w:proofErr w:type="spellStart"/>
      <w:r>
        <w:rPr>
          <w:i/>
        </w:rPr>
        <w:t>TrAC</w:t>
      </w:r>
      <w:proofErr w:type="spellEnd"/>
      <w:r>
        <w:rPr>
          <w:i/>
        </w:rPr>
        <w:t xml:space="preserve"> Trends in Analytical Chemistry</w:t>
      </w:r>
      <w:r>
        <w:t>, 133, p.116071.</w:t>
      </w:r>
    </w:p>
    <w:p w:rsidR="00E821D5" w:rsidRDefault="00000000">
      <w:pPr>
        <w:spacing w:after="240"/>
      </w:pPr>
      <w:proofErr w:type="spellStart"/>
      <w:r>
        <w:lastRenderedPageBreak/>
        <w:t>Vergassola</w:t>
      </w:r>
      <w:proofErr w:type="spellEnd"/>
      <w:r>
        <w:t xml:space="preserve">, I. (2019). </w:t>
      </w:r>
      <w:r>
        <w:rPr>
          <w:i/>
        </w:rPr>
        <w:t xml:space="preserve">Prerequisites and outcomes of glocalization of marketing strategies by international retailers: the case study of IKEA and </w:t>
      </w:r>
      <w:proofErr w:type="gramStart"/>
      <w:r>
        <w:rPr>
          <w:i/>
        </w:rPr>
        <w:t>home depot</w:t>
      </w:r>
      <w:proofErr w:type="gramEnd"/>
      <w:r>
        <w:rPr>
          <w:i/>
        </w:rPr>
        <w:t xml:space="preserve"> in China</w:t>
      </w:r>
      <w:r>
        <w:t>. tesi.luiss.it.</w:t>
      </w:r>
    </w:p>
    <w:p w:rsidR="00E821D5" w:rsidRDefault="00000000">
      <w:pPr>
        <w:spacing w:after="240"/>
      </w:pPr>
      <w:proofErr w:type="spellStart"/>
      <w:r>
        <w:t>Vuculescu</w:t>
      </w:r>
      <w:proofErr w:type="spellEnd"/>
      <w:r>
        <w:t xml:space="preserve">, O., Beretta, M. and </w:t>
      </w:r>
      <w:proofErr w:type="spellStart"/>
      <w:r>
        <w:t>Bergenholtz</w:t>
      </w:r>
      <w:proofErr w:type="spellEnd"/>
      <w:r>
        <w:t xml:space="preserve">, C. (2020). The IKEA effect in collective problem‐solving: When individuals </w:t>
      </w:r>
      <w:proofErr w:type="gramStart"/>
      <w:r>
        <w:t>prioritize</w:t>
      </w:r>
      <w:proofErr w:type="gramEnd"/>
      <w:r>
        <w:t xml:space="preserve"> their own solutions. </w:t>
      </w:r>
      <w:r>
        <w:rPr>
          <w:i/>
        </w:rPr>
        <w:t>Creativity and Innovation Management</w:t>
      </w:r>
      <w:r>
        <w:t>.</w:t>
      </w:r>
    </w:p>
    <w:p w:rsidR="00E821D5" w:rsidRDefault="00000000">
      <w:pPr>
        <w:spacing w:after="240"/>
      </w:pPr>
      <w:r>
        <w:t xml:space="preserve">World Economic Forum (2023). </w:t>
      </w:r>
      <w:r>
        <w:rPr>
          <w:i/>
        </w:rPr>
        <w:t>UK is only G7 country expected to face a recession in 2023</w:t>
      </w:r>
      <w:r>
        <w:t>. [online] World Economic Forum. Available at: https://www.weforum.org/agenda/2023/02/uk-country-recession-economy-chart/.</w:t>
      </w:r>
    </w:p>
    <w:p w:rsidR="00E821D5" w:rsidRDefault="00000000">
      <w:pPr>
        <w:spacing w:after="240"/>
      </w:pPr>
      <w:r>
        <w:t>Yaqoob, M.K. and Omer, H.A. (2021). The Role of Digital Marketing in Promoting Ansoff Matrix Strategies: A survey study in Al-</w:t>
      </w:r>
      <w:proofErr w:type="spellStart"/>
      <w:r>
        <w:t>Alamiah</w:t>
      </w:r>
      <w:proofErr w:type="spellEnd"/>
      <w:r>
        <w:t xml:space="preserve"> store in Mosul City. </w:t>
      </w:r>
      <w:r>
        <w:rPr>
          <w:i/>
        </w:rPr>
        <w:t>Muthanna Journal of Administrative and Economic Sciences</w:t>
      </w:r>
      <w:r>
        <w:t>, 11(3).</w:t>
      </w:r>
    </w:p>
    <w:p w:rsidR="00E821D5" w:rsidRDefault="00000000">
      <w:pPr>
        <w:spacing w:after="240"/>
      </w:pPr>
      <w:r>
        <w:t xml:space="preserve">Yurt, C. and Deniz, D. (2021). Product-based and knowledge-based sustainable living practices: The case of IKEA. </w:t>
      </w:r>
      <w:proofErr w:type="spellStart"/>
      <w:r>
        <w:rPr>
          <w:i/>
        </w:rPr>
        <w:t>Sustinere</w:t>
      </w:r>
      <w:proofErr w:type="spellEnd"/>
      <w:r>
        <w:rPr>
          <w:i/>
        </w:rPr>
        <w:t>: Journal of Environment and Sustainability</w:t>
      </w:r>
      <w:r>
        <w:t>, 5(2), pp.133–145.</w:t>
      </w:r>
    </w:p>
    <w:p w:rsidR="00E821D5" w:rsidRDefault="00000000">
      <w:pPr>
        <w:spacing w:after="240"/>
      </w:pPr>
      <w:r>
        <w:t xml:space="preserve">YUZYK, M. (2022). REPUTATION OF IKEA BRAND DURING THE WAR IN UKRAINE. </w:t>
      </w:r>
      <w:r>
        <w:rPr>
          <w:i/>
        </w:rPr>
        <w:t>MODELING THE DEVELOPMENT OF THE ECONOMIC SYSTEMS</w:t>
      </w:r>
      <w:r>
        <w:t>, (1), pp.71–74.</w:t>
      </w:r>
    </w:p>
    <w:p w:rsidR="00E821D5" w:rsidRDefault="00E821D5"/>
    <w:sectPr w:rsidR="00E821D5">
      <w:footerReference w:type="default" r:id="rId1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F5471" w:rsidRDefault="000F5471" w:rsidP="00635A2B">
      <w:pPr>
        <w:spacing w:line="240" w:lineRule="auto"/>
      </w:pPr>
      <w:r>
        <w:separator/>
      </w:r>
    </w:p>
  </w:endnote>
  <w:endnote w:type="continuationSeparator" w:id="0">
    <w:p w:rsidR="000F5471" w:rsidRDefault="000F5471" w:rsidP="00635A2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852238"/>
      <w:docPartObj>
        <w:docPartGallery w:val="Page Numbers (Bottom of Page)"/>
        <w:docPartUnique/>
      </w:docPartObj>
    </w:sdtPr>
    <w:sdtEndPr>
      <w:rPr>
        <w:noProof/>
      </w:rPr>
    </w:sdtEndPr>
    <w:sdtContent>
      <w:p w:rsidR="00635A2B" w:rsidRDefault="00635A2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635A2B" w:rsidRDefault="00635A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F5471" w:rsidRDefault="000F5471" w:rsidP="00635A2B">
      <w:pPr>
        <w:spacing w:line="240" w:lineRule="auto"/>
      </w:pPr>
      <w:r>
        <w:separator/>
      </w:r>
    </w:p>
  </w:footnote>
  <w:footnote w:type="continuationSeparator" w:id="0">
    <w:p w:rsidR="000F5471" w:rsidRDefault="000F5471" w:rsidP="00635A2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21D5"/>
    <w:rsid w:val="000F5471"/>
    <w:rsid w:val="00635A2B"/>
    <w:rsid w:val="00E821D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654E65"/>
  <w15:docId w15:val="{3678B72F-B893-4136-815A-B2A58D652F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635A2B"/>
    <w:pPr>
      <w:tabs>
        <w:tab w:val="center" w:pos="4513"/>
        <w:tab w:val="right" w:pos="9026"/>
      </w:tabs>
      <w:spacing w:line="240" w:lineRule="auto"/>
    </w:pPr>
  </w:style>
  <w:style w:type="character" w:customStyle="1" w:styleId="HeaderChar">
    <w:name w:val="Header Char"/>
    <w:basedOn w:val="DefaultParagraphFont"/>
    <w:link w:val="Header"/>
    <w:uiPriority w:val="99"/>
    <w:rsid w:val="00635A2B"/>
  </w:style>
  <w:style w:type="paragraph" w:styleId="Footer">
    <w:name w:val="footer"/>
    <w:basedOn w:val="Normal"/>
    <w:link w:val="FooterChar"/>
    <w:uiPriority w:val="99"/>
    <w:unhideWhenUsed/>
    <w:rsid w:val="00635A2B"/>
    <w:pPr>
      <w:tabs>
        <w:tab w:val="center" w:pos="4513"/>
        <w:tab w:val="right" w:pos="9026"/>
      </w:tabs>
      <w:spacing w:line="240" w:lineRule="auto"/>
    </w:pPr>
  </w:style>
  <w:style w:type="character" w:customStyle="1" w:styleId="FooterChar">
    <w:name w:val="Footer Char"/>
    <w:basedOn w:val="DefaultParagraphFont"/>
    <w:link w:val="Footer"/>
    <w:uiPriority w:val="99"/>
    <w:rsid w:val="00635A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emPoK5RdOqWYxjN1DSNEjjKgMtg==">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30</Pages>
  <Words>7355</Words>
  <Characters>41930</Characters>
  <Application>Microsoft Office Word</Application>
  <DocSecurity>0</DocSecurity>
  <Lines>349</Lines>
  <Paragraphs>98</Paragraphs>
  <ScaleCrop>false</ScaleCrop>
  <Company/>
  <LinksUpToDate>false</LinksUpToDate>
  <CharactersWithSpaces>49187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Jafar uthanam kandy</dc:creator>
  <cp:lastModifiedBy>aparna sharath</cp:lastModifiedBy>
  <cp:revision>2</cp:revision>
  <dcterms:created xsi:type="dcterms:W3CDTF">2023-05-04T17:07:00Z</dcterms:created>
  <dcterms:modified xsi:type="dcterms:W3CDTF">2023-05-04T17:07:00Z</dcterms:modified>
</cp:coreProperties>
</file>