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Heading2"/>
        <w:ind w:left="3594"/>
        <w:rPr>
          <w:rFonts w:ascii="Trebuchet MS" w:hAnsi="Trebuchet MS"/>
          <w:b/>
        </w:rPr>
      </w:pPr>
      <w:r>
        <w:rPr/>
        <w:pict>
          <v:line style="position:absolute;mso-position-horizontal-relative:page;mso-position-vertical-relative:paragraph;z-index:-15400" from="289.264008pt,5.169348pt" to="289.264008pt,14.169348pt" stroked="true" strokeweight="1pt" strokecolor="#58595b">
            <v:stroke dashstyle="solid"/>
            <w10:wrap type="none"/>
          </v:line>
        </w:pict>
      </w:r>
      <w:r>
        <w:rPr>
          <w:color w:val="2A6FB5"/>
          <w:w w:val="110"/>
        </w:rPr>
        <w:t>Chapter 6   Path–Goal Theory    </w:t>
      </w:r>
      <w:r>
        <w:rPr>
          <w:rFonts w:ascii="Trebuchet MS" w:hAnsi="Trebuchet MS"/>
          <w:b/>
          <w:color w:val="231F20"/>
          <w:w w:val="110"/>
        </w:rPr>
        <w:t>133</w:t>
      </w:r>
    </w:p>
    <w:p>
      <w:pPr>
        <w:pStyle w:val="BodyText"/>
        <w:ind w:left="0" w:firstLine="0"/>
        <w:rPr>
          <w:rFonts w:ascii="Trebuchet MS"/>
          <w:b/>
          <w:sz w:val="20"/>
        </w:rPr>
      </w:pPr>
    </w:p>
    <w:p>
      <w:pPr>
        <w:spacing w:before="141"/>
        <w:ind w:left="1591" w:right="1351" w:firstLine="0"/>
        <w:jc w:val="center"/>
        <w:rPr>
          <w:rFonts w:ascii="Trebuchet MS" w:hAnsi="Trebuchet MS"/>
          <w:b/>
          <w:sz w:val="22"/>
        </w:rPr>
      </w:pPr>
      <w:r>
        <w:rPr>
          <w:rFonts w:ascii="Trebuchet MS" w:hAnsi="Trebuchet MS"/>
          <w:b/>
          <w:color w:val="2A6FB5"/>
          <w:sz w:val="22"/>
        </w:rPr>
        <w:t>Path–Goal  Leadership Questionnaire</w:t>
      </w:r>
    </w:p>
    <w:p>
      <w:pPr>
        <w:pStyle w:val="BodyText"/>
        <w:spacing w:line="254" w:lineRule="auto" w:before="126"/>
        <w:ind w:left="500" w:right="256" w:hanging="8"/>
        <w:jc w:val="center"/>
      </w:pPr>
      <w:r>
        <w:rPr>
          <w:rFonts w:ascii="Lucida Sans" w:hAnsi="Lucida Sans"/>
          <w:i/>
          <w:color w:val="2A6FB5"/>
          <w:spacing w:val="-5"/>
          <w:w w:val="110"/>
        </w:rPr>
        <w:t>Instructions:</w:t>
      </w:r>
      <w:r>
        <w:rPr>
          <w:rFonts w:ascii="Lucida Sans" w:hAnsi="Lucida Sans"/>
          <w:i/>
          <w:color w:val="2A6FB5"/>
          <w:spacing w:val="-25"/>
          <w:w w:val="110"/>
        </w:rPr>
        <w:t> </w:t>
      </w:r>
      <w:r>
        <w:rPr>
          <w:color w:val="231F20"/>
          <w:spacing w:val="-4"/>
          <w:w w:val="110"/>
        </w:rPr>
        <w:t>This</w:t>
      </w:r>
      <w:r>
        <w:rPr>
          <w:color w:val="231F20"/>
          <w:spacing w:val="-9"/>
          <w:w w:val="110"/>
        </w:rPr>
        <w:t> </w:t>
      </w:r>
      <w:r>
        <w:rPr>
          <w:color w:val="231F20"/>
          <w:spacing w:val="-5"/>
          <w:w w:val="110"/>
        </w:rPr>
        <w:t>questionnaire</w:t>
      </w:r>
      <w:r>
        <w:rPr>
          <w:color w:val="231F20"/>
          <w:spacing w:val="-9"/>
          <w:w w:val="110"/>
        </w:rPr>
        <w:t> </w:t>
      </w:r>
      <w:r>
        <w:rPr>
          <w:color w:val="231F20"/>
          <w:spacing w:val="-5"/>
          <w:w w:val="110"/>
        </w:rPr>
        <w:t>contains</w:t>
      </w:r>
      <w:r>
        <w:rPr>
          <w:color w:val="231F20"/>
          <w:spacing w:val="-9"/>
          <w:w w:val="110"/>
        </w:rPr>
        <w:t> </w:t>
      </w:r>
      <w:r>
        <w:rPr>
          <w:color w:val="231F20"/>
          <w:spacing w:val="-5"/>
          <w:w w:val="110"/>
        </w:rPr>
        <w:t>questions</w:t>
      </w:r>
      <w:r>
        <w:rPr>
          <w:color w:val="231F20"/>
          <w:spacing w:val="-9"/>
          <w:w w:val="110"/>
        </w:rPr>
        <w:t> </w:t>
      </w:r>
      <w:r>
        <w:rPr>
          <w:color w:val="231F20"/>
          <w:spacing w:val="-4"/>
          <w:w w:val="110"/>
        </w:rPr>
        <w:t>about</w:t>
      </w:r>
      <w:r>
        <w:rPr>
          <w:color w:val="231F20"/>
          <w:spacing w:val="-9"/>
          <w:w w:val="110"/>
        </w:rPr>
        <w:t> </w:t>
      </w:r>
      <w:r>
        <w:rPr>
          <w:color w:val="231F20"/>
          <w:spacing w:val="-5"/>
          <w:w w:val="110"/>
        </w:rPr>
        <w:t>different</w:t>
      </w:r>
      <w:r>
        <w:rPr>
          <w:color w:val="231F20"/>
          <w:spacing w:val="-9"/>
          <w:w w:val="110"/>
        </w:rPr>
        <w:t> </w:t>
      </w:r>
      <w:r>
        <w:rPr>
          <w:color w:val="231F20"/>
          <w:spacing w:val="-5"/>
          <w:w w:val="110"/>
        </w:rPr>
        <w:t>styles</w:t>
      </w:r>
      <w:r>
        <w:rPr>
          <w:color w:val="231F20"/>
          <w:spacing w:val="-9"/>
          <w:w w:val="110"/>
        </w:rPr>
        <w:t> </w:t>
      </w:r>
      <w:r>
        <w:rPr>
          <w:color w:val="231F20"/>
          <w:spacing w:val="-3"/>
          <w:w w:val="110"/>
        </w:rPr>
        <w:t>of</w:t>
      </w:r>
      <w:r>
        <w:rPr>
          <w:color w:val="231F20"/>
          <w:spacing w:val="-9"/>
          <w:w w:val="110"/>
        </w:rPr>
        <w:t> </w:t>
      </w:r>
      <w:r>
        <w:rPr>
          <w:color w:val="231F20"/>
          <w:spacing w:val="-5"/>
          <w:w w:val="110"/>
        </w:rPr>
        <w:t>path– </w:t>
      </w:r>
      <w:r>
        <w:rPr>
          <w:color w:val="231F20"/>
          <w:spacing w:val="-4"/>
          <w:w w:val="110"/>
        </w:rPr>
        <w:t>goal</w:t>
      </w:r>
      <w:r>
        <w:rPr>
          <w:color w:val="231F20"/>
          <w:spacing w:val="10"/>
          <w:w w:val="110"/>
        </w:rPr>
        <w:t> </w:t>
      </w:r>
      <w:r>
        <w:rPr>
          <w:color w:val="231F20"/>
          <w:spacing w:val="-5"/>
          <w:w w:val="110"/>
        </w:rPr>
        <w:t>leadership.</w:t>
      </w:r>
      <w:r>
        <w:rPr>
          <w:color w:val="231F20"/>
          <w:spacing w:val="10"/>
          <w:w w:val="110"/>
        </w:rPr>
        <w:t> </w:t>
      </w:r>
      <w:r>
        <w:rPr>
          <w:color w:val="231F20"/>
          <w:spacing w:val="-5"/>
          <w:w w:val="110"/>
        </w:rPr>
        <w:t>Indicate</w:t>
      </w:r>
      <w:r>
        <w:rPr>
          <w:color w:val="231F20"/>
          <w:spacing w:val="10"/>
          <w:w w:val="110"/>
        </w:rPr>
        <w:t> </w:t>
      </w:r>
      <w:r>
        <w:rPr>
          <w:color w:val="231F20"/>
          <w:spacing w:val="-4"/>
          <w:w w:val="110"/>
        </w:rPr>
        <w:t>how</w:t>
      </w:r>
      <w:r>
        <w:rPr>
          <w:color w:val="231F20"/>
          <w:spacing w:val="10"/>
          <w:w w:val="110"/>
        </w:rPr>
        <w:t> </w:t>
      </w:r>
      <w:r>
        <w:rPr>
          <w:color w:val="231F20"/>
          <w:spacing w:val="-4"/>
          <w:w w:val="110"/>
        </w:rPr>
        <w:t>often</w:t>
      </w:r>
      <w:r>
        <w:rPr>
          <w:color w:val="231F20"/>
          <w:spacing w:val="10"/>
          <w:w w:val="110"/>
        </w:rPr>
        <w:t> </w:t>
      </w:r>
      <w:r>
        <w:rPr>
          <w:color w:val="231F20"/>
          <w:spacing w:val="-4"/>
          <w:w w:val="110"/>
        </w:rPr>
        <w:t>each</w:t>
      </w:r>
      <w:r>
        <w:rPr>
          <w:color w:val="231F20"/>
          <w:spacing w:val="10"/>
          <w:w w:val="110"/>
        </w:rPr>
        <w:t> </w:t>
      </w:r>
      <w:r>
        <w:rPr>
          <w:color w:val="231F20"/>
          <w:spacing w:val="-5"/>
          <w:w w:val="110"/>
        </w:rPr>
        <w:t>statement</w:t>
      </w:r>
      <w:r>
        <w:rPr>
          <w:color w:val="231F20"/>
          <w:spacing w:val="10"/>
          <w:w w:val="110"/>
        </w:rPr>
        <w:t> </w:t>
      </w:r>
      <w:r>
        <w:rPr>
          <w:color w:val="231F20"/>
          <w:spacing w:val="-3"/>
          <w:w w:val="110"/>
        </w:rPr>
        <w:t>is</w:t>
      </w:r>
      <w:r>
        <w:rPr>
          <w:color w:val="231F20"/>
          <w:spacing w:val="10"/>
          <w:w w:val="110"/>
        </w:rPr>
        <w:t> </w:t>
      </w:r>
      <w:r>
        <w:rPr>
          <w:color w:val="231F20"/>
          <w:spacing w:val="-4"/>
          <w:w w:val="110"/>
        </w:rPr>
        <w:t>true</w:t>
      </w:r>
      <w:r>
        <w:rPr>
          <w:color w:val="231F20"/>
          <w:spacing w:val="10"/>
          <w:w w:val="110"/>
        </w:rPr>
        <w:t> </w:t>
      </w:r>
      <w:r>
        <w:rPr>
          <w:color w:val="231F20"/>
          <w:spacing w:val="-3"/>
          <w:w w:val="110"/>
        </w:rPr>
        <w:t>of</w:t>
      </w:r>
      <w:r>
        <w:rPr>
          <w:color w:val="231F20"/>
          <w:spacing w:val="10"/>
          <w:w w:val="110"/>
        </w:rPr>
        <w:t> </w:t>
      </w:r>
      <w:r>
        <w:rPr>
          <w:color w:val="231F20"/>
          <w:spacing w:val="-4"/>
          <w:w w:val="110"/>
        </w:rPr>
        <w:t>your</w:t>
      </w:r>
      <w:r>
        <w:rPr>
          <w:color w:val="231F20"/>
          <w:spacing w:val="10"/>
          <w:w w:val="110"/>
        </w:rPr>
        <w:t> </w:t>
      </w:r>
      <w:r>
        <w:rPr>
          <w:color w:val="231F20"/>
          <w:spacing w:val="-4"/>
          <w:w w:val="110"/>
        </w:rPr>
        <w:t>own</w:t>
      </w:r>
      <w:r>
        <w:rPr>
          <w:color w:val="231F20"/>
          <w:spacing w:val="10"/>
          <w:w w:val="110"/>
        </w:rPr>
        <w:t> </w:t>
      </w:r>
      <w:r>
        <w:rPr>
          <w:color w:val="231F20"/>
          <w:spacing w:val="-7"/>
          <w:w w:val="110"/>
        </w:rPr>
        <w:t>behavior.</w:t>
      </w:r>
    </w:p>
    <w:p>
      <w:pPr>
        <w:pStyle w:val="BodyText"/>
        <w:spacing w:line="254" w:lineRule="auto" w:before="159"/>
        <w:ind w:left="1007" w:right="351" w:hanging="508"/>
      </w:pPr>
      <w:r>
        <w:rPr>
          <w:color w:val="231F20"/>
          <w:w w:val="115"/>
        </w:rPr>
        <w:t>Key:  1 = Never   2 = Hardly ever   3 = Seldom   4 = Occasionally   5 = Often   6 = Usually    7 =</w:t>
      </w:r>
      <w:r>
        <w:rPr>
          <w:color w:val="231F20"/>
          <w:spacing w:val="-25"/>
          <w:w w:val="115"/>
        </w:rPr>
        <w:t> </w:t>
      </w:r>
      <w:r>
        <w:rPr>
          <w:color w:val="231F20"/>
          <w:w w:val="115"/>
        </w:rPr>
        <w:t>Always</w:t>
      </w:r>
    </w:p>
    <w:p>
      <w:pPr>
        <w:pStyle w:val="BodyText"/>
        <w:spacing w:before="8"/>
        <w:ind w:left="0" w:firstLine="0"/>
        <w:rPr>
          <w:sz w:val="5"/>
        </w:rPr>
      </w:pPr>
    </w:p>
    <w:tbl>
      <w:tblPr>
        <w:tblW w:w="0" w:type="auto"/>
        <w:jc w:val="left"/>
        <w:tblInd w:w="30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497"/>
        <w:gridCol w:w="3820"/>
        <w:gridCol w:w="191"/>
        <w:gridCol w:w="270"/>
        <w:gridCol w:w="270"/>
        <w:gridCol w:w="270"/>
        <w:gridCol w:w="270"/>
        <w:gridCol w:w="270"/>
        <w:gridCol w:w="382"/>
      </w:tblGrid>
      <w:tr>
        <w:trPr>
          <w:trHeight w:val="220" w:hRule="atLeast"/>
        </w:trPr>
        <w:tc>
          <w:tcPr>
            <w:tcW w:w="497" w:type="dxa"/>
          </w:tcPr>
          <w:p>
            <w:pPr>
              <w:pStyle w:val="TableParagraph"/>
              <w:spacing w:line="205" w:lineRule="exact" w:before="0"/>
              <w:ind w:right="70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1.</w:t>
            </w:r>
          </w:p>
        </w:tc>
        <w:tc>
          <w:tcPr>
            <w:tcW w:w="3820" w:type="dxa"/>
          </w:tcPr>
          <w:p>
            <w:pPr>
              <w:pStyle w:val="TableParagraph"/>
              <w:spacing w:line="205" w:lineRule="exact" w:before="0"/>
              <w:ind w:left="63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let followers know what is expected of them.</w:t>
            </w:r>
          </w:p>
        </w:tc>
        <w:tc>
          <w:tcPr>
            <w:tcW w:w="191" w:type="dxa"/>
          </w:tcPr>
          <w:p>
            <w:pPr>
              <w:pStyle w:val="TableParagraph"/>
              <w:spacing w:line="205" w:lineRule="exact" w:before="0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spacing w:line="205" w:lineRule="exact" w:before="0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spacing w:line="205" w:lineRule="exact" w:before="0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spacing w:line="205" w:lineRule="exact" w:before="0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spacing w:line="205" w:lineRule="exact" w:before="0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spacing w:line="205" w:lineRule="exact" w:before="0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spacing w:line="205" w:lineRule="exact" w:before="0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70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2.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 w:right="473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maintain a friendly working relationship with followers.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240" w:hRule="atLeast"/>
        </w:trPr>
        <w:tc>
          <w:tcPr>
            <w:tcW w:w="497" w:type="dxa"/>
          </w:tcPr>
          <w:p>
            <w:pPr>
              <w:pStyle w:val="TableParagraph"/>
              <w:ind w:right="70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3.</w:t>
            </w:r>
          </w:p>
        </w:tc>
        <w:tc>
          <w:tcPr>
            <w:tcW w:w="3820" w:type="dxa"/>
          </w:tcPr>
          <w:p>
            <w:pPr>
              <w:pStyle w:val="TableParagraph"/>
              <w:ind w:left="63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consult with followers when facing a</w:t>
            </w:r>
            <w:r>
              <w:rPr>
                <w:color w:val="231F20"/>
                <w:spacing w:val="-21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problem.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70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4.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 w:right="444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listen receptively to followers’ ideas and suggestions.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70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5.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 w:right="184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inform followers about what needs to be done and how it needs to be done.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70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6.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 w:right="184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</w:t>
            </w:r>
            <w:r>
              <w:rPr>
                <w:color w:val="231F20"/>
                <w:spacing w:val="-11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let</w:t>
            </w:r>
            <w:r>
              <w:rPr>
                <w:color w:val="231F20"/>
                <w:spacing w:val="-11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followers</w:t>
            </w:r>
            <w:r>
              <w:rPr>
                <w:color w:val="231F20"/>
                <w:spacing w:val="-11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know</w:t>
            </w:r>
            <w:r>
              <w:rPr>
                <w:color w:val="231F20"/>
                <w:spacing w:val="-11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that</w:t>
            </w:r>
            <w:r>
              <w:rPr>
                <w:color w:val="231F20"/>
                <w:spacing w:val="-11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I</w:t>
            </w:r>
            <w:r>
              <w:rPr>
                <w:color w:val="231F20"/>
                <w:spacing w:val="-11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expect</w:t>
            </w:r>
            <w:r>
              <w:rPr>
                <w:color w:val="231F20"/>
                <w:spacing w:val="-11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them</w:t>
            </w:r>
            <w:r>
              <w:rPr>
                <w:color w:val="231F20"/>
                <w:spacing w:val="-11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to</w:t>
            </w:r>
            <w:r>
              <w:rPr>
                <w:color w:val="231F20"/>
                <w:spacing w:val="-11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per- form at their highest</w:t>
            </w:r>
            <w:r>
              <w:rPr>
                <w:color w:val="231F20"/>
                <w:spacing w:val="-16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level.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240" w:hRule="atLeast"/>
        </w:trPr>
        <w:tc>
          <w:tcPr>
            <w:tcW w:w="497" w:type="dxa"/>
          </w:tcPr>
          <w:p>
            <w:pPr>
              <w:pStyle w:val="TableParagraph"/>
              <w:ind w:right="70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7.</w:t>
            </w:r>
          </w:p>
        </w:tc>
        <w:tc>
          <w:tcPr>
            <w:tcW w:w="3820" w:type="dxa"/>
          </w:tcPr>
          <w:p>
            <w:pPr>
              <w:pStyle w:val="TableParagraph"/>
              <w:ind w:left="63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act without consulting my followers.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70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8.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do little things to make it pleasant to be a member of the group.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70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9.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ask followers to follow standard rules and regulations.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61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10.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 w:right="93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set goals for followers’ performance that are quite challenging.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61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11.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say things that hurt followers’ personal feel- ings.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61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12.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 w:right="179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ask for suggestions from followers concern- ing how to carry out assignments.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61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13.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 w:right="98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encourage continual improvement in follow- </w:t>
            </w:r>
            <w:r>
              <w:rPr>
                <w:color w:val="231F20"/>
                <w:w w:val="110"/>
                <w:sz w:val="17"/>
              </w:rPr>
              <w:t>ers’ performance.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61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14.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explain the level of performance that is expected of followers.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61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15.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 w:right="114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help followers overcome problems that stop them from carrying out their tasks.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61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16.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show that I have doubts about followers’ ability to meet most objectives.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61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17.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 w:right="186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</w:t>
            </w:r>
            <w:r>
              <w:rPr>
                <w:color w:val="231F20"/>
                <w:spacing w:val="-17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ask</w:t>
            </w:r>
            <w:r>
              <w:rPr>
                <w:color w:val="231F20"/>
                <w:spacing w:val="-17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followers</w:t>
            </w:r>
            <w:r>
              <w:rPr>
                <w:color w:val="231F20"/>
                <w:spacing w:val="-17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for</w:t>
            </w:r>
            <w:r>
              <w:rPr>
                <w:color w:val="231F20"/>
                <w:spacing w:val="-17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suggestions</w:t>
            </w:r>
            <w:r>
              <w:rPr>
                <w:color w:val="231F20"/>
                <w:spacing w:val="-17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on</w:t>
            </w:r>
            <w:r>
              <w:rPr>
                <w:color w:val="231F20"/>
                <w:spacing w:val="-17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what</w:t>
            </w:r>
            <w:r>
              <w:rPr>
                <w:color w:val="231F20"/>
                <w:spacing w:val="-17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assign- ments</w:t>
            </w:r>
            <w:r>
              <w:rPr>
                <w:color w:val="231F20"/>
                <w:spacing w:val="-14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should</w:t>
            </w:r>
            <w:r>
              <w:rPr>
                <w:color w:val="231F20"/>
                <w:spacing w:val="-14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be</w:t>
            </w:r>
            <w:r>
              <w:rPr>
                <w:color w:val="231F20"/>
                <w:spacing w:val="-14"/>
                <w:w w:val="115"/>
                <w:sz w:val="17"/>
              </w:rPr>
              <w:t> </w:t>
            </w:r>
            <w:r>
              <w:rPr>
                <w:color w:val="231F20"/>
                <w:w w:val="115"/>
                <w:sz w:val="17"/>
              </w:rPr>
              <w:t>made.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61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18.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 w:right="93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give vague explanations of what is expected of followers on the job.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60" w:hRule="atLeast"/>
        </w:trPr>
        <w:tc>
          <w:tcPr>
            <w:tcW w:w="497" w:type="dxa"/>
          </w:tcPr>
          <w:p>
            <w:pPr>
              <w:pStyle w:val="TableParagraph"/>
              <w:ind w:right="61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19.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12"/>
              <w:ind w:left="63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consistently set challenging goals for follow- ers to attain.</w:t>
            </w:r>
          </w:p>
        </w:tc>
        <w:tc>
          <w:tcPr>
            <w:tcW w:w="191" w:type="dxa"/>
          </w:tcPr>
          <w:p>
            <w:pPr>
              <w:pStyle w:val="TableParagraph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  <w:tr>
        <w:trPr>
          <w:trHeight w:val="440" w:hRule="atLeast"/>
        </w:trPr>
        <w:tc>
          <w:tcPr>
            <w:tcW w:w="497" w:type="dxa"/>
          </w:tcPr>
          <w:p>
            <w:pPr>
              <w:pStyle w:val="TableParagraph"/>
              <w:spacing w:before="20"/>
              <w:ind w:right="61"/>
              <w:jc w:val="right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20.</w:t>
            </w:r>
          </w:p>
        </w:tc>
        <w:tc>
          <w:tcPr>
            <w:tcW w:w="3820" w:type="dxa"/>
          </w:tcPr>
          <w:p>
            <w:pPr>
              <w:pStyle w:val="TableParagraph"/>
              <w:spacing w:line="220" w:lineRule="atLeast" w:before="7"/>
              <w:ind w:left="63" w:right="125"/>
              <w:jc w:val="left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I behave in a manner that is thoughtful of fol- lowers’ personal needs.</w:t>
            </w:r>
          </w:p>
        </w:tc>
        <w:tc>
          <w:tcPr>
            <w:tcW w:w="191" w:type="dxa"/>
          </w:tcPr>
          <w:p>
            <w:pPr>
              <w:pStyle w:val="TableParagraph"/>
              <w:spacing w:before="20"/>
              <w:ind w:left="8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70" w:type="dxa"/>
          </w:tcPr>
          <w:p>
            <w:pPr>
              <w:pStyle w:val="TableParagraph"/>
              <w:spacing w:before="20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70" w:type="dxa"/>
          </w:tcPr>
          <w:p>
            <w:pPr>
              <w:pStyle w:val="TableParagraph"/>
              <w:spacing w:before="20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70" w:type="dxa"/>
          </w:tcPr>
          <w:p>
            <w:pPr>
              <w:pStyle w:val="TableParagraph"/>
              <w:spacing w:before="20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70" w:type="dxa"/>
          </w:tcPr>
          <w:p>
            <w:pPr>
              <w:pStyle w:val="TableParagraph"/>
              <w:spacing w:before="20"/>
              <w:ind w:right="85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  <w:tc>
          <w:tcPr>
            <w:tcW w:w="270" w:type="dxa"/>
          </w:tcPr>
          <w:p>
            <w:pPr>
              <w:pStyle w:val="TableParagraph"/>
              <w:spacing w:before="20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6</w:t>
            </w:r>
          </w:p>
        </w:tc>
        <w:tc>
          <w:tcPr>
            <w:tcW w:w="382" w:type="dxa"/>
          </w:tcPr>
          <w:p>
            <w:pPr>
              <w:pStyle w:val="TableParagraph"/>
              <w:spacing w:before="20"/>
              <w:ind w:left="87"/>
              <w:jc w:val="lef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7</w:t>
            </w:r>
          </w:p>
        </w:tc>
      </w:tr>
    </w:tbl>
    <w:p>
      <w:pPr>
        <w:spacing w:after="0"/>
        <w:jc w:val="left"/>
        <w:rPr>
          <w:sz w:val="17"/>
        </w:rPr>
        <w:sectPr>
          <w:type w:val="continuous"/>
          <w:pgSz w:w="9360" w:h="13680"/>
          <w:pgMar w:top="1080" w:bottom="280" w:left="1300" w:right="1300"/>
        </w:sectPr>
      </w:pPr>
    </w:p>
    <w:p>
      <w:pPr>
        <w:pStyle w:val="Heading2"/>
        <w:tabs>
          <w:tab w:pos="785" w:val="left" w:leader="none"/>
        </w:tabs>
      </w:pPr>
      <w:r>
        <w:rPr/>
        <w:pict>
          <v:line style="position:absolute;mso-position-horizontal-relative:page;mso-position-vertical-relative:paragraph;z-index:-15352" from="163.520996pt,5.169348pt" to="163.520996pt,14.169348pt" stroked="true" strokeweight="1pt" strokecolor="#58595b">
            <v:stroke dashstyle="solid"/>
            <w10:wrap type="none"/>
          </v:line>
        </w:pict>
      </w:r>
      <w:r>
        <w:rPr>
          <w:rFonts w:ascii="Trebuchet MS"/>
          <w:b/>
          <w:color w:val="231F20"/>
          <w:spacing w:val="5"/>
          <w:w w:val="115"/>
        </w:rPr>
        <w:t>134</w:t>
        <w:tab/>
      </w:r>
      <w:r>
        <w:rPr>
          <w:color w:val="2A6FB5"/>
          <w:spacing w:val="6"/>
          <w:w w:val="115"/>
        </w:rPr>
        <w:t>LEADERSHIP   </w:t>
      </w:r>
      <w:r>
        <w:rPr>
          <w:color w:val="2A6FB5"/>
          <w:spacing w:val="5"/>
          <w:w w:val="115"/>
        </w:rPr>
        <w:t>THEORY  </w:t>
      </w:r>
      <w:r>
        <w:rPr>
          <w:color w:val="2A6FB5"/>
          <w:spacing w:val="5"/>
          <w:w w:val="115"/>
        </w:rPr>
        <w:t>AND</w:t>
      </w:r>
      <w:r>
        <w:rPr>
          <w:color w:val="2A6FB5"/>
          <w:spacing w:val="27"/>
          <w:w w:val="115"/>
        </w:rPr>
        <w:t> </w:t>
      </w:r>
      <w:r>
        <w:rPr>
          <w:color w:val="2A6FB5"/>
          <w:spacing w:val="7"/>
          <w:w w:val="115"/>
        </w:rPr>
        <w:t>PRACTICE</w:t>
      </w:r>
    </w:p>
    <w:p>
      <w:pPr>
        <w:pStyle w:val="BodyText"/>
        <w:spacing w:before="7"/>
        <w:ind w:left="0" w:firstLine="0"/>
        <w:rPr>
          <w:sz w:val="22"/>
        </w:rPr>
      </w:pPr>
    </w:p>
    <w:p>
      <w:pPr>
        <w:spacing w:before="100"/>
        <w:ind w:left="460" w:right="0" w:firstLine="0"/>
        <w:jc w:val="left"/>
        <w:rPr>
          <w:rFonts w:ascii="Trebuchet MS"/>
          <w:b/>
          <w:sz w:val="21"/>
        </w:rPr>
      </w:pPr>
      <w:r>
        <w:rPr>
          <w:rFonts w:ascii="Trebuchet MS"/>
          <w:b/>
          <w:color w:val="2A6FB5"/>
          <w:w w:val="105"/>
          <w:sz w:val="21"/>
        </w:rPr>
        <w:t>Scoring</w:t>
      </w:r>
    </w:p>
    <w:p>
      <w:pPr>
        <w:pStyle w:val="ListParagraph"/>
        <w:numPr>
          <w:ilvl w:val="0"/>
          <w:numId w:val="1"/>
        </w:numPr>
        <w:tabs>
          <w:tab w:pos="740" w:val="left" w:leader="none"/>
        </w:tabs>
        <w:spacing w:line="240" w:lineRule="auto" w:before="191" w:after="0"/>
        <w:ind w:left="740" w:right="0" w:hanging="240"/>
        <w:jc w:val="left"/>
        <w:rPr>
          <w:sz w:val="17"/>
        </w:rPr>
      </w:pPr>
      <w:r>
        <w:rPr>
          <w:color w:val="231F20"/>
          <w:w w:val="110"/>
          <w:sz w:val="17"/>
        </w:rPr>
        <w:t>Reverse the scores for Items 7, 11, 16, and</w:t>
      </w:r>
      <w:r>
        <w:rPr>
          <w:color w:val="231F20"/>
          <w:spacing w:val="31"/>
          <w:w w:val="110"/>
          <w:sz w:val="17"/>
        </w:rPr>
        <w:t> </w:t>
      </w:r>
      <w:r>
        <w:rPr>
          <w:color w:val="231F20"/>
          <w:w w:val="110"/>
          <w:sz w:val="17"/>
        </w:rPr>
        <w:t>18.</w:t>
      </w:r>
    </w:p>
    <w:p>
      <w:pPr>
        <w:pStyle w:val="ListParagraph"/>
        <w:numPr>
          <w:ilvl w:val="0"/>
          <w:numId w:val="1"/>
        </w:numPr>
        <w:tabs>
          <w:tab w:pos="741" w:val="left" w:leader="none"/>
        </w:tabs>
        <w:spacing w:line="240" w:lineRule="auto" w:before="132" w:after="0"/>
        <w:ind w:left="740" w:right="0" w:hanging="240"/>
        <w:jc w:val="left"/>
        <w:rPr>
          <w:sz w:val="17"/>
        </w:rPr>
      </w:pPr>
      <w:r>
        <w:rPr>
          <w:color w:val="231F20"/>
          <w:w w:val="115"/>
          <w:sz w:val="17"/>
        </w:rPr>
        <w:t>Directive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style: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Sum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of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scores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on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Items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1,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5,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9,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14,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and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18.</w:t>
      </w:r>
    </w:p>
    <w:p>
      <w:pPr>
        <w:pStyle w:val="ListParagraph"/>
        <w:numPr>
          <w:ilvl w:val="0"/>
          <w:numId w:val="1"/>
        </w:numPr>
        <w:tabs>
          <w:tab w:pos="740" w:val="left" w:leader="none"/>
        </w:tabs>
        <w:spacing w:line="240" w:lineRule="auto" w:before="132" w:after="0"/>
        <w:ind w:left="740" w:right="0" w:hanging="240"/>
        <w:jc w:val="left"/>
        <w:rPr>
          <w:sz w:val="17"/>
        </w:rPr>
      </w:pPr>
      <w:r>
        <w:rPr>
          <w:color w:val="231F20"/>
          <w:w w:val="115"/>
          <w:sz w:val="17"/>
        </w:rPr>
        <w:t>Supportive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style: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Sum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of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scores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on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Items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2,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8,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11,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15,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and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20.</w:t>
      </w:r>
    </w:p>
    <w:p>
      <w:pPr>
        <w:pStyle w:val="ListParagraph"/>
        <w:numPr>
          <w:ilvl w:val="0"/>
          <w:numId w:val="1"/>
        </w:numPr>
        <w:tabs>
          <w:tab w:pos="740" w:val="left" w:leader="none"/>
        </w:tabs>
        <w:spacing w:line="240" w:lineRule="auto" w:before="132" w:after="0"/>
        <w:ind w:left="740" w:right="0" w:hanging="240"/>
        <w:jc w:val="left"/>
        <w:rPr>
          <w:sz w:val="17"/>
        </w:rPr>
      </w:pPr>
      <w:r>
        <w:rPr>
          <w:color w:val="231F20"/>
          <w:w w:val="115"/>
          <w:sz w:val="17"/>
        </w:rPr>
        <w:t>Participative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style: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Sum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of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scores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on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Items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3,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4,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7,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12,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and</w:t>
      </w:r>
      <w:r>
        <w:rPr>
          <w:color w:val="231F20"/>
          <w:spacing w:val="-12"/>
          <w:w w:val="115"/>
          <w:sz w:val="17"/>
        </w:rPr>
        <w:t> </w:t>
      </w:r>
      <w:r>
        <w:rPr>
          <w:color w:val="231F20"/>
          <w:w w:val="115"/>
          <w:sz w:val="17"/>
        </w:rPr>
        <w:t>17.</w:t>
      </w:r>
    </w:p>
    <w:p>
      <w:pPr>
        <w:pStyle w:val="ListParagraph"/>
        <w:numPr>
          <w:ilvl w:val="0"/>
          <w:numId w:val="1"/>
        </w:numPr>
        <w:tabs>
          <w:tab w:pos="740" w:val="left" w:leader="none"/>
        </w:tabs>
        <w:spacing w:line="240" w:lineRule="auto" w:before="132" w:after="0"/>
        <w:ind w:left="740" w:right="0" w:hanging="240"/>
        <w:jc w:val="left"/>
        <w:rPr>
          <w:sz w:val="17"/>
        </w:rPr>
      </w:pPr>
      <w:r>
        <w:rPr>
          <w:color w:val="231F20"/>
          <w:spacing w:val="-5"/>
          <w:w w:val="115"/>
          <w:sz w:val="17"/>
        </w:rPr>
        <w:t>Achievement-oriented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spacing w:val="-5"/>
          <w:w w:val="115"/>
          <w:sz w:val="17"/>
        </w:rPr>
        <w:t>style: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spacing w:val="-4"/>
          <w:w w:val="115"/>
          <w:sz w:val="17"/>
        </w:rPr>
        <w:t>Sum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spacing w:val="-3"/>
          <w:w w:val="115"/>
          <w:sz w:val="17"/>
        </w:rPr>
        <w:t>of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spacing w:val="-5"/>
          <w:w w:val="115"/>
          <w:sz w:val="17"/>
        </w:rPr>
        <w:t>scores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spacing w:val="-3"/>
          <w:w w:val="115"/>
          <w:sz w:val="17"/>
        </w:rPr>
        <w:t>on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spacing w:val="-4"/>
          <w:w w:val="115"/>
          <w:sz w:val="17"/>
        </w:rPr>
        <w:t>Items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spacing w:val="-3"/>
          <w:w w:val="115"/>
          <w:sz w:val="17"/>
        </w:rPr>
        <w:t>6,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spacing w:val="-4"/>
          <w:w w:val="115"/>
          <w:sz w:val="17"/>
        </w:rPr>
        <w:t>10,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spacing w:val="-4"/>
          <w:w w:val="115"/>
          <w:sz w:val="17"/>
        </w:rPr>
        <w:t>13,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spacing w:val="-4"/>
          <w:w w:val="115"/>
          <w:sz w:val="17"/>
        </w:rPr>
        <w:t>16,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spacing w:val="-4"/>
          <w:w w:val="115"/>
          <w:sz w:val="17"/>
        </w:rPr>
        <w:t>and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spacing w:val="-4"/>
          <w:w w:val="115"/>
          <w:sz w:val="17"/>
        </w:rPr>
        <w:t>19.</w:t>
      </w:r>
    </w:p>
    <w:p>
      <w:pPr>
        <w:pStyle w:val="BodyText"/>
        <w:ind w:left="0" w:firstLine="0"/>
        <w:rPr>
          <w:sz w:val="20"/>
        </w:rPr>
      </w:pPr>
    </w:p>
    <w:p>
      <w:pPr>
        <w:pStyle w:val="Heading1"/>
        <w:spacing w:before="152"/>
      </w:pPr>
      <w:r>
        <w:rPr>
          <w:color w:val="2A6FB5"/>
        </w:rPr>
        <w:t>Scoring Interpretation</w:t>
      </w:r>
    </w:p>
    <w:p>
      <w:pPr>
        <w:pStyle w:val="ListParagraph"/>
        <w:numPr>
          <w:ilvl w:val="0"/>
          <w:numId w:val="2"/>
        </w:numPr>
        <w:tabs>
          <w:tab w:pos="700" w:val="left" w:leader="none"/>
        </w:tabs>
        <w:spacing w:line="254" w:lineRule="auto" w:before="182" w:after="0"/>
        <w:ind w:left="700" w:right="738" w:hanging="240"/>
        <w:jc w:val="left"/>
        <w:rPr>
          <w:sz w:val="17"/>
        </w:rPr>
      </w:pPr>
      <w:r>
        <w:rPr>
          <w:color w:val="231F20"/>
          <w:w w:val="115"/>
          <w:sz w:val="17"/>
        </w:rPr>
        <w:t>Directive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w w:val="115"/>
          <w:sz w:val="17"/>
        </w:rPr>
        <w:t>style: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w w:val="115"/>
          <w:sz w:val="17"/>
        </w:rPr>
        <w:t>A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w w:val="115"/>
          <w:sz w:val="17"/>
        </w:rPr>
        <w:t>common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w w:val="115"/>
          <w:sz w:val="17"/>
        </w:rPr>
        <w:t>score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w w:val="115"/>
          <w:sz w:val="17"/>
        </w:rPr>
        <w:t>is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w w:val="115"/>
          <w:sz w:val="17"/>
        </w:rPr>
        <w:t>23,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w w:val="115"/>
          <w:sz w:val="17"/>
        </w:rPr>
        <w:t>scores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w w:val="115"/>
          <w:sz w:val="17"/>
        </w:rPr>
        <w:t>above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w w:val="115"/>
          <w:sz w:val="17"/>
        </w:rPr>
        <w:t>28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w w:val="115"/>
          <w:sz w:val="17"/>
        </w:rPr>
        <w:t>are</w:t>
      </w:r>
      <w:r>
        <w:rPr>
          <w:color w:val="231F20"/>
          <w:spacing w:val="-23"/>
          <w:w w:val="115"/>
          <w:sz w:val="17"/>
        </w:rPr>
        <w:t> </w:t>
      </w:r>
      <w:r>
        <w:rPr>
          <w:color w:val="231F20"/>
          <w:w w:val="115"/>
          <w:sz w:val="17"/>
        </w:rPr>
        <w:t>considered high, and scores below 18 are considered</w:t>
      </w:r>
      <w:r>
        <w:rPr>
          <w:color w:val="231F20"/>
          <w:spacing w:val="-27"/>
          <w:w w:val="115"/>
          <w:sz w:val="17"/>
        </w:rPr>
        <w:t> </w:t>
      </w:r>
      <w:r>
        <w:rPr>
          <w:color w:val="231F20"/>
          <w:spacing w:val="-4"/>
          <w:w w:val="115"/>
          <w:sz w:val="17"/>
        </w:rPr>
        <w:t>low.</w:t>
      </w:r>
    </w:p>
    <w:p>
      <w:pPr>
        <w:pStyle w:val="ListParagraph"/>
        <w:numPr>
          <w:ilvl w:val="0"/>
          <w:numId w:val="2"/>
        </w:numPr>
        <w:tabs>
          <w:tab w:pos="700" w:val="left" w:leader="none"/>
        </w:tabs>
        <w:spacing w:line="254" w:lineRule="auto" w:before="0" w:after="0"/>
        <w:ind w:left="700" w:right="737" w:hanging="240"/>
        <w:jc w:val="left"/>
        <w:rPr>
          <w:sz w:val="17"/>
        </w:rPr>
      </w:pPr>
      <w:r>
        <w:rPr>
          <w:color w:val="231F20"/>
          <w:w w:val="115"/>
          <w:sz w:val="17"/>
        </w:rPr>
        <w:t>Supportive</w:t>
      </w:r>
      <w:r>
        <w:rPr>
          <w:color w:val="231F20"/>
          <w:spacing w:val="-9"/>
          <w:w w:val="115"/>
          <w:sz w:val="17"/>
        </w:rPr>
        <w:t> </w:t>
      </w:r>
      <w:r>
        <w:rPr>
          <w:color w:val="231F20"/>
          <w:w w:val="115"/>
          <w:sz w:val="17"/>
        </w:rPr>
        <w:t>style:</w:t>
      </w:r>
      <w:r>
        <w:rPr>
          <w:color w:val="231F20"/>
          <w:spacing w:val="-9"/>
          <w:w w:val="115"/>
          <w:sz w:val="17"/>
        </w:rPr>
        <w:t> </w:t>
      </w:r>
      <w:r>
        <w:rPr>
          <w:color w:val="231F20"/>
          <w:w w:val="115"/>
          <w:sz w:val="17"/>
        </w:rPr>
        <w:t>A</w:t>
      </w:r>
      <w:r>
        <w:rPr>
          <w:color w:val="231F20"/>
          <w:spacing w:val="-9"/>
          <w:w w:val="115"/>
          <w:sz w:val="17"/>
        </w:rPr>
        <w:t> </w:t>
      </w:r>
      <w:r>
        <w:rPr>
          <w:color w:val="231F20"/>
          <w:w w:val="115"/>
          <w:sz w:val="17"/>
        </w:rPr>
        <w:t>common</w:t>
      </w:r>
      <w:r>
        <w:rPr>
          <w:color w:val="231F20"/>
          <w:spacing w:val="-9"/>
          <w:w w:val="115"/>
          <w:sz w:val="17"/>
        </w:rPr>
        <w:t> </w:t>
      </w:r>
      <w:r>
        <w:rPr>
          <w:color w:val="231F20"/>
          <w:w w:val="115"/>
          <w:sz w:val="17"/>
        </w:rPr>
        <w:t>score</w:t>
      </w:r>
      <w:r>
        <w:rPr>
          <w:color w:val="231F20"/>
          <w:spacing w:val="-9"/>
          <w:w w:val="115"/>
          <w:sz w:val="17"/>
        </w:rPr>
        <w:t> </w:t>
      </w:r>
      <w:r>
        <w:rPr>
          <w:color w:val="231F20"/>
          <w:w w:val="115"/>
          <w:sz w:val="17"/>
        </w:rPr>
        <w:t>is</w:t>
      </w:r>
      <w:r>
        <w:rPr>
          <w:color w:val="231F20"/>
          <w:spacing w:val="-9"/>
          <w:w w:val="115"/>
          <w:sz w:val="17"/>
        </w:rPr>
        <w:t> </w:t>
      </w:r>
      <w:r>
        <w:rPr>
          <w:color w:val="231F20"/>
          <w:w w:val="115"/>
          <w:sz w:val="17"/>
        </w:rPr>
        <w:t>28,</w:t>
      </w:r>
      <w:r>
        <w:rPr>
          <w:color w:val="231F20"/>
          <w:spacing w:val="-9"/>
          <w:w w:val="115"/>
          <w:sz w:val="17"/>
        </w:rPr>
        <w:t> </w:t>
      </w:r>
      <w:r>
        <w:rPr>
          <w:color w:val="231F20"/>
          <w:w w:val="115"/>
          <w:sz w:val="17"/>
        </w:rPr>
        <w:t>scores</w:t>
      </w:r>
      <w:r>
        <w:rPr>
          <w:color w:val="231F20"/>
          <w:spacing w:val="-9"/>
          <w:w w:val="115"/>
          <w:sz w:val="17"/>
        </w:rPr>
        <w:t> </w:t>
      </w:r>
      <w:r>
        <w:rPr>
          <w:color w:val="231F20"/>
          <w:w w:val="115"/>
          <w:sz w:val="17"/>
        </w:rPr>
        <w:t>above</w:t>
      </w:r>
      <w:r>
        <w:rPr>
          <w:color w:val="231F20"/>
          <w:spacing w:val="-9"/>
          <w:w w:val="115"/>
          <w:sz w:val="17"/>
        </w:rPr>
        <w:t> </w:t>
      </w:r>
      <w:r>
        <w:rPr>
          <w:color w:val="231F20"/>
          <w:w w:val="115"/>
          <w:sz w:val="17"/>
        </w:rPr>
        <w:t>33</w:t>
      </w:r>
      <w:r>
        <w:rPr>
          <w:color w:val="231F20"/>
          <w:spacing w:val="-9"/>
          <w:w w:val="115"/>
          <w:sz w:val="17"/>
        </w:rPr>
        <w:t> </w:t>
      </w:r>
      <w:r>
        <w:rPr>
          <w:color w:val="231F20"/>
          <w:w w:val="115"/>
          <w:sz w:val="17"/>
        </w:rPr>
        <w:t>are</w:t>
      </w:r>
      <w:r>
        <w:rPr>
          <w:color w:val="231F20"/>
          <w:spacing w:val="-9"/>
          <w:w w:val="115"/>
          <w:sz w:val="17"/>
        </w:rPr>
        <w:t> </w:t>
      </w:r>
      <w:r>
        <w:rPr>
          <w:color w:val="231F20"/>
          <w:w w:val="115"/>
          <w:sz w:val="17"/>
        </w:rPr>
        <w:t>consid- ered high, and scores below 23 are considered</w:t>
      </w:r>
      <w:r>
        <w:rPr>
          <w:color w:val="231F20"/>
          <w:spacing w:val="13"/>
          <w:w w:val="115"/>
          <w:sz w:val="17"/>
        </w:rPr>
        <w:t> </w:t>
      </w:r>
      <w:r>
        <w:rPr>
          <w:color w:val="231F20"/>
          <w:spacing w:val="-3"/>
          <w:w w:val="115"/>
          <w:sz w:val="17"/>
        </w:rPr>
        <w:t>low.</w:t>
      </w:r>
    </w:p>
    <w:p>
      <w:pPr>
        <w:pStyle w:val="ListParagraph"/>
        <w:numPr>
          <w:ilvl w:val="0"/>
          <w:numId w:val="2"/>
        </w:numPr>
        <w:tabs>
          <w:tab w:pos="700" w:val="left" w:leader="none"/>
        </w:tabs>
        <w:spacing w:line="254" w:lineRule="auto" w:before="0" w:after="0"/>
        <w:ind w:left="700" w:right="733" w:hanging="240"/>
        <w:jc w:val="left"/>
        <w:rPr>
          <w:sz w:val="17"/>
        </w:rPr>
      </w:pPr>
      <w:r>
        <w:rPr>
          <w:color w:val="231F20"/>
          <w:w w:val="115"/>
          <w:sz w:val="17"/>
        </w:rPr>
        <w:t>Participative style: A common score is 21, scores above 26 </w:t>
      </w:r>
      <w:r>
        <w:rPr>
          <w:color w:val="231F20"/>
          <w:spacing w:val="1"/>
          <w:w w:val="115"/>
          <w:sz w:val="17"/>
        </w:rPr>
        <w:t>are </w:t>
      </w:r>
      <w:r>
        <w:rPr>
          <w:color w:val="231F20"/>
          <w:w w:val="115"/>
          <w:sz w:val="17"/>
        </w:rPr>
        <w:t>considered</w:t>
      </w:r>
      <w:r>
        <w:rPr>
          <w:color w:val="231F20"/>
          <w:spacing w:val="18"/>
          <w:w w:val="115"/>
          <w:sz w:val="17"/>
        </w:rPr>
        <w:t> </w:t>
      </w:r>
      <w:r>
        <w:rPr>
          <w:color w:val="231F20"/>
          <w:w w:val="115"/>
          <w:sz w:val="17"/>
        </w:rPr>
        <w:t>high,</w:t>
      </w:r>
      <w:r>
        <w:rPr>
          <w:color w:val="231F20"/>
          <w:spacing w:val="18"/>
          <w:w w:val="115"/>
          <w:sz w:val="17"/>
        </w:rPr>
        <w:t> </w:t>
      </w:r>
      <w:r>
        <w:rPr>
          <w:color w:val="231F20"/>
          <w:w w:val="115"/>
          <w:sz w:val="17"/>
        </w:rPr>
        <w:t>and</w:t>
      </w:r>
      <w:r>
        <w:rPr>
          <w:color w:val="231F20"/>
          <w:spacing w:val="18"/>
          <w:w w:val="115"/>
          <w:sz w:val="17"/>
        </w:rPr>
        <w:t> </w:t>
      </w:r>
      <w:r>
        <w:rPr>
          <w:color w:val="231F20"/>
          <w:w w:val="115"/>
          <w:sz w:val="17"/>
        </w:rPr>
        <w:t>scores</w:t>
      </w:r>
      <w:r>
        <w:rPr>
          <w:color w:val="231F20"/>
          <w:spacing w:val="18"/>
          <w:w w:val="115"/>
          <w:sz w:val="17"/>
        </w:rPr>
        <w:t> </w:t>
      </w:r>
      <w:r>
        <w:rPr>
          <w:color w:val="231F20"/>
          <w:w w:val="115"/>
          <w:sz w:val="17"/>
        </w:rPr>
        <w:t>below</w:t>
      </w:r>
      <w:r>
        <w:rPr>
          <w:color w:val="231F20"/>
          <w:spacing w:val="18"/>
          <w:w w:val="115"/>
          <w:sz w:val="17"/>
        </w:rPr>
        <w:t> </w:t>
      </w:r>
      <w:r>
        <w:rPr>
          <w:color w:val="231F20"/>
          <w:w w:val="115"/>
          <w:sz w:val="17"/>
        </w:rPr>
        <w:t>16</w:t>
      </w:r>
      <w:r>
        <w:rPr>
          <w:color w:val="231F20"/>
          <w:spacing w:val="18"/>
          <w:w w:val="115"/>
          <w:sz w:val="17"/>
        </w:rPr>
        <w:t> </w:t>
      </w:r>
      <w:r>
        <w:rPr>
          <w:color w:val="231F20"/>
          <w:w w:val="115"/>
          <w:sz w:val="17"/>
        </w:rPr>
        <w:t>are</w:t>
      </w:r>
      <w:r>
        <w:rPr>
          <w:color w:val="231F20"/>
          <w:spacing w:val="18"/>
          <w:w w:val="115"/>
          <w:sz w:val="17"/>
        </w:rPr>
        <w:t> </w:t>
      </w:r>
      <w:r>
        <w:rPr>
          <w:color w:val="231F20"/>
          <w:w w:val="115"/>
          <w:sz w:val="17"/>
        </w:rPr>
        <w:t>considered</w:t>
      </w:r>
      <w:r>
        <w:rPr>
          <w:color w:val="231F20"/>
          <w:spacing w:val="18"/>
          <w:w w:val="115"/>
          <w:sz w:val="17"/>
        </w:rPr>
        <w:t> </w:t>
      </w:r>
      <w:r>
        <w:rPr>
          <w:color w:val="231F20"/>
          <w:w w:val="115"/>
          <w:sz w:val="17"/>
        </w:rPr>
        <w:t>low.</w:t>
      </w:r>
    </w:p>
    <w:p>
      <w:pPr>
        <w:pStyle w:val="ListParagraph"/>
        <w:numPr>
          <w:ilvl w:val="0"/>
          <w:numId w:val="2"/>
        </w:numPr>
        <w:tabs>
          <w:tab w:pos="700" w:val="left" w:leader="none"/>
        </w:tabs>
        <w:spacing w:line="254" w:lineRule="auto" w:before="0" w:after="0"/>
        <w:ind w:left="700" w:right="738" w:hanging="240"/>
        <w:jc w:val="left"/>
        <w:rPr>
          <w:sz w:val="17"/>
        </w:rPr>
      </w:pPr>
      <w:r>
        <w:rPr>
          <w:color w:val="231F20"/>
          <w:w w:val="115"/>
          <w:sz w:val="17"/>
        </w:rPr>
        <w:t>Achievement-oriented</w:t>
      </w:r>
      <w:r>
        <w:rPr>
          <w:color w:val="231F20"/>
          <w:spacing w:val="-11"/>
          <w:w w:val="115"/>
          <w:sz w:val="17"/>
        </w:rPr>
        <w:t> </w:t>
      </w:r>
      <w:r>
        <w:rPr>
          <w:color w:val="231F20"/>
          <w:w w:val="115"/>
          <w:sz w:val="17"/>
        </w:rPr>
        <w:t>style:</w:t>
      </w:r>
      <w:r>
        <w:rPr>
          <w:color w:val="231F20"/>
          <w:spacing w:val="-11"/>
          <w:w w:val="115"/>
          <w:sz w:val="17"/>
        </w:rPr>
        <w:t> </w:t>
      </w:r>
      <w:r>
        <w:rPr>
          <w:color w:val="231F20"/>
          <w:w w:val="115"/>
          <w:sz w:val="17"/>
        </w:rPr>
        <w:t>A</w:t>
      </w:r>
      <w:r>
        <w:rPr>
          <w:color w:val="231F20"/>
          <w:spacing w:val="-11"/>
          <w:w w:val="115"/>
          <w:sz w:val="17"/>
        </w:rPr>
        <w:t> </w:t>
      </w:r>
      <w:r>
        <w:rPr>
          <w:color w:val="231F20"/>
          <w:w w:val="115"/>
          <w:sz w:val="17"/>
        </w:rPr>
        <w:t>common</w:t>
      </w:r>
      <w:r>
        <w:rPr>
          <w:color w:val="231F20"/>
          <w:spacing w:val="-11"/>
          <w:w w:val="115"/>
          <w:sz w:val="17"/>
        </w:rPr>
        <w:t> </w:t>
      </w:r>
      <w:r>
        <w:rPr>
          <w:color w:val="231F20"/>
          <w:w w:val="115"/>
          <w:sz w:val="17"/>
        </w:rPr>
        <w:t>score</w:t>
      </w:r>
      <w:r>
        <w:rPr>
          <w:color w:val="231F20"/>
          <w:spacing w:val="-11"/>
          <w:w w:val="115"/>
          <w:sz w:val="17"/>
        </w:rPr>
        <w:t> </w:t>
      </w:r>
      <w:r>
        <w:rPr>
          <w:color w:val="231F20"/>
          <w:w w:val="115"/>
          <w:sz w:val="17"/>
        </w:rPr>
        <w:t>is</w:t>
      </w:r>
      <w:r>
        <w:rPr>
          <w:color w:val="231F20"/>
          <w:spacing w:val="-11"/>
          <w:w w:val="115"/>
          <w:sz w:val="17"/>
        </w:rPr>
        <w:t> </w:t>
      </w:r>
      <w:r>
        <w:rPr>
          <w:color w:val="231F20"/>
          <w:w w:val="115"/>
          <w:sz w:val="17"/>
        </w:rPr>
        <w:t>19,</w:t>
      </w:r>
      <w:r>
        <w:rPr>
          <w:color w:val="231F20"/>
          <w:spacing w:val="-11"/>
          <w:w w:val="115"/>
          <w:sz w:val="17"/>
        </w:rPr>
        <w:t> </w:t>
      </w:r>
      <w:r>
        <w:rPr>
          <w:color w:val="231F20"/>
          <w:w w:val="115"/>
          <w:sz w:val="17"/>
        </w:rPr>
        <w:t>scores</w:t>
      </w:r>
      <w:r>
        <w:rPr>
          <w:color w:val="231F20"/>
          <w:spacing w:val="-11"/>
          <w:w w:val="115"/>
          <w:sz w:val="17"/>
        </w:rPr>
        <w:t> </w:t>
      </w:r>
      <w:r>
        <w:rPr>
          <w:color w:val="231F20"/>
          <w:w w:val="115"/>
          <w:sz w:val="17"/>
        </w:rPr>
        <w:t>above</w:t>
      </w:r>
      <w:r>
        <w:rPr>
          <w:color w:val="231F20"/>
          <w:spacing w:val="-11"/>
          <w:w w:val="115"/>
          <w:sz w:val="17"/>
        </w:rPr>
        <w:t> </w:t>
      </w:r>
      <w:r>
        <w:rPr>
          <w:color w:val="231F20"/>
          <w:w w:val="115"/>
          <w:sz w:val="17"/>
        </w:rPr>
        <w:t>24 are considered high, and scores below 14 are considered</w:t>
      </w:r>
      <w:r>
        <w:rPr>
          <w:color w:val="231F20"/>
          <w:spacing w:val="5"/>
          <w:w w:val="115"/>
          <w:sz w:val="17"/>
        </w:rPr>
        <w:t> </w:t>
      </w:r>
      <w:r>
        <w:rPr>
          <w:color w:val="231F20"/>
          <w:spacing w:val="-3"/>
          <w:w w:val="115"/>
          <w:sz w:val="17"/>
        </w:rPr>
        <w:t>low.</w:t>
      </w:r>
    </w:p>
    <w:p>
      <w:pPr>
        <w:pStyle w:val="BodyText"/>
        <w:spacing w:line="254" w:lineRule="auto" w:before="129"/>
        <w:ind w:left="460" w:right="697" w:firstLine="0"/>
        <w:jc w:val="both"/>
      </w:pPr>
      <w:r>
        <w:rPr/>
        <w:pict>
          <v:line style="position:absolute;mso-position-horizontal-relative:page;mso-position-vertical-relative:paragraph;z-index:1048;mso-wrap-distance-left:0;mso-wrap-distance-right:0" from="78pt,54.043262pt" to="378.001pt,54.043262pt" stroked="true" strokeweight="1pt" strokecolor="#5782bf">
            <v:stroke dashstyle="solid"/>
            <w10:wrap type="topAndBottom"/>
          </v:line>
        </w:pict>
      </w:r>
      <w:r>
        <w:rPr>
          <w:color w:val="231F20"/>
          <w:w w:val="115"/>
        </w:rPr>
        <w:t>The</w:t>
      </w:r>
      <w:r>
        <w:rPr>
          <w:color w:val="231F20"/>
          <w:spacing w:val="-25"/>
          <w:w w:val="115"/>
        </w:rPr>
        <w:t> </w:t>
      </w:r>
      <w:r>
        <w:rPr>
          <w:color w:val="231F20"/>
          <w:w w:val="115"/>
        </w:rPr>
        <w:t>scores</w:t>
      </w:r>
      <w:r>
        <w:rPr>
          <w:color w:val="231F20"/>
          <w:spacing w:val="-25"/>
          <w:w w:val="115"/>
        </w:rPr>
        <w:t> </w:t>
      </w:r>
      <w:r>
        <w:rPr>
          <w:color w:val="231F20"/>
          <w:w w:val="115"/>
        </w:rPr>
        <w:t>you</w:t>
      </w:r>
      <w:r>
        <w:rPr>
          <w:color w:val="231F20"/>
          <w:spacing w:val="-25"/>
          <w:w w:val="115"/>
        </w:rPr>
        <w:t> </w:t>
      </w:r>
      <w:r>
        <w:rPr>
          <w:color w:val="231F20"/>
          <w:w w:val="115"/>
        </w:rPr>
        <w:t>received</w:t>
      </w:r>
      <w:r>
        <w:rPr>
          <w:color w:val="231F20"/>
          <w:spacing w:val="-25"/>
          <w:w w:val="115"/>
        </w:rPr>
        <w:t> </w:t>
      </w:r>
      <w:r>
        <w:rPr>
          <w:color w:val="231F20"/>
          <w:w w:val="115"/>
        </w:rPr>
        <w:t>on</w:t>
      </w:r>
      <w:r>
        <w:rPr>
          <w:color w:val="231F20"/>
          <w:spacing w:val="-25"/>
          <w:w w:val="115"/>
        </w:rPr>
        <w:t> </w:t>
      </w:r>
      <w:r>
        <w:rPr>
          <w:color w:val="231F20"/>
          <w:w w:val="115"/>
        </w:rPr>
        <w:t>the</w:t>
      </w:r>
      <w:r>
        <w:rPr>
          <w:color w:val="231F20"/>
          <w:spacing w:val="-25"/>
          <w:w w:val="115"/>
        </w:rPr>
        <w:t> </w:t>
      </w:r>
      <w:r>
        <w:rPr>
          <w:color w:val="231F20"/>
          <w:w w:val="115"/>
        </w:rPr>
        <w:t>Path–Goal</w:t>
      </w:r>
      <w:r>
        <w:rPr>
          <w:color w:val="231F20"/>
          <w:spacing w:val="-25"/>
          <w:w w:val="115"/>
        </w:rPr>
        <w:t> </w:t>
      </w:r>
      <w:r>
        <w:rPr>
          <w:color w:val="231F20"/>
          <w:w w:val="115"/>
        </w:rPr>
        <w:t>Leadership</w:t>
      </w:r>
      <w:r>
        <w:rPr>
          <w:color w:val="231F20"/>
          <w:spacing w:val="-25"/>
          <w:w w:val="115"/>
        </w:rPr>
        <w:t> </w:t>
      </w:r>
      <w:r>
        <w:rPr>
          <w:color w:val="231F20"/>
          <w:w w:val="115"/>
        </w:rPr>
        <w:t>Questionnaire</w:t>
      </w:r>
      <w:r>
        <w:rPr>
          <w:color w:val="231F20"/>
          <w:spacing w:val="-25"/>
          <w:w w:val="115"/>
        </w:rPr>
        <w:t> </w:t>
      </w:r>
      <w:r>
        <w:rPr>
          <w:color w:val="231F20"/>
          <w:w w:val="115"/>
        </w:rPr>
        <w:t>pro- vide information about which styles of leadership you use most often and which you use less often. In addition, you can use these scores to assess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your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use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of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each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style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relative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to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your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use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of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the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other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styles.</w:t>
      </w:r>
    </w:p>
    <w:p>
      <w:pPr>
        <w:spacing w:line="278" w:lineRule="auto" w:before="75"/>
        <w:ind w:left="260" w:right="846" w:firstLine="0"/>
        <w:jc w:val="left"/>
        <w:rPr>
          <w:sz w:val="14"/>
        </w:rPr>
      </w:pPr>
      <w:r>
        <w:rPr>
          <w:color w:val="231F20"/>
          <w:w w:val="105"/>
          <w:sz w:val="14"/>
        </w:rPr>
        <w:t>SOURCES: Adapted from </w:t>
      </w:r>
      <w:r>
        <w:rPr>
          <w:rFonts w:ascii="Lucida Sans" w:hAnsi="Lucida Sans"/>
          <w:i/>
          <w:color w:val="231F20"/>
          <w:w w:val="105"/>
          <w:sz w:val="14"/>
        </w:rPr>
        <w:t>A Path–Goal Theory Investigation of Superior–Subordinate </w:t>
      </w:r>
      <w:r>
        <w:rPr>
          <w:rFonts w:ascii="Lucida Sans" w:hAnsi="Lucida Sans"/>
          <w:i/>
          <w:color w:val="231F20"/>
          <w:w w:val="110"/>
          <w:sz w:val="14"/>
        </w:rPr>
        <w:t>Relationships, </w:t>
      </w:r>
      <w:r>
        <w:rPr>
          <w:color w:val="231F20"/>
          <w:w w:val="110"/>
          <w:sz w:val="14"/>
        </w:rPr>
        <w:t>by J. Indvik, unpublished doctoral dissertation, University of Wisconsin– Madison, 1985; and Indvik (1988). Based on the work of House and Dessler (1974) and House (1977) cited in Fulk and Wendler (1982). Used by permission.</w:t>
      </w:r>
    </w:p>
    <w:sectPr>
      <w:pgSz w:w="9360" w:h="13680"/>
      <w:pgMar w:top="1080" w:bottom="280" w:left="1300" w:right="130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Symbol">
    <w:altName w:val="Symbol"/>
    <w:charset w:val="2"/>
    <w:family w:val="roman"/>
    <w:pitch w:val="variable"/>
  </w:font>
  <w:font w:name="Calibri">
    <w:altName w:val="Calibri"/>
    <w:charset w:val="0"/>
    <w:family w:val="swiss"/>
    <w:pitch w:val="variable"/>
  </w:font>
  <w:font w:name="Trebuchet MS">
    <w:altName w:val="Trebuchet MS"/>
    <w:charset w:val="0"/>
    <w:family w:val="swiss"/>
    <w:pitch w:val="variable"/>
  </w:font>
  <w:font w:name="Lucida Sans">
    <w:altName w:val="Lucida Sans"/>
    <w:charset w:val="0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1">
    <w:multiLevelType w:val="hybridMultilevel"/>
    <w:lvl w:ilvl="0">
      <w:start w:val="0"/>
      <w:numFmt w:val="bullet"/>
      <w:lvlText w:val=""/>
      <w:lvlJc w:val="left"/>
      <w:pPr>
        <w:ind w:left="700" w:hanging="240"/>
      </w:pPr>
      <w:rPr>
        <w:rFonts w:hint="default" w:ascii="Symbol" w:hAnsi="Symbol" w:eastAsia="Symbol" w:cs="Symbol"/>
        <w:color w:val="2A6FB5"/>
        <w:w w:val="100"/>
        <w:sz w:val="17"/>
        <w:szCs w:val="17"/>
      </w:rPr>
    </w:lvl>
    <w:lvl w:ilvl="1">
      <w:start w:val="0"/>
      <w:numFmt w:val="bullet"/>
      <w:lvlText w:val="•"/>
      <w:lvlJc w:val="left"/>
      <w:pPr>
        <w:ind w:left="1306" w:hanging="240"/>
      </w:pPr>
      <w:rPr>
        <w:rFonts w:hint="default"/>
      </w:rPr>
    </w:lvl>
    <w:lvl w:ilvl="2">
      <w:start w:val="0"/>
      <w:numFmt w:val="bullet"/>
      <w:lvlText w:val="•"/>
      <w:lvlJc w:val="left"/>
      <w:pPr>
        <w:ind w:left="1912" w:hanging="240"/>
      </w:pPr>
      <w:rPr>
        <w:rFonts w:hint="default"/>
      </w:rPr>
    </w:lvl>
    <w:lvl w:ilvl="3">
      <w:start w:val="0"/>
      <w:numFmt w:val="bullet"/>
      <w:lvlText w:val="•"/>
      <w:lvlJc w:val="left"/>
      <w:pPr>
        <w:ind w:left="2518" w:hanging="240"/>
      </w:pPr>
      <w:rPr>
        <w:rFonts w:hint="default"/>
      </w:rPr>
    </w:lvl>
    <w:lvl w:ilvl="4">
      <w:start w:val="0"/>
      <w:numFmt w:val="bullet"/>
      <w:lvlText w:val="•"/>
      <w:lvlJc w:val="left"/>
      <w:pPr>
        <w:ind w:left="3124" w:hanging="240"/>
      </w:pPr>
      <w:rPr>
        <w:rFonts w:hint="default"/>
      </w:rPr>
    </w:lvl>
    <w:lvl w:ilvl="5">
      <w:start w:val="0"/>
      <w:numFmt w:val="bullet"/>
      <w:lvlText w:val="•"/>
      <w:lvlJc w:val="left"/>
      <w:pPr>
        <w:ind w:left="3730" w:hanging="240"/>
      </w:pPr>
      <w:rPr>
        <w:rFonts w:hint="default"/>
      </w:rPr>
    </w:lvl>
    <w:lvl w:ilvl="6">
      <w:start w:val="0"/>
      <w:numFmt w:val="bullet"/>
      <w:lvlText w:val="•"/>
      <w:lvlJc w:val="left"/>
      <w:pPr>
        <w:ind w:left="4336" w:hanging="240"/>
      </w:pPr>
      <w:rPr>
        <w:rFonts w:hint="default"/>
      </w:rPr>
    </w:lvl>
    <w:lvl w:ilvl="7">
      <w:start w:val="0"/>
      <w:numFmt w:val="bullet"/>
      <w:lvlText w:val="•"/>
      <w:lvlJc w:val="left"/>
      <w:pPr>
        <w:ind w:left="4942" w:hanging="240"/>
      </w:pPr>
      <w:rPr>
        <w:rFonts w:hint="default"/>
      </w:rPr>
    </w:lvl>
    <w:lvl w:ilvl="8">
      <w:start w:val="0"/>
      <w:numFmt w:val="bullet"/>
      <w:lvlText w:val="•"/>
      <w:lvlJc w:val="left"/>
      <w:pPr>
        <w:ind w:left="5548" w:hanging="240"/>
      </w:pPr>
      <w:rPr>
        <w:rFonts w:hint="default"/>
      </w:rPr>
    </w:lvl>
  </w:abstractNum>
  <w:abstractNum w:abstractNumId="0">
    <w:multiLevelType w:val="hybridMultilevel"/>
    <w:lvl w:ilvl="0">
      <w:start w:val="1"/>
      <w:numFmt w:val="decimal"/>
      <w:lvlText w:val="%1."/>
      <w:lvlJc w:val="left"/>
      <w:pPr>
        <w:ind w:left="740" w:hanging="240"/>
        <w:jc w:val="left"/>
      </w:pPr>
      <w:rPr>
        <w:rFonts w:hint="default" w:ascii="Calibri" w:hAnsi="Calibri" w:eastAsia="Calibri" w:cs="Calibri"/>
        <w:color w:val="2A6FB5"/>
        <w:spacing w:val="-1"/>
        <w:w w:val="109"/>
        <w:sz w:val="17"/>
        <w:szCs w:val="17"/>
      </w:rPr>
    </w:lvl>
    <w:lvl w:ilvl="1">
      <w:start w:val="0"/>
      <w:numFmt w:val="bullet"/>
      <w:lvlText w:val="•"/>
      <w:lvlJc w:val="left"/>
      <w:pPr>
        <w:ind w:left="1342" w:hanging="240"/>
      </w:pPr>
      <w:rPr>
        <w:rFonts w:hint="default"/>
      </w:rPr>
    </w:lvl>
    <w:lvl w:ilvl="2">
      <w:start w:val="0"/>
      <w:numFmt w:val="bullet"/>
      <w:lvlText w:val="•"/>
      <w:lvlJc w:val="left"/>
      <w:pPr>
        <w:ind w:left="1944" w:hanging="240"/>
      </w:pPr>
      <w:rPr>
        <w:rFonts w:hint="default"/>
      </w:rPr>
    </w:lvl>
    <w:lvl w:ilvl="3">
      <w:start w:val="0"/>
      <w:numFmt w:val="bullet"/>
      <w:lvlText w:val="•"/>
      <w:lvlJc w:val="left"/>
      <w:pPr>
        <w:ind w:left="2546" w:hanging="240"/>
      </w:pPr>
      <w:rPr>
        <w:rFonts w:hint="default"/>
      </w:rPr>
    </w:lvl>
    <w:lvl w:ilvl="4">
      <w:start w:val="0"/>
      <w:numFmt w:val="bullet"/>
      <w:lvlText w:val="•"/>
      <w:lvlJc w:val="left"/>
      <w:pPr>
        <w:ind w:left="3148" w:hanging="240"/>
      </w:pPr>
      <w:rPr>
        <w:rFonts w:hint="default"/>
      </w:rPr>
    </w:lvl>
    <w:lvl w:ilvl="5">
      <w:start w:val="0"/>
      <w:numFmt w:val="bullet"/>
      <w:lvlText w:val="•"/>
      <w:lvlJc w:val="left"/>
      <w:pPr>
        <w:ind w:left="3750" w:hanging="240"/>
      </w:pPr>
      <w:rPr>
        <w:rFonts w:hint="default"/>
      </w:rPr>
    </w:lvl>
    <w:lvl w:ilvl="6">
      <w:start w:val="0"/>
      <w:numFmt w:val="bullet"/>
      <w:lvlText w:val="•"/>
      <w:lvlJc w:val="left"/>
      <w:pPr>
        <w:ind w:left="4352" w:hanging="240"/>
      </w:pPr>
      <w:rPr>
        <w:rFonts w:hint="default"/>
      </w:rPr>
    </w:lvl>
    <w:lvl w:ilvl="7">
      <w:start w:val="0"/>
      <w:numFmt w:val="bullet"/>
      <w:lvlText w:val="•"/>
      <w:lvlJc w:val="left"/>
      <w:pPr>
        <w:ind w:left="4954" w:hanging="240"/>
      </w:pPr>
      <w:rPr>
        <w:rFonts w:hint="default"/>
      </w:rPr>
    </w:lvl>
    <w:lvl w:ilvl="8">
      <w:start w:val="0"/>
      <w:numFmt w:val="bullet"/>
      <w:lvlText w:val="•"/>
      <w:lvlJc w:val="left"/>
      <w:pPr>
        <w:ind w:left="5556" w:hanging="240"/>
      </w:pPr>
      <w:rPr>
        <w:rFonts w:hint="default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useFELayout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Calibri" w:hAnsi="Calibri" w:eastAsia="Calibri" w:cs="Calibri"/>
    </w:rPr>
  </w:style>
  <w:style w:styleId="BodyText" w:type="paragraph">
    <w:name w:val="Body Text"/>
    <w:basedOn w:val="Normal"/>
    <w:uiPriority w:val="1"/>
    <w:qFormat/>
    <w:pPr>
      <w:ind w:left="740" w:hanging="240"/>
    </w:pPr>
    <w:rPr>
      <w:rFonts w:ascii="Calibri" w:hAnsi="Calibri" w:eastAsia="Calibri" w:cs="Calibri"/>
      <w:sz w:val="17"/>
      <w:szCs w:val="17"/>
    </w:rPr>
  </w:style>
  <w:style w:styleId="Heading1" w:type="paragraph">
    <w:name w:val="Heading 1"/>
    <w:basedOn w:val="Normal"/>
    <w:uiPriority w:val="1"/>
    <w:qFormat/>
    <w:pPr>
      <w:spacing w:before="100"/>
      <w:ind w:left="460"/>
      <w:outlineLvl w:val="1"/>
    </w:pPr>
    <w:rPr>
      <w:rFonts w:ascii="Trebuchet MS" w:hAnsi="Trebuchet MS" w:eastAsia="Trebuchet MS" w:cs="Trebuchet MS"/>
      <w:b/>
      <w:bCs/>
      <w:sz w:val="21"/>
      <w:szCs w:val="21"/>
    </w:rPr>
  </w:style>
  <w:style w:styleId="Heading2" w:type="paragraph">
    <w:name w:val="Heading 2"/>
    <w:basedOn w:val="Normal"/>
    <w:uiPriority w:val="1"/>
    <w:qFormat/>
    <w:pPr>
      <w:spacing w:before="84"/>
      <w:ind w:left="260"/>
      <w:outlineLvl w:val="2"/>
    </w:pPr>
    <w:rPr>
      <w:rFonts w:ascii="Calibri" w:hAnsi="Calibri" w:eastAsia="Calibri" w:cs="Calibri"/>
      <w:sz w:val="18"/>
      <w:szCs w:val="18"/>
    </w:rPr>
  </w:style>
  <w:style w:styleId="ListParagraph" w:type="paragraph">
    <w:name w:val="List Paragraph"/>
    <w:basedOn w:val="Normal"/>
    <w:uiPriority w:val="1"/>
    <w:qFormat/>
    <w:pPr>
      <w:spacing w:before="132"/>
      <w:ind w:left="740" w:hanging="240"/>
    </w:pPr>
    <w:rPr>
      <w:rFonts w:ascii="Calibri" w:hAnsi="Calibri" w:eastAsia="Calibri" w:cs="Calibri"/>
    </w:rPr>
  </w:style>
  <w:style w:styleId="TableParagraph" w:type="paragraph">
    <w:name w:val="Table Paragraph"/>
    <w:basedOn w:val="Normal"/>
    <w:uiPriority w:val="1"/>
    <w:qFormat/>
    <w:pPr>
      <w:spacing w:before="25"/>
      <w:jc w:val="center"/>
    </w:pPr>
    <w:rPr>
      <w:rFonts w:ascii="Calibri" w:hAnsi="Calibri" w:eastAsia="Calibri" w:cs="Calibri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numbering" Target="numbering.xm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2019-04-30T19:22:12Z</dcterms:created>
  <dcterms:modified xsi:type="dcterms:W3CDTF">2019-04-30T19:22:12Z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2015-02-04T00:00:00Z</vt:filetime>
  </property>
  <property fmtid="{D5CDD505-2E9C-101B-9397-08002B2CF9AE}" pid="3" name="Creator">
    <vt:lpwstr>Adobe InDesign CS6 (Windows)</vt:lpwstr>
  </property>
  <property fmtid="{D5CDD505-2E9C-101B-9397-08002B2CF9AE}" pid="4" name="LastSaved">
    <vt:filetime>2019-04-30T00:00:00Z</vt:filetime>
  </property>
</Properties>
</file>