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Pr="007A0A4E" w:rsidRDefault="007A0A4E" w:rsidP="007A0A4E">
      <w:pPr>
        <w:pStyle w:val="normal0"/>
        <w:jc w:val="center"/>
        <w:rPr>
          <w:sz w:val="56"/>
          <w:szCs w:val="56"/>
          <w:lang w:val="en-GB"/>
        </w:rPr>
      </w:pPr>
      <w:r w:rsidRPr="007A0A4E">
        <w:rPr>
          <w:b/>
          <w:bCs/>
          <w:sz w:val="56"/>
          <w:szCs w:val="56"/>
          <w:lang w:val="en-GB"/>
        </w:rPr>
        <w:t xml:space="preserve">Module Name: </w:t>
      </w:r>
      <w:r w:rsidRPr="007A0A4E">
        <w:rPr>
          <w:b/>
          <w:bCs/>
          <w:sz w:val="56"/>
          <w:szCs w:val="56"/>
          <w:lang w:val="en-GB"/>
        </w:rPr>
        <w:br/>
        <w:t xml:space="preserve"> Digital Skills for Personal and Professional Growth </w:t>
      </w:r>
      <w:r w:rsidRPr="007A0A4E">
        <w:rPr>
          <w:sz w:val="56"/>
          <w:szCs w:val="56"/>
          <w:lang w:val="en-US"/>
        </w:rPr>
        <w:br/>
      </w:r>
      <w:r w:rsidRPr="007A0A4E">
        <w:rPr>
          <w:b/>
          <w:bCs/>
          <w:sz w:val="56"/>
          <w:szCs w:val="56"/>
          <w:lang w:val="en-GB"/>
        </w:rPr>
        <w:t xml:space="preserve">Student Name: Christos </w:t>
      </w:r>
      <w:proofErr w:type="spellStart"/>
      <w:r w:rsidRPr="007A0A4E">
        <w:rPr>
          <w:b/>
          <w:bCs/>
          <w:sz w:val="56"/>
          <w:szCs w:val="56"/>
          <w:lang w:val="en-GB"/>
        </w:rPr>
        <w:t>Rizos</w:t>
      </w:r>
      <w:proofErr w:type="spellEnd"/>
      <w:r w:rsidRPr="007A0A4E">
        <w:rPr>
          <w:b/>
          <w:bCs/>
          <w:sz w:val="56"/>
          <w:szCs w:val="56"/>
          <w:lang w:val="en-GB"/>
        </w:rPr>
        <w:t xml:space="preserve"> </w:t>
      </w:r>
      <w:r>
        <w:rPr>
          <w:b/>
          <w:bCs/>
          <w:sz w:val="56"/>
          <w:szCs w:val="56"/>
          <w:lang w:val="en-GB"/>
        </w:rPr>
        <w:t>S</w:t>
      </w:r>
      <w:r w:rsidRPr="007A0A4E">
        <w:rPr>
          <w:b/>
          <w:bCs/>
          <w:sz w:val="56"/>
          <w:szCs w:val="56"/>
          <w:lang w:val="en-GB"/>
        </w:rPr>
        <w:t xml:space="preserve">tudent </w:t>
      </w:r>
      <w:r>
        <w:rPr>
          <w:b/>
          <w:bCs/>
          <w:sz w:val="56"/>
          <w:szCs w:val="56"/>
          <w:lang w:val="en-GB"/>
        </w:rPr>
        <w:t xml:space="preserve">ID </w:t>
      </w:r>
      <w:r w:rsidRPr="007A0A4E">
        <w:rPr>
          <w:b/>
          <w:bCs/>
          <w:sz w:val="56"/>
          <w:szCs w:val="56"/>
          <w:lang w:val="en-GB"/>
        </w:rPr>
        <w:t>2427458</w:t>
      </w:r>
      <w:r w:rsidRPr="007A0A4E">
        <w:rPr>
          <w:sz w:val="56"/>
          <w:szCs w:val="56"/>
          <w:lang w:val="en-GB"/>
        </w:rPr>
        <w:t xml:space="preserve"> </w:t>
      </w:r>
      <w:r w:rsidRPr="007A0A4E">
        <w:rPr>
          <w:sz w:val="56"/>
          <w:szCs w:val="56"/>
          <w:lang w:val="en-US"/>
        </w:rPr>
        <w:br/>
      </w:r>
      <w:proofErr w:type="spellStart"/>
      <w:r w:rsidRPr="007A0A4E">
        <w:rPr>
          <w:b/>
          <w:bCs/>
          <w:sz w:val="56"/>
          <w:szCs w:val="56"/>
          <w:lang w:val="en-GB"/>
        </w:rPr>
        <w:t>Lecturer:Muhammad</w:t>
      </w:r>
      <w:proofErr w:type="spellEnd"/>
      <w:r w:rsidRPr="007A0A4E">
        <w:rPr>
          <w:b/>
          <w:bCs/>
          <w:sz w:val="56"/>
          <w:szCs w:val="56"/>
          <w:lang w:val="en-GB"/>
        </w:rPr>
        <w:t xml:space="preserve"> </w:t>
      </w:r>
      <w:proofErr w:type="spellStart"/>
      <w:r w:rsidRPr="007A0A4E">
        <w:rPr>
          <w:b/>
          <w:bCs/>
          <w:sz w:val="56"/>
          <w:szCs w:val="56"/>
          <w:lang w:val="en-GB"/>
        </w:rPr>
        <w:t>Cassamo</w:t>
      </w:r>
      <w:proofErr w:type="spellEnd"/>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7A0A4E" w:rsidRDefault="007A0A4E">
      <w:pPr>
        <w:pStyle w:val="normal0"/>
        <w:rPr>
          <w:lang w:val="en-GB"/>
        </w:rPr>
      </w:pPr>
    </w:p>
    <w:p w:rsidR="00B23E70" w:rsidRDefault="00B23E70">
      <w:pPr>
        <w:pStyle w:val="normal0"/>
        <w:rPr>
          <w:b/>
          <w:sz w:val="40"/>
          <w:szCs w:val="40"/>
          <w:lang w:val="en-GB"/>
        </w:rPr>
      </w:pPr>
    </w:p>
    <w:p w:rsidR="00B23E70" w:rsidRDefault="00B23E70">
      <w:pPr>
        <w:pStyle w:val="normal0"/>
        <w:rPr>
          <w:b/>
          <w:sz w:val="40"/>
          <w:szCs w:val="40"/>
          <w:lang w:val="en-GB"/>
        </w:rPr>
      </w:pPr>
    </w:p>
    <w:p w:rsidR="00B23E70" w:rsidRDefault="00B23E70">
      <w:pPr>
        <w:pStyle w:val="normal0"/>
        <w:rPr>
          <w:b/>
          <w:sz w:val="40"/>
          <w:szCs w:val="40"/>
          <w:lang w:val="en-GB"/>
        </w:rPr>
      </w:pPr>
    </w:p>
    <w:p w:rsidR="00B23E70" w:rsidRDefault="00B23E70">
      <w:pPr>
        <w:pStyle w:val="normal0"/>
        <w:rPr>
          <w:b/>
          <w:sz w:val="40"/>
          <w:szCs w:val="40"/>
          <w:lang w:val="en-GB"/>
        </w:rPr>
      </w:pPr>
    </w:p>
    <w:p w:rsidR="00B23E70" w:rsidRDefault="00B23E70">
      <w:pPr>
        <w:pStyle w:val="normal0"/>
        <w:rPr>
          <w:b/>
          <w:sz w:val="40"/>
          <w:szCs w:val="40"/>
          <w:lang w:val="en-GB"/>
        </w:rPr>
      </w:pPr>
    </w:p>
    <w:p w:rsidR="00B23E70" w:rsidRDefault="00B23E70">
      <w:pPr>
        <w:pStyle w:val="normal0"/>
        <w:rPr>
          <w:b/>
          <w:sz w:val="40"/>
          <w:szCs w:val="40"/>
          <w:lang w:val="en-GB"/>
        </w:rPr>
      </w:pPr>
      <w:r>
        <w:rPr>
          <w:b/>
          <w:sz w:val="40"/>
          <w:szCs w:val="40"/>
          <w:lang w:val="en-GB"/>
        </w:rPr>
        <w:t>CONTENTS</w:t>
      </w:r>
    </w:p>
    <w:p w:rsidR="00B23E70" w:rsidRPr="00B23E70" w:rsidRDefault="00B23E70" w:rsidP="00B23E70">
      <w:pPr>
        <w:pStyle w:val="normal0"/>
        <w:rPr>
          <w:rFonts w:ascii="Arial Unicode MS" w:eastAsia="Arial Unicode MS" w:hAnsi="Arial Unicode MS" w:cs="Arial Unicode MS"/>
          <w:b/>
          <w:sz w:val="32"/>
          <w:szCs w:val="32"/>
          <w:lang w:val="en-GB"/>
        </w:rPr>
      </w:pPr>
      <w:r>
        <w:rPr>
          <w:b/>
          <w:sz w:val="40"/>
          <w:szCs w:val="40"/>
          <w:lang w:val="en-GB"/>
        </w:rPr>
        <w:t>1</w:t>
      </w:r>
      <w:r w:rsidRPr="00B23E70">
        <w:rPr>
          <w:rFonts w:ascii="Arial Unicode MS" w:eastAsia="Arial Unicode MS" w:hAnsi="Arial Unicode MS" w:cs="Arial Unicode MS"/>
          <w:b/>
          <w:sz w:val="32"/>
          <w:szCs w:val="32"/>
          <w:lang w:val="en-GB"/>
        </w:rPr>
        <w:t>.Introduction</w:t>
      </w:r>
    </w:p>
    <w:p w:rsidR="00B23E70" w:rsidRPr="00B23E70" w:rsidRDefault="00B23E70" w:rsidP="00B23E70">
      <w:pPr>
        <w:pStyle w:val="normal0"/>
        <w:rPr>
          <w:rFonts w:ascii="Arial Unicode MS" w:eastAsia="Arial Unicode MS" w:hAnsi="Arial Unicode MS" w:cs="Arial Unicode MS"/>
          <w:b/>
          <w:bCs/>
          <w:sz w:val="32"/>
          <w:szCs w:val="32"/>
          <w:lang w:val="en-GB"/>
        </w:rPr>
      </w:pPr>
      <w:r w:rsidRPr="00B23E70">
        <w:rPr>
          <w:rFonts w:ascii="Arial Unicode MS" w:eastAsia="Arial Unicode MS" w:hAnsi="Arial Unicode MS" w:cs="Arial Unicode MS"/>
          <w:b/>
          <w:bCs/>
          <w:sz w:val="32"/>
          <w:szCs w:val="32"/>
          <w:lang w:val="en-GB"/>
        </w:rPr>
        <w:t>2.Data Collection</w:t>
      </w:r>
    </w:p>
    <w:p w:rsidR="00B23E70" w:rsidRPr="00B23E70" w:rsidRDefault="00B23E70" w:rsidP="00B23E70">
      <w:pPr>
        <w:pStyle w:val="normal0"/>
        <w:rPr>
          <w:rFonts w:ascii="Arial Unicode MS" w:eastAsia="Arial Unicode MS" w:hAnsi="Arial Unicode MS" w:cs="Arial Unicode MS"/>
          <w:b/>
          <w:bCs/>
          <w:sz w:val="32"/>
          <w:szCs w:val="32"/>
          <w:lang w:val="en-GB"/>
        </w:rPr>
      </w:pPr>
      <w:r>
        <w:rPr>
          <w:rFonts w:ascii="Arial Unicode MS" w:eastAsia="Arial Unicode MS" w:hAnsi="Arial Unicode MS" w:cs="Arial Unicode MS"/>
          <w:b/>
          <w:bCs/>
          <w:sz w:val="32"/>
          <w:szCs w:val="32"/>
          <w:lang w:val="en-GB"/>
        </w:rPr>
        <w:t>3.</w:t>
      </w:r>
      <w:r w:rsidRPr="00B23E70">
        <w:rPr>
          <w:rFonts w:ascii="Arial Unicode MS" w:eastAsia="Arial Unicode MS" w:hAnsi="Arial Unicode MS" w:cs="Arial Unicode MS"/>
          <w:b/>
          <w:bCs/>
          <w:sz w:val="32"/>
          <w:szCs w:val="32"/>
          <w:lang w:val="en-GB"/>
        </w:rPr>
        <w:t>Analysis of Question 1: “What kind of burger do you prefer the most?”</w:t>
      </w:r>
    </w:p>
    <w:p w:rsidR="00B23E70" w:rsidRPr="00B23E70" w:rsidRDefault="00B23E70" w:rsidP="00B23E70">
      <w:pPr>
        <w:pStyle w:val="normal0"/>
        <w:rPr>
          <w:rFonts w:ascii="Arial Unicode MS" w:eastAsia="Arial Unicode MS" w:hAnsi="Arial Unicode MS" w:cs="Arial Unicode MS"/>
          <w:b/>
          <w:bCs/>
          <w:sz w:val="32"/>
          <w:szCs w:val="32"/>
          <w:lang w:val="en-GB"/>
        </w:rPr>
      </w:pPr>
      <w:r>
        <w:rPr>
          <w:rFonts w:ascii="Arial Unicode MS" w:eastAsia="Arial Unicode MS" w:hAnsi="Arial Unicode MS" w:cs="Arial Unicode MS"/>
          <w:b/>
          <w:bCs/>
          <w:sz w:val="32"/>
          <w:szCs w:val="32"/>
          <w:lang w:val="en-GB"/>
        </w:rPr>
        <w:t>4.</w:t>
      </w:r>
      <w:r w:rsidRPr="00B23E70">
        <w:rPr>
          <w:rFonts w:ascii="Arial Unicode MS" w:eastAsia="Arial Unicode MS" w:hAnsi="Arial Unicode MS" w:cs="Arial Unicode MS"/>
          <w:b/>
          <w:bCs/>
          <w:sz w:val="32"/>
          <w:szCs w:val="32"/>
          <w:lang w:val="en-GB"/>
        </w:rPr>
        <w:t>Analysis of Question 2: “What’s most important to you when choosing a burger?</w:t>
      </w:r>
    </w:p>
    <w:p w:rsidR="00B23E70" w:rsidRPr="00B23E70" w:rsidRDefault="00B23E70" w:rsidP="00B23E70">
      <w:pPr>
        <w:pStyle w:val="normal0"/>
        <w:rPr>
          <w:rFonts w:ascii="Arial Unicode MS" w:eastAsia="Arial Unicode MS" w:hAnsi="Arial Unicode MS" w:cs="Arial Unicode MS"/>
          <w:b/>
          <w:bCs/>
          <w:sz w:val="32"/>
          <w:szCs w:val="32"/>
          <w:lang w:val="en-GB"/>
        </w:rPr>
      </w:pPr>
      <w:r>
        <w:rPr>
          <w:rFonts w:ascii="Arial Unicode MS" w:eastAsia="Arial Unicode MS" w:hAnsi="Arial Unicode MS" w:cs="Arial Unicode MS"/>
          <w:b/>
          <w:bCs/>
          <w:sz w:val="32"/>
          <w:szCs w:val="32"/>
          <w:lang w:val="en-GB"/>
        </w:rPr>
        <w:t>5.</w:t>
      </w:r>
      <w:r w:rsidRPr="00B23E70">
        <w:rPr>
          <w:rFonts w:ascii="Arial Unicode MS" w:eastAsia="Arial Unicode MS" w:hAnsi="Arial Unicode MS" w:cs="Arial Unicode MS"/>
          <w:b/>
          <w:bCs/>
          <w:sz w:val="32"/>
          <w:szCs w:val="32"/>
          <w:lang w:val="en-GB"/>
        </w:rPr>
        <w:t>Analysis of Question 3: “How often do you eat street food or fast food?”</w:t>
      </w:r>
    </w:p>
    <w:p w:rsidR="00B23E70" w:rsidRPr="00B23E70" w:rsidRDefault="00B23E70" w:rsidP="00B23E70">
      <w:pPr>
        <w:pStyle w:val="normal0"/>
        <w:rPr>
          <w:rFonts w:ascii="Arial Unicode MS" w:eastAsia="Arial Unicode MS" w:hAnsi="Arial Unicode MS" w:cs="Arial Unicode MS"/>
          <w:b/>
          <w:sz w:val="36"/>
          <w:szCs w:val="36"/>
          <w:lang w:val="en-GB"/>
        </w:rPr>
      </w:pPr>
      <w:r>
        <w:rPr>
          <w:rFonts w:ascii="Arial Unicode MS" w:eastAsia="Arial Unicode MS" w:hAnsi="Arial Unicode MS" w:cs="Arial Unicode MS"/>
          <w:b/>
          <w:sz w:val="32"/>
          <w:szCs w:val="32"/>
          <w:lang w:val="en-GB"/>
        </w:rPr>
        <w:t>6.</w:t>
      </w:r>
      <w:r w:rsidRPr="00B23E70">
        <w:rPr>
          <w:rFonts w:ascii="Arial Unicode MS" w:eastAsia="Arial Unicode MS" w:hAnsi="Arial Unicode MS" w:cs="Arial Unicode MS"/>
          <w:b/>
          <w:sz w:val="32"/>
          <w:szCs w:val="32"/>
          <w:lang w:val="en-GB"/>
        </w:rPr>
        <w:t>Analysis of Question 4: “Where do you live or spend</w:t>
      </w:r>
      <w:r w:rsidRPr="00B23E70">
        <w:rPr>
          <w:rFonts w:ascii="Arial Unicode MS" w:eastAsia="Arial Unicode MS" w:hAnsi="Arial Unicode MS" w:cs="Arial Unicode MS"/>
          <w:b/>
          <w:sz w:val="36"/>
          <w:szCs w:val="36"/>
          <w:lang w:val="en-GB"/>
        </w:rPr>
        <w:t xml:space="preserve"> most of your time?”</w:t>
      </w:r>
    </w:p>
    <w:p w:rsidR="00B23E70" w:rsidRPr="00B23E70" w:rsidRDefault="00B23E70" w:rsidP="00B23E70">
      <w:pPr>
        <w:pStyle w:val="normal0"/>
        <w:rPr>
          <w:rFonts w:ascii="Arial Unicode MS" w:eastAsia="Arial Unicode MS" w:hAnsi="Arial Unicode MS" w:cs="Arial Unicode MS"/>
          <w:b/>
          <w:bCs/>
          <w:sz w:val="36"/>
          <w:szCs w:val="36"/>
          <w:lang w:val="en-GB"/>
        </w:rPr>
      </w:pPr>
      <w:r>
        <w:rPr>
          <w:rFonts w:ascii="Arial Unicode MS" w:eastAsia="Arial Unicode MS" w:hAnsi="Arial Unicode MS" w:cs="Arial Unicode MS"/>
          <w:b/>
          <w:bCs/>
          <w:sz w:val="36"/>
          <w:szCs w:val="36"/>
          <w:lang w:val="en-GB"/>
        </w:rPr>
        <w:t>7.</w:t>
      </w:r>
      <w:r w:rsidRPr="00B23E70">
        <w:rPr>
          <w:rFonts w:ascii="Arial Unicode MS" w:eastAsia="Arial Unicode MS" w:hAnsi="Arial Unicode MS" w:cs="Arial Unicode MS"/>
          <w:b/>
          <w:bCs/>
          <w:sz w:val="36"/>
          <w:szCs w:val="36"/>
          <w:lang w:val="en-GB"/>
        </w:rPr>
        <w:t>Website Design</w:t>
      </w:r>
    </w:p>
    <w:p w:rsidR="00B23E70" w:rsidRPr="00B23E70" w:rsidRDefault="00B23E70" w:rsidP="00B23E70">
      <w:pPr>
        <w:pStyle w:val="normal0"/>
        <w:rPr>
          <w:rFonts w:ascii="Arial Unicode MS" w:eastAsia="Arial Unicode MS" w:hAnsi="Arial Unicode MS" w:cs="Arial Unicode MS"/>
          <w:sz w:val="36"/>
          <w:szCs w:val="36"/>
          <w:lang w:val="en-GB"/>
        </w:rPr>
      </w:pPr>
      <w:r>
        <w:rPr>
          <w:rFonts w:ascii="Arial Unicode MS" w:eastAsia="Arial Unicode MS" w:hAnsi="Arial Unicode MS" w:cs="Arial Unicode MS"/>
          <w:b/>
          <w:bCs/>
          <w:sz w:val="36"/>
          <w:szCs w:val="36"/>
          <w:lang w:val="en-GB"/>
        </w:rPr>
        <w:t>8.</w:t>
      </w:r>
      <w:r w:rsidRPr="00B23E70">
        <w:rPr>
          <w:rFonts w:ascii="Arial Unicode MS" w:eastAsia="Arial Unicode MS" w:hAnsi="Arial Unicode MS" w:cs="Arial Unicode MS"/>
          <w:b/>
          <w:bCs/>
          <w:sz w:val="36"/>
          <w:szCs w:val="36"/>
          <w:lang w:val="en-GB"/>
        </w:rPr>
        <w:t>Conclusion</w:t>
      </w:r>
    </w:p>
    <w:p w:rsidR="00B23E70" w:rsidRPr="0005007C" w:rsidRDefault="00B23E70" w:rsidP="00B23E70">
      <w:pPr>
        <w:pStyle w:val="normal0"/>
        <w:rPr>
          <w:b/>
          <w:bCs/>
          <w:sz w:val="40"/>
          <w:szCs w:val="40"/>
          <w:lang w:val="en-GB"/>
        </w:rPr>
      </w:pPr>
    </w:p>
    <w:p w:rsidR="00B23E70" w:rsidRDefault="00B23E70">
      <w:pPr>
        <w:pStyle w:val="normal0"/>
        <w:rPr>
          <w:b/>
          <w:sz w:val="40"/>
          <w:szCs w:val="40"/>
          <w:lang w:val="en-GB"/>
        </w:rPr>
      </w:pPr>
    </w:p>
    <w:p w:rsidR="00850A83" w:rsidRPr="0005007C" w:rsidRDefault="003476C0">
      <w:pPr>
        <w:pStyle w:val="normal0"/>
        <w:rPr>
          <w:b/>
          <w:sz w:val="40"/>
          <w:szCs w:val="40"/>
          <w:lang w:val="en-GB"/>
        </w:rPr>
      </w:pPr>
      <w:r w:rsidRPr="0005007C">
        <w:rPr>
          <w:b/>
          <w:sz w:val="40"/>
          <w:szCs w:val="40"/>
          <w:lang w:val="en-GB"/>
        </w:rPr>
        <w:lastRenderedPageBreak/>
        <w:t>Introduction</w:t>
      </w:r>
    </w:p>
    <w:p w:rsidR="00850A83" w:rsidRPr="0005007C" w:rsidRDefault="003476C0" w:rsidP="0005007C">
      <w:pPr>
        <w:pStyle w:val="normal0"/>
        <w:spacing w:line="360" w:lineRule="auto"/>
        <w:jc w:val="both"/>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In the context of the creation of a new street food business called Greek Street Burger in the city of Bristol, a questionnaire was created (Saunders et al., 2019), on the Google platform and was available online (Chaffey &amp; Ellis-Chadwick, 2019). From this research and the conclusions that emerged regarding the preferences of consumers of all ages, with an emphasis on younger ages, regarding Greek fast food (Solomon, 2020). Based on all this data, the digital website was created that presents the products, attractively ready to consume, and specifically the burgers (</w:t>
      </w:r>
      <w:proofErr w:type="spellStart"/>
      <w:r w:rsidRPr="0005007C">
        <w:rPr>
          <w:rFonts w:ascii="Arial Unicode MS" w:eastAsia="Arial Unicode MS" w:hAnsi="Arial Unicode MS" w:cs="Arial Unicode MS"/>
          <w:sz w:val="25"/>
          <w:szCs w:val="25"/>
          <w:lang w:val="en-GB"/>
        </w:rPr>
        <w:t>Kotler</w:t>
      </w:r>
      <w:proofErr w:type="spellEnd"/>
      <w:r w:rsidRPr="0005007C">
        <w:rPr>
          <w:rFonts w:ascii="Arial Unicode MS" w:eastAsia="Arial Unicode MS" w:hAnsi="Arial Unicode MS" w:cs="Arial Unicode MS"/>
          <w:sz w:val="25"/>
          <w:szCs w:val="25"/>
          <w:lang w:val="en-GB"/>
        </w:rPr>
        <w:t xml:space="preserve"> et al., 2022). The aim is to increase and attract new customers, such as students, working professionals and retirees (Baines et al., 2023). The questionnaire included more than ten questions, covering demographic data, burger preferences, purchasing habits and attitudes towards fast food. This report analyzes the findings of the research, four key questions that provided the most basic information. Through these, the company's website was created and led to the development of a website. The report also examines how audience segmentation and strategies were incorporated.</w:t>
      </w:r>
    </w:p>
    <w:p w:rsidR="00B23E70" w:rsidRDefault="00B23E70">
      <w:pPr>
        <w:pStyle w:val="normal0"/>
        <w:rPr>
          <w:b/>
          <w:bCs/>
          <w:sz w:val="40"/>
          <w:szCs w:val="40"/>
          <w:lang w:val="en-GB"/>
        </w:rPr>
      </w:pPr>
    </w:p>
    <w:p w:rsidR="00B23E70" w:rsidRDefault="00B23E70">
      <w:pPr>
        <w:pStyle w:val="normal0"/>
        <w:rPr>
          <w:b/>
          <w:bCs/>
          <w:sz w:val="40"/>
          <w:szCs w:val="40"/>
          <w:lang w:val="en-GB"/>
        </w:rPr>
      </w:pPr>
    </w:p>
    <w:p w:rsidR="00B23E70" w:rsidRDefault="00B23E70">
      <w:pPr>
        <w:pStyle w:val="normal0"/>
        <w:rPr>
          <w:b/>
          <w:bCs/>
          <w:sz w:val="40"/>
          <w:szCs w:val="40"/>
          <w:lang w:val="en-GB"/>
        </w:rPr>
      </w:pPr>
    </w:p>
    <w:p w:rsidR="00B23E70" w:rsidRDefault="00B23E70">
      <w:pPr>
        <w:pStyle w:val="normal0"/>
        <w:rPr>
          <w:b/>
          <w:bCs/>
          <w:sz w:val="40"/>
          <w:szCs w:val="40"/>
          <w:lang w:val="en-GB"/>
        </w:rPr>
      </w:pPr>
    </w:p>
    <w:p w:rsidR="00850A83" w:rsidRPr="0005007C" w:rsidRDefault="003476C0">
      <w:pPr>
        <w:pStyle w:val="normal0"/>
        <w:rPr>
          <w:b/>
          <w:bCs/>
          <w:sz w:val="40"/>
          <w:szCs w:val="40"/>
          <w:lang w:val="en-GB"/>
        </w:rPr>
      </w:pPr>
      <w:r w:rsidRPr="0005007C">
        <w:rPr>
          <w:b/>
          <w:bCs/>
          <w:sz w:val="40"/>
          <w:szCs w:val="40"/>
          <w:lang w:val="en-GB"/>
        </w:rPr>
        <w:lastRenderedPageBreak/>
        <w:t>Data Collection</w:t>
      </w:r>
    </w:p>
    <w:p w:rsidR="002E59BE" w:rsidRPr="002E59BE" w:rsidRDefault="001B39F9">
      <w:pPr>
        <w:pStyle w:val="normal0"/>
        <w:rPr>
          <w:b/>
          <w:bCs/>
          <w:lang w:val="en-GB"/>
        </w:rPr>
      </w:pPr>
      <w:r>
        <w:rPr>
          <w:b/>
          <w:bCs/>
          <w:noProof/>
        </w:rPr>
        <w:drawing>
          <wp:inline distT="0" distB="0" distL="0" distR="0">
            <wp:extent cx="5724525" cy="4000500"/>
            <wp:effectExtent l="19050" t="0" r="9525" b="0"/>
            <wp:docPr id="1" name="Picture 1" descr="N:\IMG_186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MG_18601.jpg"/>
                    <pic:cNvPicPr>
                      <a:picLocks noChangeAspect="1" noChangeArrowheads="1"/>
                    </pic:cNvPicPr>
                  </pic:nvPicPr>
                  <pic:blipFill>
                    <a:blip r:embed="rId4" cstate="print"/>
                    <a:srcRect/>
                    <a:stretch>
                      <a:fillRect/>
                    </a:stretch>
                  </pic:blipFill>
                  <pic:spPr bwMode="auto">
                    <a:xfrm>
                      <a:off x="0" y="0"/>
                      <a:ext cx="5724525" cy="4000500"/>
                    </a:xfrm>
                    <a:prstGeom prst="rect">
                      <a:avLst/>
                    </a:prstGeom>
                    <a:noFill/>
                    <a:ln w="9525">
                      <a:noFill/>
                      <a:miter lim="800000"/>
                      <a:headEnd/>
                      <a:tailEnd/>
                    </a:ln>
                  </pic:spPr>
                </pic:pic>
              </a:graphicData>
            </a:graphic>
          </wp:inline>
        </w:drawing>
      </w:r>
    </w:p>
    <w:p w:rsidR="00B23E70" w:rsidRDefault="00B23E70">
      <w:pPr>
        <w:pStyle w:val="normal0"/>
        <w:rPr>
          <w:rFonts w:ascii="Arial Unicode MS" w:eastAsia="Arial Unicode MS" w:hAnsi="Arial Unicode MS" w:cs="Arial Unicode MS"/>
          <w:b/>
          <w:bCs/>
          <w:lang w:val="en-GB"/>
        </w:rPr>
      </w:pPr>
    </w:p>
    <w:p w:rsidR="00850A83" w:rsidRPr="0005007C" w:rsidRDefault="003476C0">
      <w:pPr>
        <w:pStyle w:val="normal0"/>
        <w:rPr>
          <w:rFonts w:ascii="Arial Unicode MS" w:eastAsia="Arial Unicode MS" w:hAnsi="Arial Unicode MS" w:cs="Arial Unicode MS"/>
          <w:b/>
          <w:bCs/>
          <w:lang w:val="en-GB"/>
        </w:rPr>
      </w:pPr>
      <w:r w:rsidRPr="0005007C">
        <w:rPr>
          <w:rFonts w:ascii="Arial Unicode MS" w:eastAsia="Arial Unicode MS" w:hAnsi="Arial Unicode MS" w:cs="Arial Unicode MS"/>
          <w:b/>
          <w:bCs/>
          <w:lang w:val="en-GB"/>
        </w:rPr>
        <w:t>Analysis of Question 1: “What kind of burger do you prefer the most?”</w:t>
      </w:r>
    </w:p>
    <w:p w:rsidR="00850A83" w:rsidRPr="0005007C" w:rsidRDefault="00850A83">
      <w:pPr>
        <w:pStyle w:val="normal0"/>
        <w:rPr>
          <w:rFonts w:ascii="Arial Unicode MS" w:eastAsia="Arial Unicode MS" w:hAnsi="Arial Unicode MS" w:cs="Arial Unicode MS"/>
          <w:lang w:val="en-GB"/>
        </w:rPr>
      </w:pPr>
    </w:p>
    <w:p w:rsidR="00850A83" w:rsidRPr="0005007C" w:rsidRDefault="003476C0" w:rsidP="0005007C">
      <w:pPr>
        <w:pStyle w:val="normal0"/>
        <w:spacing w:line="360" w:lineRule="auto"/>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 xml:space="preserve">This question reveals the basic taste preferences of the respondents. The most frequent answers given include classic beef, chicken and other, with a few with different </w:t>
      </w:r>
      <w:proofErr w:type="spellStart"/>
      <w:r w:rsidRPr="0005007C">
        <w:rPr>
          <w:rFonts w:ascii="Arial Unicode MS" w:eastAsia="Arial Unicode MS" w:hAnsi="Arial Unicode MS" w:cs="Arial Unicode MS"/>
          <w:sz w:val="25"/>
          <w:szCs w:val="25"/>
          <w:lang w:val="en-GB"/>
        </w:rPr>
        <w:t>preferences.Beef</w:t>
      </w:r>
      <w:proofErr w:type="spellEnd"/>
      <w:r w:rsidRPr="0005007C">
        <w:rPr>
          <w:rFonts w:ascii="Arial Unicode MS" w:eastAsia="Arial Unicode MS" w:hAnsi="Arial Unicode MS" w:cs="Arial Unicode MS"/>
          <w:sz w:val="25"/>
          <w:szCs w:val="25"/>
          <w:lang w:val="en-GB"/>
        </w:rPr>
        <w:t xml:space="preserve"> consumption is the most widespread among consumers, with beef burgers remaining the first choice for the majority of consumers in Western markets (Smith, 2020; </w:t>
      </w:r>
      <w:proofErr w:type="spellStart"/>
      <w:r w:rsidRPr="0005007C">
        <w:rPr>
          <w:rFonts w:ascii="Arial Unicode MS" w:eastAsia="Arial Unicode MS" w:hAnsi="Arial Unicode MS" w:cs="Arial Unicode MS"/>
          <w:sz w:val="25"/>
          <w:szCs w:val="25"/>
          <w:lang w:val="en-GB"/>
        </w:rPr>
        <w:t>Euromonitor</w:t>
      </w:r>
      <w:proofErr w:type="spellEnd"/>
      <w:r w:rsidRPr="0005007C">
        <w:rPr>
          <w:rFonts w:ascii="Arial Unicode MS" w:eastAsia="Arial Unicode MS" w:hAnsi="Arial Unicode MS" w:cs="Arial Unicode MS"/>
          <w:sz w:val="25"/>
          <w:szCs w:val="25"/>
          <w:lang w:val="en-GB"/>
        </w:rPr>
        <w:t>, 2022.Chicken is also increasingly popular, especially among younger audiences or those looking for a lighter alternative taste(Johnson, 2021).</w:t>
      </w:r>
    </w:p>
    <w:p w:rsidR="00850A83" w:rsidRPr="0005007C" w:rsidRDefault="003476C0" w:rsidP="0005007C">
      <w:pPr>
        <w:pStyle w:val="normal0"/>
        <w:spacing w:line="360" w:lineRule="auto"/>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lastRenderedPageBreak/>
        <w:t>The business should focus on beef burgers. Pictures of them should be posted outside the van. The website should have an attractive image of a burger, with a description of all the ingredients used(Smith, 2020).</w:t>
      </w:r>
    </w:p>
    <w:p w:rsidR="00850A83" w:rsidRPr="0005007C" w:rsidRDefault="003476C0" w:rsidP="0005007C">
      <w:pPr>
        <w:pStyle w:val="normal0"/>
        <w:spacing w:line="360" w:lineRule="auto"/>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Chicken burgers should also be prominently displayed, ideally as a separate category to attract customers interested in a lighter meal with fewer calories(Johnson, 2021).</w:t>
      </w:r>
    </w:p>
    <w:p w:rsidR="00850A83" w:rsidRPr="0005007C" w:rsidRDefault="003476C0" w:rsidP="0005007C">
      <w:pPr>
        <w:pStyle w:val="normal0"/>
        <w:spacing w:line="360" w:lineRule="auto"/>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Some respondents chose the “other” category, which may include vegetarian or special options. This preference will make us think about creating something different from the familiar products sold in canteens(</w:t>
      </w:r>
      <w:proofErr w:type="spellStart"/>
      <w:r w:rsidRPr="0005007C">
        <w:rPr>
          <w:rFonts w:ascii="Arial Unicode MS" w:eastAsia="Arial Unicode MS" w:hAnsi="Arial Unicode MS" w:cs="Arial Unicode MS"/>
          <w:sz w:val="25"/>
          <w:szCs w:val="25"/>
          <w:lang w:val="en-GB"/>
        </w:rPr>
        <w:t>Euromonitor</w:t>
      </w:r>
      <w:proofErr w:type="spellEnd"/>
      <w:r w:rsidRPr="0005007C">
        <w:rPr>
          <w:rFonts w:ascii="Arial Unicode MS" w:eastAsia="Arial Unicode MS" w:hAnsi="Arial Unicode MS" w:cs="Arial Unicode MS"/>
          <w:sz w:val="25"/>
          <w:szCs w:val="25"/>
          <w:lang w:val="en-GB"/>
        </w:rPr>
        <w:t>, 2022).</w:t>
      </w:r>
    </w:p>
    <w:p w:rsidR="00757178" w:rsidRDefault="00757178">
      <w:pPr>
        <w:pStyle w:val="normal0"/>
        <w:rPr>
          <w:lang w:val="en-GB"/>
        </w:rPr>
      </w:pPr>
    </w:p>
    <w:p w:rsidR="00757178" w:rsidRDefault="00757178" w:rsidP="00757178">
      <w:pPr>
        <w:pStyle w:val="normal0"/>
        <w:jc w:val="center"/>
        <w:rPr>
          <w:lang w:val="en-GB"/>
        </w:rPr>
      </w:pPr>
      <w:r>
        <w:rPr>
          <w:noProof/>
        </w:rPr>
        <w:drawing>
          <wp:inline distT="0" distB="0" distL="0" distR="0">
            <wp:extent cx="5238750" cy="2400300"/>
            <wp:effectExtent l="19050" t="0" r="0" b="0"/>
            <wp:docPr id="4" name="Picture 3" descr="N:\IMG_1866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MG_1866 (1).PNG"/>
                    <pic:cNvPicPr>
                      <a:picLocks noChangeAspect="1" noChangeArrowheads="1"/>
                    </pic:cNvPicPr>
                  </pic:nvPicPr>
                  <pic:blipFill>
                    <a:blip r:embed="rId5" cstate="print"/>
                    <a:srcRect/>
                    <a:stretch>
                      <a:fillRect/>
                    </a:stretch>
                  </pic:blipFill>
                  <pic:spPr bwMode="auto">
                    <a:xfrm>
                      <a:off x="0" y="0"/>
                      <a:ext cx="5244691" cy="2403022"/>
                    </a:xfrm>
                    <a:prstGeom prst="rect">
                      <a:avLst/>
                    </a:prstGeom>
                    <a:noFill/>
                    <a:ln w="9525">
                      <a:noFill/>
                      <a:miter lim="800000"/>
                      <a:headEnd/>
                      <a:tailEnd/>
                    </a:ln>
                  </pic:spPr>
                </pic:pic>
              </a:graphicData>
            </a:graphic>
          </wp:inline>
        </w:drawing>
      </w:r>
    </w:p>
    <w:p w:rsidR="00757178" w:rsidRDefault="00757178">
      <w:pPr>
        <w:pStyle w:val="normal0"/>
        <w:rPr>
          <w:lang w:val="en-GB"/>
        </w:rPr>
      </w:pPr>
    </w:p>
    <w:p w:rsidR="00757178" w:rsidRDefault="00757178">
      <w:pPr>
        <w:pStyle w:val="normal0"/>
        <w:rPr>
          <w:lang w:val="en-GB"/>
        </w:rPr>
      </w:pPr>
    </w:p>
    <w:p w:rsidR="00757178" w:rsidRDefault="00757178">
      <w:pPr>
        <w:pStyle w:val="normal0"/>
        <w:rPr>
          <w:lang w:val="en-GB"/>
        </w:rPr>
      </w:pPr>
    </w:p>
    <w:p w:rsidR="00757178" w:rsidRPr="002E59BE" w:rsidRDefault="00757178">
      <w:pPr>
        <w:pStyle w:val="normal0"/>
        <w:rPr>
          <w:lang w:val="en-GB"/>
        </w:rPr>
      </w:pPr>
    </w:p>
    <w:p w:rsidR="00850A83" w:rsidRPr="002E59BE" w:rsidRDefault="00850A83">
      <w:pPr>
        <w:pStyle w:val="normal0"/>
        <w:rPr>
          <w:lang w:val="en-GB"/>
        </w:rPr>
      </w:pPr>
    </w:p>
    <w:p w:rsidR="00B23E70" w:rsidRDefault="00B23E70">
      <w:pPr>
        <w:pStyle w:val="normal0"/>
        <w:rPr>
          <w:b/>
          <w:bCs/>
          <w:lang w:val="en-GB"/>
        </w:rPr>
      </w:pPr>
    </w:p>
    <w:p w:rsidR="00757178" w:rsidRDefault="003476C0">
      <w:pPr>
        <w:pStyle w:val="normal0"/>
        <w:rPr>
          <w:b/>
          <w:bCs/>
          <w:lang w:val="en-GB"/>
        </w:rPr>
      </w:pPr>
      <w:r w:rsidRPr="002E59BE">
        <w:rPr>
          <w:b/>
          <w:bCs/>
          <w:lang w:val="en-GB"/>
        </w:rPr>
        <w:lastRenderedPageBreak/>
        <w:t>2. Analysis of Question 2: “What’s most important to you when choosing a burger?</w:t>
      </w:r>
    </w:p>
    <w:p w:rsidR="00850A83" w:rsidRPr="0005007C" w:rsidRDefault="003476C0" w:rsidP="0005007C">
      <w:pPr>
        <w:pStyle w:val="normal0"/>
        <w:jc w:val="both"/>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Respondents chose several factors when choosing a burger. The choice is related to the quality of the meat, indicating how important the origin of the meat is, the price, another important part for the purchase of the product, as well as an indication that the price should be adjusted based on the amount of money a customer can spend, and on the other hand it is a metro comparison and for the competition. the taste, the fresh ingredients that indicate healthy food and the size of the portion, which will be able to cover the needs of the consumer in relation to what he pays(Smith, 2020; Johnson, 2021).This is perhaps the most important question, as it directly reveals the priorities of customers when making a decision to buy a burger(</w:t>
      </w:r>
      <w:proofErr w:type="spellStart"/>
      <w:r w:rsidRPr="0005007C">
        <w:rPr>
          <w:rFonts w:ascii="Arial Unicode MS" w:eastAsia="Arial Unicode MS" w:hAnsi="Arial Unicode MS" w:cs="Arial Unicode MS"/>
          <w:sz w:val="25"/>
          <w:szCs w:val="25"/>
          <w:lang w:val="en-GB"/>
        </w:rPr>
        <w:t>Euromonitor</w:t>
      </w:r>
      <w:proofErr w:type="spellEnd"/>
      <w:r w:rsidRPr="0005007C">
        <w:rPr>
          <w:rFonts w:ascii="Arial Unicode MS" w:eastAsia="Arial Unicode MS" w:hAnsi="Arial Unicode MS" w:cs="Arial Unicode MS"/>
          <w:sz w:val="25"/>
          <w:szCs w:val="25"/>
          <w:lang w:val="en-GB"/>
        </w:rPr>
        <w:t>, 2022).</w:t>
      </w:r>
    </w:p>
    <w:p w:rsidR="00B36A01" w:rsidRDefault="00B36A01">
      <w:pPr>
        <w:pStyle w:val="normal0"/>
        <w:rPr>
          <w:lang w:val="en-GB"/>
        </w:rPr>
      </w:pPr>
    </w:p>
    <w:p w:rsidR="00B36A01" w:rsidRDefault="00B36A01" w:rsidP="00B36A01">
      <w:pPr>
        <w:pStyle w:val="normal0"/>
        <w:jc w:val="center"/>
        <w:rPr>
          <w:lang w:val="en-GB"/>
        </w:rPr>
      </w:pPr>
    </w:p>
    <w:p w:rsidR="00B36A01" w:rsidRDefault="007B7BE4">
      <w:pPr>
        <w:pStyle w:val="normal0"/>
        <w:rPr>
          <w:lang w:val="en-GB"/>
        </w:rPr>
      </w:pPr>
      <w:r>
        <w:rPr>
          <w:noProof/>
        </w:rPr>
        <w:drawing>
          <wp:inline distT="0" distB="0" distL="0" distR="0">
            <wp:extent cx="5800725" cy="2828925"/>
            <wp:effectExtent l="19050" t="0" r="9525" b="0"/>
            <wp:docPr id="10" name="Picture 6" descr="N:\IMG_1867(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IMG_1867(2).png"/>
                    <pic:cNvPicPr>
                      <a:picLocks noChangeAspect="1" noChangeArrowheads="1"/>
                    </pic:cNvPicPr>
                  </pic:nvPicPr>
                  <pic:blipFill>
                    <a:blip r:embed="rId6" cstate="print"/>
                    <a:srcRect/>
                    <a:stretch>
                      <a:fillRect/>
                    </a:stretch>
                  </pic:blipFill>
                  <pic:spPr bwMode="auto">
                    <a:xfrm>
                      <a:off x="0" y="0"/>
                      <a:ext cx="5805374" cy="2831192"/>
                    </a:xfrm>
                    <a:prstGeom prst="rect">
                      <a:avLst/>
                    </a:prstGeom>
                    <a:noFill/>
                    <a:ln w="9525">
                      <a:noFill/>
                      <a:miter lim="800000"/>
                      <a:headEnd/>
                      <a:tailEnd/>
                    </a:ln>
                  </pic:spPr>
                </pic:pic>
              </a:graphicData>
            </a:graphic>
          </wp:inline>
        </w:drawing>
      </w:r>
    </w:p>
    <w:p w:rsidR="00B36A01" w:rsidRDefault="00B36A01">
      <w:pPr>
        <w:pStyle w:val="normal0"/>
        <w:rPr>
          <w:lang w:val="en-GB"/>
        </w:rPr>
      </w:pPr>
    </w:p>
    <w:p w:rsidR="00B36A01" w:rsidRDefault="00B36A01">
      <w:pPr>
        <w:pStyle w:val="normal0"/>
        <w:rPr>
          <w:lang w:val="en-GB"/>
        </w:rPr>
      </w:pPr>
    </w:p>
    <w:p w:rsidR="00B36A01" w:rsidRDefault="00B36A01">
      <w:pPr>
        <w:pStyle w:val="normal0"/>
        <w:rPr>
          <w:lang w:val="en-GB"/>
        </w:rPr>
      </w:pPr>
    </w:p>
    <w:p w:rsidR="00B36A01" w:rsidRDefault="00B36A01">
      <w:pPr>
        <w:pStyle w:val="normal0"/>
        <w:rPr>
          <w:lang w:val="en-GB"/>
        </w:rPr>
      </w:pPr>
    </w:p>
    <w:p w:rsidR="00B36A01" w:rsidRPr="002E59BE" w:rsidRDefault="00B36A01">
      <w:pPr>
        <w:pStyle w:val="normal0"/>
        <w:rPr>
          <w:lang w:val="en-GB"/>
        </w:rPr>
      </w:pPr>
    </w:p>
    <w:p w:rsidR="00850A83" w:rsidRPr="002E59BE" w:rsidRDefault="00850A83">
      <w:pPr>
        <w:pStyle w:val="normal0"/>
        <w:rPr>
          <w:lang w:val="en-GB"/>
        </w:rPr>
      </w:pPr>
    </w:p>
    <w:p w:rsidR="00850A83" w:rsidRPr="002E59BE" w:rsidRDefault="003476C0">
      <w:pPr>
        <w:pStyle w:val="normal0"/>
        <w:rPr>
          <w:b/>
          <w:bCs/>
          <w:lang w:val="en-GB"/>
        </w:rPr>
      </w:pPr>
      <w:r w:rsidRPr="002E59BE">
        <w:rPr>
          <w:b/>
          <w:bCs/>
          <w:lang w:val="en-GB"/>
        </w:rPr>
        <w:t>3. Analysis of Question 3: “How often do you eat street food or fast food?”</w:t>
      </w:r>
    </w:p>
    <w:p w:rsidR="00850A83" w:rsidRPr="002E59BE" w:rsidRDefault="00850A83">
      <w:pPr>
        <w:pStyle w:val="normal0"/>
        <w:rPr>
          <w:lang w:val="en-GB"/>
        </w:rPr>
      </w:pPr>
    </w:p>
    <w:p w:rsidR="00850A83" w:rsidRPr="0005007C" w:rsidRDefault="003476C0" w:rsidP="0005007C">
      <w:pPr>
        <w:pStyle w:val="normal0"/>
        <w:spacing w:line="360" w:lineRule="auto"/>
        <w:jc w:val="both"/>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Respondents gave a variety of answers, ranging from rarely to every day. While not all customers eat fast food often, there is a frequent presence during the week and consumers who visit the canteen for a continuous period(Nielsen, 2019).</w:t>
      </w:r>
    </w:p>
    <w:p w:rsidR="00850A83" w:rsidRPr="0005007C" w:rsidRDefault="003476C0" w:rsidP="0005007C">
      <w:pPr>
        <w:pStyle w:val="normal0"/>
        <w:spacing w:line="360" w:lineRule="auto"/>
        <w:jc w:val="both"/>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 xml:space="preserve">A large part of the participants eat street food or fast food once or twice a week, classifying them in the category of regular customers(Hartmann &amp; </w:t>
      </w:r>
      <w:proofErr w:type="spellStart"/>
      <w:r w:rsidRPr="0005007C">
        <w:rPr>
          <w:rFonts w:ascii="Arial Unicode MS" w:eastAsia="Arial Unicode MS" w:hAnsi="Arial Unicode MS" w:cs="Arial Unicode MS"/>
          <w:sz w:val="25"/>
          <w:szCs w:val="25"/>
          <w:lang w:val="en-GB"/>
        </w:rPr>
        <w:t>Siegrist</w:t>
      </w:r>
      <w:proofErr w:type="spellEnd"/>
      <w:r w:rsidRPr="0005007C">
        <w:rPr>
          <w:rFonts w:ascii="Arial Unicode MS" w:eastAsia="Arial Unicode MS" w:hAnsi="Arial Unicode MS" w:cs="Arial Unicode MS"/>
          <w:sz w:val="25"/>
          <w:szCs w:val="25"/>
          <w:lang w:val="en-GB"/>
        </w:rPr>
        <w:t>, 2017).</w:t>
      </w:r>
    </w:p>
    <w:p w:rsidR="00850A83" w:rsidRPr="0005007C" w:rsidRDefault="003476C0" w:rsidP="0005007C">
      <w:pPr>
        <w:pStyle w:val="normal0"/>
        <w:spacing w:line="360" w:lineRule="auto"/>
        <w:jc w:val="both"/>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Those who eat fast food daily are fewer, but they are a category of customers who usually buy lunch or dinner.(</w:t>
      </w:r>
      <w:proofErr w:type="spellStart"/>
      <w:r w:rsidRPr="0005007C">
        <w:rPr>
          <w:rFonts w:ascii="Arial Unicode MS" w:eastAsia="Arial Unicode MS" w:hAnsi="Arial Unicode MS" w:cs="Arial Unicode MS"/>
          <w:sz w:val="25"/>
          <w:szCs w:val="25"/>
          <w:lang w:val="en-GB"/>
        </w:rPr>
        <w:t>Verbeke</w:t>
      </w:r>
      <w:proofErr w:type="spellEnd"/>
      <w:r w:rsidRPr="0005007C">
        <w:rPr>
          <w:rFonts w:ascii="Arial Unicode MS" w:eastAsia="Arial Unicode MS" w:hAnsi="Arial Unicode MS" w:cs="Arial Unicode MS"/>
          <w:sz w:val="25"/>
          <w:szCs w:val="25"/>
          <w:lang w:val="en-GB"/>
        </w:rPr>
        <w:t>, 2005).The group rarely should not be sidelined. With appropriate and targeted marketing, they can be transformed into occasional buyers during promotional activities(Smith, 2020).</w:t>
      </w:r>
    </w:p>
    <w:p w:rsidR="007B7BE4" w:rsidRPr="0005007C" w:rsidRDefault="003476C0" w:rsidP="0005007C">
      <w:pPr>
        <w:pStyle w:val="normal0"/>
        <w:spacing w:line="360" w:lineRule="auto"/>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By understanding the frequency of consumption, we can also understand the frequency of communication between the business and its customers, which should be maintained through proactive actions, but also through meeting their needs(</w:t>
      </w:r>
      <w:proofErr w:type="spellStart"/>
      <w:r w:rsidRPr="0005007C">
        <w:rPr>
          <w:rFonts w:ascii="Arial Unicode MS" w:eastAsia="Arial Unicode MS" w:hAnsi="Arial Unicode MS" w:cs="Arial Unicode MS"/>
          <w:sz w:val="25"/>
          <w:szCs w:val="25"/>
          <w:lang w:val="en-GB"/>
        </w:rPr>
        <w:t>Grunert</w:t>
      </w:r>
      <w:proofErr w:type="spellEnd"/>
      <w:r w:rsidRPr="0005007C">
        <w:rPr>
          <w:rFonts w:ascii="Arial Unicode MS" w:eastAsia="Arial Unicode MS" w:hAnsi="Arial Unicode MS" w:cs="Arial Unicode MS"/>
          <w:sz w:val="25"/>
          <w:szCs w:val="25"/>
          <w:lang w:val="en-GB"/>
        </w:rPr>
        <w:t>, 2006).</w:t>
      </w:r>
    </w:p>
    <w:p w:rsidR="00850A83" w:rsidRPr="002E59BE" w:rsidRDefault="007B7BE4" w:rsidP="007B7BE4">
      <w:pPr>
        <w:pStyle w:val="normal0"/>
        <w:jc w:val="center"/>
        <w:rPr>
          <w:lang w:val="en-GB"/>
        </w:rPr>
      </w:pPr>
      <w:r>
        <w:rPr>
          <w:noProof/>
        </w:rPr>
        <w:lastRenderedPageBreak/>
        <w:drawing>
          <wp:inline distT="0" distB="0" distL="0" distR="0">
            <wp:extent cx="5172075" cy="2552700"/>
            <wp:effectExtent l="19050" t="0" r="9525" b="0"/>
            <wp:docPr id="9" name="Picture 8" descr="IMG_18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871.PNG"/>
                    <pic:cNvPicPr/>
                  </pic:nvPicPr>
                  <pic:blipFill>
                    <a:blip r:embed="rId7" cstate="print"/>
                    <a:stretch>
                      <a:fillRect/>
                    </a:stretch>
                  </pic:blipFill>
                  <pic:spPr>
                    <a:xfrm>
                      <a:off x="0" y="0"/>
                      <a:ext cx="5174982" cy="2554135"/>
                    </a:xfrm>
                    <a:prstGeom prst="rect">
                      <a:avLst/>
                    </a:prstGeom>
                  </pic:spPr>
                </pic:pic>
              </a:graphicData>
            </a:graphic>
          </wp:inline>
        </w:drawing>
      </w:r>
    </w:p>
    <w:p w:rsidR="00850A83" w:rsidRPr="002E59BE" w:rsidRDefault="00850A83">
      <w:pPr>
        <w:pStyle w:val="normal0"/>
        <w:rPr>
          <w:lang w:val="en-GB"/>
        </w:rPr>
      </w:pPr>
    </w:p>
    <w:p w:rsidR="00850A83" w:rsidRPr="0005007C" w:rsidRDefault="003476C0">
      <w:pPr>
        <w:pStyle w:val="normal0"/>
        <w:rPr>
          <w:b/>
          <w:lang w:val="en-GB"/>
        </w:rPr>
      </w:pPr>
      <w:r w:rsidRPr="0005007C">
        <w:rPr>
          <w:b/>
          <w:lang w:val="en-GB"/>
        </w:rPr>
        <w:t>4. Analysis of Question 4: “Where do you live or spend most of your time?”</w:t>
      </w:r>
    </w:p>
    <w:p w:rsidR="00850A83" w:rsidRPr="002E59BE" w:rsidRDefault="00850A83">
      <w:pPr>
        <w:pStyle w:val="normal0"/>
        <w:rPr>
          <w:lang w:val="en-GB"/>
        </w:rPr>
      </w:pPr>
    </w:p>
    <w:p w:rsidR="00850A83" w:rsidRPr="0005007C" w:rsidRDefault="003476C0" w:rsidP="0005007C">
      <w:pPr>
        <w:pStyle w:val="normal0"/>
        <w:spacing w:line="360" w:lineRule="auto"/>
        <w:jc w:val="both"/>
        <w:rPr>
          <w:rFonts w:ascii="Arial Unicode MS" w:eastAsia="Arial Unicode MS" w:hAnsi="Arial Unicode MS" w:cs="Arial Unicode MS"/>
          <w:lang w:val="en-GB"/>
        </w:rPr>
      </w:pPr>
      <w:r w:rsidRPr="0005007C">
        <w:rPr>
          <w:rFonts w:ascii="Arial Unicode MS" w:eastAsia="Arial Unicode MS" w:hAnsi="Arial Unicode MS" w:cs="Arial Unicode MS"/>
          <w:lang w:val="en-GB"/>
        </w:rPr>
        <w:t>The respondents came from a variety of areas including Wales, Bristol and the outskirts of cities, who visit larger cities for shopping, work or just for fun. Customers likely value speed, convenience and accessibility.</w:t>
      </w:r>
    </w:p>
    <w:p w:rsidR="00850A83" w:rsidRPr="0005007C" w:rsidRDefault="003476C0" w:rsidP="0005007C">
      <w:pPr>
        <w:pStyle w:val="normal0"/>
        <w:spacing w:line="360" w:lineRule="auto"/>
        <w:jc w:val="both"/>
        <w:rPr>
          <w:rFonts w:ascii="Arial Unicode MS" w:eastAsia="Arial Unicode MS" w:hAnsi="Arial Unicode MS" w:cs="Arial Unicode MS"/>
          <w:lang w:val="en-GB"/>
        </w:rPr>
      </w:pPr>
      <w:r w:rsidRPr="0005007C">
        <w:rPr>
          <w:rFonts w:ascii="Arial Unicode MS" w:eastAsia="Arial Unicode MS" w:hAnsi="Arial Unicode MS" w:cs="Arial Unicode MS"/>
          <w:lang w:val="en-GB"/>
        </w:rPr>
        <w:t xml:space="preserve">From the locations reported, we understand that the business can attract both locals and visitors, offering a unique Greek-style street food experience(Hartmann &amp; </w:t>
      </w:r>
      <w:proofErr w:type="spellStart"/>
      <w:r w:rsidRPr="0005007C">
        <w:rPr>
          <w:rFonts w:ascii="Arial Unicode MS" w:eastAsia="Arial Unicode MS" w:hAnsi="Arial Unicode MS" w:cs="Arial Unicode MS"/>
          <w:lang w:val="en-GB"/>
        </w:rPr>
        <w:t>Siegrist</w:t>
      </w:r>
      <w:proofErr w:type="spellEnd"/>
      <w:r w:rsidRPr="0005007C">
        <w:rPr>
          <w:rFonts w:ascii="Arial Unicode MS" w:eastAsia="Arial Unicode MS" w:hAnsi="Arial Unicode MS" w:cs="Arial Unicode MS"/>
          <w:lang w:val="en-GB"/>
        </w:rPr>
        <w:t>, 2017).</w:t>
      </w:r>
    </w:p>
    <w:p w:rsidR="00757178" w:rsidRDefault="00757178">
      <w:pPr>
        <w:pStyle w:val="normal0"/>
        <w:rPr>
          <w:lang w:val="en-GB"/>
        </w:rPr>
      </w:pPr>
    </w:p>
    <w:p w:rsidR="00B23E70" w:rsidRDefault="00757178">
      <w:pPr>
        <w:pStyle w:val="normal0"/>
        <w:rPr>
          <w:lang w:val="en-GB"/>
        </w:rPr>
      </w:pPr>
      <w:r>
        <w:rPr>
          <w:noProof/>
        </w:rPr>
        <w:drawing>
          <wp:inline distT="0" distB="0" distL="0" distR="0">
            <wp:extent cx="5438775" cy="2276475"/>
            <wp:effectExtent l="19050" t="0" r="9525" b="0"/>
            <wp:docPr id="3" name="Picture 2" descr="N:\IMG_1865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IMG_1865 (1).PNG"/>
                    <pic:cNvPicPr>
                      <a:picLocks noChangeAspect="1" noChangeArrowheads="1"/>
                    </pic:cNvPicPr>
                  </pic:nvPicPr>
                  <pic:blipFill>
                    <a:blip r:embed="rId8" cstate="print"/>
                    <a:srcRect/>
                    <a:stretch>
                      <a:fillRect/>
                    </a:stretch>
                  </pic:blipFill>
                  <pic:spPr bwMode="auto">
                    <a:xfrm>
                      <a:off x="0" y="0"/>
                      <a:ext cx="5431689" cy="2273509"/>
                    </a:xfrm>
                    <a:prstGeom prst="rect">
                      <a:avLst/>
                    </a:prstGeom>
                    <a:noFill/>
                    <a:ln w="9525">
                      <a:noFill/>
                      <a:miter lim="800000"/>
                      <a:headEnd/>
                      <a:tailEnd/>
                    </a:ln>
                  </pic:spPr>
                </pic:pic>
              </a:graphicData>
            </a:graphic>
          </wp:inline>
        </w:drawing>
      </w:r>
    </w:p>
    <w:p w:rsidR="00850A83" w:rsidRPr="00B23E70" w:rsidRDefault="003476C0">
      <w:pPr>
        <w:pStyle w:val="normal0"/>
        <w:rPr>
          <w:lang w:val="en-GB"/>
        </w:rPr>
      </w:pPr>
      <w:r w:rsidRPr="002E59BE">
        <w:rPr>
          <w:b/>
          <w:bCs/>
          <w:lang w:val="en-GB"/>
        </w:rPr>
        <w:lastRenderedPageBreak/>
        <w:t>Website Design</w:t>
      </w:r>
    </w:p>
    <w:p w:rsidR="00850A83" w:rsidRPr="0005007C" w:rsidRDefault="003476C0" w:rsidP="0005007C">
      <w:pPr>
        <w:pStyle w:val="normal0"/>
        <w:spacing w:line="360" w:lineRule="auto"/>
        <w:jc w:val="both"/>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The website was designed in simple lines, giving the message to consumers. Right at the top there is t</w:t>
      </w:r>
      <w:r w:rsidR="009573A6" w:rsidRPr="0005007C">
        <w:rPr>
          <w:rFonts w:ascii="Arial Unicode MS" w:eastAsia="Arial Unicode MS" w:hAnsi="Arial Unicode MS" w:cs="Arial Unicode MS"/>
          <w:sz w:val="25"/>
          <w:szCs w:val="25"/>
          <w:lang w:val="en-GB"/>
        </w:rPr>
        <w:t>he Greek Street</w:t>
      </w:r>
      <w:r w:rsidRPr="0005007C">
        <w:rPr>
          <w:rFonts w:ascii="Arial Unicode MS" w:eastAsia="Arial Unicode MS" w:hAnsi="Arial Unicode MS" w:cs="Arial Unicode MS"/>
          <w:sz w:val="25"/>
          <w:szCs w:val="25"/>
          <w:lang w:val="en-GB"/>
        </w:rPr>
        <w:t xml:space="preserve"> Burger brand, as well as the abbreviation of the GSB brand. The </w:t>
      </w:r>
      <w:proofErr w:type="spellStart"/>
      <w:r w:rsidRPr="0005007C">
        <w:rPr>
          <w:rFonts w:ascii="Arial Unicode MS" w:eastAsia="Arial Unicode MS" w:hAnsi="Arial Unicode MS" w:cs="Arial Unicode MS"/>
          <w:sz w:val="25"/>
          <w:szCs w:val="25"/>
          <w:lang w:val="en-GB"/>
        </w:rPr>
        <w:t>colors</w:t>
      </w:r>
      <w:proofErr w:type="spellEnd"/>
      <w:r w:rsidRPr="0005007C">
        <w:rPr>
          <w:rFonts w:ascii="Arial Unicode MS" w:eastAsia="Arial Unicode MS" w:hAnsi="Arial Unicode MS" w:cs="Arial Unicode MS"/>
          <w:sz w:val="25"/>
          <w:szCs w:val="25"/>
          <w:lang w:val="en-GB"/>
        </w:rPr>
        <w:t xml:space="preserve"> are inspired by the sun, the Greek sky and the sea(Krug, 2014; Nielsen, 2019). There is the main menu, with prices, the salad menu which is simple and compatible with the needs of the consumer for whom it is intended(Hartmann &amp; </w:t>
      </w:r>
      <w:proofErr w:type="spellStart"/>
      <w:r w:rsidRPr="0005007C">
        <w:rPr>
          <w:rFonts w:ascii="Arial Unicode MS" w:eastAsia="Arial Unicode MS" w:hAnsi="Arial Unicode MS" w:cs="Arial Unicode MS"/>
          <w:sz w:val="25"/>
          <w:szCs w:val="25"/>
          <w:lang w:val="en-GB"/>
        </w:rPr>
        <w:t>Siegrist</w:t>
      </w:r>
      <w:proofErr w:type="spellEnd"/>
      <w:r w:rsidRPr="0005007C">
        <w:rPr>
          <w:rFonts w:ascii="Arial Unicode MS" w:eastAsia="Arial Unicode MS" w:hAnsi="Arial Unicode MS" w:cs="Arial Unicode MS"/>
          <w:sz w:val="25"/>
          <w:szCs w:val="25"/>
          <w:lang w:val="en-GB"/>
        </w:rPr>
        <w:t>, 2017).</w:t>
      </w:r>
    </w:p>
    <w:p w:rsidR="00850A83" w:rsidRPr="0005007C" w:rsidRDefault="003476C0" w:rsidP="0005007C">
      <w:pPr>
        <w:pStyle w:val="normal0"/>
        <w:spacing w:line="360" w:lineRule="auto"/>
        <w:jc w:val="both"/>
        <w:rPr>
          <w:rFonts w:ascii="Arial Unicode MS" w:eastAsia="Arial Unicode MS" w:hAnsi="Arial Unicode MS" w:cs="Arial Unicode MS"/>
          <w:color w:val="4A86E8"/>
          <w:sz w:val="25"/>
          <w:szCs w:val="25"/>
          <w:lang w:val="en-GB"/>
        </w:rPr>
      </w:pPr>
      <w:r w:rsidRPr="0005007C">
        <w:rPr>
          <w:rFonts w:ascii="Arial Unicode MS" w:eastAsia="Arial Unicode MS" w:hAnsi="Arial Unicode MS" w:cs="Arial Unicode MS"/>
          <w:sz w:val="25"/>
          <w:szCs w:val="25"/>
          <w:lang w:val="en-GB"/>
        </w:rPr>
        <w:t xml:space="preserve">The website will also have the ability to inform customers where the canteen will be located, there will also be information about any participation in tastings, and not only festivals.  There is also the ability to communicate with customers to express their opinion on the quality of the food,  complaints about prices or their desire for the canteen to remain in a convenient location for them(Smith, 2020; </w:t>
      </w:r>
      <w:proofErr w:type="spellStart"/>
      <w:r w:rsidRPr="0005007C">
        <w:rPr>
          <w:rFonts w:ascii="Arial Unicode MS" w:eastAsia="Arial Unicode MS" w:hAnsi="Arial Unicode MS" w:cs="Arial Unicode MS"/>
          <w:sz w:val="25"/>
          <w:szCs w:val="25"/>
          <w:lang w:val="en-GB"/>
        </w:rPr>
        <w:t>Euromonitor</w:t>
      </w:r>
      <w:proofErr w:type="spellEnd"/>
      <w:r w:rsidRPr="0005007C">
        <w:rPr>
          <w:rFonts w:ascii="Arial Unicode MS" w:eastAsia="Arial Unicode MS" w:hAnsi="Arial Unicode MS" w:cs="Arial Unicode MS"/>
          <w:sz w:val="25"/>
          <w:szCs w:val="25"/>
          <w:lang w:val="en-GB"/>
        </w:rPr>
        <w:t xml:space="preserve">, 2022). For the best publicity of the creation of the canteen, it will be promoted on all social networking pages. </w:t>
      </w:r>
      <w:hyperlink r:id="rId9" w:history="1">
        <w:r w:rsidR="00757178" w:rsidRPr="0005007C">
          <w:rPr>
            <w:rStyle w:val="Hyperlink"/>
            <w:rFonts w:ascii="Arial Unicode MS" w:eastAsia="Arial Unicode MS" w:hAnsi="Arial Unicode MS" w:cs="Arial Unicode MS"/>
            <w:sz w:val="25"/>
            <w:szCs w:val="25"/>
            <w:lang w:val="en-GB"/>
          </w:rPr>
          <w:t>https://temp-vvxwzwggqdhhkochmgbw.webadorsite.com/menu</w:t>
        </w:r>
      </w:hyperlink>
    </w:p>
    <w:p w:rsidR="00757178" w:rsidRDefault="00757178">
      <w:pPr>
        <w:pStyle w:val="normal0"/>
        <w:rPr>
          <w:color w:val="4A86E8"/>
          <w:lang w:val="en-GB"/>
        </w:rPr>
      </w:pPr>
    </w:p>
    <w:p w:rsidR="00757178" w:rsidRDefault="00757178" w:rsidP="00757178">
      <w:pPr>
        <w:pStyle w:val="normal0"/>
        <w:jc w:val="center"/>
        <w:rPr>
          <w:color w:val="4A86E8"/>
          <w:lang w:val="en-GB"/>
        </w:rPr>
      </w:pPr>
      <w:r>
        <w:rPr>
          <w:noProof/>
          <w:color w:val="4A86E8"/>
        </w:rPr>
        <w:lastRenderedPageBreak/>
        <w:drawing>
          <wp:inline distT="0" distB="0" distL="0" distR="0">
            <wp:extent cx="4781550" cy="2638425"/>
            <wp:effectExtent l="19050" t="0" r="0" b="0"/>
            <wp:docPr id="2" name="Picture 1" descr="N:\IMG_18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MG_1861.JPG"/>
                    <pic:cNvPicPr>
                      <a:picLocks noChangeAspect="1" noChangeArrowheads="1"/>
                    </pic:cNvPicPr>
                  </pic:nvPicPr>
                  <pic:blipFill>
                    <a:blip r:embed="rId10" cstate="print"/>
                    <a:srcRect/>
                    <a:stretch>
                      <a:fillRect/>
                    </a:stretch>
                  </pic:blipFill>
                  <pic:spPr bwMode="auto">
                    <a:xfrm>
                      <a:off x="0" y="0"/>
                      <a:ext cx="4781550" cy="2638425"/>
                    </a:xfrm>
                    <a:prstGeom prst="rect">
                      <a:avLst/>
                    </a:prstGeom>
                    <a:noFill/>
                    <a:ln w="9525">
                      <a:noFill/>
                      <a:miter lim="800000"/>
                      <a:headEnd/>
                      <a:tailEnd/>
                    </a:ln>
                  </pic:spPr>
                </pic:pic>
              </a:graphicData>
            </a:graphic>
          </wp:inline>
        </w:drawing>
      </w:r>
    </w:p>
    <w:p w:rsidR="00757178" w:rsidRDefault="00757178">
      <w:pPr>
        <w:pStyle w:val="normal0"/>
        <w:rPr>
          <w:color w:val="4A86E8"/>
          <w:lang w:val="en-GB"/>
        </w:rPr>
      </w:pPr>
    </w:p>
    <w:p w:rsidR="00757178" w:rsidRDefault="00757178">
      <w:pPr>
        <w:pStyle w:val="normal0"/>
        <w:rPr>
          <w:color w:val="4A86E8"/>
          <w:lang w:val="en-GB"/>
        </w:rPr>
      </w:pPr>
    </w:p>
    <w:p w:rsidR="00757178" w:rsidRPr="002E59BE" w:rsidRDefault="00757178">
      <w:pPr>
        <w:pStyle w:val="normal0"/>
        <w:rPr>
          <w:color w:val="4A86E8"/>
          <w:lang w:val="en-GB"/>
        </w:rPr>
      </w:pPr>
    </w:p>
    <w:p w:rsidR="00850A83" w:rsidRPr="002E59BE" w:rsidRDefault="003476C0">
      <w:pPr>
        <w:pStyle w:val="normal0"/>
        <w:rPr>
          <w:lang w:val="en-GB"/>
        </w:rPr>
      </w:pPr>
      <w:r w:rsidRPr="002E59BE">
        <w:rPr>
          <w:lang w:val="en-GB"/>
        </w:rPr>
        <w:t xml:space="preserve"> </w:t>
      </w:r>
      <w:r w:rsidRPr="002E59BE">
        <w:rPr>
          <w:b/>
          <w:bCs/>
          <w:lang w:val="en-GB"/>
        </w:rPr>
        <w:t>Conclusion</w:t>
      </w:r>
    </w:p>
    <w:p w:rsidR="00850A83" w:rsidRPr="0005007C" w:rsidRDefault="003476C0" w:rsidP="0005007C">
      <w:pPr>
        <w:pStyle w:val="normal0"/>
        <w:spacing w:line="360" w:lineRule="auto"/>
        <w:jc w:val="both"/>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The results of the survey show what customers like and what matters to them when choosing a burger. Most people prefer the classic beef or chicken and are mainly interested in good quality meat and excellent taste, and quantity(</w:t>
      </w:r>
      <w:proofErr w:type="spellStart"/>
      <w:r w:rsidRPr="0005007C">
        <w:rPr>
          <w:rFonts w:ascii="Arial Unicode MS" w:eastAsia="Arial Unicode MS" w:hAnsi="Arial Unicode MS" w:cs="Arial Unicode MS"/>
          <w:sz w:val="25"/>
          <w:szCs w:val="25"/>
          <w:lang w:val="en-GB"/>
        </w:rPr>
        <w:t>Verbeke</w:t>
      </w:r>
      <w:proofErr w:type="spellEnd"/>
      <w:r w:rsidRPr="0005007C">
        <w:rPr>
          <w:rFonts w:ascii="Arial Unicode MS" w:eastAsia="Arial Unicode MS" w:hAnsi="Arial Unicode MS" w:cs="Arial Unicode MS"/>
          <w:sz w:val="25"/>
          <w:szCs w:val="25"/>
          <w:lang w:val="en-GB"/>
        </w:rPr>
        <w:t xml:space="preserve">, 2005; </w:t>
      </w:r>
      <w:proofErr w:type="spellStart"/>
      <w:r w:rsidRPr="0005007C">
        <w:rPr>
          <w:rFonts w:ascii="Arial Unicode MS" w:eastAsia="Arial Unicode MS" w:hAnsi="Arial Unicode MS" w:cs="Arial Unicode MS"/>
          <w:sz w:val="25"/>
          <w:szCs w:val="25"/>
          <w:lang w:val="en-GB"/>
        </w:rPr>
        <w:t>Grunert</w:t>
      </w:r>
      <w:proofErr w:type="spellEnd"/>
      <w:r w:rsidRPr="0005007C">
        <w:rPr>
          <w:rFonts w:ascii="Arial Unicode MS" w:eastAsia="Arial Unicode MS" w:hAnsi="Arial Unicode MS" w:cs="Arial Unicode MS"/>
          <w:sz w:val="25"/>
          <w:szCs w:val="25"/>
          <w:lang w:val="en-GB"/>
        </w:rPr>
        <w:t xml:space="preserve">, 2006; Hartmann &amp; </w:t>
      </w:r>
      <w:proofErr w:type="spellStart"/>
      <w:r w:rsidRPr="0005007C">
        <w:rPr>
          <w:rFonts w:ascii="Arial Unicode MS" w:eastAsia="Arial Unicode MS" w:hAnsi="Arial Unicode MS" w:cs="Arial Unicode MS"/>
          <w:sz w:val="25"/>
          <w:szCs w:val="25"/>
          <w:lang w:val="en-GB"/>
        </w:rPr>
        <w:t>Siegrist</w:t>
      </w:r>
      <w:proofErr w:type="spellEnd"/>
      <w:r w:rsidRPr="0005007C">
        <w:rPr>
          <w:rFonts w:ascii="Arial Unicode MS" w:eastAsia="Arial Unicode MS" w:hAnsi="Arial Unicode MS" w:cs="Arial Unicode MS"/>
          <w:sz w:val="25"/>
          <w:szCs w:val="25"/>
          <w:lang w:val="en-GB"/>
        </w:rPr>
        <w:t>, 2017).Their eating habits also help us understand how often they might visit, while the places they live or spend time guide us on where to focus our marketing.</w:t>
      </w:r>
    </w:p>
    <w:p w:rsidR="00850A83" w:rsidRPr="0005007C" w:rsidRDefault="00850A83" w:rsidP="0005007C">
      <w:pPr>
        <w:pStyle w:val="normal0"/>
        <w:spacing w:line="360" w:lineRule="auto"/>
        <w:jc w:val="both"/>
        <w:rPr>
          <w:rFonts w:ascii="Arial Unicode MS" w:eastAsia="Arial Unicode MS" w:hAnsi="Arial Unicode MS" w:cs="Arial Unicode MS"/>
          <w:sz w:val="25"/>
          <w:szCs w:val="25"/>
          <w:lang w:val="en-GB"/>
        </w:rPr>
      </w:pPr>
    </w:p>
    <w:p w:rsidR="00850A83" w:rsidRPr="0005007C" w:rsidRDefault="003476C0" w:rsidP="0005007C">
      <w:pPr>
        <w:pStyle w:val="normal0"/>
        <w:spacing w:line="360" w:lineRule="auto"/>
        <w:jc w:val="both"/>
        <w:rPr>
          <w:rFonts w:ascii="Arial Unicode MS" w:eastAsia="Arial Unicode MS" w:hAnsi="Arial Unicode MS" w:cs="Arial Unicode MS"/>
          <w:sz w:val="25"/>
          <w:szCs w:val="25"/>
          <w:lang w:val="en-GB"/>
        </w:rPr>
      </w:pPr>
      <w:r w:rsidRPr="0005007C">
        <w:rPr>
          <w:rFonts w:ascii="Arial Unicode MS" w:eastAsia="Arial Unicode MS" w:hAnsi="Arial Unicode MS" w:cs="Arial Unicode MS"/>
          <w:sz w:val="25"/>
          <w:szCs w:val="25"/>
          <w:lang w:val="en-GB"/>
        </w:rPr>
        <w:t>Overall, these findings help shape a website and marketing strategy that focuses on quality, freshness and convenience. Using what customers told us, the business can attract more people and build a strong presence in the street food market(Smith, 2020).</w:t>
      </w:r>
    </w:p>
    <w:p w:rsidR="00850A83" w:rsidRPr="002E59BE" w:rsidRDefault="00850A83">
      <w:pPr>
        <w:pStyle w:val="normal0"/>
        <w:rPr>
          <w:lang w:val="en-GB"/>
        </w:rPr>
      </w:pPr>
    </w:p>
    <w:p w:rsidR="00850A83" w:rsidRPr="00F95E2A" w:rsidRDefault="00F95E2A">
      <w:pPr>
        <w:pStyle w:val="normal0"/>
        <w:rPr>
          <w:b/>
          <w:lang w:val="en-GB"/>
        </w:rPr>
      </w:pPr>
      <w:r w:rsidRPr="00F95E2A">
        <w:rPr>
          <w:b/>
          <w:lang w:val="en-GB"/>
        </w:rPr>
        <w:t>REFERENCES</w:t>
      </w:r>
    </w:p>
    <w:p w:rsidR="00850A83" w:rsidRPr="002E59BE" w:rsidRDefault="00850A83">
      <w:pPr>
        <w:pStyle w:val="normal0"/>
        <w:rPr>
          <w:lang w:val="en-GB"/>
        </w:rPr>
      </w:pPr>
    </w:p>
    <w:p w:rsidR="00850A83" w:rsidRPr="002E59BE" w:rsidRDefault="00850A83">
      <w:pPr>
        <w:pStyle w:val="normal0"/>
        <w:rPr>
          <w:lang w:val="en-GB"/>
        </w:rPr>
      </w:pPr>
    </w:p>
    <w:p w:rsidR="00850A83" w:rsidRPr="002E59BE" w:rsidRDefault="008B4B4F">
      <w:pPr>
        <w:pStyle w:val="normal0"/>
        <w:rPr>
          <w:lang w:val="en-GB"/>
        </w:rPr>
      </w:pPr>
      <w:r>
        <w:rPr>
          <w:lang w:val="en-GB"/>
        </w:rPr>
        <w:t>1.</w:t>
      </w:r>
      <w:r w:rsidR="003476C0" w:rsidRPr="002E59BE">
        <w:rPr>
          <w:lang w:val="en-GB"/>
        </w:rPr>
        <w:t xml:space="preserve">Baines, P., Fill, C., </w:t>
      </w:r>
      <w:proofErr w:type="spellStart"/>
      <w:r w:rsidR="003476C0" w:rsidRPr="002E59BE">
        <w:rPr>
          <w:lang w:val="en-GB"/>
        </w:rPr>
        <w:t>Rosengren</w:t>
      </w:r>
      <w:proofErr w:type="spellEnd"/>
      <w:r w:rsidR="003476C0" w:rsidRPr="002E59BE">
        <w:rPr>
          <w:lang w:val="en-GB"/>
        </w:rPr>
        <w:t xml:space="preserve">, S. &amp; </w:t>
      </w:r>
      <w:proofErr w:type="spellStart"/>
      <w:r w:rsidR="003476C0" w:rsidRPr="002E59BE">
        <w:rPr>
          <w:lang w:val="en-GB"/>
        </w:rPr>
        <w:t>Antonsen</w:t>
      </w:r>
      <w:proofErr w:type="spellEnd"/>
      <w:r w:rsidR="003476C0" w:rsidRPr="002E59BE">
        <w:rPr>
          <w:lang w:val="en-GB"/>
        </w:rPr>
        <w:t>, M. (2023) Marketing. 7th ed. Oxford: Oxford University Press.</w:t>
      </w:r>
    </w:p>
    <w:p w:rsidR="00850A83" w:rsidRDefault="008B4B4F">
      <w:pPr>
        <w:pStyle w:val="normal0"/>
        <w:rPr>
          <w:lang w:val="en-GB"/>
        </w:rPr>
      </w:pPr>
      <w:r w:rsidRPr="008B4B4F">
        <w:rPr>
          <w:lang w:val="de-DE"/>
        </w:rPr>
        <w:t>2.</w:t>
      </w:r>
      <w:r w:rsidR="003476C0" w:rsidRPr="008B4B4F">
        <w:rPr>
          <w:lang w:val="de-DE"/>
        </w:rPr>
        <w:t xml:space="preserve">Chaffey, D. &amp; Ellis-Chadwick, F. (2019) Digital Marketing. </w:t>
      </w:r>
      <w:r w:rsidR="003476C0" w:rsidRPr="002E59BE">
        <w:rPr>
          <w:lang w:val="en-GB"/>
        </w:rPr>
        <w:t>7th ed. Harlow: Pearson.</w:t>
      </w:r>
    </w:p>
    <w:p w:rsidR="008B4B4F" w:rsidRDefault="008B4B4F" w:rsidP="008B4B4F">
      <w:pPr>
        <w:pStyle w:val="normal0"/>
        <w:rPr>
          <w:lang w:val="en-GB"/>
        </w:rPr>
      </w:pPr>
      <w:r>
        <w:rPr>
          <w:lang w:val="en-GB"/>
        </w:rPr>
        <w:t>3.</w:t>
      </w:r>
      <w:r w:rsidRPr="002E59BE">
        <w:rPr>
          <w:lang w:val="en-GB"/>
        </w:rPr>
        <w:t xml:space="preserve">Euromonitor (2022) Burgers in Western Europe: Consumer Trends. London: </w:t>
      </w:r>
      <w:proofErr w:type="spellStart"/>
      <w:r w:rsidRPr="002E59BE">
        <w:rPr>
          <w:lang w:val="en-GB"/>
        </w:rPr>
        <w:t>Euromonitor</w:t>
      </w:r>
      <w:proofErr w:type="spellEnd"/>
      <w:r w:rsidRPr="002E59BE">
        <w:rPr>
          <w:lang w:val="en-GB"/>
        </w:rPr>
        <w:t xml:space="preserve"> International.</w:t>
      </w:r>
    </w:p>
    <w:p w:rsidR="008B4B4F" w:rsidRDefault="008B4B4F" w:rsidP="008B4B4F">
      <w:pPr>
        <w:pStyle w:val="normal0"/>
        <w:rPr>
          <w:lang w:val="en-GB"/>
        </w:rPr>
      </w:pPr>
      <w:r>
        <w:rPr>
          <w:lang w:val="en-GB"/>
        </w:rPr>
        <w:t>4.</w:t>
      </w:r>
      <w:r w:rsidRPr="002E59BE">
        <w:rPr>
          <w:lang w:val="en-GB"/>
        </w:rPr>
        <w:t>Grunert, K.G. (2006) ‘How consumers assess the quality of mea</w:t>
      </w:r>
      <w:r w:rsidR="00F95E2A">
        <w:rPr>
          <w:lang w:val="en-GB"/>
        </w:rPr>
        <w:t>t’, Meat Science, 74(1)</w:t>
      </w:r>
      <w:r w:rsidRPr="002E59BE">
        <w:rPr>
          <w:lang w:val="en-GB"/>
        </w:rPr>
        <w:t>.</w:t>
      </w:r>
    </w:p>
    <w:p w:rsidR="008B4B4F" w:rsidRPr="002E59BE" w:rsidRDefault="008B4B4F" w:rsidP="008B4B4F">
      <w:pPr>
        <w:pStyle w:val="normal0"/>
        <w:rPr>
          <w:lang w:val="en-GB"/>
        </w:rPr>
      </w:pPr>
      <w:r>
        <w:rPr>
          <w:lang w:val="en-GB"/>
        </w:rPr>
        <w:t>5.</w:t>
      </w:r>
      <w:r w:rsidRPr="002E59BE">
        <w:rPr>
          <w:lang w:val="en-GB"/>
        </w:rPr>
        <w:t xml:space="preserve">Hartmann, C. &amp; </w:t>
      </w:r>
      <w:proofErr w:type="spellStart"/>
      <w:r w:rsidRPr="002E59BE">
        <w:rPr>
          <w:lang w:val="en-GB"/>
        </w:rPr>
        <w:t>Siegrist</w:t>
      </w:r>
      <w:proofErr w:type="spellEnd"/>
      <w:r w:rsidRPr="002E59BE">
        <w:rPr>
          <w:lang w:val="en-GB"/>
        </w:rPr>
        <w:t>, M. (2017) ‘Consumer perception and behaviour regarding sustainable protein consumption: A systematic review’, Trends in Food Sci</w:t>
      </w:r>
      <w:r w:rsidR="00F95E2A">
        <w:rPr>
          <w:lang w:val="en-GB"/>
        </w:rPr>
        <w:t>ence &amp; Technology</w:t>
      </w:r>
      <w:r w:rsidRPr="002E59BE">
        <w:rPr>
          <w:lang w:val="en-GB"/>
        </w:rPr>
        <w:t>.</w:t>
      </w:r>
    </w:p>
    <w:p w:rsidR="008B4B4F" w:rsidRPr="002E59BE" w:rsidRDefault="008B4B4F" w:rsidP="008B4B4F">
      <w:pPr>
        <w:pStyle w:val="normal0"/>
        <w:rPr>
          <w:lang w:val="en-GB"/>
        </w:rPr>
      </w:pPr>
      <w:r>
        <w:rPr>
          <w:lang w:val="en-GB"/>
        </w:rPr>
        <w:t>6.</w:t>
      </w:r>
      <w:r w:rsidRPr="002E59BE">
        <w:rPr>
          <w:lang w:val="en-GB"/>
        </w:rPr>
        <w:t>Johnson, L. (2021) ‘Consumer preferences for alternative protein options in fast food’, Journal of Foodservice Busin</w:t>
      </w:r>
      <w:r w:rsidR="00F95E2A">
        <w:rPr>
          <w:lang w:val="en-GB"/>
        </w:rPr>
        <w:t>ess Research, 24(3)</w:t>
      </w:r>
      <w:r w:rsidRPr="002E59BE">
        <w:rPr>
          <w:lang w:val="en-GB"/>
        </w:rPr>
        <w:t>.</w:t>
      </w:r>
    </w:p>
    <w:p w:rsidR="00850A83" w:rsidRDefault="008B4B4F">
      <w:pPr>
        <w:pStyle w:val="normal0"/>
        <w:rPr>
          <w:lang w:val="en-GB"/>
        </w:rPr>
      </w:pPr>
      <w:r>
        <w:rPr>
          <w:lang w:val="en-GB"/>
        </w:rPr>
        <w:t>7.</w:t>
      </w:r>
      <w:r w:rsidR="003476C0" w:rsidRPr="002E59BE">
        <w:rPr>
          <w:lang w:val="en-GB"/>
        </w:rPr>
        <w:t xml:space="preserve">Kotler, P., Bowen, J., </w:t>
      </w:r>
      <w:proofErr w:type="spellStart"/>
      <w:r w:rsidR="003476C0" w:rsidRPr="002E59BE">
        <w:rPr>
          <w:lang w:val="en-GB"/>
        </w:rPr>
        <w:t>Makens</w:t>
      </w:r>
      <w:proofErr w:type="spellEnd"/>
      <w:r w:rsidR="003476C0" w:rsidRPr="002E59BE">
        <w:rPr>
          <w:lang w:val="en-GB"/>
        </w:rPr>
        <w:t xml:space="preserve">, J. &amp; </w:t>
      </w:r>
      <w:proofErr w:type="spellStart"/>
      <w:r w:rsidR="003476C0" w:rsidRPr="002E59BE">
        <w:rPr>
          <w:lang w:val="en-GB"/>
        </w:rPr>
        <w:t>Baloglu</w:t>
      </w:r>
      <w:proofErr w:type="spellEnd"/>
      <w:r w:rsidR="003476C0" w:rsidRPr="002E59BE">
        <w:rPr>
          <w:lang w:val="en-GB"/>
        </w:rPr>
        <w:t>, S. (2022) Marketing for Hospitality and T</w:t>
      </w:r>
      <w:r>
        <w:rPr>
          <w:lang w:val="en-GB"/>
        </w:rPr>
        <w:t>ourism. 8th ed. Harlow: Pearson.</w:t>
      </w:r>
    </w:p>
    <w:p w:rsidR="008B4B4F" w:rsidRPr="002E59BE" w:rsidRDefault="008B4B4F" w:rsidP="008B4B4F">
      <w:pPr>
        <w:pStyle w:val="normal0"/>
        <w:rPr>
          <w:lang w:val="en-GB"/>
        </w:rPr>
      </w:pPr>
      <w:r>
        <w:rPr>
          <w:lang w:val="en-GB"/>
        </w:rPr>
        <w:t>8.</w:t>
      </w:r>
      <w:r w:rsidRPr="002E59BE">
        <w:rPr>
          <w:lang w:val="en-GB"/>
        </w:rPr>
        <w:t xml:space="preserve">Krug, S. (2014) Don't Make Me Think, Revisited: A Common Sense Approach to Web Usability. 3rd </w:t>
      </w:r>
      <w:proofErr w:type="spellStart"/>
      <w:r w:rsidRPr="002E59BE">
        <w:rPr>
          <w:lang w:val="en-GB"/>
        </w:rPr>
        <w:t>edn</w:t>
      </w:r>
      <w:proofErr w:type="spellEnd"/>
      <w:r w:rsidRPr="002E59BE">
        <w:rPr>
          <w:lang w:val="en-GB"/>
        </w:rPr>
        <w:t>. Berkeley, CA: New Riders.</w:t>
      </w:r>
    </w:p>
    <w:p w:rsidR="008B4B4F" w:rsidRPr="002E59BE" w:rsidRDefault="008B4B4F" w:rsidP="008B4B4F">
      <w:pPr>
        <w:pStyle w:val="normal0"/>
        <w:rPr>
          <w:lang w:val="en-GB"/>
        </w:rPr>
      </w:pPr>
      <w:r>
        <w:rPr>
          <w:lang w:val="en-GB"/>
        </w:rPr>
        <w:t>9.</w:t>
      </w:r>
      <w:r w:rsidRPr="002E59BE">
        <w:rPr>
          <w:lang w:val="en-GB"/>
        </w:rPr>
        <w:t xml:space="preserve">Nielsen (2019) Global Fast Food Consumer Insights. New York: </w:t>
      </w:r>
      <w:proofErr w:type="spellStart"/>
      <w:r w:rsidRPr="002E59BE">
        <w:rPr>
          <w:lang w:val="en-GB"/>
        </w:rPr>
        <w:t>NielsenIQ</w:t>
      </w:r>
      <w:proofErr w:type="spellEnd"/>
      <w:r w:rsidRPr="002E59BE">
        <w:rPr>
          <w:lang w:val="en-GB"/>
        </w:rPr>
        <w:t>.</w:t>
      </w:r>
    </w:p>
    <w:p w:rsidR="00850A83" w:rsidRPr="002E59BE" w:rsidRDefault="008B4B4F">
      <w:pPr>
        <w:pStyle w:val="normal0"/>
        <w:rPr>
          <w:lang w:val="en-GB"/>
        </w:rPr>
      </w:pPr>
      <w:r>
        <w:rPr>
          <w:lang w:val="en-GB"/>
        </w:rPr>
        <w:t>10.</w:t>
      </w:r>
      <w:r w:rsidR="003476C0" w:rsidRPr="002E59BE">
        <w:rPr>
          <w:lang w:val="en-GB"/>
        </w:rPr>
        <w:t xml:space="preserve">Saunders, M., Lewis, P. &amp; </w:t>
      </w:r>
      <w:proofErr w:type="spellStart"/>
      <w:r w:rsidR="003476C0" w:rsidRPr="002E59BE">
        <w:rPr>
          <w:lang w:val="en-GB"/>
        </w:rPr>
        <w:t>Thornhill</w:t>
      </w:r>
      <w:proofErr w:type="spellEnd"/>
      <w:r w:rsidR="003476C0" w:rsidRPr="002E59BE">
        <w:rPr>
          <w:lang w:val="en-GB"/>
        </w:rPr>
        <w:t>, A. (2019) Research Methods for Business Students. 8th ed. Harlow: Pearson.</w:t>
      </w:r>
    </w:p>
    <w:p w:rsidR="00850A83" w:rsidRPr="002E59BE" w:rsidRDefault="008B4B4F">
      <w:pPr>
        <w:pStyle w:val="normal0"/>
        <w:rPr>
          <w:lang w:val="en-GB"/>
        </w:rPr>
      </w:pPr>
      <w:r>
        <w:rPr>
          <w:lang w:val="en-GB"/>
        </w:rPr>
        <w:t>11.</w:t>
      </w:r>
      <w:r w:rsidR="003476C0" w:rsidRPr="002E59BE">
        <w:rPr>
          <w:lang w:val="en-GB"/>
        </w:rPr>
        <w:t xml:space="preserve">Solomon, M. (2020) Consumer </w:t>
      </w:r>
      <w:proofErr w:type="spellStart"/>
      <w:r w:rsidR="003476C0" w:rsidRPr="002E59BE">
        <w:rPr>
          <w:lang w:val="en-GB"/>
        </w:rPr>
        <w:t>Behavior</w:t>
      </w:r>
      <w:proofErr w:type="spellEnd"/>
      <w:r w:rsidR="003476C0" w:rsidRPr="002E59BE">
        <w:rPr>
          <w:lang w:val="en-GB"/>
        </w:rPr>
        <w:t>: Buying, Having, and Being. 13th ed. Harlow: Pearson.</w:t>
      </w:r>
    </w:p>
    <w:p w:rsidR="00850A83" w:rsidRDefault="008B4B4F">
      <w:pPr>
        <w:pStyle w:val="normal0"/>
        <w:rPr>
          <w:lang w:val="en-GB"/>
        </w:rPr>
      </w:pPr>
      <w:r>
        <w:rPr>
          <w:lang w:val="en-GB"/>
        </w:rPr>
        <w:t>12.</w:t>
      </w:r>
      <w:r w:rsidR="003476C0" w:rsidRPr="002E59BE">
        <w:rPr>
          <w:lang w:val="en-GB"/>
        </w:rPr>
        <w:t xml:space="preserve">Smith, R. (2020) Global Fast Food Market Trends. New York: </w:t>
      </w:r>
      <w:proofErr w:type="spellStart"/>
      <w:r w:rsidR="003476C0" w:rsidRPr="002E59BE">
        <w:rPr>
          <w:lang w:val="en-GB"/>
        </w:rPr>
        <w:t>MarketWatch</w:t>
      </w:r>
      <w:proofErr w:type="spellEnd"/>
      <w:r w:rsidR="003476C0" w:rsidRPr="002E59BE">
        <w:rPr>
          <w:lang w:val="en-GB"/>
        </w:rPr>
        <w:t xml:space="preserve"> Publications.</w:t>
      </w:r>
    </w:p>
    <w:p w:rsidR="008B4B4F" w:rsidRPr="002E59BE" w:rsidRDefault="008B4B4F" w:rsidP="008B4B4F">
      <w:pPr>
        <w:pStyle w:val="normal0"/>
        <w:rPr>
          <w:lang w:val="en-GB"/>
        </w:rPr>
      </w:pPr>
      <w:r>
        <w:rPr>
          <w:lang w:val="en-GB"/>
        </w:rPr>
        <w:t>13.</w:t>
      </w:r>
      <w:r w:rsidRPr="002E59BE">
        <w:rPr>
          <w:lang w:val="en-GB"/>
        </w:rPr>
        <w:t xml:space="preserve">Verbeke, W. (2005) ‘Consumer acceptance of functional foods: </w:t>
      </w:r>
      <w:proofErr w:type="spellStart"/>
      <w:r w:rsidRPr="002E59BE">
        <w:rPr>
          <w:lang w:val="en-GB"/>
        </w:rPr>
        <w:t>Sociodemographic</w:t>
      </w:r>
      <w:proofErr w:type="spellEnd"/>
      <w:r w:rsidRPr="002E59BE">
        <w:rPr>
          <w:lang w:val="en-GB"/>
        </w:rPr>
        <w:t xml:space="preserve">, cognitive and attitudinal determinants’, Food Quality </w:t>
      </w:r>
      <w:r w:rsidR="00F95E2A">
        <w:rPr>
          <w:lang w:val="en-GB"/>
        </w:rPr>
        <w:t>and Preference, 16(1)</w:t>
      </w:r>
      <w:r w:rsidRPr="002E59BE">
        <w:rPr>
          <w:lang w:val="en-GB"/>
        </w:rPr>
        <w:t>.</w:t>
      </w:r>
    </w:p>
    <w:p w:rsidR="008B4B4F" w:rsidRPr="002E59BE" w:rsidRDefault="008B4B4F">
      <w:pPr>
        <w:pStyle w:val="normal0"/>
        <w:rPr>
          <w:lang w:val="en-GB"/>
        </w:rPr>
      </w:pPr>
    </w:p>
    <w:p w:rsidR="00850A83" w:rsidRPr="002E59BE" w:rsidRDefault="00850A83">
      <w:pPr>
        <w:pStyle w:val="normal0"/>
        <w:rPr>
          <w:lang w:val="en-GB"/>
        </w:rPr>
      </w:pPr>
    </w:p>
    <w:p w:rsidR="00850A83" w:rsidRPr="002E59BE" w:rsidRDefault="00850A83">
      <w:pPr>
        <w:pStyle w:val="normal0"/>
        <w:rPr>
          <w:lang w:val="en-GB"/>
        </w:rPr>
      </w:pPr>
    </w:p>
    <w:p w:rsidR="00850A83" w:rsidRPr="002E59BE" w:rsidRDefault="00850A83">
      <w:pPr>
        <w:pStyle w:val="normal0"/>
        <w:rPr>
          <w:lang w:val="en-GB"/>
        </w:rPr>
      </w:pPr>
    </w:p>
    <w:p w:rsidR="00850A83" w:rsidRPr="002E59BE" w:rsidRDefault="00850A83">
      <w:pPr>
        <w:pStyle w:val="normal0"/>
        <w:rPr>
          <w:lang w:val="en-GB"/>
        </w:rPr>
      </w:pPr>
    </w:p>
    <w:p w:rsidR="00850A83" w:rsidRPr="002E59BE" w:rsidRDefault="00850A83">
      <w:pPr>
        <w:pStyle w:val="normal0"/>
        <w:rPr>
          <w:lang w:val="en-GB"/>
        </w:rPr>
      </w:pPr>
    </w:p>
    <w:p w:rsidR="00850A83" w:rsidRPr="002E59BE" w:rsidRDefault="00850A83">
      <w:pPr>
        <w:pStyle w:val="normal0"/>
        <w:rPr>
          <w:lang w:val="en-GB"/>
        </w:rPr>
      </w:pPr>
    </w:p>
    <w:p w:rsidR="00850A83" w:rsidRPr="002E59BE" w:rsidRDefault="00850A83">
      <w:pPr>
        <w:pStyle w:val="normal0"/>
        <w:rPr>
          <w:lang w:val="en-GB"/>
        </w:rPr>
      </w:pPr>
    </w:p>
    <w:p w:rsidR="00850A83" w:rsidRPr="002E59BE" w:rsidRDefault="00850A83">
      <w:pPr>
        <w:pStyle w:val="normal0"/>
        <w:rPr>
          <w:lang w:val="en-GB"/>
        </w:rPr>
      </w:pPr>
    </w:p>
    <w:p w:rsidR="00850A83" w:rsidRPr="002E59BE" w:rsidRDefault="00850A83">
      <w:pPr>
        <w:pStyle w:val="normal0"/>
        <w:rPr>
          <w:lang w:val="en-GB"/>
        </w:rPr>
      </w:pPr>
    </w:p>
    <w:p w:rsidR="00850A83" w:rsidRPr="002E59BE" w:rsidRDefault="00850A83">
      <w:pPr>
        <w:pStyle w:val="normal0"/>
        <w:rPr>
          <w:lang w:val="en-GB"/>
        </w:rPr>
      </w:pPr>
    </w:p>
    <w:p w:rsidR="000A5FF8" w:rsidRDefault="000A5FF8">
      <w:pPr>
        <w:pStyle w:val="normal0"/>
        <w:rPr>
          <w:lang w:val="en-GB"/>
        </w:rPr>
      </w:pPr>
    </w:p>
    <w:p w:rsidR="000A5FF8" w:rsidRDefault="000A5FF8">
      <w:pPr>
        <w:pStyle w:val="normal0"/>
        <w:rPr>
          <w:lang w:val="en-GB"/>
        </w:rPr>
      </w:pPr>
    </w:p>
    <w:p w:rsidR="000A5FF8" w:rsidRDefault="000A5FF8">
      <w:pPr>
        <w:pStyle w:val="normal0"/>
        <w:rPr>
          <w:lang w:val="en-GB"/>
        </w:rPr>
      </w:pPr>
    </w:p>
    <w:p w:rsidR="000A5FF8" w:rsidRDefault="000A5FF8">
      <w:pPr>
        <w:pStyle w:val="normal0"/>
        <w:rPr>
          <w:lang w:val="en-GB"/>
        </w:rPr>
      </w:pPr>
    </w:p>
    <w:p w:rsidR="000A5FF8" w:rsidRDefault="000A5FF8">
      <w:pPr>
        <w:pStyle w:val="normal0"/>
        <w:rPr>
          <w:lang w:val="en-GB"/>
        </w:rPr>
      </w:pPr>
    </w:p>
    <w:p w:rsidR="000A5FF8" w:rsidRPr="008B4B4F" w:rsidRDefault="000A5FF8" w:rsidP="0005007C">
      <w:pPr>
        <w:pStyle w:val="normal0"/>
        <w:spacing w:line="360" w:lineRule="auto"/>
        <w:jc w:val="both"/>
        <w:rPr>
          <w:rFonts w:ascii="Arial Unicode MS" w:eastAsia="Arial Unicode MS" w:hAnsi="Arial Unicode MS" w:cs="Arial Unicode MS"/>
          <w:color w:val="000000" w:themeColor="text1"/>
          <w:sz w:val="32"/>
          <w:szCs w:val="32"/>
          <w:lang w:val="en-GB"/>
        </w:rPr>
      </w:pPr>
      <w:r w:rsidRPr="008B4B4F">
        <w:rPr>
          <w:rFonts w:ascii="Arial Unicode MS" w:eastAsia="Arial Unicode MS" w:hAnsi="Arial Unicode MS" w:cs="Arial Unicode MS"/>
          <w:color w:val="000000" w:themeColor="text1"/>
          <w:sz w:val="32"/>
          <w:szCs w:val="32"/>
          <w:lang w:val="en-GB"/>
        </w:rPr>
        <w:t>The Importance of Excel in the Digital Age and Its Use in Small Businesses</w:t>
      </w: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t>In the digital age, technology is essential to the way organizations operate, make decisions, and manage information. One of the most widely used tools in this environment is Microsoft Excel. Although competition is fierce, Excel remains one of the most essential tools for businesses of all sizes due to its ease of use, and its data processing capabilities. This essay examines the importance of Excel today, and explains how it can be used in a small business like Greek Street Burger, a new street food company based in Bristol.</w:t>
      </w: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lastRenderedPageBreak/>
        <w:t>Excel is important because it allows users to organize, analyze, and present data quickly and accurately. According to Frye (2020), Excel remains one of the most commonly used tools for decision-making because it helps transform raw data into meaningful information. Its ability to manipulate numbers, formulas, and graphs makes it suitable for many tasks, such as budgeting, forecasting, performance monitoring, and inventory control. Although businesses can access advanced software, Excel continues to be used because most employees are familiar with it, making it a universal tool across industries (Jackson, 2019).</w:t>
      </w: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t>The graphs and tables created make it easier to understand the information, which is particularly useful when communicating performance to managers or investors (</w:t>
      </w:r>
      <w:proofErr w:type="spellStart"/>
      <w:r w:rsidRPr="0005007C">
        <w:rPr>
          <w:rFonts w:ascii="Arial Unicode MS" w:eastAsia="Arial Unicode MS" w:hAnsi="Arial Unicode MS" w:cs="Arial Unicode MS"/>
          <w:color w:val="000000" w:themeColor="text1"/>
          <w:sz w:val="25"/>
          <w:szCs w:val="25"/>
          <w:lang w:val="en-GB"/>
        </w:rPr>
        <w:t>McFedries</w:t>
      </w:r>
      <w:proofErr w:type="spellEnd"/>
      <w:r w:rsidRPr="0005007C">
        <w:rPr>
          <w:rFonts w:ascii="Arial Unicode MS" w:eastAsia="Arial Unicode MS" w:hAnsi="Arial Unicode MS" w:cs="Arial Unicode MS"/>
          <w:color w:val="000000" w:themeColor="text1"/>
          <w:sz w:val="25"/>
          <w:szCs w:val="25"/>
          <w:lang w:val="en-GB"/>
        </w:rPr>
        <w:t xml:space="preserve">, 2022). For example, the various graphs can show the increase or decrease in sales. With this visualization, businesses can make important decisions for their course. </w:t>
      </w: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t>Excel has functions such as SUM, IF, VLOOKUP, and COUNTIF that reduce manual work and errors (</w:t>
      </w:r>
      <w:proofErr w:type="spellStart"/>
      <w:r w:rsidRPr="0005007C">
        <w:rPr>
          <w:rFonts w:ascii="Arial Unicode MS" w:eastAsia="Arial Unicode MS" w:hAnsi="Arial Unicode MS" w:cs="Arial Unicode MS"/>
          <w:color w:val="000000" w:themeColor="text1"/>
          <w:sz w:val="25"/>
          <w:szCs w:val="25"/>
          <w:lang w:val="en-GB"/>
        </w:rPr>
        <w:t>Walkenbach</w:t>
      </w:r>
      <w:proofErr w:type="spellEnd"/>
      <w:r w:rsidRPr="0005007C">
        <w:rPr>
          <w:rFonts w:ascii="Arial Unicode MS" w:eastAsia="Arial Unicode MS" w:hAnsi="Arial Unicode MS" w:cs="Arial Unicode MS"/>
          <w:color w:val="000000" w:themeColor="text1"/>
          <w:sz w:val="25"/>
          <w:szCs w:val="25"/>
          <w:lang w:val="en-GB"/>
        </w:rPr>
        <w:t>, 2018). Pivot Tables are another useful feature that allows users to summarize large data sets and quickly locate information (</w:t>
      </w:r>
      <w:proofErr w:type="spellStart"/>
      <w:r w:rsidRPr="0005007C">
        <w:rPr>
          <w:rFonts w:ascii="Arial Unicode MS" w:eastAsia="Arial Unicode MS" w:hAnsi="Arial Unicode MS" w:cs="Arial Unicode MS"/>
          <w:color w:val="000000" w:themeColor="text1"/>
          <w:sz w:val="25"/>
          <w:szCs w:val="25"/>
          <w:lang w:val="en-GB"/>
        </w:rPr>
        <w:t>Sarkar</w:t>
      </w:r>
      <w:proofErr w:type="spellEnd"/>
      <w:r w:rsidRPr="0005007C">
        <w:rPr>
          <w:rFonts w:ascii="Arial Unicode MS" w:eastAsia="Arial Unicode MS" w:hAnsi="Arial Unicode MS" w:cs="Arial Unicode MS"/>
          <w:color w:val="000000" w:themeColor="text1"/>
          <w:sz w:val="25"/>
          <w:szCs w:val="25"/>
          <w:lang w:val="en-GB"/>
        </w:rPr>
        <w:t>, 2020).</w:t>
      </w:r>
    </w:p>
    <w:p w:rsidR="000A5FF8" w:rsidRPr="0005007C" w:rsidRDefault="000A5FF8" w:rsidP="0005007C">
      <w:pPr>
        <w:pStyle w:val="normal0"/>
        <w:spacing w:line="360" w:lineRule="auto"/>
        <w:jc w:val="both"/>
        <w:rPr>
          <w:rFonts w:ascii="Arial Unicode MS" w:eastAsia="Arial Unicode MS" w:hAnsi="Arial Unicode MS" w:cs="Arial Unicode MS"/>
          <w:color w:val="FF0000"/>
          <w:sz w:val="25"/>
          <w:szCs w:val="25"/>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lastRenderedPageBreak/>
        <w:t>Excel's data analysis features allow users to calculate averages, identify trends, and compare results over time (Williams, 2021). This supports more informed decision-making and helps businesses stay competitive.</w:t>
      </w: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t>These benefits are directly related to how Greek Street Burger can use Excel in its daily operations. As a small street food business, Excel can help manage key activities such as inventory control, cash flow monitoring, sales tracking, and cost management. For example, the owner can use Excel to record daily sales and calculate total revenue at the end of each week or month. Using simple formulas, Excel can automatically subtract expenses from revenue, showing whether the business is making a profit.</w:t>
      </w:r>
    </w:p>
    <w:p w:rsidR="000A5FF8" w:rsidRDefault="000A5FF8" w:rsidP="000A5FF8">
      <w:pPr>
        <w:pStyle w:val="normal0"/>
        <w:rPr>
          <w:color w:val="FF0000"/>
          <w:lang w:val="en-GB"/>
        </w:rPr>
      </w:pPr>
    </w:p>
    <w:p w:rsidR="000A5FF8" w:rsidRDefault="000A5FF8" w:rsidP="000A5FF8">
      <w:pPr>
        <w:pStyle w:val="normal0"/>
        <w:rPr>
          <w:color w:val="FF0000"/>
          <w:lang w:val="en-GB"/>
        </w:rPr>
      </w:pPr>
    </w:p>
    <w:tbl>
      <w:tblPr>
        <w:tblW w:w="11208" w:type="dxa"/>
        <w:tblInd w:w="-1082" w:type="dxa"/>
        <w:tblLook w:val="04A0"/>
      </w:tblPr>
      <w:tblGrid>
        <w:gridCol w:w="1436"/>
        <w:gridCol w:w="876"/>
        <w:gridCol w:w="836"/>
        <w:gridCol w:w="956"/>
        <w:gridCol w:w="616"/>
        <w:gridCol w:w="1056"/>
        <w:gridCol w:w="656"/>
        <w:gridCol w:w="696"/>
        <w:gridCol w:w="776"/>
        <w:gridCol w:w="736"/>
        <w:gridCol w:w="756"/>
        <w:gridCol w:w="836"/>
        <w:gridCol w:w="976"/>
      </w:tblGrid>
      <w:tr w:rsidR="000A5FF8" w:rsidRPr="00F71A02" w:rsidTr="000A5FF8">
        <w:trPr>
          <w:trHeight w:val="31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FF0000"/>
                <w:sz w:val="12"/>
                <w:szCs w:val="12"/>
              </w:rPr>
            </w:pPr>
            <w:r w:rsidRPr="00F71A02">
              <w:rPr>
                <w:rFonts w:eastAsia="Times New Roman"/>
                <w:color w:val="FF0000"/>
                <w:sz w:val="12"/>
                <w:szCs w:val="12"/>
              </w:rPr>
              <w:t>Month Cash Flow Summary</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r>
      <w:tr w:rsidR="000A5FF8" w:rsidRPr="00F71A02" w:rsidTr="000A5FF8">
        <w:trPr>
          <w:trHeight w:val="31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 xml:space="preserve">Income </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January</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February</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March</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April</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May</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June</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July</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August</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September</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Octomber</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November</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December</w:t>
            </w: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sales</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12975</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13500</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14500</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15000</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15000</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16000</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16500</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17000</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17000</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14000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13000</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10000</w:t>
            </w: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Personal investment</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0</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0</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Total Income</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37975</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13500</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14500</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15000</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15000</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16000</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16500</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17000</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17000</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14000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13000</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10000</w:t>
            </w: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Costs</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wages misthos</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1800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1800</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1800</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1800</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1800</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1800</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2600</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2600</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2600</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2600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1800</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1800</w:t>
            </w: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Drawings</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1000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1000</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1500</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2000</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1500</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1300</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1600</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2000</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2000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1400</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3000</w:t>
            </w: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Rent</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1000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1500</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2000</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2700</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3000</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3000</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2000</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1500</w:t>
            </w: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Initial equipment</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15000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Marketing</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500</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700</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2000</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1500</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2000</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1800</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1000</w:t>
            </w: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Ingredients</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2000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3000</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3500</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3000</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3500</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3500</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3500</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4000</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4500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2500</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2000</w:t>
            </w: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Total Cost</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21100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7300</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9000</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11800</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10300</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11100</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12900</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13600</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14600</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14100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9500</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9300</w:t>
            </w:r>
          </w:p>
        </w:tc>
      </w:tr>
      <w:tr w:rsidR="000A5FF8" w:rsidRPr="00F71A02" w:rsidTr="000A5FF8">
        <w:trPr>
          <w:trHeight w:val="31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Net Cashflow</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16875</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6200</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5500</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3200</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4700</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4900</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3600</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3400</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2400</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-100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3500</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700</w:t>
            </w:r>
          </w:p>
        </w:tc>
      </w:tr>
      <w:tr w:rsidR="000A5FF8" w:rsidRPr="00F71A02" w:rsidTr="000A5FF8">
        <w:trPr>
          <w:trHeight w:val="31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lastRenderedPageBreak/>
              <w:t>Opening Balance</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0</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16875</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23075</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28575</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31775</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36475</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41375</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44975</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48375</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50775</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50675</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54175</w:t>
            </w:r>
          </w:p>
        </w:tc>
      </w:tr>
      <w:tr w:rsidR="000A5FF8" w:rsidRPr="00F71A02" w:rsidTr="000A5FF8">
        <w:trPr>
          <w:trHeight w:val="255"/>
        </w:trPr>
        <w:tc>
          <w:tcPr>
            <w:tcW w:w="14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Closing Balance</w:t>
            </w:r>
          </w:p>
        </w:tc>
        <w:tc>
          <w:tcPr>
            <w:tcW w:w="8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16875</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23075</w:t>
            </w:r>
          </w:p>
        </w:tc>
        <w:tc>
          <w:tcPr>
            <w:tcW w:w="9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28575</w:t>
            </w:r>
          </w:p>
        </w:tc>
        <w:tc>
          <w:tcPr>
            <w:tcW w:w="61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31775</w:t>
            </w:r>
          </w:p>
        </w:tc>
        <w:tc>
          <w:tcPr>
            <w:tcW w:w="10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36475</w:t>
            </w:r>
          </w:p>
        </w:tc>
        <w:tc>
          <w:tcPr>
            <w:tcW w:w="6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41375</w:t>
            </w:r>
          </w:p>
        </w:tc>
        <w:tc>
          <w:tcPr>
            <w:tcW w:w="69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44975</w:t>
            </w:r>
          </w:p>
        </w:tc>
        <w:tc>
          <w:tcPr>
            <w:tcW w:w="7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48375</w:t>
            </w:r>
          </w:p>
        </w:tc>
        <w:tc>
          <w:tcPr>
            <w:tcW w:w="7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50775</w:t>
            </w:r>
          </w:p>
        </w:tc>
        <w:tc>
          <w:tcPr>
            <w:tcW w:w="75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50675</w:t>
            </w:r>
          </w:p>
        </w:tc>
        <w:tc>
          <w:tcPr>
            <w:tcW w:w="83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54175</w:t>
            </w:r>
          </w:p>
        </w:tc>
        <w:tc>
          <w:tcPr>
            <w:tcW w:w="976" w:type="dxa"/>
            <w:tcBorders>
              <w:top w:val="nil"/>
              <w:left w:val="nil"/>
              <w:bottom w:val="nil"/>
              <w:right w:val="nil"/>
            </w:tcBorders>
            <w:shd w:val="clear" w:color="auto" w:fill="auto"/>
            <w:noWrap/>
            <w:vAlign w:val="bottom"/>
            <w:hideMark/>
          </w:tcPr>
          <w:p w:rsidR="000A5FF8" w:rsidRPr="00F71A02" w:rsidRDefault="000A5FF8" w:rsidP="00E872F8">
            <w:pPr>
              <w:spacing w:line="240" w:lineRule="auto"/>
              <w:jc w:val="center"/>
              <w:rPr>
                <w:rFonts w:eastAsia="Times New Roman"/>
                <w:color w:val="000000"/>
                <w:sz w:val="12"/>
                <w:szCs w:val="12"/>
              </w:rPr>
            </w:pPr>
            <w:r w:rsidRPr="00F71A02">
              <w:rPr>
                <w:rFonts w:eastAsia="Times New Roman"/>
                <w:color w:val="000000"/>
                <w:sz w:val="12"/>
                <w:szCs w:val="12"/>
              </w:rPr>
              <w:t>54875</w:t>
            </w:r>
          </w:p>
        </w:tc>
      </w:tr>
    </w:tbl>
    <w:p w:rsidR="000A5FF8" w:rsidRDefault="000A5FF8" w:rsidP="000A5FF8">
      <w:pPr>
        <w:pStyle w:val="normal0"/>
        <w:ind w:left="-426"/>
        <w:rPr>
          <w:color w:val="FF0000"/>
          <w:lang w:val="en-GB"/>
        </w:rPr>
      </w:pPr>
    </w:p>
    <w:p w:rsidR="000A5FF8" w:rsidRDefault="000A5FF8" w:rsidP="000A5FF8">
      <w:pPr>
        <w:pStyle w:val="normal0"/>
        <w:ind w:left="-426"/>
        <w:rPr>
          <w:color w:val="FF0000"/>
          <w:lang w:val="en-GB"/>
        </w:rPr>
      </w:pPr>
    </w:p>
    <w:p w:rsidR="000A5FF8" w:rsidRDefault="000A5FF8" w:rsidP="00437F41">
      <w:pPr>
        <w:pStyle w:val="normal0"/>
        <w:ind w:left="-426"/>
        <w:jc w:val="center"/>
        <w:rPr>
          <w:color w:val="FF0000"/>
          <w:lang w:val="en-GB"/>
        </w:rPr>
      </w:pPr>
      <w:r w:rsidRPr="00F71A02">
        <w:rPr>
          <w:noProof/>
          <w:color w:val="FF0000"/>
        </w:rPr>
        <w:drawing>
          <wp:inline distT="0" distB="0" distL="0" distR="0">
            <wp:extent cx="3724275" cy="2486025"/>
            <wp:effectExtent l="19050" t="0" r="9525" b="0"/>
            <wp:docPr id="1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A5FF8" w:rsidRDefault="000A5FF8" w:rsidP="000A5FF8">
      <w:pPr>
        <w:pStyle w:val="normal0"/>
        <w:ind w:left="-426"/>
        <w:rPr>
          <w:color w:val="FF0000"/>
          <w:lang w:val="en-GB"/>
        </w:rPr>
      </w:pPr>
    </w:p>
    <w:p w:rsidR="000A5FF8" w:rsidRDefault="000A5FF8" w:rsidP="000A5FF8">
      <w:pPr>
        <w:pStyle w:val="normal0"/>
        <w:ind w:left="-426"/>
        <w:rPr>
          <w:color w:val="FF0000"/>
          <w:lang w:val="en-GB"/>
        </w:rPr>
      </w:pPr>
    </w:p>
    <w:p w:rsidR="000A5FF8" w:rsidRDefault="000A5FF8" w:rsidP="000A5FF8">
      <w:pPr>
        <w:pStyle w:val="normal0"/>
        <w:ind w:left="-426"/>
        <w:rPr>
          <w:color w:val="FF0000"/>
          <w:lang w:val="en-GB"/>
        </w:rPr>
      </w:pPr>
    </w:p>
    <w:p w:rsidR="000A5FF8" w:rsidRDefault="000A5FF8" w:rsidP="000A5FF8">
      <w:pPr>
        <w:pStyle w:val="normal0"/>
        <w:ind w:left="-426"/>
        <w:rPr>
          <w:color w:val="FF0000"/>
          <w:lang w:val="en-GB"/>
        </w:rPr>
      </w:pPr>
    </w:p>
    <w:p w:rsidR="000A5FF8" w:rsidRDefault="000A5FF8" w:rsidP="000A5FF8">
      <w:pPr>
        <w:pStyle w:val="normal0"/>
        <w:ind w:left="-426"/>
        <w:rPr>
          <w:color w:val="FF0000"/>
          <w:lang w:val="en-GB"/>
        </w:rPr>
      </w:pPr>
    </w:p>
    <w:p w:rsidR="000A5FF8" w:rsidRDefault="000A5FF8" w:rsidP="000A5FF8">
      <w:pPr>
        <w:pStyle w:val="normal0"/>
        <w:ind w:left="-426"/>
        <w:rPr>
          <w:color w:val="FF0000"/>
          <w:lang w:val="en-GB"/>
        </w:rPr>
      </w:pPr>
    </w:p>
    <w:p w:rsidR="000A5FF8" w:rsidRDefault="000A5FF8" w:rsidP="000A5FF8">
      <w:pPr>
        <w:pStyle w:val="normal0"/>
        <w:ind w:left="-426"/>
        <w:rPr>
          <w:color w:val="FF0000"/>
          <w:lang w:val="en-GB"/>
        </w:rPr>
      </w:pPr>
    </w:p>
    <w:p w:rsidR="000A5FF8" w:rsidRPr="00F71A02" w:rsidRDefault="000A5FF8" w:rsidP="000A5FF8">
      <w:pPr>
        <w:pStyle w:val="normal0"/>
        <w:rPr>
          <w:color w:val="FF0000"/>
          <w:lang w:val="en-GB"/>
        </w:rPr>
      </w:pPr>
    </w:p>
    <w:p w:rsidR="000A5FF8" w:rsidRPr="00F71A02" w:rsidRDefault="000A5FF8" w:rsidP="000A5FF8">
      <w:pPr>
        <w:pStyle w:val="normal0"/>
        <w:rPr>
          <w:color w:val="FF0000"/>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t>Excel is also useful for inventory management, which is important for a food business. Ingredients like meat, vegetables, sauces, and bread need to be closely monitored to avoid running out or wasting inventory. Using an inventory spreadsheet, Greek Street Burger can record quantities, update inventory levels after each shift, and predict when new supplies are needed. This ensures that the business runs efficiently and reduces unnecessary costs.</w:t>
      </w: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t>Another practical use is menu and price analysis. Excel can help compare ingredient costs to selling prices to ensure that each item is profitable. For example, a business can calculate the cost per burger and decide whether the selling price should be adjusted. This helps maintain strong profit margins, which is important for a small business with limited resources.</w:t>
      </w: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t>Excel can also support marketing analysis. Greek Street Burger can track the number of customers, peak days, popular menu items, and social media engagement. By turning this information into graphs, the owner can identify which strategies are attracting more customers and which areas need improvement. This type of simple data analysis is essential for growth.</w:t>
      </w: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t xml:space="preserve">Finally, Excel can support financial forecasting. By analyzing past sales, a business can estimate future revenue, predict peak periods, and plan staffing needs. According to </w:t>
      </w:r>
      <w:proofErr w:type="spellStart"/>
      <w:r w:rsidRPr="0005007C">
        <w:rPr>
          <w:rFonts w:ascii="Arial Unicode MS" w:eastAsia="Arial Unicode MS" w:hAnsi="Arial Unicode MS" w:cs="Arial Unicode MS"/>
          <w:color w:val="000000" w:themeColor="text1"/>
          <w:sz w:val="25"/>
          <w:szCs w:val="25"/>
          <w:lang w:val="en-GB"/>
        </w:rPr>
        <w:t>Kotler</w:t>
      </w:r>
      <w:proofErr w:type="spellEnd"/>
      <w:r w:rsidRPr="0005007C">
        <w:rPr>
          <w:rFonts w:ascii="Arial Unicode MS" w:eastAsia="Arial Unicode MS" w:hAnsi="Arial Unicode MS" w:cs="Arial Unicode MS"/>
          <w:color w:val="000000" w:themeColor="text1"/>
          <w:sz w:val="25"/>
          <w:szCs w:val="25"/>
          <w:lang w:val="en-GB"/>
        </w:rPr>
        <w:t xml:space="preserve"> et al. (2022), forecasting is essential for making strategic decisions and planning for future growth. Excel offers an affordable way to perform these tasks without expensive software.</w:t>
      </w: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p>
    <w:p w:rsidR="000A5FF8" w:rsidRPr="0005007C" w:rsidRDefault="000A5FF8" w:rsidP="0005007C">
      <w:pPr>
        <w:pStyle w:val="normal0"/>
        <w:spacing w:line="360" w:lineRule="auto"/>
        <w:jc w:val="both"/>
        <w:rPr>
          <w:rFonts w:ascii="Arial Unicode MS" w:eastAsia="Arial Unicode MS" w:hAnsi="Arial Unicode MS" w:cs="Arial Unicode MS"/>
          <w:color w:val="000000" w:themeColor="text1"/>
          <w:sz w:val="25"/>
          <w:szCs w:val="25"/>
          <w:lang w:val="en-GB"/>
        </w:rPr>
      </w:pPr>
      <w:r w:rsidRPr="0005007C">
        <w:rPr>
          <w:rFonts w:ascii="Arial Unicode MS" w:eastAsia="Arial Unicode MS" w:hAnsi="Arial Unicode MS" w:cs="Arial Unicode MS"/>
          <w:color w:val="000000" w:themeColor="text1"/>
          <w:sz w:val="25"/>
          <w:szCs w:val="25"/>
          <w:lang w:val="en-GB"/>
        </w:rPr>
        <w:lastRenderedPageBreak/>
        <w:t>In conclusion, Excel remains one of the most important tools of the digital age because it supports the organization, analysis, visualization, and management of financial data. Its flexibility and simplicity make it particularly useful for small businesses like Greek Street Burger. Through Excel, a business can manage inventory, track sales, analyze performance, and plan for future growth. By effectively using this tool, a small street food company can make informed decisions, improve efficiency, and remain competitive in a rapidly evolving digital world.</w:t>
      </w:r>
    </w:p>
    <w:p w:rsidR="000A5FF8" w:rsidRPr="00F71A02" w:rsidRDefault="000A5FF8" w:rsidP="000A5FF8">
      <w:pPr>
        <w:pStyle w:val="normal0"/>
        <w:rPr>
          <w:color w:val="FF0000"/>
          <w:lang w:val="en-GB"/>
        </w:rPr>
      </w:pPr>
    </w:p>
    <w:p w:rsidR="000A5FF8" w:rsidRPr="00F95E2A" w:rsidRDefault="000A5FF8" w:rsidP="000A5FF8">
      <w:pPr>
        <w:pStyle w:val="normal0"/>
        <w:rPr>
          <w:b/>
          <w:color w:val="000000" w:themeColor="text1"/>
          <w:lang w:val="en-GB"/>
        </w:rPr>
      </w:pPr>
      <w:r w:rsidRPr="00F95E2A">
        <w:rPr>
          <w:b/>
          <w:color w:val="000000" w:themeColor="text1"/>
          <w:lang w:val="en-GB"/>
        </w:rPr>
        <w:t>REFEREN</w:t>
      </w:r>
      <w:r w:rsidR="00F95E2A" w:rsidRPr="00F95E2A">
        <w:rPr>
          <w:b/>
          <w:color w:val="000000" w:themeColor="text1"/>
          <w:lang w:val="en-GB"/>
        </w:rPr>
        <w:t>C</w:t>
      </w:r>
      <w:r w:rsidRPr="00F95E2A">
        <w:rPr>
          <w:b/>
          <w:color w:val="000000" w:themeColor="text1"/>
          <w:lang w:val="en-GB"/>
        </w:rPr>
        <w:t>ES</w:t>
      </w:r>
    </w:p>
    <w:p w:rsidR="000A5FF8" w:rsidRPr="0005007C" w:rsidRDefault="00F95E2A" w:rsidP="000A5FF8">
      <w:pPr>
        <w:pStyle w:val="normal0"/>
        <w:rPr>
          <w:color w:val="000000" w:themeColor="text1"/>
          <w:lang w:val="en-GB"/>
        </w:rPr>
      </w:pPr>
      <w:r>
        <w:rPr>
          <w:color w:val="000000" w:themeColor="text1"/>
          <w:lang w:val="en-GB"/>
        </w:rPr>
        <w:t>1.</w:t>
      </w:r>
      <w:r w:rsidR="000A5FF8" w:rsidRPr="0005007C">
        <w:rPr>
          <w:color w:val="000000" w:themeColor="text1"/>
          <w:lang w:val="en-GB"/>
        </w:rPr>
        <w:t xml:space="preserve">Atrill, P. &amp; </w:t>
      </w:r>
      <w:proofErr w:type="spellStart"/>
      <w:r w:rsidR="000A5FF8" w:rsidRPr="0005007C">
        <w:rPr>
          <w:color w:val="000000" w:themeColor="text1"/>
          <w:lang w:val="en-GB"/>
        </w:rPr>
        <w:t>McLaney</w:t>
      </w:r>
      <w:proofErr w:type="spellEnd"/>
      <w:r w:rsidR="000A5FF8" w:rsidRPr="0005007C">
        <w:rPr>
          <w:color w:val="000000" w:themeColor="text1"/>
          <w:lang w:val="en-GB"/>
        </w:rPr>
        <w:t xml:space="preserve">, E. (2021) </w:t>
      </w:r>
      <w:r w:rsidR="000A5FF8" w:rsidRPr="0005007C">
        <w:rPr>
          <w:i/>
          <w:iCs/>
          <w:color w:val="000000" w:themeColor="text1"/>
          <w:lang w:val="en-GB"/>
        </w:rPr>
        <w:t>Accounting and Finance for Non-Specialists.</w:t>
      </w:r>
      <w:r w:rsidR="000A5FF8" w:rsidRPr="0005007C">
        <w:rPr>
          <w:color w:val="000000" w:themeColor="text1"/>
          <w:lang w:val="en-GB"/>
        </w:rPr>
        <w:t xml:space="preserve"> Pearson.</w:t>
      </w:r>
    </w:p>
    <w:p w:rsidR="000A5FF8" w:rsidRPr="0005007C" w:rsidRDefault="00F95E2A" w:rsidP="000A5FF8">
      <w:pPr>
        <w:pStyle w:val="normal0"/>
        <w:rPr>
          <w:color w:val="000000" w:themeColor="text1"/>
          <w:lang w:val="en-GB"/>
        </w:rPr>
      </w:pPr>
      <w:r>
        <w:rPr>
          <w:color w:val="000000" w:themeColor="text1"/>
          <w:lang w:val="en-GB"/>
        </w:rPr>
        <w:t>2.</w:t>
      </w:r>
      <w:r w:rsidR="000A5FF8" w:rsidRPr="0005007C">
        <w:rPr>
          <w:color w:val="000000" w:themeColor="text1"/>
          <w:lang w:val="en-GB"/>
        </w:rPr>
        <w:t xml:space="preserve">Baines, P., Fill, C. &amp; Page, K. (2023) </w:t>
      </w:r>
      <w:r w:rsidR="000A5FF8" w:rsidRPr="0005007C">
        <w:rPr>
          <w:i/>
          <w:iCs/>
          <w:color w:val="000000" w:themeColor="text1"/>
          <w:lang w:val="en-GB"/>
        </w:rPr>
        <w:t>Essentials of Marketing.</w:t>
      </w:r>
      <w:r w:rsidR="000A5FF8" w:rsidRPr="0005007C">
        <w:rPr>
          <w:color w:val="000000" w:themeColor="text1"/>
          <w:lang w:val="en-GB"/>
        </w:rPr>
        <w:t xml:space="preserve"> Oxford University Press.</w:t>
      </w:r>
    </w:p>
    <w:p w:rsidR="000A5FF8" w:rsidRPr="0005007C" w:rsidRDefault="00F95E2A" w:rsidP="000A5FF8">
      <w:pPr>
        <w:pStyle w:val="normal0"/>
        <w:rPr>
          <w:color w:val="000000" w:themeColor="text1"/>
          <w:lang w:val="en-GB"/>
        </w:rPr>
      </w:pPr>
      <w:r>
        <w:rPr>
          <w:color w:val="000000" w:themeColor="text1"/>
          <w:lang w:val="en-GB"/>
        </w:rPr>
        <w:t>3.</w:t>
      </w:r>
      <w:r w:rsidR="000A5FF8" w:rsidRPr="0005007C">
        <w:rPr>
          <w:color w:val="000000" w:themeColor="text1"/>
          <w:lang w:val="en-GB"/>
        </w:rPr>
        <w:t xml:space="preserve">Frye, C. (2020) </w:t>
      </w:r>
      <w:r w:rsidR="000A5FF8" w:rsidRPr="0005007C">
        <w:rPr>
          <w:i/>
          <w:iCs/>
          <w:color w:val="000000" w:themeColor="text1"/>
          <w:lang w:val="en-GB"/>
        </w:rPr>
        <w:t>Microsoft Excel Data Analysis.</w:t>
      </w:r>
      <w:r w:rsidR="000A5FF8" w:rsidRPr="0005007C">
        <w:rPr>
          <w:color w:val="000000" w:themeColor="text1"/>
          <w:lang w:val="en-GB"/>
        </w:rPr>
        <w:t xml:space="preserve"> Wiley.</w:t>
      </w:r>
    </w:p>
    <w:p w:rsidR="000A5FF8" w:rsidRPr="0005007C" w:rsidRDefault="00F95E2A" w:rsidP="000A5FF8">
      <w:pPr>
        <w:pStyle w:val="normal0"/>
        <w:rPr>
          <w:color w:val="000000" w:themeColor="text1"/>
          <w:lang w:val="en-GB"/>
        </w:rPr>
      </w:pPr>
      <w:r>
        <w:rPr>
          <w:color w:val="000000" w:themeColor="text1"/>
          <w:lang w:val="en-GB"/>
        </w:rPr>
        <w:t>4.</w:t>
      </w:r>
      <w:r w:rsidR="000A5FF8" w:rsidRPr="0005007C">
        <w:rPr>
          <w:color w:val="000000" w:themeColor="text1"/>
          <w:lang w:val="en-GB"/>
        </w:rPr>
        <w:t xml:space="preserve">Jackson, J. (2019) ‘Digital skills in modern workplaces’, </w:t>
      </w:r>
      <w:r w:rsidR="000A5FF8" w:rsidRPr="0005007C">
        <w:rPr>
          <w:i/>
          <w:iCs/>
          <w:color w:val="000000" w:themeColor="text1"/>
          <w:lang w:val="en-GB"/>
        </w:rPr>
        <w:t>Business Technology Review</w:t>
      </w:r>
      <w:r>
        <w:rPr>
          <w:color w:val="000000" w:themeColor="text1"/>
          <w:lang w:val="en-GB"/>
        </w:rPr>
        <w:t>, 12(3)</w:t>
      </w:r>
      <w:r w:rsidR="000A5FF8" w:rsidRPr="0005007C">
        <w:rPr>
          <w:color w:val="000000" w:themeColor="text1"/>
          <w:lang w:val="en-GB"/>
        </w:rPr>
        <w:t>.</w:t>
      </w:r>
    </w:p>
    <w:p w:rsidR="000A5FF8" w:rsidRPr="0005007C" w:rsidRDefault="00F95E2A" w:rsidP="000A5FF8">
      <w:pPr>
        <w:pStyle w:val="normal0"/>
        <w:rPr>
          <w:color w:val="000000" w:themeColor="text1"/>
          <w:lang w:val="en-GB"/>
        </w:rPr>
      </w:pPr>
      <w:r>
        <w:rPr>
          <w:color w:val="000000" w:themeColor="text1"/>
          <w:lang w:val="en-GB"/>
        </w:rPr>
        <w:t>5.</w:t>
      </w:r>
      <w:r w:rsidR="000A5FF8" w:rsidRPr="0005007C">
        <w:rPr>
          <w:color w:val="000000" w:themeColor="text1"/>
          <w:lang w:val="en-GB"/>
        </w:rPr>
        <w:t xml:space="preserve">Kotler, P., Keller, K. &amp; </w:t>
      </w:r>
      <w:proofErr w:type="spellStart"/>
      <w:r w:rsidR="000A5FF8" w:rsidRPr="0005007C">
        <w:rPr>
          <w:color w:val="000000" w:themeColor="text1"/>
          <w:lang w:val="en-GB"/>
        </w:rPr>
        <w:t>Chernev</w:t>
      </w:r>
      <w:proofErr w:type="spellEnd"/>
      <w:r w:rsidR="000A5FF8" w:rsidRPr="0005007C">
        <w:rPr>
          <w:color w:val="000000" w:themeColor="text1"/>
          <w:lang w:val="en-GB"/>
        </w:rPr>
        <w:t xml:space="preserve">, A. (2022) </w:t>
      </w:r>
      <w:r w:rsidR="000A5FF8" w:rsidRPr="0005007C">
        <w:rPr>
          <w:i/>
          <w:iCs/>
          <w:color w:val="000000" w:themeColor="text1"/>
          <w:lang w:val="en-GB"/>
        </w:rPr>
        <w:t>Marketing Management.</w:t>
      </w:r>
      <w:r w:rsidR="000A5FF8" w:rsidRPr="0005007C">
        <w:rPr>
          <w:color w:val="000000" w:themeColor="text1"/>
          <w:lang w:val="en-GB"/>
        </w:rPr>
        <w:t xml:space="preserve"> Pearson.</w:t>
      </w:r>
    </w:p>
    <w:p w:rsidR="000A5FF8" w:rsidRPr="0005007C" w:rsidRDefault="00F95E2A" w:rsidP="000A5FF8">
      <w:pPr>
        <w:pStyle w:val="normal0"/>
        <w:rPr>
          <w:color w:val="000000" w:themeColor="text1"/>
          <w:lang w:val="en-GB"/>
        </w:rPr>
      </w:pPr>
      <w:r>
        <w:rPr>
          <w:color w:val="000000" w:themeColor="text1"/>
          <w:lang w:val="en-GB"/>
        </w:rPr>
        <w:t>6.</w:t>
      </w:r>
      <w:r w:rsidR="000A5FF8" w:rsidRPr="0005007C">
        <w:rPr>
          <w:color w:val="000000" w:themeColor="text1"/>
          <w:lang w:val="en-GB"/>
        </w:rPr>
        <w:t xml:space="preserve">McFedries, P. (2022) </w:t>
      </w:r>
      <w:r w:rsidR="000A5FF8" w:rsidRPr="0005007C">
        <w:rPr>
          <w:i/>
          <w:iCs/>
          <w:color w:val="000000" w:themeColor="text1"/>
          <w:lang w:val="en-GB"/>
        </w:rPr>
        <w:t>Excel Data Visualization.</w:t>
      </w:r>
      <w:r w:rsidR="000A5FF8" w:rsidRPr="0005007C">
        <w:rPr>
          <w:color w:val="000000" w:themeColor="text1"/>
          <w:lang w:val="en-GB"/>
        </w:rPr>
        <w:t xml:space="preserve"> Microsoft Press.</w:t>
      </w:r>
    </w:p>
    <w:p w:rsidR="000A5FF8" w:rsidRPr="0005007C" w:rsidRDefault="00F95E2A" w:rsidP="000A5FF8">
      <w:pPr>
        <w:pStyle w:val="normal0"/>
        <w:rPr>
          <w:color w:val="000000" w:themeColor="text1"/>
          <w:lang w:val="en-GB"/>
        </w:rPr>
      </w:pPr>
      <w:r>
        <w:rPr>
          <w:color w:val="000000" w:themeColor="text1"/>
          <w:lang w:val="en-GB"/>
        </w:rPr>
        <w:t>7.</w:t>
      </w:r>
      <w:r w:rsidR="000A5FF8" w:rsidRPr="0005007C">
        <w:rPr>
          <w:color w:val="000000" w:themeColor="text1"/>
          <w:lang w:val="en-GB"/>
        </w:rPr>
        <w:t xml:space="preserve">Walkenbach, J. (2018) </w:t>
      </w:r>
      <w:r w:rsidR="000A5FF8" w:rsidRPr="0005007C">
        <w:rPr>
          <w:i/>
          <w:iCs/>
          <w:color w:val="000000" w:themeColor="text1"/>
          <w:lang w:val="en-GB"/>
        </w:rPr>
        <w:t>Excel Bible.</w:t>
      </w:r>
      <w:r w:rsidR="000A5FF8" w:rsidRPr="0005007C">
        <w:rPr>
          <w:color w:val="000000" w:themeColor="text1"/>
          <w:lang w:val="en-GB"/>
        </w:rPr>
        <w:t xml:space="preserve"> Wiley.</w:t>
      </w:r>
    </w:p>
    <w:p w:rsidR="000A5FF8" w:rsidRPr="0005007C" w:rsidRDefault="00F95E2A" w:rsidP="000A5FF8">
      <w:pPr>
        <w:pStyle w:val="normal0"/>
        <w:rPr>
          <w:color w:val="000000" w:themeColor="text1"/>
          <w:lang w:val="en-GB"/>
        </w:rPr>
      </w:pPr>
      <w:r>
        <w:rPr>
          <w:color w:val="000000" w:themeColor="text1"/>
          <w:lang w:val="en-GB"/>
        </w:rPr>
        <w:t>8.</w:t>
      </w:r>
      <w:r w:rsidR="000A5FF8" w:rsidRPr="0005007C">
        <w:rPr>
          <w:color w:val="000000" w:themeColor="text1"/>
          <w:lang w:val="en-GB"/>
        </w:rPr>
        <w:t xml:space="preserve">Williams, B. (2021) ‘Data literacy and business decision-making’, </w:t>
      </w:r>
      <w:r w:rsidR="000A5FF8" w:rsidRPr="0005007C">
        <w:rPr>
          <w:i/>
          <w:iCs/>
          <w:color w:val="000000" w:themeColor="text1"/>
          <w:lang w:val="en-GB"/>
        </w:rPr>
        <w:t>Journal of Digital Business</w:t>
      </w:r>
      <w:r>
        <w:rPr>
          <w:color w:val="000000" w:themeColor="text1"/>
          <w:lang w:val="en-GB"/>
        </w:rPr>
        <w:t>, 5(2)</w:t>
      </w:r>
      <w:r w:rsidR="000A5FF8" w:rsidRPr="0005007C">
        <w:rPr>
          <w:color w:val="000000" w:themeColor="text1"/>
          <w:lang w:val="en-GB"/>
        </w:rPr>
        <w:t>.</w:t>
      </w:r>
    </w:p>
    <w:p w:rsidR="000A5FF8" w:rsidRPr="0005007C" w:rsidRDefault="000A5FF8">
      <w:pPr>
        <w:pStyle w:val="normal0"/>
        <w:rPr>
          <w:color w:val="000000" w:themeColor="text1"/>
          <w:lang w:val="en-GB"/>
        </w:rPr>
      </w:pPr>
    </w:p>
    <w:sectPr w:rsidR="000A5FF8" w:rsidRPr="0005007C" w:rsidSect="00850A83">
      <w:pgSz w:w="11906" w:h="16838"/>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Aptos">
    <w:altName w:val="Times New Roman"/>
    <w:charset w:val="00"/>
    <w:family w:val="auto"/>
    <w:pitch w:val="default"/>
    <w:sig w:usb0="00000000" w:usb1="00000000" w:usb2="00000000" w:usb3="00000000" w:csb0="00000000" w:csb1="00000000"/>
  </w:font>
  <w:font w:name="Times New Roman">
    <w:panose1 w:val="02020603050405020304"/>
    <w:charset w:val="A1"/>
    <w:family w:val="roman"/>
    <w:pitch w:val="variable"/>
    <w:sig w:usb0="E0002AEF" w:usb1="C0007841" w:usb2="00000009" w:usb3="00000000" w:csb0="000001FF" w:csb1="00000000"/>
  </w:font>
  <w:font w:name="Tahoma">
    <w:panose1 w:val="020B0604030504040204"/>
    <w:charset w:val="A1"/>
    <w:family w:val="swiss"/>
    <w:pitch w:val="variable"/>
    <w:sig w:usb0="E1002AFF" w:usb1="C000605B" w:usb2="00000029" w:usb3="00000000" w:csb0="000101FF" w:csb1="00000000"/>
    <w:embedRegular r:id="rId1" w:fontKey="{E741D0BA-F8C7-4472-B531-169B405A9CD8}"/>
  </w:font>
  <w:font w:name="Arial Unicode MS">
    <w:panose1 w:val="020B0604020202020204"/>
    <w:charset w:val="80"/>
    <w:family w:val="swiss"/>
    <w:pitch w:val="variable"/>
    <w:sig w:usb0="F7FFAFFF" w:usb1="E9DFFFFF" w:usb2="0000003F" w:usb3="00000000" w:csb0="003F01FF" w:csb1="00000000"/>
    <w:embedRegular r:id="rId2" w:subsetted="1" w:fontKey="{20EC427A-2B45-42DB-9EA5-D63D86675B17}"/>
    <w:embedBold r:id="rId3" w:subsetted="1" w:fontKey="{427D9154-1546-4D54-BE84-96ED3CE79081}"/>
  </w:font>
  <w:font w:name="Calibri">
    <w:panose1 w:val="020F0502020204030204"/>
    <w:charset w:val="A1"/>
    <w:family w:val="swiss"/>
    <w:pitch w:val="variable"/>
    <w:sig w:usb0="A00002EF" w:usb1="4000207B" w:usb2="00000000" w:usb3="00000000" w:csb0="0000009F" w:csb1="00000000"/>
    <w:embedRegular r:id="rId4" w:fontKey="{0669AEAA-24C0-43D0-A554-37537AA33C16}"/>
  </w:font>
  <w:font w:name="Cambria">
    <w:panose1 w:val="02040503050406030204"/>
    <w:charset w:val="A1"/>
    <w:family w:val="roman"/>
    <w:pitch w:val="variable"/>
    <w:sig w:usb0="A00002EF" w:usb1="4000004B" w:usb2="00000000" w:usb3="00000000" w:csb0="0000009F" w:csb1="00000000"/>
    <w:embedRegular r:id="rId5" w:fontKey="{ECFC3C7E-3ED0-4213-B94B-769A3A4A497A}"/>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defaultTabStop w:val="720"/>
  <w:characterSpacingControl w:val="doNotCompress"/>
  <w:compat/>
  <w:rsids>
    <w:rsidRoot w:val="00850A83"/>
    <w:rsid w:val="0005007C"/>
    <w:rsid w:val="000A5FF8"/>
    <w:rsid w:val="001B39F9"/>
    <w:rsid w:val="002E59BE"/>
    <w:rsid w:val="003476C0"/>
    <w:rsid w:val="00437F41"/>
    <w:rsid w:val="00757178"/>
    <w:rsid w:val="007A0A4E"/>
    <w:rsid w:val="007B7BE4"/>
    <w:rsid w:val="008270E0"/>
    <w:rsid w:val="00850A83"/>
    <w:rsid w:val="008B4B4F"/>
    <w:rsid w:val="009573A6"/>
    <w:rsid w:val="00B23E70"/>
    <w:rsid w:val="00B36A01"/>
    <w:rsid w:val="00E838AE"/>
    <w:rsid w:val="00F95E2A"/>
  </w:rsids>
  <m:mathPr>
    <m:mathFont m:val="Cambria Math"/>
    <m:brkBin m:val="before"/>
    <m:brkBinSub m:val="--"/>
    <m:smallFrac m:val="off"/>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val="el-GR" w:eastAsia="el-GR"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70E0"/>
  </w:style>
  <w:style w:type="paragraph" w:styleId="Heading1">
    <w:name w:val="heading 1"/>
    <w:basedOn w:val="normal0"/>
    <w:next w:val="normal0"/>
    <w:rsid w:val="00850A83"/>
    <w:pPr>
      <w:keepNext/>
      <w:keepLines/>
      <w:spacing w:before="480" w:after="120"/>
      <w:outlineLvl w:val="0"/>
    </w:pPr>
    <w:rPr>
      <w:b/>
      <w:bCs/>
      <w:sz w:val="48"/>
      <w:szCs w:val="48"/>
    </w:rPr>
  </w:style>
  <w:style w:type="paragraph" w:styleId="Heading2">
    <w:name w:val="heading 2"/>
    <w:basedOn w:val="normal0"/>
    <w:next w:val="normal0"/>
    <w:rsid w:val="00850A83"/>
    <w:pPr>
      <w:keepNext/>
      <w:keepLines/>
      <w:spacing w:before="360" w:after="80"/>
      <w:outlineLvl w:val="1"/>
    </w:pPr>
    <w:rPr>
      <w:b/>
      <w:bCs/>
      <w:sz w:val="36"/>
      <w:szCs w:val="36"/>
    </w:rPr>
  </w:style>
  <w:style w:type="paragraph" w:styleId="Heading3">
    <w:name w:val="heading 3"/>
    <w:basedOn w:val="normal0"/>
    <w:next w:val="normal0"/>
    <w:rsid w:val="00850A83"/>
    <w:pPr>
      <w:keepNext/>
      <w:keepLines/>
      <w:spacing w:before="160" w:after="80"/>
      <w:outlineLvl w:val="2"/>
    </w:pPr>
    <w:rPr>
      <w:color w:val="0F4761"/>
      <w:sz w:val="28"/>
      <w:szCs w:val="28"/>
    </w:rPr>
  </w:style>
  <w:style w:type="paragraph" w:styleId="Heading4">
    <w:name w:val="heading 4"/>
    <w:basedOn w:val="normal0"/>
    <w:next w:val="normal0"/>
    <w:rsid w:val="00850A83"/>
    <w:pPr>
      <w:keepNext/>
      <w:keepLines/>
      <w:spacing w:before="240" w:after="40"/>
      <w:outlineLvl w:val="3"/>
    </w:pPr>
    <w:rPr>
      <w:b/>
      <w:bCs/>
    </w:rPr>
  </w:style>
  <w:style w:type="paragraph" w:styleId="Heading5">
    <w:name w:val="heading 5"/>
    <w:basedOn w:val="normal0"/>
    <w:next w:val="normal0"/>
    <w:rsid w:val="00850A83"/>
    <w:pPr>
      <w:keepNext/>
      <w:keepLines/>
      <w:spacing w:before="220" w:after="40"/>
      <w:outlineLvl w:val="4"/>
    </w:pPr>
    <w:rPr>
      <w:b/>
      <w:bCs/>
      <w:sz w:val="22"/>
      <w:szCs w:val="22"/>
    </w:rPr>
  </w:style>
  <w:style w:type="paragraph" w:styleId="Heading6">
    <w:name w:val="heading 6"/>
    <w:basedOn w:val="normal0"/>
    <w:next w:val="normal0"/>
    <w:rsid w:val="00850A83"/>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850A83"/>
    <w:tblPr>
      <w:tblCellMar>
        <w:top w:w="100" w:type="dxa"/>
        <w:left w:w="100" w:type="dxa"/>
        <w:bottom w:w="100" w:type="dxa"/>
        <w:right w:w="100" w:type="dxa"/>
      </w:tblCellMar>
    </w:tblPr>
  </w:style>
  <w:style w:type="paragraph" w:customStyle="1" w:styleId="normal0">
    <w:name w:val="normal"/>
    <w:rsid w:val="00850A83"/>
  </w:style>
  <w:style w:type="paragraph" w:styleId="Title">
    <w:name w:val="Title"/>
    <w:basedOn w:val="normal0"/>
    <w:next w:val="normal0"/>
    <w:rsid w:val="00850A83"/>
    <w:pPr>
      <w:spacing w:after="300"/>
    </w:pPr>
    <w:rPr>
      <w:color w:val="17365D"/>
      <w:sz w:val="52"/>
      <w:szCs w:val="52"/>
    </w:rPr>
  </w:style>
  <w:style w:type="paragraph" w:styleId="Subtitle">
    <w:name w:val="Subtitle"/>
    <w:basedOn w:val="normal0"/>
    <w:next w:val="normal0"/>
    <w:rsid w:val="00850A83"/>
    <w:rPr>
      <w:i/>
      <w:iCs/>
      <w:color w:val="4F81BD"/>
    </w:rPr>
  </w:style>
  <w:style w:type="paragraph" w:styleId="BalloonText">
    <w:name w:val="Balloon Text"/>
    <w:basedOn w:val="Normal"/>
    <w:link w:val="BalloonTextChar"/>
    <w:uiPriority w:val="99"/>
    <w:semiHidden/>
    <w:unhideWhenUsed/>
    <w:rsid w:val="001B39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39F9"/>
    <w:rPr>
      <w:rFonts w:ascii="Tahoma" w:hAnsi="Tahoma" w:cs="Tahoma"/>
      <w:sz w:val="16"/>
      <w:szCs w:val="16"/>
    </w:rPr>
  </w:style>
  <w:style w:type="character" w:styleId="Hyperlink">
    <w:name w:val="Hyperlink"/>
    <w:basedOn w:val="DefaultParagraphFont"/>
    <w:uiPriority w:val="99"/>
    <w:unhideWhenUsed/>
    <w:rsid w:val="00757178"/>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7985710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chart" Target="charts/chart1.xml"/><Relationship Id="rId5" Type="http://schemas.openxmlformats.org/officeDocument/2006/relationships/image" Target="media/image2.jpeg"/><Relationship Id="rId10" Type="http://schemas.openxmlformats.org/officeDocument/2006/relationships/image" Target="media/image6.jpeg"/><Relationship Id="rId4" Type="http://schemas.openxmlformats.org/officeDocument/2006/relationships/image" Target="media/image1.jpeg"/><Relationship Id="rId9" Type="http://schemas.openxmlformats.org/officeDocument/2006/relationships/hyperlink" Target="https://temp-vvxwzwggqdhhkochmgbw.webadorsite.com/menu"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1" Type="http://schemas.openxmlformats.org/officeDocument/2006/relationships/oleObject" Target="file:///N:\&#933;&#960;&#959;&#955;&#959;&#947;&#953;&#963;&#964;&#953;&#954;&#972;%20&#966;&#973;&#955;&#955;&#959;%20&#967;&#969;&#961;&#943;&#962;%20&#964;&#943;&#964;&#955;&#959;.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l-GR"/>
  <c:chart>
    <c:title>
      <c:tx>
        <c:rich>
          <a:bodyPr/>
          <a:lstStyle/>
          <a:p>
            <a:pPr lvl="0">
              <a:defRPr b="0">
                <a:solidFill>
                  <a:srgbClr val="757575"/>
                </a:solidFill>
                <a:latin typeface="+mn-lt"/>
              </a:defRPr>
            </a:pPr>
            <a:r>
              <a:rPr lang="de-DE" b="0">
                <a:solidFill>
                  <a:srgbClr val="757575"/>
                </a:solidFill>
                <a:latin typeface="+mn-lt"/>
              </a:rPr>
              <a:t>Sales (£), Expenses (£) </a:t>
            </a:r>
            <a:r>
              <a:rPr lang="el-GR" b="0">
                <a:solidFill>
                  <a:srgbClr val="757575"/>
                </a:solidFill>
                <a:latin typeface="+mn-lt"/>
              </a:rPr>
              <a:t>και </a:t>
            </a:r>
            <a:r>
              <a:rPr lang="de-DE" b="0">
                <a:solidFill>
                  <a:srgbClr val="757575"/>
                </a:solidFill>
                <a:latin typeface="+mn-lt"/>
              </a:rPr>
              <a:t>Profit (£)</a:t>
            </a:r>
          </a:p>
        </c:rich>
      </c:tx>
      <c:layout/>
    </c:title>
    <c:plotArea>
      <c:layout/>
      <c:barChart>
        <c:barDir val="col"/>
        <c:grouping val="clustered"/>
        <c:ser>
          <c:idx val="0"/>
          <c:order val="0"/>
          <c:tx>
            <c:strRef>
              <c:f>Φύλλο1!$B$14:$B$15</c:f>
              <c:strCache>
                <c:ptCount val="1"/>
                <c:pt idx="0">
                  <c:v>Month Cash Flow Summary (simplified): Sales (£)</c:v>
                </c:pt>
              </c:strCache>
            </c:strRef>
          </c:tx>
          <c:spPr>
            <a:solidFill>
              <a:schemeClr val="accent1"/>
            </a:solidFill>
            <a:ln cmpd="sng">
              <a:solidFill>
                <a:srgbClr val="000000"/>
              </a:solidFill>
            </a:ln>
          </c:spPr>
          <c:cat>
            <c:strRef>
              <c:f>Φύλλο1!$A$16:$A$27</c:f>
              <c:strCache>
                <c:ptCount val="12"/>
                <c:pt idx="0">
                  <c:v>January </c:v>
                </c:pt>
                <c:pt idx="1">
                  <c:v>February</c:v>
                </c:pt>
                <c:pt idx="2">
                  <c:v>March</c:v>
                </c:pt>
                <c:pt idx="3">
                  <c:v>April</c:v>
                </c:pt>
                <c:pt idx="4">
                  <c:v>May</c:v>
                </c:pt>
                <c:pt idx="5">
                  <c:v>June</c:v>
                </c:pt>
                <c:pt idx="6">
                  <c:v>July</c:v>
                </c:pt>
                <c:pt idx="7">
                  <c:v>August</c:v>
                </c:pt>
                <c:pt idx="8">
                  <c:v>September</c:v>
                </c:pt>
                <c:pt idx="9">
                  <c:v>Octomber</c:v>
                </c:pt>
                <c:pt idx="10">
                  <c:v>November</c:v>
                </c:pt>
                <c:pt idx="11">
                  <c:v>December</c:v>
                </c:pt>
              </c:strCache>
            </c:strRef>
          </c:cat>
          <c:val>
            <c:numRef>
              <c:f>Φύλλο1!$B$16:$B$27</c:f>
              <c:numCache>
                <c:formatCode>General</c:formatCode>
                <c:ptCount val="12"/>
                <c:pt idx="0">
                  <c:v>12975</c:v>
                </c:pt>
                <c:pt idx="1">
                  <c:v>17300</c:v>
                </c:pt>
                <c:pt idx="2">
                  <c:v>17300</c:v>
                </c:pt>
                <c:pt idx="3">
                  <c:v>17300</c:v>
                </c:pt>
                <c:pt idx="4">
                  <c:v>17300</c:v>
                </c:pt>
                <c:pt idx="5">
                  <c:v>17300</c:v>
                </c:pt>
                <c:pt idx="6">
                  <c:v>17300</c:v>
                </c:pt>
                <c:pt idx="7">
                  <c:v>17300</c:v>
                </c:pt>
                <c:pt idx="8">
                  <c:v>17300</c:v>
                </c:pt>
                <c:pt idx="9">
                  <c:v>17300</c:v>
                </c:pt>
                <c:pt idx="10">
                  <c:v>17300</c:v>
                </c:pt>
                <c:pt idx="11">
                  <c:v>17300</c:v>
                </c:pt>
              </c:numCache>
            </c:numRef>
          </c:val>
        </c:ser>
        <c:ser>
          <c:idx val="1"/>
          <c:order val="1"/>
          <c:tx>
            <c:strRef>
              <c:f>Φύλλο1!$C$14:$C$15</c:f>
              <c:strCache>
                <c:ptCount val="1"/>
                <c:pt idx="0">
                  <c:v>Month Cash Flow Summary (simplified): Expenses (£)</c:v>
                </c:pt>
              </c:strCache>
            </c:strRef>
          </c:tx>
          <c:spPr>
            <a:solidFill>
              <a:schemeClr val="accent2"/>
            </a:solidFill>
            <a:ln cmpd="sng">
              <a:solidFill>
                <a:srgbClr val="000000"/>
              </a:solidFill>
            </a:ln>
          </c:spPr>
          <c:cat>
            <c:strRef>
              <c:f>Φύλλο1!$A$16:$A$27</c:f>
              <c:strCache>
                <c:ptCount val="12"/>
                <c:pt idx="0">
                  <c:v>January </c:v>
                </c:pt>
                <c:pt idx="1">
                  <c:v>February</c:v>
                </c:pt>
                <c:pt idx="2">
                  <c:v>March</c:v>
                </c:pt>
                <c:pt idx="3">
                  <c:v>April</c:v>
                </c:pt>
                <c:pt idx="4">
                  <c:v>May</c:v>
                </c:pt>
                <c:pt idx="5">
                  <c:v>June</c:v>
                </c:pt>
                <c:pt idx="6">
                  <c:v>July</c:v>
                </c:pt>
                <c:pt idx="7">
                  <c:v>August</c:v>
                </c:pt>
                <c:pt idx="8">
                  <c:v>September</c:v>
                </c:pt>
                <c:pt idx="9">
                  <c:v>Octomber</c:v>
                </c:pt>
                <c:pt idx="10">
                  <c:v>November</c:v>
                </c:pt>
                <c:pt idx="11">
                  <c:v>December</c:v>
                </c:pt>
              </c:strCache>
            </c:strRef>
          </c:cat>
          <c:val>
            <c:numRef>
              <c:f>Φύλλο1!$C$16:$C$27</c:f>
              <c:numCache>
                <c:formatCode>General</c:formatCode>
                <c:ptCount val="12"/>
                <c:pt idx="0">
                  <c:v>6150</c:v>
                </c:pt>
                <c:pt idx="1">
                  <c:v>6150</c:v>
                </c:pt>
                <c:pt idx="2">
                  <c:v>6150</c:v>
                </c:pt>
                <c:pt idx="3">
                  <c:v>6150</c:v>
                </c:pt>
                <c:pt idx="4">
                  <c:v>6150</c:v>
                </c:pt>
                <c:pt idx="5">
                  <c:v>6150</c:v>
                </c:pt>
                <c:pt idx="6">
                  <c:v>6150</c:v>
                </c:pt>
                <c:pt idx="7">
                  <c:v>6150</c:v>
                </c:pt>
                <c:pt idx="8">
                  <c:v>6150</c:v>
                </c:pt>
                <c:pt idx="9">
                  <c:v>6150</c:v>
                </c:pt>
                <c:pt idx="10">
                  <c:v>6150</c:v>
                </c:pt>
                <c:pt idx="11">
                  <c:v>6150</c:v>
                </c:pt>
              </c:numCache>
            </c:numRef>
          </c:val>
        </c:ser>
        <c:ser>
          <c:idx val="2"/>
          <c:order val="2"/>
          <c:tx>
            <c:strRef>
              <c:f>Φύλλο1!$D$14:$D$15</c:f>
              <c:strCache>
                <c:ptCount val="1"/>
                <c:pt idx="0">
                  <c:v>Month Cash Flow Summary (simplified): Profit (£)</c:v>
                </c:pt>
              </c:strCache>
            </c:strRef>
          </c:tx>
          <c:spPr>
            <a:solidFill>
              <a:schemeClr val="accent3"/>
            </a:solidFill>
            <a:ln cmpd="sng">
              <a:solidFill>
                <a:srgbClr val="000000"/>
              </a:solidFill>
            </a:ln>
          </c:spPr>
          <c:cat>
            <c:strRef>
              <c:f>Φύλλο1!$A$16:$A$27</c:f>
              <c:strCache>
                <c:ptCount val="12"/>
                <c:pt idx="0">
                  <c:v>January </c:v>
                </c:pt>
                <c:pt idx="1">
                  <c:v>February</c:v>
                </c:pt>
                <c:pt idx="2">
                  <c:v>March</c:v>
                </c:pt>
                <c:pt idx="3">
                  <c:v>April</c:v>
                </c:pt>
                <c:pt idx="4">
                  <c:v>May</c:v>
                </c:pt>
                <c:pt idx="5">
                  <c:v>June</c:v>
                </c:pt>
                <c:pt idx="6">
                  <c:v>July</c:v>
                </c:pt>
                <c:pt idx="7">
                  <c:v>August</c:v>
                </c:pt>
                <c:pt idx="8">
                  <c:v>September</c:v>
                </c:pt>
                <c:pt idx="9">
                  <c:v>Octomber</c:v>
                </c:pt>
                <c:pt idx="10">
                  <c:v>November</c:v>
                </c:pt>
                <c:pt idx="11">
                  <c:v>December</c:v>
                </c:pt>
              </c:strCache>
            </c:strRef>
          </c:cat>
          <c:val>
            <c:numRef>
              <c:f>Φύλλο1!$D$16:$D$27</c:f>
              <c:numCache>
                <c:formatCode>General</c:formatCode>
                <c:ptCount val="12"/>
                <c:pt idx="0">
                  <c:v>6825</c:v>
                </c:pt>
                <c:pt idx="1">
                  <c:v>11150</c:v>
                </c:pt>
                <c:pt idx="2">
                  <c:v>11150</c:v>
                </c:pt>
                <c:pt idx="3">
                  <c:v>11150</c:v>
                </c:pt>
                <c:pt idx="4">
                  <c:v>11150</c:v>
                </c:pt>
                <c:pt idx="5">
                  <c:v>11150</c:v>
                </c:pt>
                <c:pt idx="6">
                  <c:v>11150</c:v>
                </c:pt>
                <c:pt idx="7">
                  <c:v>11150</c:v>
                </c:pt>
                <c:pt idx="8">
                  <c:v>11150</c:v>
                </c:pt>
                <c:pt idx="9">
                  <c:v>11150</c:v>
                </c:pt>
                <c:pt idx="10">
                  <c:v>11150</c:v>
                </c:pt>
                <c:pt idx="11">
                  <c:v>11150</c:v>
                </c:pt>
              </c:numCache>
            </c:numRef>
          </c:val>
        </c:ser>
        <c:axId val="92880256"/>
        <c:axId val="92886528"/>
      </c:barChart>
      <c:catAx>
        <c:axId val="92880256"/>
        <c:scaling>
          <c:orientation val="minMax"/>
        </c:scaling>
        <c:axPos val="b"/>
        <c:title>
          <c:tx>
            <c:rich>
              <a:bodyPr/>
              <a:lstStyle/>
              <a:p>
                <a:pPr lvl="0">
                  <a:defRPr b="0">
                    <a:solidFill>
                      <a:srgbClr val="000000"/>
                    </a:solidFill>
                    <a:latin typeface="+mn-lt"/>
                  </a:defRPr>
                </a:pPr>
                <a:r>
                  <a:rPr lang="de-DE" b="0">
                    <a:solidFill>
                      <a:srgbClr val="000000"/>
                    </a:solidFill>
                    <a:latin typeface="+mn-lt"/>
                  </a:rPr>
                  <a:t>Months</a:t>
                </a:r>
              </a:p>
            </c:rich>
          </c:tx>
          <c:layout/>
        </c:title>
        <c:numFmt formatCode="General" sourceLinked="1"/>
        <c:majorTickMark val="none"/>
        <c:tickLblPos val="nextTo"/>
        <c:txPr>
          <a:bodyPr/>
          <a:lstStyle/>
          <a:p>
            <a:pPr lvl="0">
              <a:defRPr b="0">
                <a:solidFill>
                  <a:srgbClr val="000000"/>
                </a:solidFill>
                <a:latin typeface="+mn-lt"/>
              </a:defRPr>
            </a:pPr>
            <a:endParaRPr lang="el-GR"/>
          </a:p>
        </c:txPr>
        <c:crossAx val="92886528"/>
        <c:crosses val="autoZero"/>
        <c:lblAlgn val="ctr"/>
        <c:lblOffset val="100"/>
      </c:catAx>
      <c:valAx>
        <c:axId val="92886528"/>
        <c:scaling>
          <c:orientation val="minMax"/>
        </c:scaling>
        <c:axPos val="l"/>
        <c:majorGridlines>
          <c:spPr>
            <a:ln>
              <a:solidFill>
                <a:srgbClr val="B7B7B7"/>
              </a:solidFill>
            </a:ln>
          </c:spPr>
        </c:majorGridlines>
        <c:minorGridlines>
          <c:spPr>
            <a:ln>
              <a:solidFill>
                <a:srgbClr val="CCCCCC">
                  <a:alpha val="0"/>
                </a:srgbClr>
              </a:solidFill>
            </a:ln>
          </c:spPr>
        </c:minorGridlines>
        <c:title>
          <c:tx>
            <c:rich>
              <a:bodyPr/>
              <a:lstStyle/>
              <a:p>
                <a:pPr lvl="0">
                  <a:defRPr b="0">
                    <a:solidFill>
                      <a:srgbClr val="000000"/>
                    </a:solidFill>
                    <a:latin typeface="+mn-lt"/>
                  </a:defRPr>
                </a:pPr>
                <a:endParaRPr lang="el-GR"/>
              </a:p>
            </c:rich>
          </c:tx>
          <c:layout/>
        </c:title>
        <c:numFmt formatCode="General" sourceLinked="1"/>
        <c:majorTickMark val="none"/>
        <c:tickLblPos val="nextTo"/>
        <c:spPr>
          <a:ln/>
        </c:spPr>
        <c:txPr>
          <a:bodyPr/>
          <a:lstStyle/>
          <a:p>
            <a:pPr lvl="0">
              <a:defRPr b="0">
                <a:solidFill>
                  <a:srgbClr val="000000"/>
                </a:solidFill>
                <a:latin typeface="+mn-lt"/>
              </a:defRPr>
            </a:pPr>
            <a:endParaRPr lang="el-GR"/>
          </a:p>
        </c:txPr>
        <c:crossAx val="92880256"/>
        <c:crosses val="autoZero"/>
        <c:crossBetween val="between"/>
      </c:valAx>
    </c:plotArea>
    <c:legend>
      <c:legendPos val="r"/>
      <c:layout/>
      <c:txPr>
        <a:bodyPr/>
        <a:lstStyle/>
        <a:p>
          <a:pPr lvl="0">
            <a:defRPr b="0">
              <a:solidFill>
                <a:srgbClr val="1A1A1A"/>
              </a:solidFill>
              <a:latin typeface="+mn-lt"/>
            </a:defRPr>
          </a:pPr>
          <a:endParaRPr lang="el-GR"/>
        </a:p>
      </c:txP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17</Pages>
  <Words>2350</Words>
  <Characters>12694</Characters>
  <Application>Microsoft Office Word</Application>
  <DocSecurity>0</DocSecurity>
  <Lines>105</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chris</cp:lastModifiedBy>
  <cp:revision>9</cp:revision>
  <dcterms:created xsi:type="dcterms:W3CDTF">2025-12-11T12:13:00Z</dcterms:created>
  <dcterms:modified xsi:type="dcterms:W3CDTF">2025-12-11T12:54:00Z</dcterms:modified>
</cp:coreProperties>
</file>