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0C46F" w14:textId="26268424" w:rsidR="007D2BF7" w:rsidRDefault="007D2BF7" w:rsidP="007D2BF7">
      <w:pPr>
        <w:rPr>
          <w:rFonts w:ascii="Arial" w:hAnsi="Arial" w:cs="Arial"/>
          <w:b/>
          <w:bCs/>
          <w:sz w:val="24"/>
          <w:szCs w:val="24"/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>Trauma Quiz</w:t>
      </w:r>
    </w:p>
    <w:p w14:paraId="7079BF2C" w14:textId="78D00305" w:rsidR="00FA2DDD" w:rsidRPr="007D2BF7" w:rsidRDefault="007D2BF7" w:rsidP="007D2BF7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7D2BF7">
        <w:rPr>
          <w:rFonts w:ascii="Arial" w:hAnsi="Arial" w:cs="Arial"/>
          <w:b/>
          <w:bCs/>
          <w:sz w:val="24"/>
          <w:szCs w:val="24"/>
          <w:lang w:val="en-GB"/>
        </w:rPr>
        <w:t>References</w:t>
      </w:r>
    </w:p>
    <w:p w14:paraId="78255187" w14:textId="77777777" w:rsidR="007D2BF7" w:rsidRPr="007D2BF7" w:rsidRDefault="007D2BF7" w:rsidP="007D2BF7">
      <w:pPr>
        <w:rPr>
          <w:rFonts w:ascii="Arial" w:hAnsi="Arial" w:cs="Arial"/>
          <w:sz w:val="24"/>
          <w:szCs w:val="24"/>
          <w:lang w:val="en-GB"/>
        </w:rPr>
      </w:pPr>
      <w:r w:rsidRPr="007D2BF7">
        <w:rPr>
          <w:rFonts w:ascii="Arial" w:hAnsi="Arial" w:cs="Arial"/>
          <w:sz w:val="24"/>
          <w:szCs w:val="24"/>
          <w:lang w:val="en-GB"/>
        </w:rPr>
        <w:t xml:space="preserve">Bloom, S.L. (2017) </w:t>
      </w:r>
      <w:r w:rsidRPr="007D2BF7">
        <w:rPr>
          <w:rFonts w:ascii="Arial" w:hAnsi="Arial" w:cs="Arial"/>
          <w:i/>
          <w:iCs/>
          <w:sz w:val="24"/>
          <w:szCs w:val="24"/>
          <w:lang w:val="en-GB"/>
        </w:rPr>
        <w:t>Creating sanctuary: Toward the evolution of sane societies</w:t>
      </w:r>
      <w:r w:rsidRPr="007D2BF7">
        <w:rPr>
          <w:rFonts w:ascii="Arial" w:hAnsi="Arial" w:cs="Arial"/>
          <w:sz w:val="24"/>
          <w:szCs w:val="24"/>
          <w:lang w:val="en-GB"/>
        </w:rPr>
        <w:t xml:space="preserve">. 2nd </w:t>
      </w:r>
      <w:proofErr w:type="spellStart"/>
      <w:r w:rsidRPr="007D2BF7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Pr="007D2BF7">
        <w:rPr>
          <w:rFonts w:ascii="Arial" w:hAnsi="Arial" w:cs="Arial"/>
          <w:sz w:val="24"/>
          <w:szCs w:val="24"/>
          <w:lang w:val="en-GB"/>
        </w:rPr>
        <w:t>. New York: Routledge.</w:t>
      </w:r>
    </w:p>
    <w:p w14:paraId="4AB5AD91" w14:textId="77777777" w:rsidR="007D2BF7" w:rsidRPr="007D2BF7" w:rsidRDefault="007D2BF7" w:rsidP="007D2BF7">
      <w:pPr>
        <w:rPr>
          <w:rFonts w:ascii="Arial" w:hAnsi="Arial" w:cs="Arial"/>
          <w:sz w:val="24"/>
          <w:szCs w:val="24"/>
          <w:lang w:val="en-GB"/>
        </w:rPr>
      </w:pPr>
      <w:r w:rsidRPr="007D2BF7">
        <w:rPr>
          <w:rFonts w:ascii="Arial" w:hAnsi="Arial" w:cs="Arial"/>
          <w:sz w:val="24"/>
          <w:szCs w:val="24"/>
          <w:lang w:val="en-GB"/>
        </w:rPr>
        <w:t xml:space="preserve">Bowlby, J. (1988) </w:t>
      </w:r>
      <w:r w:rsidRPr="007D2BF7">
        <w:rPr>
          <w:rFonts w:ascii="Arial" w:hAnsi="Arial" w:cs="Arial"/>
          <w:i/>
          <w:iCs/>
          <w:sz w:val="24"/>
          <w:szCs w:val="24"/>
          <w:lang w:val="en-GB"/>
        </w:rPr>
        <w:t>A secure base: Parent-child attachment and healthy human development</w:t>
      </w:r>
      <w:r w:rsidRPr="007D2BF7">
        <w:rPr>
          <w:rFonts w:ascii="Arial" w:hAnsi="Arial" w:cs="Arial"/>
          <w:sz w:val="24"/>
          <w:szCs w:val="24"/>
          <w:lang w:val="en-GB"/>
        </w:rPr>
        <w:t>. London: Routledge.</w:t>
      </w:r>
    </w:p>
    <w:p w14:paraId="36D06187" w14:textId="77777777" w:rsidR="007D2BF7" w:rsidRPr="007D2BF7" w:rsidRDefault="007D2BF7" w:rsidP="007D2BF7">
      <w:pPr>
        <w:rPr>
          <w:rFonts w:ascii="Arial" w:hAnsi="Arial" w:cs="Arial"/>
          <w:sz w:val="24"/>
          <w:szCs w:val="24"/>
          <w:lang w:val="en-GB"/>
        </w:rPr>
      </w:pPr>
      <w:r w:rsidRPr="007D2BF7">
        <w:rPr>
          <w:rFonts w:ascii="Arial" w:hAnsi="Arial" w:cs="Arial"/>
          <w:sz w:val="24"/>
          <w:szCs w:val="24"/>
          <w:lang w:val="en-GB"/>
        </w:rPr>
        <w:t xml:space="preserve">Cohen, J.A., Mannarino, A.P. and Deblinger, E. (2017) </w:t>
      </w:r>
      <w:r w:rsidRPr="007D2BF7">
        <w:rPr>
          <w:rFonts w:ascii="Arial" w:hAnsi="Arial" w:cs="Arial"/>
          <w:i/>
          <w:iCs/>
          <w:sz w:val="24"/>
          <w:szCs w:val="24"/>
          <w:lang w:val="en-GB"/>
        </w:rPr>
        <w:t>Treating trauma and traumatic grief in children and adolescents</w:t>
      </w:r>
      <w:r w:rsidRPr="007D2BF7">
        <w:rPr>
          <w:rFonts w:ascii="Arial" w:hAnsi="Arial" w:cs="Arial"/>
          <w:sz w:val="24"/>
          <w:szCs w:val="24"/>
          <w:lang w:val="en-GB"/>
        </w:rPr>
        <w:t xml:space="preserve">. 2nd </w:t>
      </w:r>
      <w:proofErr w:type="spellStart"/>
      <w:r w:rsidRPr="007D2BF7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Pr="007D2BF7">
        <w:rPr>
          <w:rFonts w:ascii="Arial" w:hAnsi="Arial" w:cs="Arial"/>
          <w:sz w:val="24"/>
          <w:szCs w:val="24"/>
          <w:lang w:val="en-GB"/>
        </w:rPr>
        <w:t>. New York: Guilford Press.</w:t>
      </w:r>
    </w:p>
    <w:p w14:paraId="733A4750" w14:textId="77777777" w:rsidR="007D2BF7" w:rsidRPr="007D2BF7" w:rsidRDefault="007D2BF7" w:rsidP="007D2BF7">
      <w:pPr>
        <w:rPr>
          <w:rFonts w:ascii="Arial" w:hAnsi="Arial" w:cs="Arial"/>
          <w:sz w:val="24"/>
          <w:szCs w:val="24"/>
          <w:lang w:val="en-GB"/>
        </w:rPr>
      </w:pPr>
      <w:r w:rsidRPr="007D2BF7">
        <w:rPr>
          <w:rFonts w:ascii="Arial" w:hAnsi="Arial" w:cs="Arial"/>
          <w:sz w:val="24"/>
          <w:szCs w:val="24"/>
          <w:lang w:val="en-GB"/>
        </w:rPr>
        <w:t xml:space="preserve">Perry, B.D. (2006) ‘Applying principles of neurodevelopment to clinical work with maltreated children’, </w:t>
      </w:r>
      <w:r w:rsidRPr="007D2BF7">
        <w:rPr>
          <w:rFonts w:ascii="Arial" w:hAnsi="Arial" w:cs="Arial"/>
          <w:i/>
          <w:iCs/>
          <w:sz w:val="24"/>
          <w:szCs w:val="24"/>
          <w:lang w:val="en-GB"/>
        </w:rPr>
        <w:t>Child and Adolescent Psychiatric Clinics of North America</w:t>
      </w:r>
      <w:r w:rsidRPr="007D2BF7">
        <w:rPr>
          <w:rFonts w:ascii="Arial" w:hAnsi="Arial" w:cs="Arial"/>
          <w:sz w:val="24"/>
          <w:szCs w:val="24"/>
          <w:lang w:val="en-GB"/>
        </w:rPr>
        <w:t>, 15(1), pp. 27–43.</w:t>
      </w:r>
    </w:p>
    <w:p w14:paraId="1DCECF03" w14:textId="77777777" w:rsidR="007D2BF7" w:rsidRPr="007D2BF7" w:rsidRDefault="007D2BF7" w:rsidP="007D2BF7">
      <w:pPr>
        <w:rPr>
          <w:rFonts w:ascii="Arial" w:hAnsi="Arial" w:cs="Arial"/>
          <w:sz w:val="24"/>
          <w:szCs w:val="24"/>
          <w:lang w:val="en-GB"/>
        </w:rPr>
      </w:pPr>
      <w:r w:rsidRPr="007D2BF7">
        <w:rPr>
          <w:rFonts w:ascii="Arial" w:hAnsi="Arial" w:cs="Arial"/>
          <w:sz w:val="24"/>
          <w:szCs w:val="24"/>
          <w:lang w:val="en-GB"/>
        </w:rPr>
        <w:t xml:space="preserve">Shonkoff, J.P., Garner, A.S., Siegel, B.S., Dobbins, M.I., Earls, M.F., McGuinn, L., Pascoe, </w:t>
      </w:r>
      <w:proofErr w:type="gramStart"/>
      <w:r w:rsidRPr="007D2BF7">
        <w:rPr>
          <w:rFonts w:ascii="Arial" w:hAnsi="Arial" w:cs="Arial"/>
          <w:sz w:val="24"/>
          <w:szCs w:val="24"/>
          <w:lang w:val="en-GB"/>
        </w:rPr>
        <w:t>J.</w:t>
      </w:r>
      <w:proofErr w:type="gramEnd"/>
      <w:r w:rsidRPr="007D2BF7">
        <w:rPr>
          <w:rFonts w:ascii="Arial" w:hAnsi="Arial" w:cs="Arial"/>
          <w:sz w:val="24"/>
          <w:szCs w:val="24"/>
          <w:lang w:val="en-GB"/>
        </w:rPr>
        <w:t xml:space="preserve"> and Wood, D.L. (2012) ‘The lifelong effects of early childhood adversity and toxic stress’, </w:t>
      </w:r>
      <w:proofErr w:type="spellStart"/>
      <w:r w:rsidRPr="007D2BF7">
        <w:rPr>
          <w:rFonts w:ascii="Arial" w:hAnsi="Arial" w:cs="Arial"/>
          <w:i/>
          <w:iCs/>
          <w:sz w:val="24"/>
          <w:szCs w:val="24"/>
          <w:lang w:val="en-GB"/>
        </w:rPr>
        <w:t>Pediatrics</w:t>
      </w:r>
      <w:proofErr w:type="spellEnd"/>
      <w:r w:rsidRPr="007D2BF7">
        <w:rPr>
          <w:rFonts w:ascii="Arial" w:hAnsi="Arial" w:cs="Arial"/>
          <w:sz w:val="24"/>
          <w:szCs w:val="24"/>
          <w:lang w:val="en-GB"/>
        </w:rPr>
        <w:t>, 129(1), pp. e232–e246.</w:t>
      </w:r>
    </w:p>
    <w:p w14:paraId="001B2BED" w14:textId="77777777" w:rsidR="007D2BF7" w:rsidRPr="007D2BF7" w:rsidRDefault="007D2BF7" w:rsidP="007D2BF7">
      <w:pPr>
        <w:rPr>
          <w:rFonts w:ascii="Arial" w:hAnsi="Arial" w:cs="Arial"/>
          <w:sz w:val="24"/>
          <w:szCs w:val="24"/>
          <w:lang w:val="en-GB"/>
        </w:rPr>
      </w:pPr>
    </w:p>
    <w:sectPr w:rsidR="007D2BF7" w:rsidRPr="007D2BF7" w:rsidSect="00EC0E35">
      <w:pgSz w:w="12240" w:h="15840"/>
      <w:pgMar w:top="1440" w:right="333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7CCF736D"/>
    <w:multiLevelType w:val="hybridMultilevel"/>
    <w:tmpl w:val="E7509D40"/>
    <w:lvl w:ilvl="0" w:tplc="9B5A5B10">
      <w:start w:val="6"/>
      <w:numFmt w:val="bullet"/>
      <w:lvlText w:val="-"/>
      <w:lvlJc w:val="left"/>
      <w:pPr>
        <w:ind w:left="405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 w16cid:durableId="247420542">
    <w:abstractNumId w:val="8"/>
  </w:num>
  <w:num w:numId="2" w16cid:durableId="648632292">
    <w:abstractNumId w:val="6"/>
  </w:num>
  <w:num w:numId="3" w16cid:durableId="462698563">
    <w:abstractNumId w:val="5"/>
  </w:num>
  <w:num w:numId="4" w16cid:durableId="2005741531">
    <w:abstractNumId w:val="4"/>
  </w:num>
  <w:num w:numId="5" w16cid:durableId="1975527898">
    <w:abstractNumId w:val="7"/>
  </w:num>
  <w:num w:numId="6" w16cid:durableId="275724039">
    <w:abstractNumId w:val="3"/>
  </w:num>
  <w:num w:numId="7" w16cid:durableId="233005614">
    <w:abstractNumId w:val="2"/>
  </w:num>
  <w:num w:numId="8" w16cid:durableId="1590043672">
    <w:abstractNumId w:val="1"/>
  </w:num>
  <w:num w:numId="9" w16cid:durableId="1346399418">
    <w:abstractNumId w:val="0"/>
  </w:num>
  <w:num w:numId="10" w16cid:durableId="117526446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51739"/>
    <w:rsid w:val="0029639D"/>
    <w:rsid w:val="00326F90"/>
    <w:rsid w:val="007D2BF7"/>
    <w:rsid w:val="00AA1D8D"/>
    <w:rsid w:val="00B47730"/>
    <w:rsid w:val="00BB1BCE"/>
    <w:rsid w:val="00CB0664"/>
    <w:rsid w:val="00EC0E35"/>
    <w:rsid w:val="00FA2DD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8244FC"/>
  <w14:defaultImageDpi w14:val="300"/>
  <w15:docId w15:val="{AC5B0491-E2B7-4621-9CF2-CDF3501E9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FA2DDD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72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70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98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891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8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0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32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0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0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0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0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119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797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Anca-Madalina Sulugiuc (1710291)</dc:creator>
  <cp:keywords/>
  <dc:description>generated by python-docx</dc:description>
  <cp:lastModifiedBy>Anca-Madalina Sulugiuc (1710291)</cp:lastModifiedBy>
  <cp:revision>2</cp:revision>
  <dcterms:created xsi:type="dcterms:W3CDTF">2025-12-12T03:41:00Z</dcterms:created>
  <dcterms:modified xsi:type="dcterms:W3CDTF">2025-12-12T03:41:00Z</dcterms:modified>
  <cp:category/>
</cp:coreProperties>
</file>