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0A3C9" w14:textId="77777777" w:rsidR="00973D33" w:rsidRDefault="00BC1D10">
      <w:r>
        <w:rPr>
          <w:noProof/>
        </w:rPr>
        <mc:AlternateContent>
          <mc:Choice Requires="wps">
            <w:drawing>
              <wp:anchor distT="0" distB="0" distL="114300" distR="114300" simplePos="0" relativeHeight="251661312" behindDoc="0" locked="0" layoutInCell="1" allowOverlap="1" wp14:anchorId="04A0A3CA" wp14:editId="04A0A3CB">
                <wp:simplePos x="0" y="0"/>
                <wp:positionH relativeFrom="column">
                  <wp:posOffset>601976</wp:posOffset>
                </wp:positionH>
                <wp:positionV relativeFrom="paragraph">
                  <wp:posOffset>182880</wp:posOffset>
                </wp:positionV>
                <wp:extent cx="4533896" cy="1404618"/>
                <wp:effectExtent l="0" t="0" r="19054" b="24132"/>
                <wp:wrapSquare wrapText="bothSides"/>
                <wp:docPr id="1338689535" name="Text Box 2"/>
                <wp:cNvGraphicFramePr/>
                <a:graphic xmlns:a="http://schemas.openxmlformats.org/drawingml/2006/main">
                  <a:graphicData uri="http://schemas.microsoft.com/office/word/2010/wordprocessingShape">
                    <wps:wsp>
                      <wps:cNvSpPr txBox="1"/>
                      <wps:spPr>
                        <a:xfrm>
                          <a:off x="0" y="0"/>
                          <a:ext cx="4533896" cy="1404618"/>
                        </a:xfrm>
                        <a:prstGeom prst="rect">
                          <a:avLst/>
                        </a:prstGeom>
                        <a:solidFill>
                          <a:srgbClr val="FFFFFF"/>
                        </a:solidFill>
                        <a:ln w="9528">
                          <a:solidFill>
                            <a:srgbClr val="000000"/>
                          </a:solidFill>
                          <a:prstDash val="solid"/>
                        </a:ln>
                      </wps:spPr>
                      <wps:txbx>
                        <w:txbxContent>
                          <w:p w14:paraId="04A0A3D4" w14:textId="77777777" w:rsidR="00973D33" w:rsidRDefault="00BC1D10">
                            <w:pPr>
                              <w:jc w:val="center"/>
                            </w:pPr>
                            <w:r>
                              <w:t>Student Name: Renee Kay Wright</w:t>
                            </w:r>
                          </w:p>
                          <w:p w14:paraId="04A0A3D5" w14:textId="77777777" w:rsidR="00973D33" w:rsidRDefault="00BC1D10">
                            <w:pPr>
                              <w:jc w:val="center"/>
                            </w:pPr>
                            <w:r>
                              <w:t>Student Number: 2529014</w:t>
                            </w:r>
                          </w:p>
                          <w:p w14:paraId="04A0A3D6" w14:textId="77777777" w:rsidR="00973D33" w:rsidRDefault="00BC1D10">
                            <w:pPr>
                              <w:jc w:val="center"/>
                            </w:pPr>
                            <w:r>
                              <w:t>Module Code: LCHS4007</w:t>
                            </w:r>
                          </w:p>
                          <w:p w14:paraId="04A0A3D7" w14:textId="77777777" w:rsidR="00973D33" w:rsidRDefault="00BC1D10">
                            <w:pPr>
                              <w:jc w:val="center"/>
                            </w:pPr>
                            <w:r>
                              <w:t>Module Title: Digital Skills and Research Methods</w:t>
                            </w:r>
                          </w:p>
                          <w:p w14:paraId="04A0A3D8" w14:textId="77777777" w:rsidR="00973D33" w:rsidRDefault="00BC1D10">
                            <w:pPr>
                              <w:jc w:val="center"/>
                            </w:pPr>
                            <w:r>
                              <w:t xml:space="preserve">Lecture’s Name: Hajra </w:t>
                            </w:r>
                            <w:proofErr w:type="spellStart"/>
                            <w:r>
                              <w:t>Mustasim</w:t>
                            </w:r>
                            <w:proofErr w:type="spellEnd"/>
                          </w:p>
                        </w:txbxContent>
                      </wps:txbx>
                      <wps:bodyPr vert="horz" wrap="square" lIns="91440" tIns="45720" rIns="91440" bIns="45720" anchor="t" anchorCtr="0" compatLnSpc="0">
                        <a:spAutoFit/>
                      </wps:bodyPr>
                    </wps:wsp>
                  </a:graphicData>
                </a:graphic>
              </wp:anchor>
            </w:drawing>
          </mc:Choice>
          <mc:Fallback>
            <w:pict>
              <v:shapetype w14:anchorId="04A0A3CA" id="_x0000_t202" coordsize="21600,21600" o:spt="202" path="m,l,21600r21600,l21600,xe">
                <v:stroke joinstyle="miter"/>
                <v:path gradientshapeok="t" o:connecttype="rect"/>
              </v:shapetype>
              <v:shape id="Text Box 2" o:spid="_x0000_s1026" type="#_x0000_t202" style="position:absolute;margin-left:47.4pt;margin-top:14.4pt;width:357pt;height:11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" strokeweight=".26467mm">
                <v:textbox style="mso-fit-shape-to-text:t">
                  <w:txbxContent>
                    <w:p w14:paraId="04A0A3D4" w14:textId="77777777" w:rsidR="00973D33" w:rsidRDefault="00BC1D10">
                      <w:pPr>
                        <w:jc w:val="center"/>
                      </w:pPr>
                      <w:r>
                        <w:t>Student Name: Renee Kay Wright</w:t>
                      </w:r>
                    </w:p>
                    <w:p w14:paraId="04A0A3D5" w14:textId="77777777" w:rsidR="00973D33" w:rsidRDefault="00BC1D10">
                      <w:pPr>
                        <w:jc w:val="center"/>
                      </w:pPr>
                      <w:r>
                        <w:t>Student Number: 2529014</w:t>
                      </w:r>
                    </w:p>
                    <w:p w14:paraId="04A0A3D6" w14:textId="77777777" w:rsidR="00973D33" w:rsidRDefault="00BC1D10">
                      <w:pPr>
                        <w:jc w:val="center"/>
                      </w:pPr>
                      <w:r>
                        <w:t>Module Code: LCHS4007</w:t>
                      </w:r>
                    </w:p>
                    <w:p w14:paraId="04A0A3D7" w14:textId="77777777" w:rsidR="00973D33" w:rsidRDefault="00BC1D10">
                      <w:pPr>
                        <w:jc w:val="center"/>
                      </w:pPr>
                      <w:r>
                        <w:t>Module Title: Digital Skills and Research Methods</w:t>
                      </w:r>
                    </w:p>
                    <w:p w14:paraId="04A0A3D8" w14:textId="77777777" w:rsidR="00973D33" w:rsidRDefault="00BC1D10">
                      <w:pPr>
                        <w:jc w:val="center"/>
                      </w:pPr>
                      <w:r>
                        <w:t xml:space="preserve">Lecture’s Name: Hajra </w:t>
                      </w:r>
                      <w:proofErr w:type="spellStart"/>
                      <w:r>
                        <w:t>Mustasim</w:t>
                      </w:r>
                      <w:proofErr w:type="spellEnd"/>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04A0A3CC" wp14:editId="04A0A3CD">
                <wp:simplePos x="0" y="0"/>
                <wp:positionH relativeFrom="margin">
                  <wp:align>center</wp:align>
                </wp:positionH>
                <wp:positionV relativeFrom="paragraph">
                  <wp:posOffset>38103</wp:posOffset>
                </wp:positionV>
                <wp:extent cx="5341623" cy="4373876"/>
                <wp:effectExtent l="0" t="0" r="11427" b="26674"/>
                <wp:wrapNone/>
                <wp:docPr id="2003741182" name="Rectangle 1"/>
                <wp:cNvGraphicFramePr/>
                <a:graphic xmlns:a="http://schemas.openxmlformats.org/drawingml/2006/main">
                  <a:graphicData uri="http://schemas.microsoft.com/office/word/2010/wordprocessingShape">
                    <wps:wsp>
                      <wps:cNvSpPr/>
                      <wps:spPr>
                        <a:xfrm>
                          <a:off x="0" y="0"/>
                          <a:ext cx="5341623" cy="4373876"/>
                        </a:xfrm>
                        <a:prstGeom prst="rect">
                          <a:avLst/>
                        </a:prstGeom>
                        <a:solidFill>
                          <a:srgbClr val="FFFFFF"/>
                        </a:solidFill>
                        <a:ln w="19046" cap="flat">
                          <a:solidFill>
                            <a:srgbClr val="000000"/>
                          </a:solidFill>
                          <a:prstDash val="solid"/>
                          <a:miter/>
                        </a:ln>
                      </wps:spPr>
                      <wps:bodyPr lIns="0" tIns="0" rIns="0" bIns="0"/>
                    </wps:wsp>
                  </a:graphicData>
                </a:graphic>
              </wp:anchor>
            </w:drawing>
          </mc:Choice>
          <mc:Fallback>
            <w:pict>
              <v:rect w14:anchorId="5AEFFB0E" id="Rectangle 1" o:spid="_x0000_s1026" style="position:absolute;margin-left:0;margin-top:3pt;width:420.6pt;height:344.4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" strokeweight=".52906mm">
                <v:textbox inset="0,0,0,0"/>
                <w10:wrap anchorx="margin"/>
              </v:rect>
            </w:pict>
          </mc:Fallback>
        </mc:AlternateContent>
      </w:r>
    </w:p>
    <w:p w14:paraId="04A0A3CA" w14:textId="77777777" w:rsidR="00973D33" w:rsidRDefault="00973D33"/>
    <w:p w14:paraId="04A0A3CB" w14:textId="77777777" w:rsidR="00973D33" w:rsidRDefault="00973D33"/>
    <w:p w14:paraId="04A0A3CC" w14:textId="77777777" w:rsidR="00973D33" w:rsidRDefault="00973D33"/>
    <w:p w14:paraId="04A0A3CD" w14:textId="77777777" w:rsidR="00973D33" w:rsidRDefault="00973D33"/>
    <w:p w14:paraId="04A0A3CE" w14:textId="77777777" w:rsidR="00973D33" w:rsidRDefault="00973D33"/>
    <w:p w14:paraId="04A0A3CF" w14:textId="77777777" w:rsidR="00973D33" w:rsidRDefault="00BC1D10">
      <w:r>
        <w:rPr>
          <w:noProof/>
        </w:rPr>
        <mc:AlternateContent>
          <mc:Choice Requires="wps">
            <w:drawing>
              <wp:anchor distT="0" distB="0" distL="114300" distR="114300" simplePos="0" relativeHeight="251663360" behindDoc="0" locked="0" layoutInCell="1" allowOverlap="1" wp14:anchorId="04A0A3CE" wp14:editId="04A0A3CF">
                <wp:simplePos x="0" y="0"/>
                <wp:positionH relativeFrom="column">
                  <wp:posOffset>274320</wp:posOffset>
                </wp:positionH>
                <wp:positionV relativeFrom="paragraph">
                  <wp:posOffset>324483</wp:posOffset>
                </wp:positionV>
                <wp:extent cx="5113023" cy="1404618"/>
                <wp:effectExtent l="0" t="0" r="11427" b="24132"/>
                <wp:wrapSquare wrapText="bothSides"/>
                <wp:docPr id="1068223243" name="Text Box 2"/>
                <wp:cNvGraphicFramePr/>
                <a:graphic xmlns:a="http://schemas.openxmlformats.org/drawingml/2006/main">
                  <a:graphicData uri="http://schemas.microsoft.com/office/word/2010/wordprocessingShape">
                    <wps:wsp>
                      <wps:cNvSpPr txBox="1"/>
                      <wps:spPr>
                        <a:xfrm>
                          <a:off x="0" y="0"/>
                          <a:ext cx="5113023" cy="1404618"/>
                        </a:xfrm>
                        <a:prstGeom prst="rect">
                          <a:avLst/>
                        </a:prstGeom>
                        <a:solidFill>
                          <a:srgbClr val="FFFFFF"/>
                        </a:solidFill>
                        <a:ln w="9528">
                          <a:solidFill>
                            <a:srgbClr val="000000"/>
                          </a:solidFill>
                          <a:prstDash val="solid"/>
                        </a:ln>
                      </wps:spPr>
                      <wps:txbx>
                        <w:txbxContent>
                          <w:p w14:paraId="04A0A3DA" w14:textId="77777777" w:rsidR="00973D33" w:rsidRDefault="00BC1D10">
                            <w:pPr>
                              <w:jc w:val="center"/>
                            </w:pPr>
                            <w:r>
                              <w:t>Assessment component 2: Research literacy – Learning how to read a research paper.</w:t>
                            </w:r>
                          </w:p>
                          <w:p w14:paraId="04A0A3DB" w14:textId="77777777" w:rsidR="00973D33" w:rsidRDefault="00973D33">
                            <w:pPr>
                              <w:jc w:val="center"/>
                            </w:pPr>
                          </w:p>
                        </w:txbxContent>
                      </wps:txbx>
                      <wps:bodyPr vert="horz" wrap="square" lIns="91440" tIns="45720" rIns="91440" bIns="45720" anchor="t" anchorCtr="0" compatLnSpc="0">
                        <a:spAutoFit/>
                      </wps:bodyPr>
                    </wps:wsp>
                  </a:graphicData>
                </a:graphic>
              </wp:anchor>
            </w:drawing>
          </mc:Choice>
          <mc:Fallback>
            <w:pict>
              <v:shape w14:anchorId="04A0A3CE" id="_x0000_s1027" type="#_x0000_t202" style="position:absolute;margin-left:21.6pt;margin-top:25.55pt;width:402.6pt;height:110.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" strokeweight=".26467mm">
                <v:textbox style="mso-fit-shape-to-text:t">
                  <w:txbxContent>
                    <w:p w14:paraId="04A0A3DA" w14:textId="77777777" w:rsidR="00973D33" w:rsidRDefault="00BC1D10">
                      <w:pPr>
                        <w:jc w:val="center"/>
                      </w:pPr>
                      <w:r>
                        <w:t>Assessment component 2: Research literacy – Learning how to read a research paper.</w:t>
                      </w:r>
                    </w:p>
                    <w:p w14:paraId="04A0A3DB" w14:textId="77777777" w:rsidR="00973D33" w:rsidRDefault="00973D33">
                      <w:pPr>
                        <w:jc w:val="center"/>
                      </w:pPr>
                    </w:p>
                  </w:txbxContent>
                </v:textbox>
                <w10:wrap type="square"/>
              </v:shape>
            </w:pict>
          </mc:Fallback>
        </mc:AlternateContent>
      </w:r>
    </w:p>
    <w:p w14:paraId="04A0A3D0" w14:textId="77777777" w:rsidR="00973D33" w:rsidRDefault="00973D33"/>
    <w:p w14:paraId="04A0A3D1" w14:textId="77777777" w:rsidR="00973D33" w:rsidRDefault="00973D33"/>
    <w:p w14:paraId="04A0A3D2" w14:textId="77777777" w:rsidR="00973D33" w:rsidRDefault="00973D33"/>
    <w:p w14:paraId="04A0A3D3" w14:textId="77777777" w:rsidR="00973D33" w:rsidRDefault="00973D33"/>
    <w:p w14:paraId="04A0A3D4" w14:textId="77777777" w:rsidR="00973D33" w:rsidRDefault="00973D33"/>
    <w:p w14:paraId="04A0A3D5" w14:textId="77777777" w:rsidR="00973D33" w:rsidRDefault="00973D33"/>
    <w:p w14:paraId="04A0A3D6" w14:textId="77777777" w:rsidR="00973D33" w:rsidRDefault="00973D33"/>
    <w:p w14:paraId="04A0A3D7" w14:textId="77777777" w:rsidR="00973D33" w:rsidRDefault="00973D33"/>
    <w:p w14:paraId="04A0A3D8" w14:textId="77777777" w:rsidR="00973D33" w:rsidRDefault="00973D33"/>
    <w:p w14:paraId="04A0A3D9" w14:textId="77777777" w:rsidR="00973D33" w:rsidRDefault="00973D33"/>
    <w:p w14:paraId="04A0A3DA" w14:textId="77777777" w:rsidR="00973D33" w:rsidRDefault="00973D33"/>
    <w:p w14:paraId="04A0A3DB" w14:textId="77777777" w:rsidR="00973D33" w:rsidRDefault="00973D33"/>
    <w:p w14:paraId="04A0A3DC" w14:textId="77777777" w:rsidR="00973D33" w:rsidRDefault="00973D33"/>
    <w:p w14:paraId="04A0A3DD" w14:textId="77777777" w:rsidR="00973D33" w:rsidRDefault="00973D33"/>
    <w:p w14:paraId="04A0A3DE" w14:textId="77777777" w:rsidR="00973D33" w:rsidRDefault="00973D33"/>
    <w:p w14:paraId="04A0A3DF" w14:textId="77777777" w:rsidR="00973D33" w:rsidRDefault="00973D33"/>
    <w:p w14:paraId="04A0A3E0" w14:textId="77777777" w:rsidR="00973D33" w:rsidRDefault="00973D33"/>
    <w:p w14:paraId="04A0A3E1" w14:textId="77777777" w:rsidR="00973D33" w:rsidRDefault="00973D33"/>
    <w:p w14:paraId="04A0A3E2" w14:textId="77777777" w:rsidR="00973D33" w:rsidRDefault="00973D33"/>
    <w:p w14:paraId="04A0A3E3" w14:textId="77777777" w:rsidR="00973D33" w:rsidRDefault="00973D33"/>
    <w:p w14:paraId="04A0A3E4" w14:textId="77777777" w:rsidR="00973D33" w:rsidRDefault="00BC1D10">
      <w:r>
        <w:t xml:space="preserve">My chosen research paper is ‘She didn't know how to go back’: School attendance problems in the context of the COVID-19 pandemic—A multiple stakeholder qualitative study with parents and professionals’ – the authors of this article are; Brontë McDonald, Kathryn J. Lester and Daniel Michelson and it was published in 2022. The topic that has been explored in this article relates to problems faced with school attendance due to the Covid-19 pandemic. This </w:t>
      </w:r>
      <w:proofErr w:type="gramStart"/>
      <w:r>
        <w:t>particular pandemic</w:t>
      </w:r>
      <w:proofErr w:type="gramEnd"/>
      <w:r>
        <w:t xml:space="preserve"> </w:t>
      </w:r>
      <w:r>
        <w:t xml:space="preserve">resulted in school closures and unexcused absences which have continued to increase since schools have been reopening. </w:t>
      </w:r>
    </w:p>
    <w:p w14:paraId="04A0A3E5" w14:textId="77777777" w:rsidR="00973D33" w:rsidRDefault="00BC1D10">
      <w:r>
        <w:t xml:space="preserve">Whilst reading this article, I have picked out various problems that have been explored throughout. School attendance problems have been more apparent in primary schools which is having a significant impact on individuals school life and well-being. The school life impacts are surrounding grading; poor school attendance has been linked to low academic achievements and pupil drop-outs, </w:t>
      </w:r>
      <w:r>
        <w:t xml:space="preserve">which then leads on to unemployment in later life. Mconald, B. Lester, K. Michelson, D. (2022). </w:t>
      </w:r>
    </w:p>
    <w:p w14:paraId="04A0A3E6" w14:textId="77777777" w:rsidR="00973D33" w:rsidRDefault="00BC1D10">
      <w:r>
        <w:t>Due to all these factors - a child unable to attend school, parents unable to attend work due to childcare issues, unemployment in later life – there has also been an increase on mental health disorders.</w:t>
      </w:r>
    </w:p>
    <w:p w14:paraId="04A0A3E7" w14:textId="77777777" w:rsidR="00973D33" w:rsidRDefault="00BC1D10">
      <w:r>
        <w:t>In this study, then research focuses on primary school aged children, the participants of this researched based study are parents of the students and professionals who have worked with the children. The topic in</w:t>
      </w:r>
      <w:r>
        <w:t xml:space="preserve"> this article in incredibly important within UK health and social care because poor school attendance leaves professional faced with a wide range of problems, like a child’s health, wellbeing and development.</w:t>
      </w:r>
    </w:p>
    <w:p w14:paraId="04A0A3E8" w14:textId="77777777" w:rsidR="00973D33" w:rsidRDefault="00BC1D10">
      <w:r>
        <w:t>Carrying out this research study will help professionals within the health and social care sector to provide early intervention and support to ensure that there is an improvement in the child’s wellbeing which could then have a positive impact on long term outcomes.</w:t>
      </w:r>
    </w:p>
    <w:p w14:paraId="04A0A3E9" w14:textId="77777777" w:rsidR="00973D33" w:rsidRDefault="00973D33"/>
    <w:p w14:paraId="04A0A3EA" w14:textId="77777777" w:rsidR="00973D33" w:rsidRDefault="00BC1D10">
      <w:r>
        <w:t>Whilst looking into the article and</w:t>
      </w:r>
      <w:r>
        <w:t xml:space="preserve"> how the research has been conducted, I can see that there have been multiple questions asked to carry out thorough and accurate research on this very sensitive topic. </w:t>
      </w:r>
    </w:p>
    <w:p w14:paraId="04A0A3EB" w14:textId="77777777" w:rsidR="00973D33" w:rsidRDefault="00BC1D10">
      <w:r>
        <w:t>The three questions that were asked to parents of the students or professionals who have worked with them are:</w:t>
      </w:r>
    </w:p>
    <w:p w14:paraId="04A0A3EC" w14:textId="77777777" w:rsidR="00973D33" w:rsidRDefault="00BC1D10">
      <w:pPr>
        <w:pStyle w:val="ListParagraph"/>
        <w:numPr>
          <w:ilvl w:val="0"/>
          <w:numId w:val="1"/>
        </w:numPr>
      </w:pPr>
      <w:r>
        <w:t>What are the factors associated with SAPs for primary school-aged children within the context of the COVID-19 pandemic?</w:t>
      </w:r>
    </w:p>
    <w:p w14:paraId="04A0A3ED" w14:textId="77777777" w:rsidR="00973D33" w:rsidRDefault="00BC1D10">
      <w:pPr>
        <w:pStyle w:val="ListParagraph"/>
        <w:numPr>
          <w:ilvl w:val="0"/>
          <w:numId w:val="1"/>
        </w:numPr>
      </w:pPr>
      <w:r>
        <w:lastRenderedPageBreak/>
        <w:t xml:space="preserve">What formal and informal sources of support have been provided to address new/persistent SAPs during and prior </w:t>
      </w:r>
      <w:r>
        <w:t>to the pandemic, and to what extent have these approaches been effective?</w:t>
      </w:r>
    </w:p>
    <w:p w14:paraId="04A0A3EE" w14:textId="77777777" w:rsidR="00973D33" w:rsidRDefault="00BC1D10">
      <w:pPr>
        <w:pStyle w:val="ListParagraph"/>
        <w:numPr>
          <w:ilvl w:val="0"/>
          <w:numId w:val="1"/>
        </w:numPr>
      </w:pPr>
      <w:r>
        <w:t>What other intervention approaches may be helpful for children and families affected by SAPs, and what are the opportunities and potential strategies for implementing these?</w:t>
      </w:r>
    </w:p>
    <w:p w14:paraId="04A0A3EF" w14:textId="77777777" w:rsidR="00973D33" w:rsidRDefault="00BC1D10">
      <w:r>
        <w:t xml:space="preserve">The main objectives of these particular questions being asked, in my opinion, are to understand and identify any key factors which are leading to school attendance issues, relating to the COVID-19 pandemic, within the primary school setting, to look at what </w:t>
      </w:r>
      <w:r>
        <w:t xml:space="preserve">support has been received and if it has been effective to the situation or not and then finally, to indicate how they can further support and explore ways of managing attendance problems and strategies to help the children prioritise attending school. The overall aim of this is to create a support system </w:t>
      </w:r>
      <w:proofErr w:type="gramStart"/>
      <w:r>
        <w:t>in order to</w:t>
      </w:r>
      <w:proofErr w:type="gramEnd"/>
      <w:r>
        <w:t xml:space="preserve"> improve all aspects of concerns raised.</w:t>
      </w:r>
    </w:p>
    <w:p w14:paraId="04A0A3F0" w14:textId="77777777" w:rsidR="00973D33" w:rsidRDefault="00973D33"/>
    <w:p w14:paraId="04A0A3F1" w14:textId="77777777" w:rsidR="00973D33" w:rsidRDefault="00BC1D10">
      <w:r>
        <w:t xml:space="preserve">There are </w:t>
      </w:r>
      <w:proofErr w:type="gramStart"/>
      <w:r>
        <w:t>many different ways</w:t>
      </w:r>
      <w:proofErr w:type="gramEnd"/>
      <w:r>
        <w:t xml:space="preserve"> in which research can be carried out, within this study, the research technique used was qualitative mixed method design; </w:t>
      </w:r>
      <w:r>
        <w:t>this means that they have combined both qualitative and quantitative research methods.</w:t>
      </w:r>
    </w:p>
    <w:p w14:paraId="04A0A3F2" w14:textId="77777777" w:rsidR="00973D33" w:rsidRDefault="00BC1D10">
      <w:r>
        <w:t xml:space="preserve">Qualitative research is a method which involves collecting and analysing non-numerical data to understand concepts, opinions or experiences. Bhandari, P. (2022). This method is often used for a greater understanding of the ongoing problem or to generate new ideas for research. Some of the approaches in collecting qualitative research may include grounded theory, action research and narrative research – they all emphasize </w:t>
      </w:r>
      <w:r>
        <w:t>diverse aims and outlooks.</w:t>
      </w:r>
    </w:p>
    <w:p w14:paraId="04A0A3F3" w14:textId="77777777" w:rsidR="00973D33" w:rsidRDefault="00BC1D10">
      <w:r>
        <w:t>Quantitative research is a method which includes collecting and analysing numerical data. This method of research is typically used to produce statistics. Some approaches in collecting quantitative research may be seen through observations or interviews taking place, surveys or secondary research.</w:t>
      </w:r>
    </w:p>
    <w:p w14:paraId="04A0A3F4" w14:textId="77777777" w:rsidR="00973D33" w:rsidRDefault="00BC1D10">
      <w:r>
        <w:t xml:space="preserve">Combining both qualitative and quantitative research will result in a mixed method research technique, this technique can be very useful, especially in the healthcare sector. Growth of </w:t>
      </w:r>
      <w:r>
        <w:t>this method has occurred at a time of internationally increasing complexity in healthcare delivery. Shorten, A. Smith, J. (2017). Mixed methods of research can help draw attention to potential strengths in both qualitative and quantitative methods, allowing the individuals conducting the research to explore differing perspectives.</w:t>
      </w:r>
    </w:p>
    <w:p w14:paraId="04A0A3F5" w14:textId="77777777" w:rsidR="00973D33" w:rsidRDefault="00BC1D10">
      <w:r>
        <w:t xml:space="preserve">In the COVID-19 article that I am studying, the research method that was chosen is qualitative mixed-method using two sequential phases of date. Using two sequential phases of </w:t>
      </w:r>
      <w:r>
        <w:t xml:space="preserve">data means that data is being collected in two distinct stages, the first stage </w:t>
      </w:r>
      <w:r>
        <w:lastRenderedPageBreak/>
        <w:t>must be complete before moving onto phase two. In this case, phase one is used to collect and analyse quantitative data that has been collected, whilst phase two is used to follow up any data from phase one with qualitative data to perform an investigation of results gathered.</w:t>
      </w:r>
    </w:p>
    <w:p w14:paraId="04A0A3F6" w14:textId="77777777" w:rsidR="00973D33" w:rsidRDefault="00BC1D10">
      <w:r>
        <w:t xml:space="preserve">Primary data is information in which the researcher collects themselves for the first time to answer a specific question relating to their research. </w:t>
      </w:r>
      <w:r>
        <w:t>Collecting primary data can be very time consuming because the researcher is the one who is responsible for gathering it. They also must make the decision on how to gather the information, whether that would be from a survey, observations, questionnaire, focus groups, etc.</w:t>
      </w:r>
    </w:p>
    <w:p w14:paraId="04A0A3F7" w14:textId="77777777" w:rsidR="00973D33" w:rsidRDefault="00BC1D10">
      <w:r>
        <w:t xml:space="preserve">Whereas secondary data is information or research that has already been collected via a different person, potentially for a different purpose. Researchers can use existing data instead of collecting data themselves, many researchers </w:t>
      </w:r>
      <w:r>
        <w:t>choose to do this because using secondary data is usually a quicker and easier way to analyse a topic, however, it may not always be relevance or accurate.</w:t>
      </w:r>
    </w:p>
    <w:p w14:paraId="04A0A3F8" w14:textId="77777777" w:rsidR="00973D33" w:rsidRDefault="00973D33"/>
    <w:p w14:paraId="04A0A3F9" w14:textId="77777777" w:rsidR="00973D33" w:rsidRDefault="00BC1D10">
      <w:r>
        <w:t xml:space="preserve">In this study, the data was collected in two phases. Phase one was completed by providing participants with a qualitative survey to complete, the surveys were completed by 29 parents and 19 professionals, all linked within the primary school sectors. Phase two was completed by the researchers carrying out in-depth qualitative interviews to help explore </w:t>
      </w:r>
      <w:r>
        <w:t>any issues raised within phase one in greater detail.</w:t>
      </w:r>
    </w:p>
    <w:p w14:paraId="04A0A3FA" w14:textId="77777777" w:rsidR="00973D33" w:rsidRDefault="00BC1D10">
      <w:r>
        <w:t>The data collected was analysed using the thematic framework analysis. The researchers used a hybrid deductive-inductive approach which combined codes based on the research queries that emerged from the data. This followed the steps of familiarization, identifying, indexing, charting and mapping with interpretation.</w:t>
      </w:r>
    </w:p>
    <w:p w14:paraId="04A0A3FB" w14:textId="77777777" w:rsidR="00973D33" w:rsidRDefault="00973D33"/>
    <w:p w14:paraId="04A0A3FC" w14:textId="77777777" w:rsidR="00973D33" w:rsidRDefault="00BC1D10">
      <w:r>
        <w:t xml:space="preserve">The main points I have raised in this report are to explore the topic I am looking at, which is based around school attendance issues </w:t>
      </w:r>
      <w:r>
        <w:t xml:space="preserve">related to the COVID-19 pandemic. I have also been looking at why this is related to the health and social aspect to gain a better knowledge of </w:t>
      </w:r>
      <w:proofErr w:type="gramStart"/>
      <w:r>
        <w:t>all of</w:t>
      </w:r>
      <w:proofErr w:type="gramEnd"/>
      <w:r>
        <w:t xml:space="preserve"> the factors and subjects that fall under the health and social sector.</w:t>
      </w:r>
    </w:p>
    <w:p w14:paraId="04A0A3FD" w14:textId="77777777" w:rsidR="00973D33" w:rsidRDefault="00BC1D10">
      <w:r>
        <w:t xml:space="preserve">Another important point I have been following up is the different types of research methods that have been used and can be used to analyse data in the future. I have learnt the difference between qualitative and quantitative research methods, whilst also learning that you can, in fact, </w:t>
      </w:r>
      <w:r>
        <w:t xml:space="preserve">combine </w:t>
      </w:r>
      <w:proofErr w:type="gramStart"/>
      <w:r>
        <w:t>the both</w:t>
      </w:r>
      <w:proofErr w:type="gramEnd"/>
      <w:r>
        <w:t xml:space="preserve"> to gather even more data and detail from the results. </w:t>
      </w:r>
    </w:p>
    <w:p w14:paraId="04A0A3FE" w14:textId="77777777" w:rsidR="00973D33" w:rsidRDefault="00BC1D10">
      <w:r>
        <w:t xml:space="preserve">The method which I feel will help me in my studies would be the combination of both qualitative and quantitative research, this is because I feel in this </w:t>
      </w:r>
      <w:proofErr w:type="gramStart"/>
      <w:r>
        <w:t>particular sector</w:t>
      </w:r>
      <w:proofErr w:type="gramEnd"/>
      <w:r>
        <w:t xml:space="preserve">, it is </w:t>
      </w:r>
      <w:r>
        <w:lastRenderedPageBreak/>
        <w:t>beneficial to have a discussion of a person’s individual experiences as well as having number to collate accurate data.</w:t>
      </w:r>
    </w:p>
    <w:p w14:paraId="04A0A3FF" w14:textId="77777777" w:rsidR="00973D33" w:rsidRDefault="00BC1D10">
      <w:r>
        <w:t>Bhandari, P. (2022) ‘</w:t>
      </w:r>
      <w:r>
        <w:rPr>
          <w:i/>
          <w:iCs/>
        </w:rPr>
        <w:t xml:space="preserve">What Is Qualitative Research? | Methods &amp; Examples’, </w:t>
      </w:r>
      <w:proofErr w:type="spellStart"/>
      <w:r>
        <w:t>Scribbr</w:t>
      </w:r>
      <w:proofErr w:type="spellEnd"/>
      <w:r>
        <w:t xml:space="preserve">. Available at: </w:t>
      </w:r>
      <w:hyperlink r:id="rId7" w:history="1">
        <w:r>
          <w:rPr>
            <w:rStyle w:val="Hyperlink"/>
          </w:rPr>
          <w:t>What Is Qualitative Research? | Methods &amp; Examples</w:t>
        </w:r>
      </w:hyperlink>
      <w:r>
        <w:t xml:space="preserve"> (accessed on 15/07/2026).</w:t>
      </w:r>
    </w:p>
    <w:p w14:paraId="04A0A400" w14:textId="77777777" w:rsidR="00973D33" w:rsidRDefault="00973D33"/>
    <w:p w14:paraId="04A0A401" w14:textId="77777777" w:rsidR="00973D33" w:rsidRDefault="00BC1D10">
      <w:proofErr w:type="spellStart"/>
      <w:r>
        <w:t>Bouchrika</w:t>
      </w:r>
      <w:proofErr w:type="spellEnd"/>
      <w:r>
        <w:t>, I. (2026</w:t>
      </w:r>
      <w:r>
        <w:rPr>
          <w:i/>
          <w:iCs/>
        </w:rPr>
        <w:t xml:space="preserve">) ‘Primary Research vs Secondary Research for 2026: Definitions, Differences, and Examples’ </w:t>
      </w:r>
      <w:r>
        <w:t xml:space="preserve">Available at: </w:t>
      </w:r>
      <w:hyperlink r:id="rId8" w:history="1">
        <w:r>
          <w:rPr>
            <w:rStyle w:val="Hyperlink"/>
          </w:rPr>
          <w:t>Primary Research vs Secondary Research for 2026: Definitions, Differences, and Examples | Research.com</w:t>
        </w:r>
      </w:hyperlink>
      <w:r>
        <w:t xml:space="preserve"> (accessed on 15/07/2026)</w:t>
      </w:r>
    </w:p>
    <w:p w14:paraId="04A0A402" w14:textId="77777777" w:rsidR="00973D33" w:rsidRDefault="00973D33"/>
    <w:p w14:paraId="04A0A403" w14:textId="77777777" w:rsidR="00973D33" w:rsidRDefault="00BC1D10">
      <w:r>
        <w:t xml:space="preserve">Guy-Evans, O. </w:t>
      </w:r>
      <w:r>
        <w:t xml:space="preserve">(2025) </w:t>
      </w:r>
      <w:r>
        <w:rPr>
          <w:i/>
          <w:iCs/>
        </w:rPr>
        <w:t xml:space="preserve">‘Qualitative vs Quantitative Research: What’s the Difference?’ </w:t>
      </w:r>
      <w:r>
        <w:t xml:space="preserve">Available at: </w:t>
      </w:r>
      <w:hyperlink r:id="rId9" w:history="1">
        <w:r>
          <w:rPr>
            <w:rStyle w:val="Hyperlink"/>
          </w:rPr>
          <w:t>Qualitative vs Quantitative Research: What's the Difference?</w:t>
        </w:r>
      </w:hyperlink>
      <w:r>
        <w:t xml:space="preserve"> (accessed on 15/07/2026)</w:t>
      </w:r>
    </w:p>
    <w:p w14:paraId="04A0A404" w14:textId="77777777" w:rsidR="00973D33" w:rsidRDefault="00973D33"/>
    <w:p w14:paraId="04A0A405" w14:textId="77777777" w:rsidR="00973D33" w:rsidRDefault="00BC1D10">
      <w:r>
        <w:t xml:space="preserve">Mconald, B. Lester, K. Michelson, D. (2022) </w:t>
      </w:r>
      <w:r>
        <w:rPr>
          <w:i/>
          <w:iCs/>
        </w:rPr>
        <w:t xml:space="preserve">‘She didn't know how to go back’: School attendance problems in the context of the COVID-19 pandemic—A multiple stakeholder qualitative study with parents and professionals’ </w:t>
      </w:r>
      <w:r>
        <w:t xml:space="preserve">Available at: </w:t>
      </w:r>
      <w:hyperlink r:id="rId10" w:history="1">
        <w:r>
          <w:rPr>
            <w:rStyle w:val="Hyperlink"/>
          </w:rPr>
          <w:t>‘She didn't know how to go back’: School attendance problems in the context of the COVID</w:t>
        </w:r>
        <w:r>
          <w:rPr>
            <w:rStyle w:val="Hyperlink"/>
            <w:rFonts w:ascii="Cambria Math" w:hAnsi="Cambria Math" w:cs="Cambria Math"/>
          </w:rPr>
          <w:t>‐</w:t>
        </w:r>
        <w:r>
          <w:rPr>
            <w:rStyle w:val="Hyperlink"/>
          </w:rPr>
          <w:t>19 pandemic</w:t>
        </w:r>
        <w:r>
          <w:rPr>
            <w:rStyle w:val="Hyperlink"/>
            <w:rFonts w:cs="Aptos"/>
          </w:rPr>
          <w:t>—</w:t>
        </w:r>
        <w:r>
          <w:rPr>
            <w:rStyle w:val="Hyperlink"/>
          </w:rPr>
          <w:t>A multiple stakeholder qualitative study with parents and professionals - McDonald - 2023 - British Journal of Educational Psychology - Wiley Online Library</w:t>
        </w:r>
      </w:hyperlink>
      <w:r>
        <w:t xml:space="preserve"> (accessed on: 17/07/2026)</w:t>
      </w:r>
    </w:p>
    <w:p w14:paraId="04A0A406" w14:textId="77777777" w:rsidR="00973D33" w:rsidRDefault="00973D33"/>
    <w:p w14:paraId="04A0A407" w14:textId="77777777" w:rsidR="00973D33" w:rsidRDefault="00BC1D10">
      <w:r>
        <w:t>Paxman, T. (2024) ‘</w:t>
      </w:r>
      <w:r>
        <w:rPr>
          <w:i/>
          <w:iCs/>
        </w:rPr>
        <w:t xml:space="preserve">What impact has the pandemic had on pupils and schools?’ </w:t>
      </w:r>
      <w:r>
        <w:t xml:space="preserve">Available at: </w:t>
      </w:r>
      <w:hyperlink r:id="rId11" w:history="1">
        <w:r>
          <w:rPr>
            <w:rStyle w:val="Hyperlink"/>
          </w:rPr>
          <w:t>The Knowledge: Covid's impact on primary pupils and schools</w:t>
        </w:r>
      </w:hyperlink>
      <w:r>
        <w:t xml:space="preserve"> (accessed on 15/07/2026)</w:t>
      </w:r>
    </w:p>
    <w:p w14:paraId="04A0A408" w14:textId="77777777" w:rsidR="00973D33" w:rsidRDefault="00973D33"/>
    <w:p w14:paraId="04A0A409" w14:textId="77777777" w:rsidR="00973D33" w:rsidRDefault="00BC1D10">
      <w:r>
        <w:t xml:space="preserve">Shorten, A. Smith, J. (2017). </w:t>
      </w:r>
      <w:r>
        <w:rPr>
          <w:i/>
          <w:iCs/>
        </w:rPr>
        <w:t xml:space="preserve">‘Mixed methods research: expanding the evidence base’ </w:t>
      </w:r>
      <w:r>
        <w:t xml:space="preserve">BMJ Journals, 20(3), pp. 74-75. Available at: </w:t>
      </w:r>
      <w:hyperlink r:id="rId12" w:history="1">
        <w:r>
          <w:rPr>
            <w:rStyle w:val="Hyperlink"/>
          </w:rPr>
          <w:t>Mixed methods research: expanding the evidence base | Evidence-Based Nursing</w:t>
        </w:r>
      </w:hyperlink>
      <w:r>
        <w:t>. (Accessed on: 15/07/2026)</w:t>
      </w:r>
    </w:p>
    <w:p w14:paraId="04A0A40A" w14:textId="77777777" w:rsidR="00973D33" w:rsidRDefault="00973D33"/>
    <w:sectPr w:rsidR="00973D33">
      <w:headerReference w:type="default" r:id="rId13"/>
      <w:footerReference w:type="default" r:id="rId1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5DA98" w14:textId="77777777" w:rsidR="00BC1D10" w:rsidRDefault="00BC1D10">
      <w:pPr>
        <w:spacing w:after="0" w:line="240" w:lineRule="auto"/>
      </w:pPr>
      <w:r>
        <w:separator/>
      </w:r>
    </w:p>
  </w:endnote>
  <w:endnote w:type="continuationSeparator" w:id="0">
    <w:p w14:paraId="7412C497" w14:textId="77777777" w:rsidR="00BC1D10" w:rsidRDefault="00BC1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0A3DA" w14:textId="77777777" w:rsidR="00BC1D10" w:rsidRDefault="00BC1D10">
    <w:pPr>
      <w:pStyle w:val="Footer"/>
    </w:pPr>
    <w:r>
      <w:rPr>
        <w:noProof/>
      </w:rPr>
      <mc:AlternateContent>
        <mc:Choice Requires="wps">
          <w:drawing>
            <wp:anchor distT="0" distB="0" distL="114300" distR="114300" simplePos="0" relativeHeight="251661312" behindDoc="0" locked="0" layoutInCell="1" allowOverlap="1" wp14:anchorId="04A0A3D2" wp14:editId="04A0A3D3">
              <wp:simplePos x="0" y="0"/>
              <wp:positionH relativeFrom="page">
                <wp:align>center</wp:align>
              </wp:positionH>
              <wp:positionV relativeFrom="page">
                <wp:align>bottom</wp:align>
              </wp:positionV>
              <wp:extent cx="518163" cy="368302"/>
              <wp:effectExtent l="0" t="0" r="15237" b="0"/>
              <wp:wrapNone/>
              <wp:docPr id="1038594015" name="Text Box 6" descr="OFFICIAL"/>
              <wp:cNvGraphicFramePr/>
              <a:graphic xmlns:a="http://schemas.openxmlformats.org/drawingml/2006/main">
                <a:graphicData uri="http://schemas.microsoft.com/office/word/2010/wordprocessingShape">
                  <wps:wsp>
                    <wps:cNvSpPr txBox="1"/>
                    <wps:spPr>
                      <a:xfrm>
                        <a:off x="0" y="0"/>
                        <a:ext cx="518163" cy="368302"/>
                      </a:xfrm>
                      <a:prstGeom prst="rect">
                        <a:avLst/>
                      </a:prstGeom>
                      <a:noFill/>
                      <a:ln>
                        <a:noFill/>
                        <a:prstDash/>
                      </a:ln>
                    </wps:spPr>
                    <wps:txbx>
                      <w:txbxContent>
                        <w:p w14:paraId="04A0A3D6" w14:textId="77777777" w:rsidR="00BC1D10" w:rsidRDefault="00BC1D10">
                          <w:pPr>
                            <w:spacing w:after="0"/>
                            <w:rPr>
                              <w:rFonts w:cs="Aptos"/>
                              <w:color w:val="000000"/>
                              <w:sz w:val="20"/>
                              <w:szCs w:val="20"/>
                            </w:rPr>
                          </w:pPr>
                          <w:r>
                            <w:rPr>
                              <w:rFonts w:cs="Aptos"/>
                              <w:color w:val="000000"/>
                              <w:sz w:val="20"/>
                              <w:szCs w:val="20"/>
                            </w:rPr>
                            <w:t>OFFICIAL</w:t>
                          </w:r>
                        </w:p>
                      </w:txbxContent>
                    </wps:txbx>
                    <wps:bodyPr vert="horz" wrap="none" lIns="0" tIns="0" rIns="0" bIns="190496" anchor="b" anchorCtr="0" compatLnSpc="1">
                      <a:spAutoFit/>
                    </wps:bodyPr>
                  </wps:wsp>
                </a:graphicData>
              </a:graphic>
            </wp:anchor>
          </w:drawing>
        </mc:Choice>
        <mc:Fallback>
          <w:pict>
            <v:shapetype w14:anchorId="04A0A3D2" id="_x0000_t202" coordsize="21600,21600" o:spt="202" path="m,l,21600r21600,l21600,xe">
              <v:stroke joinstyle="miter"/>
              <v:path gradientshapeok="t" o:connecttype="rect"/>
            </v:shapetype>
            <v:shape id="Text Box 6" o:spid="_x0000_s1029" type="#_x0000_t202" alt="OFFICIAL" style="position:absolute;margin-left:0;margin-top:0;width:40.8pt;height:29pt;z-index:251661312;visibility:visible;mso-wrap-style:none;mso-wrap-distance-left:9pt;mso-wrap-distance-top:0;mso-wrap-distance-right:9pt;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" filled="f" stroked="f">
              <v:textbox style="mso-fit-shape-to-text:t" inset="0,0,0,5.29156mm">
                <w:txbxContent>
                  <w:p w14:paraId="04A0A3D6" w14:textId="77777777" w:rsidR="00BC1D10" w:rsidRDefault="00BC1D10">
                    <w:pPr>
                      <w:spacing w:after="0"/>
                      <w:rPr>
                        <w:rFonts w:cs="Aptos"/>
                        <w:color w:val="000000"/>
                        <w:sz w:val="20"/>
                        <w:szCs w:val="20"/>
                      </w:rPr>
                    </w:pPr>
                    <w:r>
                      <w:rPr>
                        <w:rFonts w:cs="Aptos"/>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8691D" w14:textId="77777777" w:rsidR="00BC1D10" w:rsidRDefault="00BC1D10">
      <w:pPr>
        <w:spacing w:after="0" w:line="240" w:lineRule="auto"/>
      </w:pPr>
      <w:r>
        <w:rPr>
          <w:color w:val="000000"/>
        </w:rPr>
        <w:separator/>
      </w:r>
    </w:p>
  </w:footnote>
  <w:footnote w:type="continuationSeparator" w:id="0">
    <w:p w14:paraId="0A92734D" w14:textId="77777777" w:rsidR="00BC1D10" w:rsidRDefault="00BC1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0A3D8" w14:textId="77777777" w:rsidR="00BC1D10" w:rsidRDefault="00BC1D10">
    <w:pPr>
      <w:pStyle w:val="Header"/>
    </w:pPr>
    <w:r>
      <w:rPr>
        <w:noProof/>
      </w:rPr>
      <mc:AlternateContent>
        <mc:Choice Requires="wps">
          <w:drawing>
            <wp:anchor distT="0" distB="0" distL="114300" distR="114300" simplePos="0" relativeHeight="251659264" behindDoc="0" locked="0" layoutInCell="1" allowOverlap="1" wp14:anchorId="04A0A3D0" wp14:editId="04A0A3D1">
              <wp:simplePos x="0" y="0"/>
              <wp:positionH relativeFrom="page">
                <wp:align>center</wp:align>
              </wp:positionH>
              <wp:positionV relativeFrom="page">
                <wp:align>top</wp:align>
              </wp:positionV>
              <wp:extent cx="518163" cy="368302"/>
              <wp:effectExtent l="0" t="0" r="15237" b="12698"/>
              <wp:wrapNone/>
              <wp:docPr id="416614188" name="Text Box 3" descr="OFFICIAL"/>
              <wp:cNvGraphicFramePr/>
              <a:graphic xmlns:a="http://schemas.openxmlformats.org/drawingml/2006/main">
                <a:graphicData uri="http://schemas.microsoft.com/office/word/2010/wordprocessingShape">
                  <wps:wsp>
                    <wps:cNvSpPr txBox="1"/>
                    <wps:spPr>
                      <a:xfrm>
                        <a:off x="0" y="0"/>
                        <a:ext cx="518163" cy="368302"/>
                      </a:xfrm>
                      <a:prstGeom prst="rect">
                        <a:avLst/>
                      </a:prstGeom>
                      <a:noFill/>
                      <a:ln>
                        <a:noFill/>
                        <a:prstDash/>
                      </a:ln>
                    </wps:spPr>
                    <wps:txbx>
                      <w:txbxContent>
                        <w:p w14:paraId="04A0A3D4" w14:textId="77777777" w:rsidR="00BC1D10" w:rsidRDefault="00BC1D10">
                          <w:pPr>
                            <w:spacing w:after="0"/>
                            <w:rPr>
                              <w:rFonts w:cs="Aptos"/>
                              <w:color w:val="000000"/>
                              <w:sz w:val="20"/>
                              <w:szCs w:val="20"/>
                            </w:rPr>
                          </w:pPr>
                          <w:r>
                            <w:rPr>
                              <w:rFonts w:cs="Aptos"/>
                              <w:color w:val="000000"/>
                              <w:sz w:val="20"/>
                              <w:szCs w:val="20"/>
                            </w:rPr>
                            <w:t>OFFICIAL</w:t>
                          </w:r>
                        </w:p>
                      </w:txbxContent>
                    </wps:txbx>
                    <wps:bodyPr vert="horz" wrap="none" lIns="0" tIns="190496" rIns="0" bIns="0" anchor="t" anchorCtr="0" compatLnSpc="1">
                      <a:spAutoFit/>
                    </wps:bodyPr>
                  </wps:wsp>
                </a:graphicData>
              </a:graphic>
            </wp:anchor>
          </w:drawing>
        </mc:Choice>
        <mc:Fallback>
          <w:pict>
            <v:shapetype w14:anchorId="04A0A3D0" id="_x0000_t202" coordsize="21600,21600" o:spt="202" path="m,l,21600r21600,l21600,xe">
              <v:stroke joinstyle="miter"/>
              <v:path gradientshapeok="t" o:connecttype="rect"/>
            </v:shapetype>
            <v:shape id="Text Box 3" o:spid="_x0000_s1028" type="#_x0000_t202" alt="OFFICIAL" style="position:absolute;margin-left:0;margin-top:0;width:40.8pt;height:29pt;z-index:251659264;visibility:visible;mso-wrap-style:none;mso-wrap-distance-left:9pt;mso-wrap-distance-top:0;mso-wrap-distance-right:9pt;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" filled="f" stroked="f">
              <v:textbox style="mso-fit-shape-to-text:t" inset="0,5.29156mm,0,0">
                <w:txbxContent>
                  <w:p w14:paraId="04A0A3D4" w14:textId="77777777" w:rsidR="00BC1D10" w:rsidRDefault="00BC1D10">
                    <w:pPr>
                      <w:spacing w:after="0"/>
                      <w:rPr>
                        <w:rFonts w:cs="Aptos"/>
                        <w:color w:val="000000"/>
                        <w:sz w:val="20"/>
                        <w:szCs w:val="20"/>
                      </w:rPr>
                    </w:pPr>
                    <w:r>
                      <w:rPr>
                        <w:rFonts w:cs="Aptos"/>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174AD"/>
    <w:multiLevelType w:val="multilevel"/>
    <w:tmpl w:val="E12CD4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01745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73D33"/>
    <w:rsid w:val="00973D33"/>
    <w:rsid w:val="009F7E65"/>
    <w:rsid w:val="00BC1D10"/>
    <w:rsid w:val="00DE7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0A3C9"/>
  <w15:docId w15:val="{480F7CBD-B965-46FF-95C5-22436677A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ptos" w:eastAsia="Aptos" w:hAnsi="Aptos" w:cs="Times New Roman"/>
      <w:kern w:val="3"/>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ptos" w:eastAsia="Aptos" w:hAnsi="Aptos" w:cs="Times New Roman"/>
      <w:kern w:val="3"/>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research.com/research/primary-research-vs-secondary-research"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cribbr.com/methodology/qualitative-research/" TargetMode="External"/><Relationship Id="rId12" Type="http://schemas.openxmlformats.org/officeDocument/2006/relationships/hyperlink" Target="https://ebn.bmj.com/content/20/3/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olsweek.co.uk/what-impact-has-the-pandemic-had-on-pupils-and-schoo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pspsychub.onlinelibrary.wiley.com/doi/full/10.1111/bjep.12562" TargetMode="External"/><Relationship Id="rId4" Type="http://schemas.openxmlformats.org/officeDocument/2006/relationships/webSettings" Target="webSettings.xml"/><Relationship Id="rId9" Type="http://schemas.openxmlformats.org/officeDocument/2006/relationships/hyperlink" Target="https://www.simplypsychology.org/qualitative-quantitative.html"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1498</Words>
  <Characters>8542</Characters>
  <Application>Microsoft Office Word</Application>
  <DocSecurity>0</DocSecurity>
  <Lines>71</Lines>
  <Paragraphs>20</Paragraphs>
  <ScaleCrop>false</ScaleCrop>
  <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Wright</dc:creator>
  <dc:description/>
  <cp:lastModifiedBy>Renee Wright</cp:lastModifiedBy>
  <cp:revision>2</cp:revision>
  <dcterms:created xsi:type="dcterms:W3CDTF">2026-07-21T08:10:00Z</dcterms:created>
  <dcterms:modified xsi:type="dcterms:W3CDTF">2026-07-21T08:10:00Z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3e4fdbfb,52404103,240e453a</vt:lpwstr>
  </property>
  <property fmtid="{D5CDD505-2E9C-101B-9397-08002B2CF9AE}" pid="3" name="ClassificationContentMarkingHeaderFontProps">
    <vt:lpwstr>#000000,10,Aptos</vt:lpwstr>
  </property>
  <property fmtid="{D5CDD505-2E9C-101B-9397-08002B2CF9AE}" pid="4" name="ClassificationContentMarkingHeaderText">
    <vt:lpwstr>OFFICIAL</vt:lpwstr>
  </property>
  <property fmtid="{D5CDD505-2E9C-101B-9397-08002B2CF9AE}" pid="5" name="ClassificationContentMarkingFooterShapeIds">
    <vt:lpwstr>18eb5118,155aee8f,39cae094</vt:lpwstr>
  </property>
  <property fmtid="{D5CDD505-2E9C-101B-9397-08002B2CF9AE}" pid="6" name="ClassificationContentMarkingFooterFontProps">
    <vt:lpwstr>#000000,10,Aptos</vt:lpwstr>
  </property>
  <property fmtid="{D5CDD505-2E9C-101B-9397-08002B2CF9AE}" pid="7" name="ClassificationContentMarkingFooterText">
    <vt:lpwstr>OFFICIAL</vt:lpwstr>
  </property>
  <property fmtid="{D5CDD505-2E9C-101B-9397-08002B2CF9AE}" pid="8" name="MSIP_Label_4d22f659-8248-4419-995f-fff2cde2ff83_Enabled">
    <vt:lpwstr>true</vt:lpwstr>
  </property>
  <property fmtid="{D5CDD505-2E9C-101B-9397-08002B2CF9AE}" pid="9" name="MSIP_Label_4d22f659-8248-4419-995f-fff2cde2ff83_SetDate">
    <vt:lpwstr>2026-07-17T05:22:17Z</vt:lpwstr>
  </property>
  <property fmtid="{D5CDD505-2E9C-101B-9397-08002B2CF9AE}" pid="10" name="MSIP_Label_4d22f659-8248-4419-995f-fff2cde2ff83_Method">
    <vt:lpwstr>Standard</vt:lpwstr>
  </property>
  <property fmtid="{D5CDD505-2E9C-101B-9397-08002B2CF9AE}" pid="11" name="MSIP_Label_4d22f659-8248-4419-995f-fff2cde2ff83_Name">
    <vt:lpwstr>OFFICIAL</vt:lpwstr>
  </property>
  <property fmtid="{D5CDD505-2E9C-101B-9397-08002B2CF9AE}" pid="12" name="MSIP_Label_4d22f659-8248-4419-995f-fff2cde2ff83_SiteId">
    <vt:lpwstr>c8b125d0-ba85-4441-8b06-df523851b190</vt:lpwstr>
  </property>
  <property fmtid="{D5CDD505-2E9C-101B-9397-08002B2CF9AE}" pid="13" name="MSIP_Label_4d22f659-8248-4419-995f-fff2cde2ff83_ActionId">
    <vt:lpwstr>23176be2-49ba-496f-858a-e263e7792239</vt:lpwstr>
  </property>
  <property fmtid="{D5CDD505-2E9C-101B-9397-08002B2CF9AE}" pid="14" name="MSIP_Label_4d22f659-8248-4419-995f-fff2cde2ff83_ContentBits">
    <vt:lpwstr>3</vt:lpwstr>
  </property>
  <property fmtid="{D5CDD505-2E9C-101B-9397-08002B2CF9AE}" pid="15" name="MSIP_Label_4d22f659-8248-4419-995f-fff2cde2ff83_Tag">
    <vt:lpwstr>10, 3, 0, 1</vt:lpwstr>
  </property>
</Properties>
</file>