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85F015" w14:textId="2EDB8DFF" w:rsidR="009E596D" w:rsidRDefault="009E596D" w:rsidP="009E596D">
      <w:r>
        <w:t>The Importance of Communication, Record Keeping and Collaborative Working in Health and Social Care: A Case Study of Mrs Mann</w:t>
      </w:r>
    </w:p>
    <w:p w14:paraId="065832EB" w14:textId="77777777" w:rsidR="009E596D" w:rsidRDefault="009E596D" w:rsidP="009E596D"/>
    <w:p w14:paraId="00A61A52" w14:textId="682E54EB" w:rsidR="009E596D" w:rsidRDefault="009E596D" w:rsidP="009E596D">
      <w:r>
        <w:t>Introduction</w:t>
      </w:r>
    </w:p>
    <w:p w14:paraId="7F4C710F" w14:textId="77777777" w:rsidR="009E596D" w:rsidRDefault="009E596D" w:rsidP="009E596D"/>
    <w:p w14:paraId="329A5246" w14:textId="77777777" w:rsidR="009E596D" w:rsidRDefault="009E596D" w:rsidP="009E596D">
      <w:r>
        <w:t>This report explores the importance of communication, record keeping and collaborative working in delivering effective, person-centred care. It focuses on the case of Mrs Mann, a 72-year-old woman recovering from hip-replacement surgery who receives domiciliary care twice a day. The case highlights problems with inconsistent documentation and communication barriers due to limited English proficiency, which led to a delay in her medication. The purpose of this report is to examine how effective communication, accurate record keeping, and multi-disciplinary collaboration support safe and holistic care. The discussion draws on key frameworks such as the Shannon and Weaver Communication Model (1949), the Equality Act 2010, the Data Protection Act 2018, the NMC Code (2018) and CQC standards (2022), supported by academic sources from health and social care literature.</w:t>
      </w:r>
    </w:p>
    <w:p w14:paraId="6553162D" w14:textId="77777777" w:rsidR="009E596D" w:rsidRDefault="009E596D" w:rsidP="009E596D"/>
    <w:p w14:paraId="2E6F653C" w14:textId="3841F3A6" w:rsidR="009E596D" w:rsidRDefault="009E596D" w:rsidP="009E596D">
      <w:r>
        <w:t>Effective Communication</w:t>
      </w:r>
    </w:p>
    <w:p w14:paraId="028B6BF1" w14:textId="77777777" w:rsidR="009E596D" w:rsidRDefault="009E596D" w:rsidP="009E596D"/>
    <w:p w14:paraId="39B8B86B" w14:textId="77777777" w:rsidR="009E596D" w:rsidRDefault="009E596D" w:rsidP="009E596D">
      <w:r>
        <w:t>Communication is central to safe and compassionate care. According to Ewles and Simnett (2019), effective communication builds trust, promotes understanding, and supports dignity. In Mrs Mann’s case, poor communication between her care workers, GP and physiotherapist caused confusion about medication changes. Her limited English created further challenges for understanding medical instructions and feedback.</w:t>
      </w:r>
    </w:p>
    <w:p w14:paraId="1E8A8F57" w14:textId="77777777" w:rsidR="00E659E0" w:rsidRDefault="00E659E0" w:rsidP="009E596D"/>
    <w:p w14:paraId="38D35821" w14:textId="44A9B8FF" w:rsidR="009E596D" w:rsidRDefault="009E596D" w:rsidP="009E596D">
      <w:r>
        <w:t>Shannon and Weaver Model (1949)</w:t>
      </w:r>
    </w:p>
    <w:p w14:paraId="1EE8B2BF" w14:textId="77777777" w:rsidR="009E596D" w:rsidRDefault="009E596D" w:rsidP="009E596D"/>
    <w:p w14:paraId="601E0B2C" w14:textId="60B6D22E" w:rsidR="009E596D" w:rsidRDefault="009E596D" w:rsidP="009E596D">
      <w:r>
        <w:t>The Shannon and Weaver Model (1949) describes communication as a linear process involving a sender, message, channel, receiver, and potential noise that distorts meaning. In this case, the care worker acted as the sender, the written notes and verbal messages were the channels, and the GP and physiotherapist were receivers. Noise occurred through unclear handwriting, missing information, and language barriers, resulting in a breakdown of understanding. Applying this model helps practitioners</w:t>
      </w:r>
      <w:r w:rsidR="00FB5ECF">
        <w:t xml:space="preserve"> </w:t>
      </w:r>
      <w:r>
        <w:lastRenderedPageBreak/>
        <w:t>recognise where errors occur and how to minimise them through structured communication and feedback.</w:t>
      </w:r>
    </w:p>
    <w:p w14:paraId="7B9F8341" w14:textId="77777777" w:rsidR="009E596D" w:rsidRDefault="009E596D" w:rsidP="009E596D"/>
    <w:p w14:paraId="317B4083" w14:textId="77777777" w:rsidR="009E596D" w:rsidRDefault="009E596D" w:rsidP="009E596D">
      <w:r>
        <w:t>As NHS England (2023) emphasises, clear, two-way communication prevents medical errors and promotes patient safety. Using plain language, confirming understanding through feedback, and using interpreters when needed are vital practices for equality and inclusion. The Equality Act 2010 legally requires providers to make reasonable adjustments to meet language and cultural needs, which includes accessible information and professional interpreting services.</w:t>
      </w:r>
    </w:p>
    <w:p w14:paraId="6066AAA5" w14:textId="77777777" w:rsidR="009E596D" w:rsidRDefault="009E596D" w:rsidP="009E596D"/>
    <w:p w14:paraId="5DAD599A" w14:textId="5E8CA862" w:rsidR="009E596D" w:rsidRDefault="009E596D" w:rsidP="009E596D">
      <w:r>
        <w:t>Barriers and “Noise” in Communication</w:t>
      </w:r>
    </w:p>
    <w:p w14:paraId="5E5344BB" w14:textId="77777777" w:rsidR="009E596D" w:rsidRDefault="009E596D" w:rsidP="009E596D"/>
    <w:p w14:paraId="3B80A754" w14:textId="77777777" w:rsidR="009E596D" w:rsidRDefault="009E596D" w:rsidP="009E596D">
      <w:r>
        <w:t>Barriers to communication in health and social care include sensory impairments, cognitive difficulties, emotional distress, and cultural or language differences (Sines, Saunders and Forbes, 2019). Environmental noise, time pressure, and inconsistent documentation can also interrupt the communication process. In Mrs Mann’s case, staff turnover and incomplete handover notes added further confusion.</w:t>
      </w:r>
    </w:p>
    <w:p w14:paraId="51A022D9" w14:textId="77777777" w:rsidR="009E596D" w:rsidRDefault="009E596D" w:rsidP="009E596D"/>
    <w:p w14:paraId="0765B6CD" w14:textId="77777777" w:rsidR="009E596D" w:rsidRDefault="009E596D" w:rsidP="009E596D">
      <w:r>
        <w:t>Effective communication can be supported through active listening, empathy, non-verbal communication, and consistent documentation. The NMC Code (2018) highlights that nurses and care workers must communicate clearly, share information effectively, and respect confidentiality. Training in reflective practice also strengthens communication skills by encouraging staff to review and learn from incidents (Cottrell, 2011).</w:t>
      </w:r>
    </w:p>
    <w:p w14:paraId="64229363" w14:textId="77777777" w:rsidR="009E596D" w:rsidRDefault="009E596D" w:rsidP="009E596D"/>
    <w:p w14:paraId="1D7D30A8" w14:textId="77777777" w:rsidR="009E596D" w:rsidRDefault="009E596D" w:rsidP="009E596D">
      <w:r>
        <w:t>Overall, by applying the Shannon and Weaver model and legal frameworks, practitioners can identify communication barriers and ensure that service users like Mrs Mann are supported with clarity, respect, and cultural sensitivity.</w:t>
      </w:r>
    </w:p>
    <w:p w14:paraId="66C061E3" w14:textId="77777777" w:rsidR="009E596D" w:rsidRDefault="009E596D" w:rsidP="009E596D"/>
    <w:p w14:paraId="7D783EE4" w14:textId="77777777" w:rsidR="009E596D" w:rsidRDefault="009E596D" w:rsidP="009E596D"/>
    <w:p w14:paraId="0911B395" w14:textId="0B53B2C0" w:rsidR="009E596D" w:rsidRDefault="009E596D" w:rsidP="009E596D">
      <w:r>
        <w:t>Administrative Skills and Record Keeping</w:t>
      </w:r>
    </w:p>
    <w:p w14:paraId="07230D42" w14:textId="77777777" w:rsidR="009E596D" w:rsidRDefault="009E596D" w:rsidP="009E596D"/>
    <w:p w14:paraId="66C0644E" w14:textId="77777777" w:rsidR="009E596D" w:rsidRDefault="009E596D" w:rsidP="009E596D">
      <w:r>
        <w:t>Accurate record keeping is fundamental to accountability, continuity of care, and patient safety. NHS England (2023) states that clear records enable effective decision-</w:t>
      </w:r>
      <w:r>
        <w:lastRenderedPageBreak/>
        <w:t>making across teams. In Mrs Mann’s case, inconsistent entries and missing signatures in her care notes contributed to the delayed administration of medication, illustrating how poor documentation can directly compromise safety.</w:t>
      </w:r>
    </w:p>
    <w:p w14:paraId="7DD5018A" w14:textId="77777777" w:rsidR="009E596D" w:rsidRDefault="009E596D" w:rsidP="009E596D"/>
    <w:p w14:paraId="6FA8F8FA" w14:textId="77777777" w:rsidR="009E596D" w:rsidRDefault="009E596D" w:rsidP="009E596D">
      <w:r>
        <w:t>The Data Protection Act (2018) and Caldicott Principles require that all information is processed lawfully, stored securely, and shared only when necessary. Care providers must balance confidentiality with the duty to share relevant information for safe care delivery (CQC, 2022). The NMC Code (2018) further emphasises that records must be factual, accurate, and completed promptly after care is provided.</w:t>
      </w:r>
    </w:p>
    <w:p w14:paraId="406473C0" w14:textId="77777777" w:rsidR="009E596D" w:rsidRDefault="009E596D" w:rsidP="009E596D"/>
    <w:p w14:paraId="68B95A00" w14:textId="77777777" w:rsidR="009E596D" w:rsidRDefault="009E596D" w:rsidP="009E596D">
      <w:r>
        <w:t>Good administrative practice involves:</w:t>
      </w:r>
    </w:p>
    <w:p w14:paraId="0F9716CE" w14:textId="77777777" w:rsidR="009E596D" w:rsidRDefault="009E596D" w:rsidP="009E596D">
      <w:r>
        <w:t>recording all observations and interventions clearly and objectively;</w:t>
      </w:r>
    </w:p>
    <w:p w14:paraId="24CA7AFC" w14:textId="77777777" w:rsidR="009E596D" w:rsidRDefault="009E596D" w:rsidP="009E596D">
      <w:r>
        <w:t>ensuring entries are signed, dated, and legible;</w:t>
      </w:r>
    </w:p>
    <w:p w14:paraId="641DA30A" w14:textId="77777777" w:rsidR="009E596D" w:rsidRDefault="009E596D" w:rsidP="009E596D">
      <w:r>
        <w:t>using electronic systems where available to reduce duplication and loss of information; and</w:t>
      </w:r>
    </w:p>
    <w:p w14:paraId="2FBBE35B" w14:textId="77777777" w:rsidR="009E596D" w:rsidRDefault="009E596D" w:rsidP="009E596D">
      <w:r>
        <w:t>reviewing notes during every handover to maintain continuity (Sutton, 2019).</w:t>
      </w:r>
    </w:p>
    <w:p w14:paraId="560DE489" w14:textId="77777777" w:rsidR="009E596D" w:rsidRDefault="009E596D" w:rsidP="009E596D"/>
    <w:p w14:paraId="5C110EDF" w14:textId="77777777" w:rsidR="009E596D" w:rsidRDefault="009E596D" w:rsidP="009E596D">
      <w:r>
        <w:t>Poor record keeping can lead to duplication, miscommunication, and potential safeguarding issues. According to Orme, Powell and Taylor (2017), effective information management is part of quality assurance and supports inter-professional trust. Staff should receive ongoing training in documentation standards and information governance to maintain compliance with national policy and professional codes.</w:t>
      </w:r>
    </w:p>
    <w:p w14:paraId="15747587" w14:textId="77777777" w:rsidR="009E596D" w:rsidRDefault="009E596D" w:rsidP="009E596D"/>
    <w:p w14:paraId="2FCD80D4" w14:textId="77777777" w:rsidR="009E596D" w:rsidRDefault="009E596D" w:rsidP="009E596D">
      <w:r>
        <w:t>For Mrs Mann, improving documentation practices - such as introducing a shared electronic care plan accessible by all professionals- would have ensured timely medication reviews and reduced risk. Ultimately, accurate records protect both the service user and the practitioner by providing a clear, auditable account of care decisions.</w:t>
      </w:r>
    </w:p>
    <w:p w14:paraId="79D4151C" w14:textId="77777777" w:rsidR="009E596D" w:rsidRDefault="009E596D" w:rsidP="009E596D"/>
    <w:p w14:paraId="583ADA0B" w14:textId="77777777" w:rsidR="009E596D" w:rsidRDefault="009E596D" w:rsidP="009E596D"/>
    <w:p w14:paraId="64CBB009" w14:textId="256B1021" w:rsidR="009E596D" w:rsidRDefault="009E596D" w:rsidP="009E596D">
      <w:r>
        <w:t>Collaborative Working</w:t>
      </w:r>
    </w:p>
    <w:p w14:paraId="621E3E85" w14:textId="77777777" w:rsidR="009E596D" w:rsidRDefault="009E596D" w:rsidP="009E596D">
      <w:r>
        <w:t xml:space="preserve">Collaborative working allows professionals from different sectors to combine their expertise and provide holistic, person-centred care. Bronstein (2003) identifies five key </w:t>
      </w:r>
      <w:r>
        <w:lastRenderedPageBreak/>
        <w:t>components of effective interdisciplinary collaboration: interdependence, collective ownership of goals, flexibility, reflection, and communication. Applying these principles to Mrs Mann’s case means ensuring all professionals - the GP, physiotherapist, care workers, and family - share common goals for her recovery and wellbeing.</w:t>
      </w:r>
    </w:p>
    <w:p w14:paraId="3D515FFD" w14:textId="77777777" w:rsidR="009E596D" w:rsidRDefault="009E596D" w:rsidP="009E596D"/>
    <w:p w14:paraId="75DC476C" w14:textId="77777777" w:rsidR="009E596D" w:rsidRDefault="009E596D" w:rsidP="009E596D">
      <w:r>
        <w:t>The NHS England (2023) framework on integrated care supports multi-agency collaboration through shared information systems and regular case reviews. The CQC (2022) similarly stresses that well-led services demonstrate good communication, mutual respect, and clear accountability across teams. When collaboration breaks down, as in Mrs Mann’s situation, service users may experience inconsistent messages or delays in treatment.</w:t>
      </w:r>
    </w:p>
    <w:p w14:paraId="1EACE443" w14:textId="77777777" w:rsidR="009E596D" w:rsidRDefault="009E596D" w:rsidP="009E596D"/>
    <w:p w14:paraId="69BD92B6" w14:textId="77777777" w:rsidR="009E596D" w:rsidRDefault="009E596D" w:rsidP="009E596D">
      <w:r>
        <w:t>Professional boundaries can also challenge teamwork, as each discipline has its own responsibilities, training, and communication style (Sines, Saunders and Forbes, 2019). To overcome this, joint training sessions, multidisciplinary meetings, and reflective supervision can help staff understand each other’s roles and promote mutual respect.</w:t>
      </w:r>
    </w:p>
    <w:p w14:paraId="28B24F0C" w14:textId="77777777" w:rsidR="009E596D" w:rsidRDefault="009E596D" w:rsidP="009E596D"/>
    <w:p w14:paraId="5B8F4DA8" w14:textId="77777777" w:rsidR="009E596D" w:rsidRDefault="009E596D" w:rsidP="009E596D">
      <w:r>
        <w:t>The Marmot Review (2010) adds a broader perspective, emphasising that health and wellbeing are shaped not only by medical factors but also by social and environmental conditions. Collaboration between health, social care, and community services helps reduce inequalities and supports older adults like Mrs Mann to live independently.</w:t>
      </w:r>
    </w:p>
    <w:p w14:paraId="23A31F1E" w14:textId="77777777" w:rsidR="009E596D" w:rsidRDefault="009E596D" w:rsidP="009E596D"/>
    <w:p w14:paraId="43ED89C1" w14:textId="77777777" w:rsidR="009E596D" w:rsidRDefault="009E596D" w:rsidP="009E596D">
      <w:r>
        <w:t>Therefore, effective collaboration requires trust, shared responsibility, and clear communication pathways. When these are in place, care becomes more coordinated, efficient, and compassionate, leading to better outcomes for service users.</w:t>
      </w:r>
    </w:p>
    <w:p w14:paraId="0ACA9260" w14:textId="77777777" w:rsidR="009E596D" w:rsidRDefault="009E596D" w:rsidP="009E596D"/>
    <w:p w14:paraId="185E1783" w14:textId="77777777" w:rsidR="009E596D" w:rsidRDefault="009E596D" w:rsidP="009E596D"/>
    <w:p w14:paraId="6CB8BDA0" w14:textId="658BC758" w:rsidR="009E596D" w:rsidRDefault="009E596D" w:rsidP="009E596D">
      <w:r>
        <w:t>Conclusion</w:t>
      </w:r>
    </w:p>
    <w:p w14:paraId="064F9672" w14:textId="77777777" w:rsidR="009E596D" w:rsidRDefault="009E596D" w:rsidP="009E596D"/>
    <w:p w14:paraId="364B3582" w14:textId="77777777" w:rsidR="009E596D" w:rsidRDefault="009E596D" w:rsidP="009E596D">
      <w:r>
        <w:t xml:space="preserve">The case of Mrs Mann demonstrates that effective communication, accurate record keeping, and collaborative teamwork are interdependent foundations of safe, person-centred care. Clear and respectful communication prevents misunderstandings, while accurate records ensure continuity and accountability. Collaboration across professional boundaries allows for holistic, coordinated support that meets individual needs. Together, these practices uphold dignity, equality, and trust - the core values of </w:t>
      </w:r>
      <w:r>
        <w:lastRenderedPageBreak/>
        <w:t>health and social care. Strengthening these areas not only improves the quality of care but also promotes a culture of learning, empathy, and professional integrity within the sector.</w:t>
      </w:r>
    </w:p>
    <w:p w14:paraId="7E508880" w14:textId="77777777" w:rsidR="009E596D" w:rsidRDefault="009E596D" w:rsidP="009E596D"/>
    <w:p w14:paraId="72919341" w14:textId="77777777" w:rsidR="009E596D" w:rsidRDefault="009E596D" w:rsidP="009E596D"/>
    <w:p w14:paraId="6CF0E23F" w14:textId="35B2FDA3" w:rsidR="008539F3" w:rsidRDefault="008539F3" w:rsidP="009E596D"/>
    <w:sectPr w:rsidR="008539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9F3"/>
    <w:rsid w:val="000126BA"/>
    <w:rsid w:val="00203803"/>
    <w:rsid w:val="0056308C"/>
    <w:rsid w:val="00667EC5"/>
    <w:rsid w:val="008539F3"/>
    <w:rsid w:val="008B2A98"/>
    <w:rsid w:val="008C7A34"/>
    <w:rsid w:val="009E596D"/>
    <w:rsid w:val="00E659E0"/>
    <w:rsid w:val="00E935A8"/>
    <w:rsid w:val="00F510CB"/>
    <w:rsid w:val="00F560A4"/>
    <w:rsid w:val="00FB5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53AF5"/>
  <w15:chartTrackingRefBased/>
  <w15:docId w15:val="{1F852902-6A67-45AA-9D23-8833DD065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39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39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39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39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39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39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39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39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39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9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39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39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39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39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39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39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39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39F3"/>
    <w:rPr>
      <w:rFonts w:eastAsiaTheme="majorEastAsia" w:cstheme="majorBidi"/>
      <w:color w:val="272727" w:themeColor="text1" w:themeTint="D8"/>
    </w:rPr>
  </w:style>
  <w:style w:type="paragraph" w:styleId="Title">
    <w:name w:val="Title"/>
    <w:basedOn w:val="Normal"/>
    <w:next w:val="Normal"/>
    <w:link w:val="TitleChar"/>
    <w:uiPriority w:val="10"/>
    <w:qFormat/>
    <w:rsid w:val="008539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39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39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39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39F3"/>
    <w:pPr>
      <w:spacing w:before="160"/>
      <w:jc w:val="center"/>
    </w:pPr>
    <w:rPr>
      <w:i/>
      <w:iCs/>
      <w:color w:val="404040" w:themeColor="text1" w:themeTint="BF"/>
    </w:rPr>
  </w:style>
  <w:style w:type="character" w:customStyle="1" w:styleId="QuoteChar">
    <w:name w:val="Quote Char"/>
    <w:basedOn w:val="DefaultParagraphFont"/>
    <w:link w:val="Quote"/>
    <w:uiPriority w:val="29"/>
    <w:rsid w:val="008539F3"/>
    <w:rPr>
      <w:i/>
      <w:iCs/>
      <w:color w:val="404040" w:themeColor="text1" w:themeTint="BF"/>
    </w:rPr>
  </w:style>
  <w:style w:type="paragraph" w:styleId="ListParagraph">
    <w:name w:val="List Paragraph"/>
    <w:basedOn w:val="Normal"/>
    <w:uiPriority w:val="34"/>
    <w:qFormat/>
    <w:rsid w:val="008539F3"/>
    <w:pPr>
      <w:ind w:left="720"/>
      <w:contextualSpacing/>
    </w:pPr>
  </w:style>
  <w:style w:type="character" w:styleId="IntenseEmphasis">
    <w:name w:val="Intense Emphasis"/>
    <w:basedOn w:val="DefaultParagraphFont"/>
    <w:uiPriority w:val="21"/>
    <w:qFormat/>
    <w:rsid w:val="008539F3"/>
    <w:rPr>
      <w:i/>
      <w:iCs/>
      <w:color w:val="0F4761" w:themeColor="accent1" w:themeShade="BF"/>
    </w:rPr>
  </w:style>
  <w:style w:type="paragraph" w:styleId="IntenseQuote">
    <w:name w:val="Intense Quote"/>
    <w:basedOn w:val="Normal"/>
    <w:next w:val="Normal"/>
    <w:link w:val="IntenseQuoteChar"/>
    <w:uiPriority w:val="30"/>
    <w:qFormat/>
    <w:rsid w:val="008539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39F3"/>
    <w:rPr>
      <w:i/>
      <w:iCs/>
      <w:color w:val="0F4761" w:themeColor="accent1" w:themeShade="BF"/>
    </w:rPr>
  </w:style>
  <w:style w:type="character" w:styleId="IntenseReference">
    <w:name w:val="Intense Reference"/>
    <w:basedOn w:val="DefaultParagraphFont"/>
    <w:uiPriority w:val="32"/>
    <w:qFormat/>
    <w:rsid w:val="008539F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35efd419efa22b427d01f8e0d513472c">
  <xsd:schema xmlns:xsd="http://www.w3.org/2001/XMLSchema" xmlns:xs="http://www.w3.org/2001/XMLSchema" xmlns:p="http://schemas.microsoft.com/office/2006/metadata/properties" xmlns:ns3="f799553d-1ac0-48da-9ae3-fe400ced9c3b" targetNamespace="http://schemas.microsoft.com/office/2006/metadata/properties" ma:root="true" ma:fieldsID="ad2426c399288e64dd05d693bd1a8c33"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D7401D10-55A4-407F-A1D0-AB778E87DD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3A7B6F-1400-4818-97CF-46DD0C74B709}">
  <ds:schemaRefs>
    <ds:schemaRef ds:uri="http://schemas.microsoft.com/sharepoint/v3/contenttype/forms"/>
  </ds:schemaRefs>
</ds:datastoreItem>
</file>

<file path=customXml/itemProps3.xml><?xml version="1.0" encoding="utf-8"?>
<ds:datastoreItem xmlns:ds="http://schemas.openxmlformats.org/officeDocument/2006/customXml" ds:itemID="{9D358DD5-9E11-4676-8450-612335CE899A}">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5</Pages>
  <Words>1214</Words>
  <Characters>6921</Characters>
  <Application>Microsoft Office Word</Application>
  <DocSecurity>0</DocSecurity>
  <Lines>57</Lines>
  <Paragraphs>16</Paragraphs>
  <ScaleCrop>false</ScaleCrop>
  <Company/>
  <LinksUpToDate>false</LinksUpToDate>
  <CharactersWithSpaces>8119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Justyna Anna Szweda (2435764)</dc:creator>
  <cp:keywords/>
  <dc:description/>
  <cp:lastModifiedBy>Justyna Anna Szweda (2435764)</cp:lastModifiedBy>
  <cp:revision>12</cp:revision>
  <dcterms:created xsi:type="dcterms:W3CDTF">2025-11-11T22:06:00Z</dcterms:created>
  <dcterms:modified xsi:type="dcterms:W3CDTF">2025-11-11T22:23:00Z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