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052AB" w14:textId="57D760E2" w:rsidR="00785665" w:rsidRDefault="00785665" w:rsidP="00785665">
      <w:pPr>
        <w:pStyle w:val="Heading1"/>
      </w:pPr>
      <w:r>
        <w:t>Research Paper Summary Table</w:t>
      </w:r>
      <w:r w:rsidR="005072E7">
        <w:t>:</w:t>
      </w:r>
    </w:p>
    <w:tbl>
      <w:tblPr>
        <w:tblW w:w="0" w:type="auto"/>
        <w:tblInd w:w="-38" w:type="dxa"/>
        <w:tblLayout w:type="fixed"/>
        <w:tblLook w:val="0000" w:firstRow="0" w:lastRow="0" w:firstColumn="0" w:lastColumn="0" w:noHBand="0" w:noVBand="0"/>
      </w:tblPr>
      <w:tblGrid>
        <w:gridCol w:w="1003"/>
        <w:gridCol w:w="1003"/>
        <w:gridCol w:w="1004"/>
        <w:gridCol w:w="1003"/>
        <w:gridCol w:w="1003"/>
        <w:gridCol w:w="1003"/>
        <w:gridCol w:w="1003"/>
        <w:gridCol w:w="1004"/>
        <w:gridCol w:w="1003"/>
      </w:tblGrid>
      <w:tr w:rsidR="00785665" w14:paraId="1E50880E" w14:textId="77777777" w:rsidTr="00785665">
        <w:tblPrEx>
          <w:tblCellMar>
            <w:top w:w="0" w:type="dxa"/>
            <w:bottom w:w="0" w:type="dxa"/>
          </w:tblCellMar>
        </w:tblPrEx>
        <w:trPr>
          <w:trHeight w:val="876"/>
        </w:trPr>
        <w:tc>
          <w:tcPr>
            <w:tcW w:w="1003" w:type="dxa"/>
            <w:tcBorders>
              <w:top w:val="single" w:sz="6" w:space="0" w:color="000000"/>
              <w:left w:val="single" w:sz="6" w:space="0" w:color="000000"/>
              <w:bottom w:val="single" w:sz="6" w:space="0" w:color="000000"/>
              <w:right w:val="single" w:sz="6" w:space="0" w:color="000000"/>
            </w:tcBorders>
          </w:tcPr>
          <w:p w14:paraId="703072E7" w14:textId="77777777" w:rsidR="00785665" w:rsidRDefault="00785665">
            <w:pPr>
              <w:autoSpaceDE w:val="0"/>
              <w:autoSpaceDN w:val="0"/>
              <w:adjustRightInd w:val="0"/>
              <w:spacing w:after="0" w:line="240" w:lineRule="auto"/>
              <w:rPr>
                <w:rFonts w:ascii="Aptos Narrow" w:hAnsi="Aptos Narrow" w:cs="Aptos Narrow"/>
                <w:color w:val="000000"/>
                <w:kern w:val="0"/>
                <w:sz w:val="22"/>
                <w:szCs w:val="22"/>
              </w:rPr>
            </w:pPr>
            <w:proofErr w:type="spellStart"/>
            <w:proofErr w:type="gramStart"/>
            <w:r>
              <w:rPr>
                <w:rFonts w:ascii="Aptos Narrow" w:hAnsi="Aptos Narrow" w:cs="Aptos Narrow"/>
                <w:color w:val="000000"/>
                <w:kern w:val="0"/>
                <w:sz w:val="22"/>
                <w:szCs w:val="22"/>
              </w:rPr>
              <w:t>S.No</w:t>
            </w:r>
            <w:proofErr w:type="spellEnd"/>
            <w:proofErr w:type="gramEnd"/>
          </w:p>
        </w:tc>
        <w:tc>
          <w:tcPr>
            <w:tcW w:w="1003" w:type="dxa"/>
            <w:tcBorders>
              <w:top w:val="single" w:sz="6" w:space="0" w:color="000000"/>
              <w:left w:val="single" w:sz="6" w:space="0" w:color="000000"/>
              <w:bottom w:val="single" w:sz="6" w:space="0" w:color="000000"/>
              <w:right w:val="single" w:sz="6" w:space="0" w:color="000000"/>
            </w:tcBorders>
          </w:tcPr>
          <w:p w14:paraId="0DB4F0F9"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Title &amp; Year</w:t>
            </w:r>
          </w:p>
        </w:tc>
        <w:tc>
          <w:tcPr>
            <w:tcW w:w="1004" w:type="dxa"/>
            <w:tcBorders>
              <w:top w:val="single" w:sz="6" w:space="0" w:color="000000"/>
              <w:left w:val="single" w:sz="6" w:space="0" w:color="000000"/>
              <w:bottom w:val="single" w:sz="6" w:space="0" w:color="000000"/>
              <w:right w:val="single" w:sz="6" w:space="0" w:color="000000"/>
            </w:tcBorders>
          </w:tcPr>
          <w:p w14:paraId="718D270B"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Authors</w:t>
            </w:r>
          </w:p>
        </w:tc>
        <w:tc>
          <w:tcPr>
            <w:tcW w:w="1003" w:type="dxa"/>
            <w:tcBorders>
              <w:top w:val="single" w:sz="6" w:space="0" w:color="000000"/>
              <w:left w:val="single" w:sz="6" w:space="0" w:color="000000"/>
              <w:bottom w:val="single" w:sz="6" w:space="0" w:color="000000"/>
              <w:right w:val="single" w:sz="6" w:space="0" w:color="000000"/>
            </w:tcBorders>
          </w:tcPr>
          <w:p w14:paraId="4F1FBFBD"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Topic/Area of the Study</w:t>
            </w:r>
          </w:p>
        </w:tc>
        <w:tc>
          <w:tcPr>
            <w:tcW w:w="1003" w:type="dxa"/>
            <w:tcBorders>
              <w:top w:val="single" w:sz="6" w:space="0" w:color="000000"/>
              <w:left w:val="single" w:sz="6" w:space="0" w:color="000000"/>
              <w:bottom w:val="single" w:sz="6" w:space="0" w:color="000000"/>
              <w:right w:val="single" w:sz="6" w:space="0" w:color="000000"/>
            </w:tcBorders>
          </w:tcPr>
          <w:p w14:paraId="100BA17C"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Research Focus/Aim</w:t>
            </w:r>
          </w:p>
        </w:tc>
        <w:tc>
          <w:tcPr>
            <w:tcW w:w="1003" w:type="dxa"/>
            <w:tcBorders>
              <w:top w:val="single" w:sz="6" w:space="0" w:color="000000"/>
              <w:left w:val="single" w:sz="6" w:space="0" w:color="000000"/>
              <w:bottom w:val="single" w:sz="6" w:space="0" w:color="000000"/>
              <w:right w:val="single" w:sz="6" w:space="0" w:color="000000"/>
            </w:tcBorders>
          </w:tcPr>
          <w:p w14:paraId="293ED423"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Methodology</w:t>
            </w:r>
          </w:p>
        </w:tc>
        <w:tc>
          <w:tcPr>
            <w:tcW w:w="1003" w:type="dxa"/>
            <w:tcBorders>
              <w:top w:val="single" w:sz="6" w:space="0" w:color="000000"/>
              <w:left w:val="single" w:sz="6" w:space="0" w:color="000000"/>
              <w:bottom w:val="single" w:sz="6" w:space="0" w:color="000000"/>
              <w:right w:val="single" w:sz="6" w:space="0" w:color="000000"/>
            </w:tcBorders>
          </w:tcPr>
          <w:p w14:paraId="6A5CFE21"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Key Finding</w:t>
            </w:r>
          </w:p>
        </w:tc>
        <w:tc>
          <w:tcPr>
            <w:tcW w:w="1004" w:type="dxa"/>
            <w:tcBorders>
              <w:top w:val="single" w:sz="6" w:space="0" w:color="000000"/>
              <w:left w:val="single" w:sz="6" w:space="0" w:color="000000"/>
              <w:bottom w:val="single" w:sz="6" w:space="0" w:color="000000"/>
              <w:right w:val="single" w:sz="6" w:space="0" w:color="000000"/>
            </w:tcBorders>
          </w:tcPr>
          <w:p w14:paraId="0C8E39C4"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Limitations</w:t>
            </w:r>
          </w:p>
        </w:tc>
        <w:tc>
          <w:tcPr>
            <w:tcW w:w="1003" w:type="dxa"/>
            <w:tcBorders>
              <w:top w:val="single" w:sz="6" w:space="0" w:color="000000"/>
              <w:left w:val="single" w:sz="6" w:space="0" w:color="000000"/>
              <w:bottom w:val="single" w:sz="6" w:space="0" w:color="000000"/>
              <w:right w:val="single" w:sz="6" w:space="0" w:color="000000"/>
            </w:tcBorders>
          </w:tcPr>
          <w:p w14:paraId="474ADEC2"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Relevance to Your Research</w:t>
            </w:r>
          </w:p>
        </w:tc>
      </w:tr>
      <w:tr w:rsidR="00785665" w14:paraId="095046AE" w14:textId="77777777" w:rsidTr="00785665">
        <w:tblPrEx>
          <w:tblCellMar>
            <w:top w:w="0" w:type="dxa"/>
            <w:bottom w:w="0" w:type="dxa"/>
          </w:tblCellMar>
        </w:tblPrEx>
        <w:trPr>
          <w:trHeight w:val="3504"/>
        </w:trPr>
        <w:tc>
          <w:tcPr>
            <w:tcW w:w="1003" w:type="dxa"/>
            <w:tcBorders>
              <w:top w:val="single" w:sz="6" w:space="0" w:color="000000"/>
              <w:left w:val="single" w:sz="6" w:space="0" w:color="000000"/>
              <w:bottom w:val="single" w:sz="6" w:space="0" w:color="000000"/>
              <w:right w:val="single" w:sz="6" w:space="0" w:color="000000"/>
            </w:tcBorders>
          </w:tcPr>
          <w:p w14:paraId="128030D2" w14:textId="77777777" w:rsidR="00785665" w:rsidRDefault="00785665">
            <w:pPr>
              <w:autoSpaceDE w:val="0"/>
              <w:autoSpaceDN w:val="0"/>
              <w:adjustRightInd w:val="0"/>
              <w:spacing w:after="0" w:line="240" w:lineRule="auto"/>
              <w:rPr>
                <w:rFonts w:ascii="Aptos Narrow" w:hAnsi="Aptos Narrow" w:cs="Aptos Narrow"/>
                <w:color w:val="000000"/>
                <w:kern w:val="0"/>
                <w:sz w:val="22"/>
                <w:szCs w:val="22"/>
              </w:rPr>
            </w:pPr>
            <w:r>
              <w:rPr>
                <w:rFonts w:ascii="Aptos Narrow" w:hAnsi="Aptos Narrow" w:cs="Aptos Narrow"/>
                <w:color w:val="000000"/>
                <w:kern w:val="0"/>
                <w:sz w:val="22"/>
                <w:szCs w:val="22"/>
              </w:rPr>
              <w:t>1</w:t>
            </w:r>
          </w:p>
        </w:tc>
        <w:tc>
          <w:tcPr>
            <w:tcW w:w="1003" w:type="dxa"/>
            <w:tcBorders>
              <w:top w:val="single" w:sz="6" w:space="0" w:color="000000"/>
              <w:left w:val="single" w:sz="6" w:space="0" w:color="000000"/>
              <w:bottom w:val="single" w:sz="6" w:space="0" w:color="000000"/>
              <w:right w:val="single" w:sz="6" w:space="0" w:color="000000"/>
            </w:tcBorders>
          </w:tcPr>
          <w:p w14:paraId="5ADD9073"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A Survey of Deep Learning based Online Transactions Fraud Detection Systems (2020)</w:t>
            </w:r>
          </w:p>
        </w:tc>
        <w:tc>
          <w:tcPr>
            <w:tcW w:w="1004" w:type="dxa"/>
            <w:tcBorders>
              <w:top w:val="single" w:sz="6" w:space="0" w:color="000000"/>
              <w:left w:val="single" w:sz="6" w:space="0" w:color="000000"/>
              <w:bottom w:val="single" w:sz="6" w:space="0" w:color="000000"/>
              <w:right w:val="single" w:sz="6" w:space="0" w:color="000000"/>
            </w:tcBorders>
          </w:tcPr>
          <w:p w14:paraId="00FB7368"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Kanika, Dr. Jimmy Singla</w:t>
            </w:r>
          </w:p>
        </w:tc>
        <w:tc>
          <w:tcPr>
            <w:tcW w:w="1003" w:type="dxa"/>
            <w:tcBorders>
              <w:top w:val="single" w:sz="6" w:space="0" w:color="000000"/>
              <w:left w:val="single" w:sz="6" w:space="0" w:color="000000"/>
              <w:bottom w:val="single" w:sz="6" w:space="0" w:color="000000"/>
              <w:right w:val="single" w:sz="6" w:space="0" w:color="000000"/>
            </w:tcBorders>
          </w:tcPr>
          <w:p w14:paraId="49871846"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Online Transactions Fraud Detection</w:t>
            </w:r>
          </w:p>
        </w:tc>
        <w:tc>
          <w:tcPr>
            <w:tcW w:w="1003" w:type="dxa"/>
            <w:tcBorders>
              <w:top w:val="single" w:sz="6" w:space="0" w:color="000000"/>
              <w:left w:val="single" w:sz="6" w:space="0" w:color="000000"/>
              <w:bottom w:val="single" w:sz="6" w:space="0" w:color="000000"/>
              <w:right w:val="single" w:sz="6" w:space="0" w:color="000000"/>
            </w:tcBorders>
          </w:tcPr>
          <w:p w14:paraId="5EBB17CF"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To review deep learning techniques used for fraud detection in online transactions</w:t>
            </w:r>
          </w:p>
        </w:tc>
        <w:tc>
          <w:tcPr>
            <w:tcW w:w="1003" w:type="dxa"/>
            <w:tcBorders>
              <w:top w:val="single" w:sz="6" w:space="0" w:color="000000"/>
              <w:left w:val="single" w:sz="6" w:space="0" w:color="000000"/>
              <w:bottom w:val="single" w:sz="6" w:space="0" w:color="000000"/>
              <w:right w:val="single" w:sz="6" w:space="0" w:color="000000"/>
            </w:tcBorders>
          </w:tcPr>
          <w:p w14:paraId="4A8D5875"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Review of deep learning-based techniques including CNN, LSTM, Autoencoders, GAN</w:t>
            </w:r>
          </w:p>
        </w:tc>
        <w:tc>
          <w:tcPr>
            <w:tcW w:w="1003" w:type="dxa"/>
            <w:tcBorders>
              <w:top w:val="single" w:sz="6" w:space="0" w:color="000000"/>
              <w:left w:val="single" w:sz="6" w:space="0" w:color="000000"/>
              <w:bottom w:val="single" w:sz="6" w:space="0" w:color="000000"/>
              <w:right w:val="single" w:sz="6" w:space="0" w:color="000000"/>
            </w:tcBorders>
          </w:tcPr>
          <w:p w14:paraId="2B876ECD"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Deep learning techniques like LSTM and CNN are highly effective in detecting fraud</w:t>
            </w:r>
          </w:p>
        </w:tc>
        <w:tc>
          <w:tcPr>
            <w:tcW w:w="1004" w:type="dxa"/>
            <w:tcBorders>
              <w:top w:val="single" w:sz="6" w:space="0" w:color="000000"/>
              <w:left w:val="single" w:sz="6" w:space="0" w:color="000000"/>
              <w:bottom w:val="single" w:sz="6" w:space="0" w:color="000000"/>
              <w:right w:val="single" w:sz="6" w:space="0" w:color="000000"/>
            </w:tcBorders>
          </w:tcPr>
          <w:p w14:paraId="05B27057"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Lack of publicly available datasets, data imbalance issue</w:t>
            </w:r>
          </w:p>
        </w:tc>
        <w:tc>
          <w:tcPr>
            <w:tcW w:w="1003" w:type="dxa"/>
            <w:tcBorders>
              <w:top w:val="single" w:sz="6" w:space="0" w:color="000000"/>
              <w:left w:val="single" w:sz="6" w:space="0" w:color="000000"/>
              <w:bottom w:val="single" w:sz="6" w:space="0" w:color="000000"/>
              <w:right w:val="single" w:sz="6" w:space="0" w:color="000000"/>
            </w:tcBorders>
          </w:tcPr>
          <w:p w14:paraId="298C601F"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Provides insights into AI techniques for fraud detection applicable in financial security</w:t>
            </w:r>
          </w:p>
        </w:tc>
      </w:tr>
      <w:tr w:rsidR="00785665" w14:paraId="1E0B84AE" w14:textId="77777777" w:rsidTr="00785665">
        <w:tblPrEx>
          <w:tblCellMar>
            <w:top w:w="0" w:type="dxa"/>
            <w:bottom w:w="0" w:type="dxa"/>
          </w:tblCellMar>
        </w:tblPrEx>
        <w:trPr>
          <w:trHeight w:val="4380"/>
        </w:trPr>
        <w:tc>
          <w:tcPr>
            <w:tcW w:w="1003" w:type="dxa"/>
            <w:tcBorders>
              <w:top w:val="single" w:sz="6" w:space="0" w:color="000000"/>
              <w:left w:val="single" w:sz="6" w:space="0" w:color="000000"/>
              <w:bottom w:val="single" w:sz="6" w:space="0" w:color="000000"/>
              <w:right w:val="single" w:sz="6" w:space="0" w:color="000000"/>
            </w:tcBorders>
          </w:tcPr>
          <w:p w14:paraId="67B42446" w14:textId="77777777" w:rsidR="00785665" w:rsidRDefault="00785665">
            <w:pPr>
              <w:autoSpaceDE w:val="0"/>
              <w:autoSpaceDN w:val="0"/>
              <w:adjustRightInd w:val="0"/>
              <w:spacing w:after="0" w:line="240" w:lineRule="auto"/>
              <w:rPr>
                <w:rFonts w:ascii="Aptos Narrow" w:hAnsi="Aptos Narrow" w:cs="Aptos Narrow"/>
                <w:color w:val="000000"/>
                <w:kern w:val="0"/>
                <w:sz w:val="22"/>
                <w:szCs w:val="22"/>
              </w:rPr>
            </w:pPr>
            <w:r>
              <w:rPr>
                <w:rFonts w:ascii="Aptos Narrow" w:hAnsi="Aptos Narrow" w:cs="Aptos Narrow"/>
                <w:color w:val="000000"/>
                <w:kern w:val="0"/>
                <w:sz w:val="22"/>
                <w:szCs w:val="22"/>
              </w:rPr>
              <w:t>2</w:t>
            </w:r>
          </w:p>
        </w:tc>
        <w:tc>
          <w:tcPr>
            <w:tcW w:w="1003" w:type="dxa"/>
            <w:tcBorders>
              <w:top w:val="single" w:sz="6" w:space="0" w:color="000000"/>
              <w:left w:val="single" w:sz="6" w:space="0" w:color="000000"/>
              <w:bottom w:val="single" w:sz="6" w:space="0" w:color="000000"/>
              <w:right w:val="single" w:sz="6" w:space="0" w:color="000000"/>
            </w:tcBorders>
          </w:tcPr>
          <w:p w14:paraId="04E091F0"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Predicting Fraudulent Card Transactions Using Machine Learning Methods (2023)</w:t>
            </w:r>
          </w:p>
        </w:tc>
        <w:tc>
          <w:tcPr>
            <w:tcW w:w="1004" w:type="dxa"/>
            <w:tcBorders>
              <w:top w:val="single" w:sz="6" w:space="0" w:color="000000"/>
              <w:left w:val="single" w:sz="6" w:space="0" w:color="000000"/>
              <w:bottom w:val="single" w:sz="6" w:space="0" w:color="000000"/>
              <w:right w:val="single" w:sz="6" w:space="0" w:color="000000"/>
            </w:tcBorders>
          </w:tcPr>
          <w:p w14:paraId="364B4502"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 xml:space="preserve">Yurii </w:t>
            </w:r>
            <w:proofErr w:type="spellStart"/>
            <w:r>
              <w:rPr>
                <w:rFonts w:ascii="Cambria" w:hAnsi="Cambria" w:cs="Cambria"/>
                <w:color w:val="000000"/>
                <w:kern w:val="0"/>
                <w:sz w:val="22"/>
                <w:szCs w:val="22"/>
              </w:rPr>
              <w:t>Kryvenchuk</w:t>
            </w:r>
            <w:proofErr w:type="spellEnd"/>
            <w:r>
              <w:rPr>
                <w:rFonts w:ascii="Cambria" w:hAnsi="Cambria" w:cs="Cambria"/>
                <w:color w:val="000000"/>
                <w:kern w:val="0"/>
                <w:sz w:val="22"/>
                <w:szCs w:val="22"/>
              </w:rPr>
              <w:t xml:space="preserve">, Alina </w:t>
            </w:r>
            <w:proofErr w:type="spellStart"/>
            <w:r>
              <w:rPr>
                <w:rFonts w:ascii="Cambria" w:hAnsi="Cambria" w:cs="Cambria"/>
                <w:color w:val="000000"/>
                <w:kern w:val="0"/>
                <w:sz w:val="22"/>
                <w:szCs w:val="22"/>
              </w:rPr>
              <w:t>Yamniuk</w:t>
            </w:r>
            <w:proofErr w:type="spellEnd"/>
          </w:p>
        </w:tc>
        <w:tc>
          <w:tcPr>
            <w:tcW w:w="1003" w:type="dxa"/>
            <w:tcBorders>
              <w:top w:val="single" w:sz="6" w:space="0" w:color="000000"/>
              <w:left w:val="single" w:sz="6" w:space="0" w:color="000000"/>
              <w:bottom w:val="single" w:sz="6" w:space="0" w:color="000000"/>
              <w:right w:val="single" w:sz="6" w:space="0" w:color="000000"/>
            </w:tcBorders>
          </w:tcPr>
          <w:p w14:paraId="00A326A3"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Credit card fraud detection using ML</w:t>
            </w:r>
          </w:p>
        </w:tc>
        <w:tc>
          <w:tcPr>
            <w:tcW w:w="1003" w:type="dxa"/>
            <w:tcBorders>
              <w:top w:val="single" w:sz="6" w:space="0" w:color="000000"/>
              <w:left w:val="single" w:sz="6" w:space="0" w:color="000000"/>
              <w:bottom w:val="single" w:sz="6" w:space="0" w:color="000000"/>
              <w:right w:val="single" w:sz="6" w:space="0" w:color="000000"/>
            </w:tcBorders>
          </w:tcPr>
          <w:p w14:paraId="0E0DE494"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To establish the effectiveness of machine learning models in detecting fraudulent transactions</w:t>
            </w:r>
          </w:p>
        </w:tc>
        <w:tc>
          <w:tcPr>
            <w:tcW w:w="1003" w:type="dxa"/>
            <w:tcBorders>
              <w:top w:val="single" w:sz="6" w:space="0" w:color="000000"/>
              <w:left w:val="single" w:sz="6" w:space="0" w:color="000000"/>
              <w:bottom w:val="single" w:sz="6" w:space="0" w:color="000000"/>
              <w:right w:val="single" w:sz="6" w:space="0" w:color="000000"/>
            </w:tcBorders>
          </w:tcPr>
          <w:p w14:paraId="4606BF6F"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Use of Random Forest, SVM, Decision Tree, and SMOTE for class balancing</w:t>
            </w:r>
          </w:p>
        </w:tc>
        <w:tc>
          <w:tcPr>
            <w:tcW w:w="1003" w:type="dxa"/>
            <w:tcBorders>
              <w:top w:val="single" w:sz="6" w:space="0" w:color="000000"/>
              <w:left w:val="single" w:sz="6" w:space="0" w:color="000000"/>
              <w:bottom w:val="single" w:sz="6" w:space="0" w:color="000000"/>
              <w:right w:val="single" w:sz="6" w:space="0" w:color="000000"/>
            </w:tcBorders>
          </w:tcPr>
          <w:p w14:paraId="0BEAD71D"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SMOTE improves the prediction of fraudulent transactions significantly</w:t>
            </w:r>
          </w:p>
        </w:tc>
        <w:tc>
          <w:tcPr>
            <w:tcW w:w="1004" w:type="dxa"/>
            <w:tcBorders>
              <w:top w:val="single" w:sz="6" w:space="0" w:color="000000"/>
              <w:left w:val="single" w:sz="6" w:space="0" w:color="000000"/>
              <w:bottom w:val="single" w:sz="6" w:space="0" w:color="000000"/>
              <w:right w:val="single" w:sz="6" w:space="0" w:color="000000"/>
            </w:tcBorders>
          </w:tcPr>
          <w:p w14:paraId="4B4B1DCB"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Data imbalance remains a key challenge</w:t>
            </w:r>
          </w:p>
        </w:tc>
        <w:tc>
          <w:tcPr>
            <w:tcW w:w="1003" w:type="dxa"/>
            <w:tcBorders>
              <w:top w:val="single" w:sz="6" w:space="0" w:color="000000"/>
              <w:left w:val="single" w:sz="6" w:space="0" w:color="000000"/>
              <w:bottom w:val="single" w:sz="6" w:space="0" w:color="000000"/>
              <w:right w:val="single" w:sz="6" w:space="0" w:color="000000"/>
            </w:tcBorders>
          </w:tcPr>
          <w:p w14:paraId="1BC2DFAC"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Demonstrates how machine learning techniques can enhance fraud detection systems</w:t>
            </w:r>
          </w:p>
        </w:tc>
      </w:tr>
      <w:tr w:rsidR="00785665" w14:paraId="68B59D1B" w14:textId="77777777" w:rsidTr="00785665">
        <w:tblPrEx>
          <w:tblCellMar>
            <w:top w:w="0" w:type="dxa"/>
            <w:bottom w:w="0" w:type="dxa"/>
          </w:tblCellMar>
        </w:tblPrEx>
        <w:trPr>
          <w:trHeight w:val="4673"/>
        </w:trPr>
        <w:tc>
          <w:tcPr>
            <w:tcW w:w="1003" w:type="dxa"/>
            <w:tcBorders>
              <w:top w:val="single" w:sz="6" w:space="0" w:color="000000"/>
              <w:left w:val="single" w:sz="6" w:space="0" w:color="000000"/>
              <w:bottom w:val="single" w:sz="6" w:space="0" w:color="000000"/>
              <w:right w:val="single" w:sz="6" w:space="0" w:color="000000"/>
            </w:tcBorders>
          </w:tcPr>
          <w:p w14:paraId="3AEDCDB8" w14:textId="77777777" w:rsidR="00785665" w:rsidRDefault="00785665">
            <w:pPr>
              <w:autoSpaceDE w:val="0"/>
              <w:autoSpaceDN w:val="0"/>
              <w:adjustRightInd w:val="0"/>
              <w:spacing w:after="0" w:line="240" w:lineRule="auto"/>
              <w:rPr>
                <w:rFonts w:ascii="Aptos Narrow" w:hAnsi="Aptos Narrow" w:cs="Aptos Narrow"/>
                <w:color w:val="000000"/>
                <w:kern w:val="0"/>
                <w:sz w:val="22"/>
                <w:szCs w:val="22"/>
              </w:rPr>
            </w:pPr>
            <w:r>
              <w:rPr>
                <w:rFonts w:ascii="Aptos Narrow" w:hAnsi="Aptos Narrow" w:cs="Aptos Narrow"/>
                <w:color w:val="000000"/>
                <w:kern w:val="0"/>
                <w:sz w:val="22"/>
                <w:szCs w:val="22"/>
              </w:rPr>
              <w:lastRenderedPageBreak/>
              <w:t>3</w:t>
            </w:r>
          </w:p>
        </w:tc>
        <w:tc>
          <w:tcPr>
            <w:tcW w:w="1003" w:type="dxa"/>
            <w:tcBorders>
              <w:top w:val="single" w:sz="6" w:space="0" w:color="000000"/>
              <w:left w:val="single" w:sz="6" w:space="0" w:color="000000"/>
              <w:bottom w:val="single" w:sz="6" w:space="0" w:color="000000"/>
              <w:right w:val="single" w:sz="6" w:space="0" w:color="000000"/>
            </w:tcBorders>
          </w:tcPr>
          <w:p w14:paraId="4FF9E2C3"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Online Payment Fraud Detection Model Using Machine Learning Techniques (2023)</w:t>
            </w:r>
          </w:p>
        </w:tc>
        <w:tc>
          <w:tcPr>
            <w:tcW w:w="1004" w:type="dxa"/>
            <w:tcBorders>
              <w:top w:val="single" w:sz="6" w:space="0" w:color="000000"/>
              <w:left w:val="single" w:sz="6" w:space="0" w:color="000000"/>
              <w:bottom w:val="single" w:sz="6" w:space="0" w:color="000000"/>
              <w:right w:val="single" w:sz="6" w:space="0" w:color="000000"/>
            </w:tcBorders>
          </w:tcPr>
          <w:p w14:paraId="407D214A"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 xml:space="preserve">A. A. </w:t>
            </w:r>
            <w:proofErr w:type="spellStart"/>
            <w:r>
              <w:rPr>
                <w:rFonts w:ascii="Cambria" w:hAnsi="Cambria" w:cs="Cambria"/>
                <w:color w:val="000000"/>
                <w:kern w:val="0"/>
                <w:sz w:val="22"/>
                <w:szCs w:val="22"/>
              </w:rPr>
              <w:t>Almazroi</w:t>
            </w:r>
            <w:proofErr w:type="spellEnd"/>
            <w:r>
              <w:rPr>
                <w:rFonts w:ascii="Cambria" w:hAnsi="Cambria" w:cs="Cambria"/>
                <w:color w:val="000000"/>
                <w:kern w:val="0"/>
                <w:sz w:val="22"/>
                <w:szCs w:val="22"/>
              </w:rPr>
              <w:t>, N. Ayub</w:t>
            </w:r>
          </w:p>
        </w:tc>
        <w:tc>
          <w:tcPr>
            <w:tcW w:w="1003" w:type="dxa"/>
            <w:tcBorders>
              <w:top w:val="single" w:sz="6" w:space="0" w:color="000000"/>
              <w:left w:val="single" w:sz="6" w:space="0" w:color="000000"/>
              <w:bottom w:val="single" w:sz="6" w:space="0" w:color="000000"/>
              <w:right w:val="single" w:sz="6" w:space="0" w:color="000000"/>
            </w:tcBorders>
          </w:tcPr>
          <w:p w14:paraId="1B72F48B"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Online payment fraud detection</w:t>
            </w:r>
          </w:p>
        </w:tc>
        <w:tc>
          <w:tcPr>
            <w:tcW w:w="1003" w:type="dxa"/>
            <w:tcBorders>
              <w:top w:val="single" w:sz="6" w:space="0" w:color="000000"/>
              <w:left w:val="single" w:sz="6" w:space="0" w:color="000000"/>
              <w:bottom w:val="single" w:sz="6" w:space="0" w:color="000000"/>
              <w:right w:val="single" w:sz="6" w:space="0" w:color="000000"/>
            </w:tcBorders>
          </w:tcPr>
          <w:p w14:paraId="241C381D"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To introduce an ensemble learning approach (EARN) for detecting fraud in financial transactions</w:t>
            </w:r>
          </w:p>
        </w:tc>
        <w:tc>
          <w:tcPr>
            <w:tcW w:w="1003" w:type="dxa"/>
            <w:tcBorders>
              <w:top w:val="single" w:sz="6" w:space="0" w:color="000000"/>
              <w:left w:val="single" w:sz="6" w:space="0" w:color="000000"/>
              <w:bottom w:val="single" w:sz="6" w:space="0" w:color="000000"/>
              <w:right w:val="single" w:sz="6" w:space="0" w:color="000000"/>
            </w:tcBorders>
          </w:tcPr>
          <w:p w14:paraId="69A16C2D"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 xml:space="preserve">Combination of feature extraction methods (autoencoders, </w:t>
            </w:r>
            <w:proofErr w:type="spellStart"/>
            <w:r>
              <w:rPr>
                <w:rFonts w:ascii="Cambria" w:hAnsi="Cambria" w:cs="Cambria"/>
                <w:color w:val="000000"/>
                <w:kern w:val="0"/>
                <w:sz w:val="22"/>
                <w:szCs w:val="22"/>
              </w:rPr>
              <w:t>ResNet</w:t>
            </w:r>
            <w:proofErr w:type="spellEnd"/>
            <w:r>
              <w:rPr>
                <w:rFonts w:ascii="Cambria" w:hAnsi="Cambria" w:cs="Cambria"/>
                <w:color w:val="000000"/>
                <w:kern w:val="0"/>
                <w:sz w:val="22"/>
                <w:szCs w:val="22"/>
              </w:rPr>
              <w:t>, clustering) and ensemble classification models</w:t>
            </w:r>
          </w:p>
        </w:tc>
        <w:tc>
          <w:tcPr>
            <w:tcW w:w="1003" w:type="dxa"/>
            <w:tcBorders>
              <w:top w:val="single" w:sz="6" w:space="0" w:color="000000"/>
              <w:left w:val="single" w:sz="6" w:space="0" w:color="000000"/>
              <w:bottom w:val="single" w:sz="6" w:space="0" w:color="000000"/>
              <w:right w:val="single" w:sz="6" w:space="0" w:color="000000"/>
            </w:tcBorders>
          </w:tcPr>
          <w:p w14:paraId="70BFEAAA"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The proposed RXT-J classification model outperforms traditional fraud detection methods</w:t>
            </w:r>
          </w:p>
        </w:tc>
        <w:tc>
          <w:tcPr>
            <w:tcW w:w="1004" w:type="dxa"/>
            <w:tcBorders>
              <w:top w:val="single" w:sz="6" w:space="0" w:color="000000"/>
              <w:left w:val="single" w:sz="6" w:space="0" w:color="000000"/>
              <w:bottom w:val="single" w:sz="6" w:space="0" w:color="000000"/>
              <w:right w:val="single" w:sz="6" w:space="0" w:color="000000"/>
            </w:tcBorders>
          </w:tcPr>
          <w:p w14:paraId="0D9A6051"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Data scarcity, overfitting risks in model training</w:t>
            </w:r>
          </w:p>
        </w:tc>
        <w:tc>
          <w:tcPr>
            <w:tcW w:w="1003" w:type="dxa"/>
            <w:tcBorders>
              <w:top w:val="single" w:sz="6" w:space="0" w:color="000000"/>
              <w:left w:val="single" w:sz="6" w:space="0" w:color="000000"/>
              <w:bottom w:val="single" w:sz="6" w:space="0" w:color="000000"/>
              <w:right w:val="single" w:sz="6" w:space="0" w:color="000000"/>
            </w:tcBorders>
          </w:tcPr>
          <w:p w14:paraId="766DADE8"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Provides insights into ensemble learning methods for fraud detection</w:t>
            </w:r>
          </w:p>
        </w:tc>
      </w:tr>
      <w:tr w:rsidR="00785665" w14:paraId="5CF4729D" w14:textId="77777777" w:rsidTr="00785665">
        <w:tblPrEx>
          <w:tblCellMar>
            <w:top w:w="0" w:type="dxa"/>
            <w:bottom w:w="0" w:type="dxa"/>
          </w:tblCellMar>
        </w:tblPrEx>
        <w:trPr>
          <w:trHeight w:val="4673"/>
        </w:trPr>
        <w:tc>
          <w:tcPr>
            <w:tcW w:w="1003" w:type="dxa"/>
            <w:tcBorders>
              <w:top w:val="single" w:sz="6" w:space="0" w:color="000000"/>
              <w:left w:val="single" w:sz="6" w:space="0" w:color="000000"/>
              <w:bottom w:val="single" w:sz="6" w:space="0" w:color="000000"/>
              <w:right w:val="single" w:sz="6" w:space="0" w:color="000000"/>
            </w:tcBorders>
          </w:tcPr>
          <w:p w14:paraId="1A591085" w14:textId="77777777" w:rsidR="00785665" w:rsidRDefault="00785665">
            <w:pPr>
              <w:autoSpaceDE w:val="0"/>
              <w:autoSpaceDN w:val="0"/>
              <w:adjustRightInd w:val="0"/>
              <w:spacing w:after="0" w:line="240" w:lineRule="auto"/>
              <w:rPr>
                <w:rFonts w:ascii="Aptos Narrow" w:hAnsi="Aptos Narrow" w:cs="Aptos Narrow"/>
                <w:color w:val="000000"/>
                <w:kern w:val="0"/>
                <w:sz w:val="22"/>
                <w:szCs w:val="22"/>
              </w:rPr>
            </w:pPr>
            <w:r>
              <w:rPr>
                <w:rFonts w:ascii="Aptos Narrow" w:hAnsi="Aptos Narrow" w:cs="Aptos Narrow"/>
                <w:color w:val="000000"/>
                <w:kern w:val="0"/>
                <w:sz w:val="22"/>
                <w:szCs w:val="22"/>
              </w:rPr>
              <w:t>4</w:t>
            </w:r>
          </w:p>
        </w:tc>
        <w:tc>
          <w:tcPr>
            <w:tcW w:w="1003" w:type="dxa"/>
            <w:tcBorders>
              <w:top w:val="single" w:sz="6" w:space="0" w:color="000000"/>
              <w:left w:val="single" w:sz="6" w:space="0" w:color="000000"/>
              <w:bottom w:val="single" w:sz="6" w:space="0" w:color="000000"/>
              <w:right w:val="single" w:sz="6" w:space="0" w:color="000000"/>
            </w:tcBorders>
          </w:tcPr>
          <w:p w14:paraId="65DB6D85"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A Survey on Detection of Fraudulent Credit Card Transactions Using Machine Learning Algorithms (2023)</w:t>
            </w:r>
          </w:p>
        </w:tc>
        <w:tc>
          <w:tcPr>
            <w:tcW w:w="1004" w:type="dxa"/>
            <w:tcBorders>
              <w:top w:val="single" w:sz="6" w:space="0" w:color="000000"/>
              <w:left w:val="single" w:sz="6" w:space="0" w:color="000000"/>
              <w:bottom w:val="single" w:sz="6" w:space="0" w:color="000000"/>
              <w:right w:val="single" w:sz="6" w:space="0" w:color="000000"/>
            </w:tcBorders>
          </w:tcPr>
          <w:p w14:paraId="2E0571CA" w14:textId="77777777" w:rsidR="00785665" w:rsidRDefault="00785665">
            <w:pPr>
              <w:autoSpaceDE w:val="0"/>
              <w:autoSpaceDN w:val="0"/>
              <w:adjustRightInd w:val="0"/>
              <w:spacing w:after="0" w:line="240" w:lineRule="auto"/>
              <w:rPr>
                <w:rFonts w:ascii="Cambria" w:hAnsi="Cambria" w:cs="Cambria"/>
                <w:color w:val="000000"/>
                <w:kern w:val="0"/>
                <w:sz w:val="22"/>
                <w:szCs w:val="22"/>
              </w:rPr>
            </w:pPr>
            <w:proofErr w:type="spellStart"/>
            <w:r>
              <w:rPr>
                <w:rFonts w:ascii="Cambria" w:hAnsi="Cambria" w:cs="Cambria"/>
                <w:color w:val="000000"/>
                <w:kern w:val="0"/>
                <w:sz w:val="22"/>
                <w:szCs w:val="22"/>
              </w:rPr>
              <w:t>Asifuddin</w:t>
            </w:r>
            <w:proofErr w:type="spellEnd"/>
            <w:r>
              <w:rPr>
                <w:rFonts w:ascii="Cambria" w:hAnsi="Cambria" w:cs="Cambria"/>
                <w:color w:val="000000"/>
                <w:kern w:val="0"/>
                <w:sz w:val="22"/>
                <w:szCs w:val="22"/>
              </w:rPr>
              <w:t xml:space="preserve"> Nasiruddin Ahmed, Ravinder Saini</w:t>
            </w:r>
          </w:p>
        </w:tc>
        <w:tc>
          <w:tcPr>
            <w:tcW w:w="1003" w:type="dxa"/>
            <w:tcBorders>
              <w:top w:val="single" w:sz="6" w:space="0" w:color="000000"/>
              <w:left w:val="single" w:sz="6" w:space="0" w:color="000000"/>
              <w:bottom w:val="single" w:sz="6" w:space="0" w:color="000000"/>
              <w:right w:val="single" w:sz="6" w:space="0" w:color="000000"/>
            </w:tcBorders>
          </w:tcPr>
          <w:p w14:paraId="21EB307F"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Fraudulent credit card transaction detection</w:t>
            </w:r>
          </w:p>
        </w:tc>
        <w:tc>
          <w:tcPr>
            <w:tcW w:w="1003" w:type="dxa"/>
            <w:tcBorders>
              <w:top w:val="single" w:sz="6" w:space="0" w:color="000000"/>
              <w:left w:val="single" w:sz="6" w:space="0" w:color="000000"/>
              <w:bottom w:val="single" w:sz="6" w:space="0" w:color="000000"/>
              <w:right w:val="single" w:sz="6" w:space="0" w:color="000000"/>
            </w:tcBorders>
          </w:tcPr>
          <w:p w14:paraId="56B03102"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To compare different machine learning models for fraud detection</w:t>
            </w:r>
          </w:p>
        </w:tc>
        <w:tc>
          <w:tcPr>
            <w:tcW w:w="1003" w:type="dxa"/>
            <w:tcBorders>
              <w:top w:val="single" w:sz="6" w:space="0" w:color="000000"/>
              <w:left w:val="single" w:sz="6" w:space="0" w:color="000000"/>
              <w:bottom w:val="single" w:sz="6" w:space="0" w:color="000000"/>
              <w:right w:val="single" w:sz="6" w:space="0" w:color="000000"/>
            </w:tcBorders>
          </w:tcPr>
          <w:p w14:paraId="4054EE65"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 xml:space="preserve">Analysis of decision trees, logistic regression, random forest, and </w:t>
            </w:r>
            <w:proofErr w:type="spellStart"/>
            <w:r>
              <w:rPr>
                <w:rFonts w:ascii="Cambria" w:hAnsi="Cambria" w:cs="Cambria"/>
                <w:color w:val="000000"/>
                <w:kern w:val="0"/>
                <w:sz w:val="22"/>
                <w:szCs w:val="22"/>
              </w:rPr>
              <w:t>XGBoost</w:t>
            </w:r>
            <w:proofErr w:type="spellEnd"/>
            <w:r>
              <w:rPr>
                <w:rFonts w:ascii="Cambria" w:hAnsi="Cambria" w:cs="Cambria"/>
                <w:color w:val="000000"/>
                <w:kern w:val="0"/>
                <w:sz w:val="22"/>
                <w:szCs w:val="22"/>
              </w:rPr>
              <w:t xml:space="preserve"> with different sampling techniques</w:t>
            </w:r>
          </w:p>
        </w:tc>
        <w:tc>
          <w:tcPr>
            <w:tcW w:w="1003" w:type="dxa"/>
            <w:tcBorders>
              <w:top w:val="single" w:sz="6" w:space="0" w:color="000000"/>
              <w:left w:val="single" w:sz="6" w:space="0" w:color="000000"/>
              <w:bottom w:val="single" w:sz="6" w:space="0" w:color="000000"/>
              <w:right w:val="single" w:sz="6" w:space="0" w:color="000000"/>
            </w:tcBorders>
          </w:tcPr>
          <w:p w14:paraId="154A7C46" w14:textId="77777777" w:rsidR="00785665" w:rsidRDefault="00785665">
            <w:pPr>
              <w:autoSpaceDE w:val="0"/>
              <w:autoSpaceDN w:val="0"/>
              <w:adjustRightInd w:val="0"/>
              <w:spacing w:after="0" w:line="240" w:lineRule="auto"/>
              <w:rPr>
                <w:rFonts w:ascii="Cambria" w:hAnsi="Cambria" w:cs="Cambria"/>
                <w:color w:val="000000"/>
                <w:kern w:val="0"/>
                <w:sz w:val="22"/>
                <w:szCs w:val="22"/>
              </w:rPr>
            </w:pPr>
            <w:proofErr w:type="spellStart"/>
            <w:r>
              <w:rPr>
                <w:rFonts w:ascii="Cambria" w:hAnsi="Cambria" w:cs="Cambria"/>
                <w:color w:val="000000"/>
                <w:kern w:val="0"/>
                <w:sz w:val="22"/>
                <w:szCs w:val="22"/>
              </w:rPr>
              <w:t>XGBoost</w:t>
            </w:r>
            <w:proofErr w:type="spellEnd"/>
            <w:r>
              <w:rPr>
                <w:rFonts w:ascii="Cambria" w:hAnsi="Cambria" w:cs="Cambria"/>
                <w:color w:val="000000"/>
                <w:kern w:val="0"/>
                <w:sz w:val="22"/>
                <w:szCs w:val="22"/>
              </w:rPr>
              <w:t xml:space="preserve"> with oversampling achieved the highest accuracy of 99.96%</w:t>
            </w:r>
          </w:p>
        </w:tc>
        <w:tc>
          <w:tcPr>
            <w:tcW w:w="1004" w:type="dxa"/>
            <w:tcBorders>
              <w:top w:val="single" w:sz="6" w:space="0" w:color="000000"/>
              <w:left w:val="single" w:sz="6" w:space="0" w:color="000000"/>
              <w:bottom w:val="single" w:sz="6" w:space="0" w:color="000000"/>
              <w:right w:val="single" w:sz="6" w:space="0" w:color="000000"/>
            </w:tcBorders>
          </w:tcPr>
          <w:p w14:paraId="658E4C44"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Class imbalance and model bias</w:t>
            </w:r>
          </w:p>
        </w:tc>
        <w:tc>
          <w:tcPr>
            <w:tcW w:w="1003" w:type="dxa"/>
            <w:tcBorders>
              <w:top w:val="single" w:sz="6" w:space="0" w:color="000000"/>
              <w:left w:val="single" w:sz="6" w:space="0" w:color="000000"/>
              <w:bottom w:val="single" w:sz="6" w:space="0" w:color="000000"/>
              <w:right w:val="single" w:sz="6" w:space="0" w:color="000000"/>
            </w:tcBorders>
          </w:tcPr>
          <w:p w14:paraId="1F10A772"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Shows effectiveness of ML models for credit card fraud detection</w:t>
            </w:r>
          </w:p>
        </w:tc>
      </w:tr>
      <w:tr w:rsidR="00785665" w14:paraId="37DF5653" w14:textId="77777777" w:rsidTr="00785665">
        <w:tblPrEx>
          <w:tblCellMar>
            <w:top w:w="0" w:type="dxa"/>
            <w:bottom w:w="0" w:type="dxa"/>
          </w:tblCellMar>
        </w:tblPrEx>
        <w:trPr>
          <w:trHeight w:val="4966"/>
        </w:trPr>
        <w:tc>
          <w:tcPr>
            <w:tcW w:w="1003" w:type="dxa"/>
            <w:tcBorders>
              <w:top w:val="single" w:sz="6" w:space="0" w:color="000000"/>
              <w:left w:val="single" w:sz="6" w:space="0" w:color="000000"/>
              <w:bottom w:val="single" w:sz="6" w:space="0" w:color="000000"/>
              <w:right w:val="single" w:sz="6" w:space="0" w:color="000000"/>
            </w:tcBorders>
          </w:tcPr>
          <w:p w14:paraId="28DDE5B3" w14:textId="77777777" w:rsidR="00785665" w:rsidRDefault="00785665">
            <w:pPr>
              <w:autoSpaceDE w:val="0"/>
              <w:autoSpaceDN w:val="0"/>
              <w:adjustRightInd w:val="0"/>
              <w:spacing w:after="0" w:line="240" w:lineRule="auto"/>
              <w:rPr>
                <w:rFonts w:ascii="Aptos Narrow" w:hAnsi="Aptos Narrow" w:cs="Aptos Narrow"/>
                <w:color w:val="000000"/>
                <w:kern w:val="0"/>
                <w:sz w:val="22"/>
                <w:szCs w:val="22"/>
              </w:rPr>
            </w:pPr>
            <w:r>
              <w:rPr>
                <w:rFonts w:ascii="Aptos Narrow" w:hAnsi="Aptos Narrow" w:cs="Aptos Narrow"/>
                <w:color w:val="000000"/>
                <w:kern w:val="0"/>
                <w:sz w:val="22"/>
                <w:szCs w:val="22"/>
              </w:rPr>
              <w:lastRenderedPageBreak/>
              <w:t>5</w:t>
            </w:r>
          </w:p>
        </w:tc>
        <w:tc>
          <w:tcPr>
            <w:tcW w:w="1003" w:type="dxa"/>
            <w:tcBorders>
              <w:top w:val="single" w:sz="6" w:space="0" w:color="000000"/>
              <w:left w:val="single" w:sz="6" w:space="0" w:color="000000"/>
              <w:bottom w:val="single" w:sz="6" w:space="0" w:color="000000"/>
              <w:right w:val="single" w:sz="6" w:space="0" w:color="000000"/>
            </w:tcBorders>
          </w:tcPr>
          <w:p w14:paraId="63C1D6BF"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Fraud Detection in Online Payment Transaction Using Machine Learning Algorithms (2023)</w:t>
            </w:r>
          </w:p>
        </w:tc>
        <w:tc>
          <w:tcPr>
            <w:tcW w:w="1004" w:type="dxa"/>
            <w:tcBorders>
              <w:top w:val="single" w:sz="6" w:space="0" w:color="000000"/>
              <w:left w:val="single" w:sz="6" w:space="0" w:color="000000"/>
              <w:bottom w:val="single" w:sz="6" w:space="0" w:color="000000"/>
              <w:right w:val="single" w:sz="6" w:space="0" w:color="000000"/>
            </w:tcBorders>
          </w:tcPr>
          <w:p w14:paraId="1E584B9C"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Multiple authors</w:t>
            </w:r>
          </w:p>
        </w:tc>
        <w:tc>
          <w:tcPr>
            <w:tcW w:w="1003" w:type="dxa"/>
            <w:tcBorders>
              <w:top w:val="single" w:sz="6" w:space="0" w:color="000000"/>
              <w:left w:val="single" w:sz="6" w:space="0" w:color="000000"/>
              <w:bottom w:val="single" w:sz="6" w:space="0" w:color="000000"/>
              <w:right w:val="single" w:sz="6" w:space="0" w:color="000000"/>
            </w:tcBorders>
          </w:tcPr>
          <w:p w14:paraId="3C595A91"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Online payment fraud detection</w:t>
            </w:r>
          </w:p>
        </w:tc>
        <w:tc>
          <w:tcPr>
            <w:tcW w:w="1003" w:type="dxa"/>
            <w:tcBorders>
              <w:top w:val="single" w:sz="6" w:space="0" w:color="000000"/>
              <w:left w:val="single" w:sz="6" w:space="0" w:color="000000"/>
              <w:bottom w:val="single" w:sz="6" w:space="0" w:color="000000"/>
              <w:right w:val="single" w:sz="6" w:space="0" w:color="000000"/>
            </w:tcBorders>
          </w:tcPr>
          <w:p w14:paraId="4AF43DAC"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To study different ML techniques for detecting fraud in online transactions</w:t>
            </w:r>
          </w:p>
        </w:tc>
        <w:tc>
          <w:tcPr>
            <w:tcW w:w="1003" w:type="dxa"/>
            <w:tcBorders>
              <w:top w:val="single" w:sz="6" w:space="0" w:color="000000"/>
              <w:left w:val="single" w:sz="6" w:space="0" w:color="000000"/>
              <w:bottom w:val="single" w:sz="6" w:space="0" w:color="000000"/>
              <w:right w:val="single" w:sz="6" w:space="0" w:color="000000"/>
            </w:tcBorders>
          </w:tcPr>
          <w:p w14:paraId="16EED6E3"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Analysis of logistic regression, decision trees, random forest, and neural networks</w:t>
            </w:r>
          </w:p>
        </w:tc>
        <w:tc>
          <w:tcPr>
            <w:tcW w:w="1003" w:type="dxa"/>
            <w:tcBorders>
              <w:top w:val="single" w:sz="6" w:space="0" w:color="000000"/>
              <w:left w:val="single" w:sz="6" w:space="0" w:color="000000"/>
              <w:bottom w:val="single" w:sz="6" w:space="0" w:color="000000"/>
              <w:right w:val="single" w:sz="6" w:space="0" w:color="000000"/>
            </w:tcBorders>
          </w:tcPr>
          <w:p w14:paraId="63B68F6A"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Neural networks showed better fraud detection accuracy compared to traditional ML models</w:t>
            </w:r>
          </w:p>
        </w:tc>
        <w:tc>
          <w:tcPr>
            <w:tcW w:w="1004" w:type="dxa"/>
            <w:tcBorders>
              <w:top w:val="single" w:sz="6" w:space="0" w:color="000000"/>
              <w:left w:val="single" w:sz="6" w:space="0" w:color="000000"/>
              <w:bottom w:val="single" w:sz="6" w:space="0" w:color="000000"/>
              <w:right w:val="single" w:sz="6" w:space="0" w:color="000000"/>
            </w:tcBorders>
          </w:tcPr>
          <w:p w14:paraId="6DA8C440"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Difficulty in obtaining real-world transaction datasets due to privacy issues</w:t>
            </w:r>
          </w:p>
        </w:tc>
        <w:tc>
          <w:tcPr>
            <w:tcW w:w="1003" w:type="dxa"/>
            <w:tcBorders>
              <w:top w:val="single" w:sz="6" w:space="0" w:color="000000"/>
              <w:left w:val="single" w:sz="6" w:space="0" w:color="000000"/>
              <w:bottom w:val="single" w:sz="6" w:space="0" w:color="000000"/>
              <w:right w:val="single" w:sz="6" w:space="0" w:color="000000"/>
            </w:tcBorders>
          </w:tcPr>
          <w:p w14:paraId="7E7DB6EB" w14:textId="77777777" w:rsidR="00785665" w:rsidRDefault="00785665">
            <w:pPr>
              <w:autoSpaceDE w:val="0"/>
              <w:autoSpaceDN w:val="0"/>
              <w:adjustRightInd w:val="0"/>
              <w:spacing w:after="0" w:line="240" w:lineRule="auto"/>
              <w:rPr>
                <w:rFonts w:ascii="Cambria" w:hAnsi="Cambria" w:cs="Cambria"/>
                <w:color w:val="000000"/>
                <w:kern w:val="0"/>
                <w:sz w:val="22"/>
                <w:szCs w:val="22"/>
              </w:rPr>
            </w:pPr>
            <w:r>
              <w:rPr>
                <w:rFonts w:ascii="Cambria" w:hAnsi="Cambria" w:cs="Cambria"/>
                <w:color w:val="000000"/>
                <w:kern w:val="0"/>
                <w:sz w:val="22"/>
                <w:szCs w:val="22"/>
              </w:rPr>
              <w:t>Demonstrates various fraud detection approaches using ML, useful for enhancing fraud detection accuracy</w:t>
            </w:r>
          </w:p>
        </w:tc>
      </w:tr>
    </w:tbl>
    <w:p w14:paraId="2E4DC568" w14:textId="77777777" w:rsidR="008B717E" w:rsidRDefault="008B717E"/>
    <w:p w14:paraId="5D80115D" w14:textId="77777777" w:rsidR="008B717E" w:rsidRDefault="008B717E"/>
    <w:p w14:paraId="14E395DD" w14:textId="6EB98E03" w:rsidR="008B717E" w:rsidRDefault="008B717E" w:rsidP="008B717E">
      <w:pPr>
        <w:pStyle w:val="Heading1"/>
      </w:pPr>
      <w:r>
        <w:t>Paragraph:</w:t>
      </w:r>
    </w:p>
    <w:p w14:paraId="2D86BDC8" w14:textId="489B005A" w:rsidR="00785665" w:rsidRPr="008B717E" w:rsidRDefault="008B717E" w:rsidP="008B717E">
      <w:pPr>
        <w:jc w:val="both"/>
        <w:rPr>
          <w:rFonts w:ascii="Times New Roman" w:hAnsi="Times New Roman" w:cs="Times New Roman"/>
        </w:rPr>
      </w:pPr>
      <w:r w:rsidRPr="008B717E">
        <w:rPr>
          <w:rFonts w:ascii="Times New Roman" w:hAnsi="Times New Roman" w:cs="Times New Roman"/>
        </w:rPr>
        <w:t xml:space="preserve">I read five papers about fraud detection in online payments using machine learning and deep learning. The first article discusses deep learning approaches such as CNN, LSTM, and Autoencoders for identifying fraudulent transactions. The second article addresses credit card fraud and employs models including Random Forest, SVM, Decision Tree, and </w:t>
      </w:r>
      <w:proofErr w:type="spellStart"/>
      <w:r w:rsidRPr="008B717E">
        <w:rPr>
          <w:rFonts w:ascii="Times New Roman" w:hAnsi="Times New Roman" w:cs="Times New Roman"/>
        </w:rPr>
        <w:t>XGBoost</w:t>
      </w:r>
      <w:proofErr w:type="spellEnd"/>
      <w:r w:rsidRPr="008B717E">
        <w:rPr>
          <w:rFonts w:ascii="Times New Roman" w:hAnsi="Times New Roman" w:cs="Times New Roman"/>
        </w:rPr>
        <w:t xml:space="preserve">, noting that </w:t>
      </w:r>
      <w:proofErr w:type="spellStart"/>
      <w:r w:rsidRPr="008B717E">
        <w:rPr>
          <w:rFonts w:ascii="Times New Roman" w:hAnsi="Times New Roman" w:cs="Times New Roman"/>
        </w:rPr>
        <w:t>XGBoost</w:t>
      </w:r>
      <w:proofErr w:type="spellEnd"/>
      <w:r w:rsidRPr="008B717E">
        <w:rPr>
          <w:rFonts w:ascii="Times New Roman" w:hAnsi="Times New Roman" w:cs="Times New Roman"/>
        </w:rPr>
        <w:t xml:space="preserve"> achieves the highest accuracy. The third article introduces RXT-J, a method that integrates multiple strategies to enhance fraud detection. The fourth article compares traditional machine learning models and concludes that </w:t>
      </w:r>
      <w:proofErr w:type="spellStart"/>
      <w:r w:rsidRPr="008B717E">
        <w:rPr>
          <w:rFonts w:ascii="Times New Roman" w:hAnsi="Times New Roman" w:cs="Times New Roman"/>
        </w:rPr>
        <w:t>XGBoost</w:t>
      </w:r>
      <w:proofErr w:type="spellEnd"/>
      <w:r w:rsidRPr="008B717E">
        <w:rPr>
          <w:rFonts w:ascii="Times New Roman" w:hAnsi="Times New Roman" w:cs="Times New Roman"/>
        </w:rPr>
        <w:t xml:space="preserve"> is the most effective, achieving an accuracy of 99.96%. The final article outlines various fraud detection techniques, stating that Neural Networks outperform older models. All the articles also highlight challenges such as data scarcity, the inefficacy of some models with limited data, and concerns regarding privacy. They emphasize the necessity for more data and improved methodologies to enhance future fraud detection efforts.</w:t>
      </w:r>
    </w:p>
    <w:sectPr w:rsidR="00785665" w:rsidRPr="008B7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665"/>
    <w:rsid w:val="005072E7"/>
    <w:rsid w:val="00785665"/>
    <w:rsid w:val="008B717E"/>
    <w:rsid w:val="00E22F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672DD"/>
  <w15:chartTrackingRefBased/>
  <w15:docId w15:val="{819B54D1-1287-47BD-AB5B-1D9CEB9D0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6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56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56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56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56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56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56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56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56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6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56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56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56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56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56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6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6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665"/>
    <w:rPr>
      <w:rFonts w:eastAsiaTheme="majorEastAsia" w:cstheme="majorBidi"/>
      <w:color w:val="272727" w:themeColor="text1" w:themeTint="D8"/>
    </w:rPr>
  </w:style>
  <w:style w:type="paragraph" w:styleId="Title">
    <w:name w:val="Title"/>
    <w:basedOn w:val="Normal"/>
    <w:next w:val="Normal"/>
    <w:link w:val="TitleChar"/>
    <w:uiPriority w:val="10"/>
    <w:qFormat/>
    <w:rsid w:val="007856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6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6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56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665"/>
    <w:pPr>
      <w:spacing w:before="160"/>
      <w:jc w:val="center"/>
    </w:pPr>
    <w:rPr>
      <w:i/>
      <w:iCs/>
      <w:color w:val="404040" w:themeColor="text1" w:themeTint="BF"/>
    </w:rPr>
  </w:style>
  <w:style w:type="character" w:customStyle="1" w:styleId="QuoteChar">
    <w:name w:val="Quote Char"/>
    <w:basedOn w:val="DefaultParagraphFont"/>
    <w:link w:val="Quote"/>
    <w:uiPriority w:val="29"/>
    <w:rsid w:val="00785665"/>
    <w:rPr>
      <w:i/>
      <w:iCs/>
      <w:color w:val="404040" w:themeColor="text1" w:themeTint="BF"/>
    </w:rPr>
  </w:style>
  <w:style w:type="paragraph" w:styleId="ListParagraph">
    <w:name w:val="List Paragraph"/>
    <w:basedOn w:val="Normal"/>
    <w:uiPriority w:val="34"/>
    <w:qFormat/>
    <w:rsid w:val="00785665"/>
    <w:pPr>
      <w:ind w:left="720"/>
      <w:contextualSpacing/>
    </w:pPr>
  </w:style>
  <w:style w:type="character" w:styleId="IntenseEmphasis">
    <w:name w:val="Intense Emphasis"/>
    <w:basedOn w:val="DefaultParagraphFont"/>
    <w:uiPriority w:val="21"/>
    <w:qFormat/>
    <w:rsid w:val="00785665"/>
    <w:rPr>
      <w:i/>
      <w:iCs/>
      <w:color w:val="0F4761" w:themeColor="accent1" w:themeShade="BF"/>
    </w:rPr>
  </w:style>
  <w:style w:type="paragraph" w:styleId="IntenseQuote">
    <w:name w:val="Intense Quote"/>
    <w:basedOn w:val="Normal"/>
    <w:next w:val="Normal"/>
    <w:link w:val="IntenseQuoteChar"/>
    <w:uiPriority w:val="30"/>
    <w:qFormat/>
    <w:rsid w:val="007856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5665"/>
    <w:rPr>
      <w:i/>
      <w:iCs/>
      <w:color w:val="0F4761" w:themeColor="accent1" w:themeShade="BF"/>
    </w:rPr>
  </w:style>
  <w:style w:type="character" w:styleId="IntenseReference">
    <w:name w:val="Intense Reference"/>
    <w:basedOn w:val="DefaultParagraphFont"/>
    <w:uiPriority w:val="32"/>
    <w:qFormat/>
    <w:rsid w:val="007856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3</Pages>
  <Words>584</Words>
  <Characters>3333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Vishnu Lakkisetty</dc:creator>
  <cp:keywords/>
  <dc:description/>
  <cp:lastModifiedBy>Vishnu Lakkisetty</cp:lastModifiedBy>
  <cp:revision>1</cp:revision>
  <dcterms:created xsi:type="dcterms:W3CDTF">2025-02-26T22:22:00Z</dcterms:created>
  <dcterms:modified xsi:type="dcterms:W3CDTF">2025-02-26T23:17:00Z</dcterms:modified>
</cp:coreProperties>
</file>