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914A7" w14:textId="38914CF2" w:rsidR="00A8405B" w:rsidRPr="008E2712" w:rsidRDefault="00A8405B" w:rsidP="00F16435">
      <w:pPr>
        <w:rPr>
          <w:rFonts w:ascii="inherit" w:hAnsi="inherit"/>
          <w:b/>
          <w:bCs/>
        </w:rPr>
      </w:pPr>
      <w:r>
        <w:rPr>
          <w:rFonts w:ascii="inherit" w:hAnsi="inherit"/>
          <w:b/>
          <w:bCs/>
        </w:rPr>
        <w:t xml:space="preserve">Neve Pule </w:t>
      </w:r>
      <w:r>
        <w:rPr>
          <w:rFonts w:ascii="inherit" w:hAnsi="inherit"/>
          <w:b/>
          <w:bCs/>
        </w:rPr>
        <w:br/>
        <w:t>Date submitted: 16/07/2023</w:t>
      </w:r>
      <w:r>
        <w:rPr>
          <w:rFonts w:ascii="inherit" w:hAnsi="inherit"/>
          <w:b/>
          <w:bCs/>
        </w:rPr>
        <w:br/>
        <w:t xml:space="preserve">Word count for essay: 2590 </w:t>
      </w:r>
      <w:r w:rsidR="008E2712">
        <w:rPr>
          <w:rFonts w:ascii="inherit" w:hAnsi="inherit"/>
          <w:b/>
          <w:bCs/>
        </w:rPr>
        <w:t>words.</w:t>
      </w:r>
    </w:p>
    <w:p w14:paraId="4FF2F6EF" w14:textId="5C303333" w:rsidR="00F16435" w:rsidRDefault="001A5ADC" w:rsidP="00F16435">
      <w:pPr>
        <w:rPr>
          <w:rFonts w:ascii="inherit" w:hAnsi="inherit"/>
          <w:b/>
          <w:bCs/>
          <w:u w:val="single"/>
        </w:rPr>
      </w:pPr>
      <w:r w:rsidRPr="001A5ADC">
        <w:rPr>
          <w:rFonts w:ascii="inherit" w:hAnsi="inherit"/>
          <w:b/>
          <w:bCs/>
          <w:u w:val="single"/>
        </w:rPr>
        <w:t>The Ten Commandments – Exodus 20</w:t>
      </w:r>
    </w:p>
    <w:p w14:paraId="682D07C3" w14:textId="417C99F1" w:rsidR="000D3087" w:rsidRPr="001A5ADC" w:rsidRDefault="001A5ADC" w:rsidP="00F16435">
      <w:pPr>
        <w:rPr>
          <w:rFonts w:ascii="inherit" w:hAnsi="inherit"/>
        </w:rPr>
      </w:pPr>
      <w:r>
        <w:rPr>
          <w:rFonts w:ascii="inherit" w:hAnsi="inherit"/>
        </w:rPr>
        <w:t>Exodus 20 is one of the most pervasive and widely known excerpts from Jewish and Christian scripture</w:t>
      </w:r>
      <w:r w:rsidR="00A24617">
        <w:rPr>
          <w:rFonts w:ascii="inherit" w:hAnsi="inherit"/>
        </w:rPr>
        <w:t xml:space="preserve"> and contains concrete </w:t>
      </w:r>
      <w:r w:rsidR="003359D2">
        <w:rPr>
          <w:rFonts w:ascii="inherit" w:hAnsi="inherit"/>
        </w:rPr>
        <w:t xml:space="preserve">ethical statements dictated to Moses from the God of Israel. </w:t>
      </w:r>
      <w:r w:rsidR="000D3087">
        <w:rPr>
          <w:rFonts w:ascii="inherit" w:hAnsi="inherit"/>
        </w:rPr>
        <w:t xml:space="preserve">Natural law ethics </w:t>
      </w:r>
      <w:r w:rsidR="00D4126F">
        <w:rPr>
          <w:rFonts w:ascii="inherit" w:hAnsi="inherit"/>
        </w:rPr>
        <w:t xml:space="preserve">emerged </w:t>
      </w:r>
      <w:r w:rsidR="0002531A">
        <w:rPr>
          <w:rFonts w:ascii="inherit" w:hAnsi="inherit"/>
        </w:rPr>
        <w:t>from</w:t>
      </w:r>
      <w:r w:rsidR="000D3087">
        <w:rPr>
          <w:rFonts w:ascii="inherit" w:hAnsi="inherit"/>
        </w:rPr>
        <w:t xml:space="preserve"> medieval theologian </w:t>
      </w:r>
      <w:r w:rsidR="00D4126F">
        <w:rPr>
          <w:rFonts w:ascii="inherit" w:hAnsi="inherit"/>
        </w:rPr>
        <w:t>Thomas Aquinas</w:t>
      </w:r>
      <w:r w:rsidR="00DC0151">
        <w:rPr>
          <w:rFonts w:ascii="inherit" w:hAnsi="inherit"/>
        </w:rPr>
        <w:t xml:space="preserve">, who argued that </w:t>
      </w:r>
      <w:r w:rsidR="00E044A9">
        <w:rPr>
          <w:rFonts w:ascii="inherit" w:hAnsi="inherit"/>
        </w:rPr>
        <w:t xml:space="preserve">observing </w:t>
      </w:r>
      <w:r w:rsidR="00DC0151">
        <w:rPr>
          <w:rFonts w:ascii="inherit" w:hAnsi="inherit"/>
        </w:rPr>
        <w:t xml:space="preserve">the natural order of creation </w:t>
      </w:r>
      <w:r w:rsidR="00F31E90">
        <w:rPr>
          <w:rFonts w:ascii="inherit" w:hAnsi="inherit"/>
        </w:rPr>
        <w:t xml:space="preserve">can give us insight of God’s plan for humanity. He was influenced by Aristotle’s concept of ‘telos’, meaning ‘end’ or ‘purpose’, </w:t>
      </w:r>
      <w:r w:rsidR="00A90154">
        <w:rPr>
          <w:rFonts w:ascii="inherit" w:hAnsi="inherit"/>
        </w:rPr>
        <w:t xml:space="preserve">and taught that </w:t>
      </w:r>
      <w:r w:rsidR="001D4DDF">
        <w:rPr>
          <w:rFonts w:ascii="inherit" w:hAnsi="inherit"/>
        </w:rPr>
        <w:t>actions are morally good if they help us to fulfil our God-given purpose.</w:t>
      </w:r>
      <w:r w:rsidR="00070EE3">
        <w:rPr>
          <w:rFonts w:ascii="inherit" w:hAnsi="inherit"/>
        </w:rPr>
        <w:t xml:space="preserve"> Natural law </w:t>
      </w:r>
      <w:r w:rsidR="005E59A6">
        <w:rPr>
          <w:rFonts w:ascii="inherit" w:hAnsi="inherit"/>
        </w:rPr>
        <w:t xml:space="preserve">applies well to the Ten Commandments because the ethical rules </w:t>
      </w:r>
      <w:r w:rsidR="001C5F58">
        <w:rPr>
          <w:rFonts w:ascii="inherit" w:hAnsi="inherit"/>
        </w:rPr>
        <w:t xml:space="preserve">can be interpreted </w:t>
      </w:r>
      <w:r w:rsidR="005E2EC4">
        <w:rPr>
          <w:rFonts w:ascii="inherit" w:hAnsi="inherit"/>
        </w:rPr>
        <w:t xml:space="preserve">as existing to </w:t>
      </w:r>
      <w:r w:rsidR="001C5F58">
        <w:rPr>
          <w:rFonts w:ascii="inherit" w:hAnsi="inherit"/>
        </w:rPr>
        <w:t xml:space="preserve">assist people </w:t>
      </w:r>
      <w:r w:rsidR="005E2EC4">
        <w:rPr>
          <w:rFonts w:ascii="inherit" w:hAnsi="inherit"/>
        </w:rPr>
        <w:t xml:space="preserve">in </w:t>
      </w:r>
      <w:r w:rsidR="007E574E">
        <w:rPr>
          <w:rFonts w:ascii="inherit" w:hAnsi="inherit"/>
        </w:rPr>
        <w:t xml:space="preserve">understanding God’s will and </w:t>
      </w:r>
      <w:r w:rsidR="001A5A56">
        <w:rPr>
          <w:rFonts w:ascii="inherit" w:hAnsi="inherit"/>
        </w:rPr>
        <w:t>deciphering the</w:t>
      </w:r>
      <w:r w:rsidR="00016B04">
        <w:rPr>
          <w:rFonts w:ascii="inherit" w:hAnsi="inherit"/>
        </w:rPr>
        <w:t xml:space="preserve"> ethical course of action</w:t>
      </w:r>
      <w:r w:rsidR="00EA5B06">
        <w:rPr>
          <w:rFonts w:ascii="inherit" w:hAnsi="inherit"/>
        </w:rPr>
        <w:t xml:space="preserve"> in accordance with God’s law. </w:t>
      </w:r>
    </w:p>
    <w:p w14:paraId="3E5F0CA2" w14:textId="6D14B8A9" w:rsidR="00F16435" w:rsidRDefault="00F16435" w:rsidP="00F16435">
      <w:pPr>
        <w:rPr>
          <w:rFonts w:ascii="inherit" w:hAnsi="inherit"/>
        </w:rPr>
      </w:pPr>
      <w:r>
        <w:rPr>
          <w:rFonts w:ascii="inherit" w:hAnsi="inherit"/>
        </w:rPr>
        <w:t>Perhaps the most famous commandment in Exodus 20 is ‘you shall not murder’, (Exod. 20:13)</w:t>
      </w:r>
      <w:r w:rsidR="00DA36EF">
        <w:rPr>
          <w:rFonts w:ascii="inherit" w:hAnsi="inherit"/>
        </w:rPr>
        <w:t xml:space="preserve">, a </w:t>
      </w:r>
      <w:r w:rsidR="00B67EE3">
        <w:rPr>
          <w:rFonts w:ascii="inherit" w:hAnsi="inherit"/>
        </w:rPr>
        <w:t>rule that is</w:t>
      </w:r>
      <w:r w:rsidR="00DA36EF">
        <w:rPr>
          <w:rFonts w:ascii="inherit" w:hAnsi="inherit"/>
        </w:rPr>
        <w:t xml:space="preserve"> </w:t>
      </w:r>
      <w:r w:rsidR="00B67EE3">
        <w:rPr>
          <w:rFonts w:ascii="inherit" w:hAnsi="inherit"/>
        </w:rPr>
        <w:t xml:space="preserve">still considered by most Christians as </w:t>
      </w:r>
      <w:r w:rsidR="00DA36EF">
        <w:rPr>
          <w:rFonts w:ascii="inherit" w:hAnsi="inherit"/>
        </w:rPr>
        <w:t>absolute</w:t>
      </w:r>
      <w:r w:rsidR="00B67EE3">
        <w:rPr>
          <w:rFonts w:ascii="inherit" w:hAnsi="inherit"/>
        </w:rPr>
        <w:t xml:space="preserve">, </w:t>
      </w:r>
      <w:r w:rsidR="00BB59A9">
        <w:rPr>
          <w:rFonts w:ascii="inherit" w:hAnsi="inherit"/>
        </w:rPr>
        <w:t>timeless,</w:t>
      </w:r>
      <w:r w:rsidR="00B67EE3">
        <w:rPr>
          <w:rFonts w:ascii="inherit" w:hAnsi="inherit"/>
        </w:rPr>
        <w:t xml:space="preserve"> </w:t>
      </w:r>
      <w:r w:rsidR="00DA36EF">
        <w:rPr>
          <w:rFonts w:ascii="inherit" w:hAnsi="inherit"/>
        </w:rPr>
        <w:t xml:space="preserve">and </w:t>
      </w:r>
      <w:r w:rsidR="00B67EE3">
        <w:rPr>
          <w:rFonts w:ascii="inherit" w:hAnsi="inherit"/>
        </w:rPr>
        <w:t xml:space="preserve">coming </w:t>
      </w:r>
      <w:r w:rsidR="00DA36EF">
        <w:rPr>
          <w:rFonts w:ascii="inherit" w:hAnsi="inherit"/>
        </w:rPr>
        <w:t xml:space="preserve">directly from God. </w:t>
      </w:r>
      <w:r w:rsidR="001875E8">
        <w:rPr>
          <w:rFonts w:ascii="inherit" w:hAnsi="inherit"/>
        </w:rPr>
        <w:t>Aquinas’ natural law applies well to th</w:t>
      </w:r>
      <w:r w:rsidR="00A02E02">
        <w:rPr>
          <w:rFonts w:ascii="inherit" w:hAnsi="inherit"/>
        </w:rPr>
        <w:t xml:space="preserve">is rule </w:t>
      </w:r>
      <w:r w:rsidR="001875E8">
        <w:rPr>
          <w:rFonts w:ascii="inherit" w:hAnsi="inherit"/>
        </w:rPr>
        <w:t xml:space="preserve">because </w:t>
      </w:r>
      <w:r w:rsidR="002926F8">
        <w:rPr>
          <w:rFonts w:ascii="inherit" w:hAnsi="inherit"/>
        </w:rPr>
        <w:t xml:space="preserve">it </w:t>
      </w:r>
      <w:r w:rsidR="001875E8">
        <w:rPr>
          <w:rFonts w:ascii="inherit" w:hAnsi="inherit"/>
        </w:rPr>
        <w:t xml:space="preserve">holds the protection and preservation of human life to be of vital importance. </w:t>
      </w:r>
      <w:r>
        <w:rPr>
          <w:rFonts w:ascii="inherit" w:hAnsi="inherit"/>
        </w:rPr>
        <w:t>Natural law, as a Catholic tradition, follows the doctrine of the sanctity of life</w:t>
      </w:r>
      <w:r w:rsidR="00BE1022">
        <w:rPr>
          <w:rFonts w:ascii="inherit" w:hAnsi="inherit"/>
        </w:rPr>
        <w:t>, the idea that</w:t>
      </w:r>
      <w:r w:rsidR="006A1FC8">
        <w:rPr>
          <w:rFonts w:ascii="inherit" w:hAnsi="inherit"/>
        </w:rPr>
        <w:t xml:space="preserve"> humans </w:t>
      </w:r>
      <w:r>
        <w:rPr>
          <w:rFonts w:ascii="inherit" w:hAnsi="inherit"/>
        </w:rPr>
        <w:t xml:space="preserve">were made in the image of God and </w:t>
      </w:r>
      <w:r w:rsidR="004D6FB6">
        <w:rPr>
          <w:rFonts w:ascii="inherit" w:hAnsi="inherit"/>
        </w:rPr>
        <w:t xml:space="preserve">so </w:t>
      </w:r>
      <w:r>
        <w:rPr>
          <w:rFonts w:ascii="inherit" w:hAnsi="inherit"/>
        </w:rPr>
        <w:t>are inherently sacred</w:t>
      </w:r>
      <w:r w:rsidR="003C6EF4">
        <w:rPr>
          <w:rFonts w:ascii="inherit" w:hAnsi="inherit"/>
        </w:rPr>
        <w:t>. A</w:t>
      </w:r>
      <w:r>
        <w:rPr>
          <w:rFonts w:ascii="inherit" w:hAnsi="inherit"/>
        </w:rPr>
        <w:t xml:space="preserve">ny act of taking away lives is </w:t>
      </w:r>
      <w:r w:rsidR="00BE1022">
        <w:rPr>
          <w:rFonts w:ascii="inherit" w:hAnsi="inherit"/>
        </w:rPr>
        <w:t xml:space="preserve">therefore </w:t>
      </w:r>
      <w:r>
        <w:rPr>
          <w:rFonts w:ascii="inherit" w:hAnsi="inherit"/>
        </w:rPr>
        <w:t xml:space="preserve">intrinsically and immediately contrary to the basic human good of life. Aquinas </w:t>
      </w:r>
      <w:r w:rsidR="00DA36EF">
        <w:rPr>
          <w:rFonts w:ascii="inherit" w:hAnsi="inherit"/>
        </w:rPr>
        <w:t xml:space="preserve">did however allow </w:t>
      </w:r>
      <w:r>
        <w:rPr>
          <w:rFonts w:ascii="inherit" w:hAnsi="inherit"/>
        </w:rPr>
        <w:t>for instances of capital and corporal punishment sanctioned by the state</w:t>
      </w:r>
      <w:r w:rsidR="00DA36EF">
        <w:rPr>
          <w:rFonts w:ascii="inherit" w:hAnsi="inherit"/>
        </w:rPr>
        <w:t>.</w:t>
      </w:r>
      <w:r>
        <w:rPr>
          <w:rFonts w:ascii="inherit" w:hAnsi="inherit"/>
        </w:rPr>
        <w:t xml:space="preserve"> </w:t>
      </w:r>
      <w:r w:rsidR="00D42CB6">
        <w:rPr>
          <w:rFonts w:ascii="inherit" w:hAnsi="inherit"/>
        </w:rPr>
        <w:t>The application of natural law and stress placed on the sanctity of life has been used to debate other issues alongside the death penalty, including controversy in the Catholic church surrounding abortion and euthanasia.</w:t>
      </w:r>
    </w:p>
    <w:p w14:paraId="11E88147" w14:textId="6E51170D" w:rsidR="00F16435" w:rsidRPr="00240807" w:rsidRDefault="003C6EF4" w:rsidP="00F16435">
      <w:pPr>
        <w:rPr>
          <w:rStyle w:val="notion-enable-hover"/>
          <w:rFonts w:ascii="inherit" w:hAnsi="inherit"/>
        </w:rPr>
      </w:pPr>
      <w:r>
        <w:rPr>
          <w:rFonts w:ascii="inherit" w:hAnsi="inherit"/>
        </w:rPr>
        <w:t xml:space="preserve">Despite </w:t>
      </w:r>
      <w:r w:rsidR="00F16435">
        <w:rPr>
          <w:rFonts w:ascii="inherit" w:hAnsi="inherit"/>
        </w:rPr>
        <w:t>his disparity between the absolute nature of the commandment in Exod. 20:13 and Aquinas’ more situational guidance</w:t>
      </w:r>
      <w:r w:rsidR="00397AFD">
        <w:rPr>
          <w:rFonts w:ascii="inherit" w:hAnsi="inherit"/>
        </w:rPr>
        <w:t xml:space="preserve">, </w:t>
      </w:r>
      <w:r w:rsidR="00D42CB6">
        <w:rPr>
          <w:rFonts w:ascii="inherit" w:hAnsi="inherit"/>
        </w:rPr>
        <w:t xml:space="preserve">Aquinas’ </w:t>
      </w:r>
      <w:r w:rsidR="00F16435">
        <w:rPr>
          <w:rFonts w:ascii="inherit" w:hAnsi="inherit"/>
        </w:rPr>
        <w:t>ambiguity can be clarified using the doctrine of double effect, which arguably applies not only in cases of capital punishment or retribution</w:t>
      </w:r>
      <w:r w:rsidR="00397AFD">
        <w:rPr>
          <w:rFonts w:ascii="inherit" w:hAnsi="inherit"/>
        </w:rPr>
        <w:t xml:space="preserve"> but also</w:t>
      </w:r>
      <w:r w:rsidR="00F16435">
        <w:rPr>
          <w:rFonts w:ascii="inherit" w:hAnsi="inherit"/>
        </w:rPr>
        <w:t xml:space="preserve"> self-defence. </w:t>
      </w:r>
      <w:r w:rsidR="003A0FB6">
        <w:rPr>
          <w:rFonts w:ascii="inherit" w:hAnsi="inherit"/>
        </w:rPr>
        <w:t xml:space="preserve">Murder </w:t>
      </w:r>
      <w:r w:rsidR="00F16435">
        <w:rPr>
          <w:rFonts w:ascii="inherit" w:hAnsi="inherit"/>
        </w:rPr>
        <w:t xml:space="preserve">as a primary intention </w:t>
      </w:r>
      <w:r w:rsidR="003A0FB6">
        <w:rPr>
          <w:rFonts w:ascii="inherit" w:hAnsi="inherit"/>
        </w:rPr>
        <w:t xml:space="preserve">would make </w:t>
      </w:r>
      <w:r w:rsidR="00F16435">
        <w:rPr>
          <w:rFonts w:ascii="inherit" w:hAnsi="inherit"/>
        </w:rPr>
        <w:t>any act with this motivation morally wrong,</w:t>
      </w:r>
      <w:r w:rsidR="00024121">
        <w:rPr>
          <w:rFonts w:ascii="inherit" w:hAnsi="inherit"/>
        </w:rPr>
        <w:t xml:space="preserve"> but</w:t>
      </w:r>
      <w:r w:rsidR="00F16435">
        <w:rPr>
          <w:rFonts w:ascii="inherit" w:hAnsi="inherit"/>
        </w:rPr>
        <w:t xml:space="preserve"> in circumstances where the primary intention is to defend oneself, for example, the death of the attacker could be justified morally as a secondary action, an unintended consequence</w:t>
      </w:r>
      <w:r w:rsidR="000E672F">
        <w:rPr>
          <w:rFonts w:ascii="inherit" w:hAnsi="inherit"/>
        </w:rPr>
        <w:t xml:space="preserve"> of necessary protection</w:t>
      </w:r>
      <w:r w:rsidR="00F16435">
        <w:rPr>
          <w:rFonts w:ascii="inherit" w:hAnsi="inherit"/>
        </w:rPr>
        <w:t>.</w:t>
      </w:r>
      <w:r w:rsidR="00227BF3">
        <w:rPr>
          <w:rFonts w:ascii="inherit" w:hAnsi="inherit"/>
        </w:rPr>
        <w:t xml:space="preserve"> </w:t>
      </w:r>
      <w:r w:rsidR="00F16435">
        <w:rPr>
          <w:rFonts w:ascii="inherit" w:hAnsi="inherit"/>
        </w:rPr>
        <w:t xml:space="preserve">While natural law could be seen as contradicting the absolute nature of the Ten Commandments in this case, the situational nature of Aquinas’ argument assists ethicists who may disagree on the precise definition of murder used in Exod. 20:13. </w:t>
      </w:r>
    </w:p>
    <w:p w14:paraId="14B6ABA6" w14:textId="7C0BAD01" w:rsidR="00C7640E" w:rsidRDefault="00F16435" w:rsidP="00F16435">
      <w:pPr>
        <w:rPr>
          <w:rFonts w:ascii="inherit" w:hAnsi="inherit"/>
        </w:rPr>
      </w:pPr>
      <w:r>
        <w:rPr>
          <w:rFonts w:ascii="inherit" w:hAnsi="inherit"/>
        </w:rPr>
        <w:t xml:space="preserve">The next two commandments that apply well to natural law ethics concern familial relationships and cooperation. </w:t>
      </w:r>
      <w:r w:rsidR="002F4AF8">
        <w:rPr>
          <w:rFonts w:ascii="inherit" w:hAnsi="inherit"/>
        </w:rPr>
        <w:t>Regarding the</w:t>
      </w:r>
      <w:r>
        <w:rPr>
          <w:rFonts w:ascii="inherit" w:hAnsi="inherit"/>
        </w:rPr>
        <w:t xml:space="preserve"> commandment to ‘honour your father and mother’ (Exod. 20:12)</w:t>
      </w:r>
      <w:r w:rsidR="002F4AF8">
        <w:rPr>
          <w:rFonts w:ascii="inherit" w:hAnsi="inherit"/>
        </w:rPr>
        <w:t xml:space="preserve">, </w:t>
      </w:r>
      <w:r>
        <w:rPr>
          <w:rFonts w:ascii="inherit" w:hAnsi="inherit"/>
        </w:rPr>
        <w:t>many ethical scholars have argued that this commandment primarily focuses on cross-generational relations.</w:t>
      </w:r>
      <w:r>
        <w:rPr>
          <w:rStyle w:val="FootnoteReference"/>
          <w:rFonts w:ascii="inherit" w:hAnsi="inherit"/>
        </w:rPr>
        <w:footnoteReference w:id="1"/>
      </w:r>
      <w:r>
        <w:rPr>
          <w:rFonts w:ascii="inherit" w:hAnsi="inherit"/>
        </w:rPr>
        <w:t xml:space="preserve"> This rule </w:t>
      </w:r>
      <w:r w:rsidR="00227BF3">
        <w:rPr>
          <w:rFonts w:ascii="inherit" w:hAnsi="inherit"/>
        </w:rPr>
        <w:t xml:space="preserve">links </w:t>
      </w:r>
      <w:r>
        <w:rPr>
          <w:rFonts w:ascii="inherit" w:hAnsi="inherit"/>
        </w:rPr>
        <w:t xml:space="preserve">to the primary precept to ‘reproduce and educate your offspring,’ as a reference to our personal ethical duties to our family members. </w:t>
      </w:r>
      <w:r w:rsidR="002F4AF8">
        <w:rPr>
          <w:rFonts w:ascii="inherit" w:hAnsi="inherit"/>
        </w:rPr>
        <w:t>I</w:t>
      </w:r>
      <w:r>
        <w:rPr>
          <w:rFonts w:ascii="inherit" w:hAnsi="inherit"/>
        </w:rPr>
        <w:t xml:space="preserve">t is the parents' responsibility to educate their children on the law, ethics and </w:t>
      </w:r>
      <w:r>
        <w:rPr>
          <w:rFonts w:ascii="inherit" w:hAnsi="inherit"/>
        </w:rPr>
        <w:lastRenderedPageBreak/>
        <w:t>religious beliefs and practices</w:t>
      </w:r>
      <w:r w:rsidR="00BC695C">
        <w:rPr>
          <w:rFonts w:ascii="inherit" w:hAnsi="inherit"/>
        </w:rPr>
        <w:t>, and i</w:t>
      </w:r>
      <w:r>
        <w:rPr>
          <w:rFonts w:ascii="inherit" w:hAnsi="inherit"/>
        </w:rPr>
        <w:t>t is the</w:t>
      </w:r>
      <w:r w:rsidR="00C7640E">
        <w:rPr>
          <w:rFonts w:ascii="inherit" w:hAnsi="inherit"/>
        </w:rPr>
        <w:t>ir</w:t>
      </w:r>
      <w:r>
        <w:rPr>
          <w:rFonts w:ascii="inherit" w:hAnsi="inherit"/>
        </w:rPr>
        <w:t xml:space="preserve"> children’s duty to in turn respect and honour their parents. Aquinas’ theory supports this interpretation as he argued that familial bonds and the valuing the old as well as the young ai</w:t>
      </w:r>
      <w:r w:rsidR="00BD7576">
        <w:rPr>
          <w:rFonts w:ascii="inherit" w:hAnsi="inherit"/>
        </w:rPr>
        <w:t>d</w:t>
      </w:r>
      <w:r>
        <w:rPr>
          <w:rFonts w:ascii="inherit" w:hAnsi="inherit"/>
        </w:rPr>
        <w:t xml:space="preserve"> greatly in human flourishing. </w:t>
      </w:r>
    </w:p>
    <w:p w14:paraId="1FB441FC" w14:textId="62D6AC65" w:rsidR="00F16435" w:rsidRDefault="00F16435" w:rsidP="00F16435">
      <w:pPr>
        <w:rPr>
          <w:rFonts w:ascii="inherit" w:hAnsi="inherit"/>
        </w:rPr>
      </w:pPr>
      <w:r>
        <w:rPr>
          <w:rFonts w:ascii="inherit" w:hAnsi="inherit"/>
        </w:rPr>
        <w:t>Furthermore, Aquinas’ natural law holds the institution of marriage as a primary human good. This links to another one of the Ten Commandments, ‘You shall not commit adultery,’ (Exod. 20:14)</w:t>
      </w:r>
      <w:r w:rsidR="00F76D66">
        <w:rPr>
          <w:rFonts w:ascii="inherit" w:hAnsi="inherit"/>
        </w:rPr>
        <w:t>, which</w:t>
      </w:r>
      <w:r>
        <w:rPr>
          <w:rFonts w:ascii="inherit" w:hAnsi="inherit"/>
        </w:rPr>
        <w:t xml:space="preserve"> acts to protect marriage</w:t>
      </w:r>
      <w:r w:rsidR="00F76D66">
        <w:rPr>
          <w:rFonts w:ascii="inherit" w:hAnsi="inherit"/>
        </w:rPr>
        <w:t xml:space="preserve">, the </w:t>
      </w:r>
      <w:r>
        <w:rPr>
          <w:rFonts w:ascii="inherit" w:hAnsi="inherit"/>
        </w:rPr>
        <w:t xml:space="preserve">key instrument in maintaining societal harmony. </w:t>
      </w:r>
    </w:p>
    <w:p w14:paraId="61541512" w14:textId="62DE9489" w:rsidR="00F16435" w:rsidRDefault="00F16435" w:rsidP="00F16435">
      <w:pPr>
        <w:tabs>
          <w:tab w:val="left" w:pos="1971"/>
        </w:tabs>
        <w:rPr>
          <w:rFonts w:ascii="inherit" w:hAnsi="inherit"/>
        </w:rPr>
      </w:pPr>
      <w:r>
        <w:rPr>
          <w:rFonts w:ascii="inherit" w:hAnsi="inherit"/>
        </w:rPr>
        <w:t xml:space="preserve">A primary source explaining this is Pope John XXIII’s 1963 encyclical </w:t>
      </w:r>
      <w:r>
        <w:rPr>
          <w:rFonts w:ascii="inherit" w:hAnsi="inherit"/>
          <w:i/>
          <w:iCs/>
        </w:rPr>
        <w:t xml:space="preserve">Pacem in Terris, </w:t>
      </w:r>
      <w:r>
        <w:rPr>
          <w:rFonts w:ascii="inherit" w:hAnsi="inherit"/>
        </w:rPr>
        <w:t>which</w:t>
      </w:r>
      <w:r w:rsidR="00741A49">
        <w:rPr>
          <w:rFonts w:ascii="inherit" w:hAnsi="inherit"/>
        </w:rPr>
        <w:t xml:space="preserve"> uses </w:t>
      </w:r>
      <w:r>
        <w:rPr>
          <w:rFonts w:ascii="inherit" w:hAnsi="inherit"/>
        </w:rPr>
        <w:t xml:space="preserve">natural law methodology </w:t>
      </w:r>
      <w:r w:rsidR="00741A49">
        <w:rPr>
          <w:rFonts w:ascii="inherit" w:hAnsi="inherit"/>
        </w:rPr>
        <w:t>and</w:t>
      </w:r>
      <w:r>
        <w:rPr>
          <w:rFonts w:ascii="inherit" w:hAnsi="inherit"/>
        </w:rPr>
        <w:t xml:space="preserve"> stresses the importance of the family as a key building block of human society, describing familial relationships as ‘indissoluble’ and ‘the natural, primary cell of human society.’</w:t>
      </w:r>
      <w:r>
        <w:rPr>
          <w:rStyle w:val="FootnoteReference"/>
          <w:rFonts w:ascii="inherit" w:hAnsi="inherit"/>
        </w:rPr>
        <w:footnoteReference w:id="2"/>
      </w:r>
      <w:r>
        <w:rPr>
          <w:rFonts w:ascii="inherit" w:hAnsi="inherit"/>
        </w:rPr>
        <w:t xml:space="preserve"> As such, Pope John argues that special care should be taken in the sphere of morality to consider the interests of the family unit.</w:t>
      </w:r>
      <w:r>
        <w:rPr>
          <w:rStyle w:val="FootnoteReference"/>
          <w:rFonts w:ascii="inherit" w:hAnsi="inherit"/>
        </w:rPr>
        <w:footnoteReference w:id="3"/>
      </w:r>
      <w:r>
        <w:rPr>
          <w:rFonts w:ascii="inherit" w:hAnsi="inherit"/>
        </w:rPr>
        <w:t xml:space="preserve"> This links to the commandments to honour one’s father and mother and forbidding adultery; Catholic </w:t>
      </w:r>
      <w:r w:rsidR="007B2E6B">
        <w:rPr>
          <w:rFonts w:ascii="inherit" w:hAnsi="inherit"/>
        </w:rPr>
        <w:t xml:space="preserve">natural law </w:t>
      </w:r>
      <w:r>
        <w:rPr>
          <w:rFonts w:ascii="inherit" w:hAnsi="inherit"/>
        </w:rPr>
        <w:t xml:space="preserve">ethics argue that the integrity of the family </w:t>
      </w:r>
      <w:r w:rsidR="007B2E6B">
        <w:rPr>
          <w:rFonts w:ascii="inherit" w:hAnsi="inherit"/>
        </w:rPr>
        <w:t xml:space="preserve">unit </w:t>
      </w:r>
      <w:r>
        <w:rPr>
          <w:rFonts w:ascii="inherit" w:hAnsi="inherit"/>
        </w:rPr>
        <w:t xml:space="preserve">is paramount in </w:t>
      </w:r>
      <w:r w:rsidR="007B2E6B">
        <w:rPr>
          <w:rFonts w:ascii="inherit" w:hAnsi="inherit"/>
        </w:rPr>
        <w:t xml:space="preserve">maintaining </w:t>
      </w:r>
      <w:r>
        <w:rPr>
          <w:rFonts w:ascii="inherit" w:hAnsi="inherit"/>
        </w:rPr>
        <w:t>societal harmony</w:t>
      </w:r>
      <w:r w:rsidR="007B2E6B">
        <w:rPr>
          <w:rFonts w:ascii="inherit" w:hAnsi="inherit"/>
        </w:rPr>
        <w:t>.</w:t>
      </w:r>
      <w:r>
        <w:rPr>
          <w:rFonts w:ascii="inherit" w:hAnsi="inherit"/>
        </w:rPr>
        <w:t xml:space="preserve"> </w:t>
      </w:r>
    </w:p>
    <w:p w14:paraId="71B93A0A" w14:textId="6B8EBE40" w:rsidR="00F16435" w:rsidRDefault="00F16435" w:rsidP="00F16435">
      <w:pPr>
        <w:tabs>
          <w:tab w:val="left" w:pos="1971"/>
        </w:tabs>
        <w:rPr>
          <w:rFonts w:ascii="inherit" w:hAnsi="inherit"/>
        </w:rPr>
      </w:pPr>
      <w:r>
        <w:rPr>
          <w:rFonts w:ascii="inherit" w:hAnsi="inherit"/>
        </w:rPr>
        <w:t xml:space="preserve">The reason for the immorality of adultery is also explained in natural law. </w:t>
      </w:r>
      <w:r w:rsidR="00E93655">
        <w:rPr>
          <w:rFonts w:ascii="inherit" w:hAnsi="inherit"/>
        </w:rPr>
        <w:t>M</w:t>
      </w:r>
      <w:r>
        <w:rPr>
          <w:rFonts w:ascii="inherit" w:hAnsi="inherit"/>
        </w:rPr>
        <w:t xml:space="preserve">arriage is a primary human good in natural law theory, </w:t>
      </w:r>
      <w:r w:rsidR="00E93655">
        <w:rPr>
          <w:rFonts w:ascii="inherit" w:hAnsi="inherit"/>
        </w:rPr>
        <w:t xml:space="preserve">so </w:t>
      </w:r>
      <w:r>
        <w:rPr>
          <w:rFonts w:ascii="inherit" w:hAnsi="inherit"/>
        </w:rPr>
        <w:t>preserving marriage follows the synderesis rule</w:t>
      </w:r>
      <w:r w:rsidR="009F6DE2">
        <w:rPr>
          <w:rFonts w:ascii="inherit" w:hAnsi="inherit"/>
        </w:rPr>
        <w:t xml:space="preserve">, to ‘do good and avoid evil.’ </w:t>
      </w:r>
      <w:r>
        <w:rPr>
          <w:rFonts w:ascii="inherit" w:hAnsi="inherit"/>
        </w:rPr>
        <w:t>A</w:t>
      </w:r>
      <w:r w:rsidR="008E203E">
        <w:rPr>
          <w:rFonts w:ascii="inherit" w:hAnsi="inherit"/>
        </w:rPr>
        <w:t>ccording to Aquinas, a</w:t>
      </w:r>
      <w:r>
        <w:rPr>
          <w:rFonts w:ascii="inherit" w:hAnsi="inherit"/>
        </w:rPr>
        <w:t xml:space="preserve">ny action </w:t>
      </w:r>
      <w:r w:rsidR="008E203E">
        <w:rPr>
          <w:rFonts w:ascii="inherit" w:hAnsi="inherit"/>
        </w:rPr>
        <w:t xml:space="preserve">that acts </w:t>
      </w:r>
      <w:r w:rsidR="00C7056F">
        <w:rPr>
          <w:rFonts w:ascii="inherit" w:hAnsi="inherit"/>
        </w:rPr>
        <w:t>‘</w:t>
      </w:r>
      <w:r w:rsidR="008E203E">
        <w:rPr>
          <w:rFonts w:ascii="inherit" w:hAnsi="inherit"/>
        </w:rPr>
        <w:t xml:space="preserve">contra </w:t>
      </w:r>
      <w:proofErr w:type="spellStart"/>
      <w:r w:rsidR="008E203E">
        <w:rPr>
          <w:rFonts w:ascii="inherit" w:hAnsi="inherit"/>
        </w:rPr>
        <w:t>bonum</w:t>
      </w:r>
      <w:proofErr w:type="spellEnd"/>
      <w:r w:rsidR="008E203E">
        <w:rPr>
          <w:rFonts w:ascii="inherit" w:hAnsi="inherit"/>
        </w:rPr>
        <w:t xml:space="preserve"> matrimonii’ (against the goodness of marriage) </w:t>
      </w:r>
      <w:r w:rsidR="00E93655">
        <w:rPr>
          <w:rFonts w:ascii="inherit" w:hAnsi="inherit"/>
        </w:rPr>
        <w:t xml:space="preserve">are </w:t>
      </w:r>
      <w:r>
        <w:rPr>
          <w:rFonts w:ascii="inherit" w:hAnsi="inherit"/>
        </w:rPr>
        <w:t>therefore immoral, including extramarital sex.</w:t>
      </w:r>
      <w:r w:rsidR="008E203E">
        <w:rPr>
          <w:rStyle w:val="FootnoteReference"/>
          <w:rFonts w:ascii="inherit" w:hAnsi="inherit"/>
        </w:rPr>
        <w:footnoteReference w:id="4"/>
      </w:r>
      <w:r>
        <w:rPr>
          <w:rFonts w:ascii="inherit" w:hAnsi="inherit"/>
        </w:rPr>
        <w:t xml:space="preserve"> Adultery is </w:t>
      </w:r>
      <w:r w:rsidR="009F6DE2">
        <w:rPr>
          <w:rFonts w:ascii="inherit" w:hAnsi="inherit"/>
        </w:rPr>
        <w:t xml:space="preserve">also </w:t>
      </w:r>
      <w:r>
        <w:rPr>
          <w:rFonts w:ascii="inherit" w:hAnsi="inherit"/>
        </w:rPr>
        <w:t>unethical because it goes outside of God’s plan for marriage and reproduction. Natural law holds that God made marriage as the ideal human relationship</w:t>
      </w:r>
      <w:r w:rsidR="007E4AA7">
        <w:rPr>
          <w:rFonts w:ascii="inherit" w:hAnsi="inherit"/>
        </w:rPr>
        <w:t xml:space="preserve">. </w:t>
      </w:r>
      <w:r>
        <w:rPr>
          <w:rFonts w:ascii="inherit" w:hAnsi="inherit"/>
        </w:rPr>
        <w:t>Aquinas argued that keeping sex within marriage fulfil</w:t>
      </w:r>
      <w:r w:rsidR="00A93928">
        <w:rPr>
          <w:rFonts w:ascii="inherit" w:hAnsi="inherit"/>
        </w:rPr>
        <w:t xml:space="preserve">s the divine </w:t>
      </w:r>
      <w:r>
        <w:rPr>
          <w:rFonts w:ascii="inherit" w:hAnsi="inherit"/>
        </w:rPr>
        <w:t>purpose for sex</w:t>
      </w:r>
      <w:r w:rsidR="00DE60E0">
        <w:rPr>
          <w:rFonts w:ascii="inherit" w:hAnsi="inherit"/>
        </w:rPr>
        <w:t>: r</w:t>
      </w:r>
      <w:r>
        <w:rPr>
          <w:rFonts w:ascii="inherit" w:hAnsi="inherit"/>
        </w:rPr>
        <w:t>eproduction. Another key argument is that keeping sex and reproduction within marriage is the best environment for raising children</w:t>
      </w:r>
      <w:r w:rsidR="0056188D">
        <w:rPr>
          <w:rFonts w:ascii="inherit" w:hAnsi="inherit"/>
        </w:rPr>
        <w:t xml:space="preserve"> to make sure they have a </w:t>
      </w:r>
      <w:r>
        <w:rPr>
          <w:rFonts w:ascii="inherit" w:hAnsi="inherit"/>
        </w:rPr>
        <w:t>stable</w:t>
      </w:r>
      <w:r w:rsidR="0056188D">
        <w:rPr>
          <w:rFonts w:ascii="inherit" w:hAnsi="inherit"/>
        </w:rPr>
        <w:t xml:space="preserve"> environment in which to be educated and instilled with Christian values during childhood.</w:t>
      </w:r>
      <w:r>
        <w:rPr>
          <w:rFonts w:ascii="inherit" w:hAnsi="inherit"/>
        </w:rPr>
        <w:t xml:space="preserve"> </w:t>
      </w:r>
    </w:p>
    <w:p w14:paraId="69F47E0D" w14:textId="03359A57" w:rsidR="00F16435" w:rsidRDefault="00F16435" w:rsidP="00F16435">
      <w:pPr>
        <w:rPr>
          <w:rFonts w:ascii="inherit" w:hAnsi="inherit"/>
        </w:rPr>
      </w:pPr>
      <w:r>
        <w:rPr>
          <w:rFonts w:ascii="inherit" w:hAnsi="inherit"/>
        </w:rPr>
        <w:t>Finally, several of the commandments in the Decalogue can be applied to natural law’s emphasis on maintaining good societal relationships to facilitate ethical behaviour and avoid sinful retaliation. These commandments are: ‘you shall not steal,’ (Exod. 20:15); ‘you shall not bear false witness against your neighbour,’ (Exod. 20:16), and ‘you shall not covet your neighbour’s house […] wife, male or female slave, ox, donkey, or anything that belongs to your neighbour,’ (Exod. 20:17). These commandments promote having respect for our fellow citizens</w:t>
      </w:r>
      <w:r w:rsidR="00B17A68">
        <w:rPr>
          <w:rFonts w:ascii="inherit" w:hAnsi="inherit"/>
        </w:rPr>
        <w:t xml:space="preserve">. </w:t>
      </w:r>
      <w:r>
        <w:rPr>
          <w:rFonts w:ascii="inherit" w:hAnsi="inherit"/>
        </w:rPr>
        <w:t>Having these commandments in place helps to avoid unnecessary conflict between citizens of a state which could lead to a knock-on effect of increased sin and immorality</w:t>
      </w:r>
      <w:r w:rsidR="00D95671">
        <w:rPr>
          <w:rFonts w:ascii="inherit" w:hAnsi="inherit"/>
        </w:rPr>
        <w:t>.</w:t>
      </w:r>
      <w:r w:rsidR="007A4A29">
        <w:rPr>
          <w:rFonts w:ascii="inherit" w:hAnsi="inherit"/>
        </w:rPr>
        <w:t xml:space="preserve"> </w:t>
      </w:r>
      <w:r w:rsidR="004F3CD6">
        <w:rPr>
          <w:rFonts w:ascii="inherit" w:hAnsi="inherit"/>
        </w:rPr>
        <w:t>Trying to m</w:t>
      </w:r>
      <w:r w:rsidR="00860913">
        <w:rPr>
          <w:rFonts w:ascii="inherit" w:hAnsi="inherit"/>
        </w:rPr>
        <w:t>inimis</w:t>
      </w:r>
      <w:r w:rsidR="004F3CD6">
        <w:rPr>
          <w:rFonts w:ascii="inherit" w:hAnsi="inherit"/>
        </w:rPr>
        <w:t>e</w:t>
      </w:r>
      <w:r w:rsidR="00860913">
        <w:rPr>
          <w:rFonts w:ascii="inherit" w:hAnsi="inherit"/>
        </w:rPr>
        <w:t xml:space="preserve"> </w:t>
      </w:r>
      <w:r>
        <w:rPr>
          <w:rFonts w:ascii="inherit" w:hAnsi="inherit"/>
        </w:rPr>
        <w:t>inter-societal friction directly links to natural law ethics</w:t>
      </w:r>
      <w:r w:rsidR="00006E2C">
        <w:rPr>
          <w:rFonts w:ascii="inherit" w:hAnsi="inherit"/>
        </w:rPr>
        <w:t>. N</w:t>
      </w:r>
      <w:r>
        <w:rPr>
          <w:rFonts w:ascii="inherit" w:hAnsi="inherit"/>
        </w:rPr>
        <w:t xml:space="preserve">ot only does natural law </w:t>
      </w:r>
      <w:r w:rsidR="00A65FAD">
        <w:rPr>
          <w:rFonts w:ascii="inherit" w:hAnsi="inherit"/>
        </w:rPr>
        <w:t>use rules to facilitate</w:t>
      </w:r>
      <w:r w:rsidR="00F77B69">
        <w:rPr>
          <w:rFonts w:ascii="inherit" w:hAnsi="inherit"/>
        </w:rPr>
        <w:t xml:space="preserve"> societal cooperation</w:t>
      </w:r>
      <w:r w:rsidR="00B951BF">
        <w:rPr>
          <w:rFonts w:ascii="inherit" w:hAnsi="inherit"/>
        </w:rPr>
        <w:t>,</w:t>
      </w:r>
      <w:r>
        <w:rPr>
          <w:rFonts w:ascii="inherit" w:hAnsi="inherit"/>
        </w:rPr>
        <w:t xml:space="preserve"> </w:t>
      </w:r>
      <w:r w:rsidR="0064310C">
        <w:rPr>
          <w:rFonts w:ascii="inherit" w:hAnsi="inherit"/>
        </w:rPr>
        <w:t>but it</w:t>
      </w:r>
      <w:r>
        <w:rPr>
          <w:rFonts w:ascii="inherit" w:hAnsi="inherit"/>
        </w:rPr>
        <w:t xml:space="preserve"> also encourage</w:t>
      </w:r>
      <w:r w:rsidR="00F77B69">
        <w:rPr>
          <w:rFonts w:ascii="inherit" w:hAnsi="inherit"/>
        </w:rPr>
        <w:t>s</w:t>
      </w:r>
      <w:r>
        <w:rPr>
          <w:rFonts w:ascii="inherit" w:hAnsi="inherit"/>
        </w:rPr>
        <w:t xml:space="preserve"> </w:t>
      </w:r>
      <w:r w:rsidR="00B951BF">
        <w:rPr>
          <w:rFonts w:ascii="inherit" w:hAnsi="inherit"/>
        </w:rPr>
        <w:t>guid</w:t>
      </w:r>
      <w:r w:rsidR="00653844">
        <w:rPr>
          <w:rFonts w:ascii="inherit" w:hAnsi="inherit"/>
        </w:rPr>
        <w:t>ing</w:t>
      </w:r>
      <w:r w:rsidR="00B951BF">
        <w:rPr>
          <w:rFonts w:ascii="inherit" w:hAnsi="inherit"/>
        </w:rPr>
        <w:t xml:space="preserve"> people </w:t>
      </w:r>
      <w:r w:rsidR="0064310C">
        <w:rPr>
          <w:rFonts w:ascii="inherit" w:hAnsi="inherit"/>
        </w:rPr>
        <w:t xml:space="preserve">to follow </w:t>
      </w:r>
      <w:r w:rsidR="00B951BF">
        <w:rPr>
          <w:rFonts w:ascii="inherit" w:hAnsi="inherit"/>
        </w:rPr>
        <w:t xml:space="preserve">the synderesis rule. </w:t>
      </w:r>
      <w:r>
        <w:rPr>
          <w:rFonts w:ascii="inherit" w:hAnsi="inherit"/>
        </w:rPr>
        <w:t>Furthermore, one of the primary precepts being to ‘live in society’ is relevant here</w:t>
      </w:r>
      <w:r w:rsidR="006066DE">
        <w:rPr>
          <w:rFonts w:ascii="inherit" w:hAnsi="inherit"/>
        </w:rPr>
        <w:t xml:space="preserve">, teaching that </w:t>
      </w:r>
      <w:r>
        <w:rPr>
          <w:rFonts w:ascii="inherit" w:hAnsi="inherit"/>
        </w:rPr>
        <w:t xml:space="preserve">we have responsibilities to the communities we live in. We have a duty to not only exist in the society but also </w:t>
      </w:r>
      <w:r w:rsidR="006066DE">
        <w:rPr>
          <w:rFonts w:ascii="inherit" w:hAnsi="inherit"/>
        </w:rPr>
        <w:t>to participate in public life,</w:t>
      </w:r>
      <w:r>
        <w:rPr>
          <w:rFonts w:ascii="inherit" w:hAnsi="inherit"/>
        </w:rPr>
        <w:t xml:space="preserve"> follow </w:t>
      </w:r>
      <w:r w:rsidR="006066DE">
        <w:rPr>
          <w:rFonts w:ascii="inherit" w:hAnsi="inherit"/>
        </w:rPr>
        <w:t xml:space="preserve">the </w:t>
      </w:r>
      <w:r>
        <w:rPr>
          <w:rFonts w:ascii="inherit" w:hAnsi="inherit"/>
        </w:rPr>
        <w:t xml:space="preserve">rules, and </w:t>
      </w:r>
      <w:r>
        <w:rPr>
          <w:rFonts w:ascii="inherit" w:hAnsi="inherit"/>
        </w:rPr>
        <w:lastRenderedPageBreak/>
        <w:t>cooperate with our fellow citizens. Natural law teaches that God wants us to live in societal harmony with each other</w:t>
      </w:r>
      <w:r w:rsidR="00483ABF">
        <w:rPr>
          <w:rFonts w:ascii="inherit" w:hAnsi="inherit"/>
        </w:rPr>
        <w:t xml:space="preserve"> </w:t>
      </w:r>
      <w:r>
        <w:rPr>
          <w:rFonts w:ascii="inherit" w:hAnsi="inherit"/>
        </w:rPr>
        <w:t>and fulfil our God-given purpose</w:t>
      </w:r>
      <w:r w:rsidR="007C252B">
        <w:rPr>
          <w:rFonts w:ascii="inherit" w:hAnsi="inherit"/>
        </w:rPr>
        <w:t>, facilitat</w:t>
      </w:r>
      <w:r w:rsidR="008A1EAF">
        <w:rPr>
          <w:rFonts w:ascii="inherit" w:hAnsi="inherit"/>
        </w:rPr>
        <w:t xml:space="preserve">ing </w:t>
      </w:r>
      <w:r w:rsidR="007C252B">
        <w:rPr>
          <w:rFonts w:ascii="inherit" w:hAnsi="inherit"/>
        </w:rPr>
        <w:t>our flourishing and bring</w:t>
      </w:r>
      <w:r w:rsidR="008A1EAF">
        <w:rPr>
          <w:rFonts w:ascii="inherit" w:hAnsi="inherit"/>
        </w:rPr>
        <w:t>ing</w:t>
      </w:r>
      <w:r w:rsidR="007C252B">
        <w:rPr>
          <w:rFonts w:ascii="inherit" w:hAnsi="inherit"/>
        </w:rPr>
        <w:t xml:space="preserve"> humankind closer to the divine ideal for humanity.</w:t>
      </w:r>
    </w:p>
    <w:p w14:paraId="65852E85" w14:textId="3CC5F9FA" w:rsidR="00795EC0" w:rsidRDefault="00795EC0" w:rsidP="00F16435">
      <w:pPr>
        <w:rPr>
          <w:rFonts w:ascii="inherit" w:hAnsi="inherit"/>
        </w:rPr>
      </w:pPr>
      <w:r>
        <w:rPr>
          <w:rFonts w:ascii="inherit" w:hAnsi="inherit"/>
        </w:rPr>
        <w:t>To conclude, natural law applies well to Exodus 20 because th</w:t>
      </w:r>
      <w:r w:rsidR="0017266A">
        <w:rPr>
          <w:rFonts w:ascii="inherit" w:hAnsi="inherit"/>
        </w:rPr>
        <w:t xml:space="preserve">e absolute moral commandments </w:t>
      </w:r>
      <w:r w:rsidR="000C573F">
        <w:rPr>
          <w:rFonts w:ascii="inherit" w:hAnsi="inherit"/>
        </w:rPr>
        <w:t xml:space="preserve">lend themselves well to assisting believers in </w:t>
      </w:r>
      <w:r w:rsidR="00D75D58">
        <w:rPr>
          <w:rFonts w:ascii="inherit" w:hAnsi="inherit"/>
        </w:rPr>
        <w:t xml:space="preserve">fulfilling God’s purpose for humanity, by </w:t>
      </w:r>
      <w:r w:rsidR="008A1EAF">
        <w:rPr>
          <w:rFonts w:ascii="inherit" w:hAnsi="inherit"/>
        </w:rPr>
        <w:t xml:space="preserve">teaching </w:t>
      </w:r>
      <w:r w:rsidR="00D75D58">
        <w:rPr>
          <w:rFonts w:ascii="inherit" w:hAnsi="inherit"/>
        </w:rPr>
        <w:t>what is mora</w:t>
      </w:r>
      <w:r w:rsidR="002820BA">
        <w:rPr>
          <w:rFonts w:ascii="inherit" w:hAnsi="inherit"/>
        </w:rPr>
        <w:t xml:space="preserve">l. The commandments address various </w:t>
      </w:r>
      <w:r w:rsidR="008234B3">
        <w:rPr>
          <w:rFonts w:ascii="inherit" w:hAnsi="inherit"/>
        </w:rPr>
        <w:t xml:space="preserve">ethical </w:t>
      </w:r>
      <w:r w:rsidR="0021653C">
        <w:rPr>
          <w:rFonts w:ascii="inherit" w:hAnsi="inherit"/>
        </w:rPr>
        <w:t xml:space="preserve">issues concerning the wellbeing and flourishing of </w:t>
      </w:r>
      <w:r w:rsidR="00DE25F9">
        <w:rPr>
          <w:rFonts w:ascii="inherit" w:hAnsi="inherit"/>
        </w:rPr>
        <w:t xml:space="preserve">human society, informing people how to act morally </w:t>
      </w:r>
      <w:r w:rsidR="00A95B02">
        <w:rPr>
          <w:rFonts w:ascii="inherit" w:hAnsi="inherit"/>
        </w:rPr>
        <w:t xml:space="preserve">and </w:t>
      </w:r>
      <w:r w:rsidR="006B4943">
        <w:rPr>
          <w:rFonts w:ascii="inherit" w:hAnsi="inherit"/>
        </w:rPr>
        <w:t xml:space="preserve">aid human society in moving towards God’s ideal for his kingdom on Earth. </w:t>
      </w:r>
    </w:p>
    <w:p w14:paraId="3EE6CD9F" w14:textId="77777777" w:rsidR="00B7459A" w:rsidRDefault="00B7459A" w:rsidP="00F16435">
      <w:pPr>
        <w:rPr>
          <w:rFonts w:ascii="inherit" w:hAnsi="inherit"/>
          <w:b/>
          <w:bCs/>
          <w:u w:val="single"/>
        </w:rPr>
      </w:pPr>
    </w:p>
    <w:p w14:paraId="24253D13" w14:textId="58548E60" w:rsidR="00BF1DEB" w:rsidRPr="001A5ADC" w:rsidRDefault="00BF1DEB" w:rsidP="00F16435">
      <w:pPr>
        <w:rPr>
          <w:rFonts w:ascii="inherit" w:hAnsi="inherit"/>
          <w:b/>
          <w:bCs/>
          <w:u w:val="single"/>
        </w:rPr>
      </w:pPr>
      <w:r w:rsidRPr="001A5ADC">
        <w:rPr>
          <w:rFonts w:ascii="inherit" w:hAnsi="inherit"/>
          <w:b/>
          <w:bCs/>
          <w:u w:val="single"/>
        </w:rPr>
        <w:t>The Sermon on the Mount</w:t>
      </w:r>
      <w:r w:rsidR="001A5ADC" w:rsidRPr="001A5ADC">
        <w:rPr>
          <w:rFonts w:ascii="inherit" w:hAnsi="inherit"/>
          <w:b/>
          <w:bCs/>
          <w:u w:val="single"/>
        </w:rPr>
        <w:t xml:space="preserve"> – Matthew 5</w:t>
      </w:r>
    </w:p>
    <w:p w14:paraId="7DCD51C9" w14:textId="7155312E" w:rsidR="009139FB" w:rsidRDefault="009139FB" w:rsidP="009139FB">
      <w:pPr>
        <w:rPr>
          <w:rFonts w:ascii="inherit" w:hAnsi="inherit"/>
        </w:rPr>
      </w:pPr>
      <w:r>
        <w:rPr>
          <w:rFonts w:ascii="inherit" w:hAnsi="inherit"/>
        </w:rPr>
        <w:t xml:space="preserve">The Sermon on the Mount as described in Matthew 5 is filled with ethical guidance on a variety of issues including pacifism, divorce, adultery, and retaliation. This </w:t>
      </w:r>
      <w:r w:rsidR="00757847">
        <w:rPr>
          <w:rFonts w:ascii="inherit" w:hAnsi="inherit"/>
        </w:rPr>
        <w:t xml:space="preserve">part </w:t>
      </w:r>
      <w:r>
        <w:rPr>
          <w:rFonts w:ascii="inherit" w:hAnsi="inherit"/>
        </w:rPr>
        <w:t>of the essay will discuss the potential application of virtue ethics and situation ethics</w:t>
      </w:r>
      <w:r w:rsidR="00757847">
        <w:rPr>
          <w:rFonts w:ascii="inherit" w:hAnsi="inherit"/>
        </w:rPr>
        <w:t xml:space="preserve"> to this passage</w:t>
      </w:r>
      <w:r>
        <w:rPr>
          <w:rFonts w:ascii="inherit" w:hAnsi="inherit"/>
        </w:rPr>
        <w:t xml:space="preserve">. </w:t>
      </w:r>
    </w:p>
    <w:p w14:paraId="4461FA54" w14:textId="6C6BAA26" w:rsidR="009139FB" w:rsidRPr="009139FB" w:rsidRDefault="009139FB" w:rsidP="00F16435">
      <w:pPr>
        <w:rPr>
          <w:rFonts w:ascii="inherit" w:hAnsi="inherit"/>
        </w:rPr>
      </w:pPr>
      <w:r>
        <w:rPr>
          <w:rFonts w:ascii="inherit" w:hAnsi="inherit"/>
        </w:rPr>
        <w:t xml:space="preserve">Virtue ethics </w:t>
      </w:r>
      <w:r w:rsidR="003E4E5E">
        <w:rPr>
          <w:rFonts w:ascii="inherit" w:hAnsi="inherit"/>
        </w:rPr>
        <w:t>originated with</w:t>
      </w:r>
      <w:r>
        <w:rPr>
          <w:rFonts w:ascii="inherit" w:hAnsi="inherit"/>
        </w:rPr>
        <w:t xml:space="preserve"> ancient Greek philosophers, primarily Aristotle, but has been applied more recently as a Christian ethical theory by scholars such as Alasdair MacIntyre and focuses on the cultivation of virtuous qualities to aid in ethical decision-making. Most versions of virtue ethics agree that making moral decisions and going throughout life in accordance with virtues will lead to eudaimonia, a term used by Aristotle</w:t>
      </w:r>
      <w:r w:rsidR="0037527F">
        <w:rPr>
          <w:rFonts w:ascii="inherit" w:hAnsi="inherit"/>
        </w:rPr>
        <w:t xml:space="preserve"> meaning </w:t>
      </w:r>
      <w:r>
        <w:rPr>
          <w:rFonts w:ascii="inherit" w:hAnsi="inherit"/>
        </w:rPr>
        <w:t xml:space="preserve">happiness or flourishing. Situation ethics was created by Joseph Fletcher in the 1960s and rejects both legalism and antinomianism in favour of a situational approach. Unlike deontological forms of Christian ethics that argue certain moral principles are categorically imperative, Fletcher argued that the morality of an action can change based on its context. </w:t>
      </w:r>
    </w:p>
    <w:p w14:paraId="7523D8D0" w14:textId="2C1D8A4A" w:rsidR="00892A4D" w:rsidRDefault="00892A4D" w:rsidP="00892A4D">
      <w:pPr>
        <w:rPr>
          <w:rFonts w:ascii="inherit" w:hAnsi="inherit"/>
        </w:rPr>
      </w:pPr>
      <w:r>
        <w:rPr>
          <w:rFonts w:ascii="inherit" w:hAnsi="inherit"/>
        </w:rPr>
        <w:t>The Sermon on the Mount opens with the Beatitudes, pronouncements of blessedness or happiness.</w:t>
      </w:r>
      <w:r>
        <w:rPr>
          <w:rStyle w:val="FootnoteReference"/>
          <w:rFonts w:ascii="inherit" w:hAnsi="inherit"/>
        </w:rPr>
        <w:footnoteReference w:id="5"/>
      </w:r>
      <w:r>
        <w:rPr>
          <w:rFonts w:ascii="inherit" w:hAnsi="inherit"/>
        </w:rPr>
        <w:t xml:space="preserve"> These statements from Jesus emphasise the </w:t>
      </w:r>
      <w:r w:rsidR="00252651">
        <w:rPr>
          <w:rFonts w:ascii="inherit" w:hAnsi="inherit"/>
        </w:rPr>
        <w:t xml:space="preserve">human potential </w:t>
      </w:r>
      <w:r>
        <w:rPr>
          <w:rFonts w:ascii="inherit" w:hAnsi="inherit"/>
        </w:rPr>
        <w:t>achieve goodness and spirit</w:t>
      </w:r>
      <w:r w:rsidR="00981C31">
        <w:rPr>
          <w:rFonts w:ascii="inherit" w:hAnsi="inherit"/>
        </w:rPr>
        <w:t xml:space="preserve">, </w:t>
      </w:r>
      <w:r>
        <w:rPr>
          <w:rFonts w:ascii="inherit" w:hAnsi="inherit"/>
        </w:rPr>
        <w:t xml:space="preserve">show </w:t>
      </w:r>
      <w:r w:rsidR="00981C31">
        <w:rPr>
          <w:rFonts w:ascii="inherit" w:hAnsi="inherit"/>
        </w:rPr>
        <w:t xml:space="preserve">that </w:t>
      </w:r>
      <w:r>
        <w:rPr>
          <w:rFonts w:ascii="inherit" w:hAnsi="inherit"/>
        </w:rPr>
        <w:t>qualities Jesus valued in his followers</w:t>
      </w:r>
      <w:r w:rsidR="004A43EB">
        <w:rPr>
          <w:rFonts w:ascii="inherit" w:hAnsi="inherit"/>
        </w:rPr>
        <w:t>, and</w:t>
      </w:r>
      <w:r>
        <w:rPr>
          <w:rFonts w:ascii="inherit" w:hAnsi="inherit"/>
        </w:rPr>
        <w:t xml:space="preserve"> include the famous phrase used to support Christian pacifism, ‘Blessed are the peacemakers, for they will be called children of God,’ (Matt. 5:9). These statements from Matt. 5:1-12 apply well to virtue ethics as they proclaim blessings to those who have the mentioned qualities, including the ‘merciful’, (5:7), ‘pure in heart’ (5:8), ‘meek’ (5:5), and those who ‘hunger and thirst for righteousness’ (5:6). This expression of the importance of cultivating virtuous qualities fits perfectly with the focus of virtue ethics, which is that morality is more about doing acts that aid in development of virtues rather than the inherent good or bad nature of a particular action.</w:t>
      </w:r>
    </w:p>
    <w:p w14:paraId="7B418783" w14:textId="6147E854" w:rsidR="00892A4D" w:rsidRDefault="00892A4D" w:rsidP="00892A4D">
      <w:pPr>
        <w:rPr>
          <w:rFonts w:ascii="inherit" w:hAnsi="inherit"/>
        </w:rPr>
      </w:pPr>
      <w:r>
        <w:rPr>
          <w:rFonts w:ascii="inherit" w:hAnsi="inherit"/>
        </w:rPr>
        <w:t>Jesus claims for God not only one’s external action but also obedience to God in our inner character. In Matt. 5:27-30, Jesus uses the example of looking at a woman with lust to equate inner dispositions with immoral actions like adultery. The Sermon is not focused on actions alone, but also about character; this aligns well with virtue ethics’ focus on cultivation of virtues. Furthermore, the command to remove an offending eye or hand (5:29-30) points to reciprocal interaction between moral character and actions.</w:t>
      </w:r>
      <w:r>
        <w:rPr>
          <w:rStyle w:val="FootnoteReference"/>
          <w:rFonts w:ascii="inherit" w:hAnsi="inherit"/>
        </w:rPr>
        <w:footnoteReference w:id="6"/>
      </w:r>
      <w:r>
        <w:rPr>
          <w:rFonts w:ascii="inherit" w:hAnsi="inherit"/>
        </w:rPr>
        <w:t xml:space="preserve"> An act that is technically oriented to a person’s eye, for example, by looking at someone lustfully, is suggested to also involve the whole self, the character, bringing it into sin. Removing an eye or hand that offends you could be interpreted as cultivating virtue through practice and habits and discarding traits</w:t>
      </w:r>
      <w:r w:rsidR="00B25EC6">
        <w:rPr>
          <w:rFonts w:ascii="inherit" w:hAnsi="inherit"/>
        </w:rPr>
        <w:t xml:space="preserve"> </w:t>
      </w:r>
      <w:r>
        <w:rPr>
          <w:rFonts w:ascii="inherit" w:hAnsi="inherit"/>
        </w:rPr>
        <w:t xml:space="preserve">that do not serve you. This links to MacIntyre’s view on the importance of practicing virtuous behaviour. He argued for casting aside the parts of yourself that cause you to sin and hinder your striving towards virtue and righteousness. </w:t>
      </w:r>
    </w:p>
    <w:p w14:paraId="1BF8B8C9" w14:textId="20A95D4F" w:rsidR="00892A4D" w:rsidRDefault="00892A4D" w:rsidP="00892A4D">
      <w:pPr>
        <w:rPr>
          <w:rFonts w:ascii="inherit" w:hAnsi="inherit"/>
        </w:rPr>
      </w:pPr>
      <w:r>
        <w:rPr>
          <w:rFonts w:ascii="inherit" w:hAnsi="inherit"/>
        </w:rPr>
        <w:t xml:space="preserve">In addition, an analogy for good works, ‘Salt and Light’, was used to represent the duty of Christian believers to act as an example to others through their behaviour. Jesus uses </w:t>
      </w:r>
      <w:r w:rsidR="007D3F68">
        <w:rPr>
          <w:rFonts w:ascii="inherit" w:hAnsi="inherit"/>
        </w:rPr>
        <w:t xml:space="preserve">an analogy to </w:t>
      </w:r>
      <w:r w:rsidR="00FC4613">
        <w:rPr>
          <w:rFonts w:ascii="inherit" w:hAnsi="inherit"/>
        </w:rPr>
        <w:t xml:space="preserve">teach this: </w:t>
      </w:r>
      <w:r>
        <w:rPr>
          <w:rFonts w:ascii="inherit" w:hAnsi="inherit"/>
        </w:rPr>
        <w:t xml:space="preserve">‘let your light shine before others, so that they may see your good works and give glory to your Father in heaven,’ (Matt. 5:16). This emphasis on ‘good works’ links to both situation and virtue ethics. In virtue </w:t>
      </w:r>
      <w:r>
        <w:rPr>
          <w:rFonts w:ascii="inherit" w:hAnsi="inherit"/>
        </w:rPr>
        <w:lastRenderedPageBreak/>
        <w:t xml:space="preserve">ethics, developing virtues through practice and habit is a key part of acting morally, as well as encouraging others to be virtuous through our own example. In situation ethics, showing love for our fellow man emulates the example of Jesus and </w:t>
      </w:r>
      <w:r w:rsidR="00446F6E">
        <w:rPr>
          <w:rFonts w:ascii="inherit" w:hAnsi="inherit"/>
        </w:rPr>
        <w:t xml:space="preserve">expresses love of one’s neighbour. </w:t>
      </w:r>
    </w:p>
    <w:p w14:paraId="2FD5A4CD" w14:textId="0785DB2B" w:rsidR="00892A4D" w:rsidRDefault="00892A4D" w:rsidP="00892A4D">
      <w:pPr>
        <w:rPr>
          <w:rFonts w:ascii="inherit" w:hAnsi="inherit"/>
        </w:rPr>
      </w:pPr>
      <w:r>
        <w:rPr>
          <w:rFonts w:ascii="inherit" w:hAnsi="inherit"/>
        </w:rPr>
        <w:t>Perhaps the most famous part of the Sermon on the Mount is Jesus’ instruction of cultivating love for enemies rather than hatred: to be true children of God, we must approach even our enemies with love. This easily applies to one of the six fundamental principles of situation ethics</w:t>
      </w:r>
      <w:r w:rsidR="00071E5F">
        <w:rPr>
          <w:rFonts w:ascii="inherit" w:hAnsi="inherit"/>
        </w:rPr>
        <w:t xml:space="preserve">; </w:t>
      </w:r>
      <w:r w:rsidR="000D163A">
        <w:rPr>
          <w:rFonts w:ascii="inherit" w:hAnsi="inherit"/>
        </w:rPr>
        <w:t>one</w:t>
      </w:r>
      <w:r>
        <w:rPr>
          <w:rFonts w:ascii="inherit" w:hAnsi="inherit"/>
        </w:rPr>
        <w:t xml:space="preserve"> principle presents the view that love </w:t>
      </w:r>
      <w:r w:rsidR="00071E5F">
        <w:rPr>
          <w:rFonts w:ascii="inherit" w:hAnsi="inherit"/>
        </w:rPr>
        <w:t xml:space="preserve">can be </w:t>
      </w:r>
      <w:r>
        <w:rPr>
          <w:rFonts w:ascii="inherit" w:hAnsi="inherit"/>
        </w:rPr>
        <w:t>not liking our neighbour but wishing them well anyway.</w:t>
      </w:r>
      <w:r>
        <w:rPr>
          <w:rStyle w:val="FootnoteReference"/>
          <w:rFonts w:ascii="inherit" w:hAnsi="inherit"/>
        </w:rPr>
        <w:footnoteReference w:id="7"/>
      </w:r>
      <w:r>
        <w:rPr>
          <w:rFonts w:ascii="inherit" w:hAnsi="inherit"/>
        </w:rPr>
        <w:t xml:space="preserve"> Our own personal feelings on people should not impact how we treat</w:t>
      </w:r>
      <w:r w:rsidR="003231DD">
        <w:rPr>
          <w:rFonts w:ascii="inherit" w:hAnsi="inherit"/>
        </w:rPr>
        <w:t xml:space="preserve"> </w:t>
      </w:r>
      <w:r>
        <w:rPr>
          <w:rFonts w:ascii="inherit" w:hAnsi="inherit"/>
        </w:rPr>
        <w:t>them, as Fletcher argues that true love should be agape (selfless) love, always seeking our neighbour’s best interest.</w:t>
      </w:r>
      <w:r>
        <w:rPr>
          <w:rStyle w:val="FootnoteReference"/>
          <w:rFonts w:ascii="inherit" w:hAnsi="inherit"/>
        </w:rPr>
        <w:footnoteReference w:id="8"/>
      </w:r>
      <w:r>
        <w:rPr>
          <w:rFonts w:ascii="inherit" w:hAnsi="inherit"/>
        </w:rPr>
        <w:t xml:space="preserve"> Therefore, situation ethics could fit well with a pacifist interpretation of Jesus’ teachings to love our enemies as well as our allies. However, due to situation ethics being a situational theory, it could potentially allow violent actions and even murder if deemed most loving by the individual in certain contexts. Jesus’ advocacy for pacifism makes this part of situation ethics difficult to fit with the overarching messages of Matthew 5. </w:t>
      </w:r>
    </w:p>
    <w:p w14:paraId="322025A3" w14:textId="61FFAC64" w:rsidR="00892A4D" w:rsidRDefault="00543141" w:rsidP="00892A4D">
      <w:pPr>
        <w:rPr>
          <w:rFonts w:ascii="inherit" w:hAnsi="inherit"/>
        </w:rPr>
      </w:pPr>
      <w:r>
        <w:rPr>
          <w:rFonts w:ascii="inherit" w:hAnsi="inherit"/>
        </w:rPr>
        <w:t xml:space="preserve">Virtue ethics is also </w:t>
      </w:r>
      <w:r w:rsidR="00D57806">
        <w:rPr>
          <w:rFonts w:ascii="inherit" w:hAnsi="inherit"/>
        </w:rPr>
        <w:t xml:space="preserve">complicated to directly apply. </w:t>
      </w:r>
      <w:r w:rsidR="00892A4D">
        <w:rPr>
          <w:rFonts w:ascii="inherit" w:hAnsi="inherit"/>
        </w:rPr>
        <w:t>While being merciful and forgiving are considered virtues, the teaching to ‘turn the other cheek’ (Matt. 5:39) could also contrast with teachings of virtue ethics</w:t>
      </w:r>
      <w:r w:rsidR="00071E5F">
        <w:rPr>
          <w:rFonts w:ascii="inherit" w:hAnsi="inherit"/>
        </w:rPr>
        <w:t xml:space="preserve">. </w:t>
      </w:r>
      <w:r w:rsidR="00892A4D">
        <w:rPr>
          <w:rFonts w:ascii="inherit" w:hAnsi="inherit"/>
        </w:rPr>
        <w:t>The concept of ‘eudaimonia’ comes from Ancient Greek and roughly translates to wellbeing or flourishing</w:t>
      </w:r>
      <w:r w:rsidR="000878B3">
        <w:rPr>
          <w:rFonts w:ascii="inherit" w:hAnsi="inherit"/>
        </w:rPr>
        <w:t xml:space="preserve">. </w:t>
      </w:r>
      <w:r w:rsidR="00892A4D">
        <w:rPr>
          <w:rFonts w:ascii="inherit" w:hAnsi="inherit"/>
        </w:rPr>
        <w:t xml:space="preserve">Jesus’ teaching advocates for passive acceptance of mistreatment, and while it could be argued that meekness and resilience are virtuous qualities, in pursuit of eudaimonia it could be counterproductive to not seek justice when wronged. However, virtue ethics could still be applied </w:t>
      </w:r>
      <w:r w:rsidR="00FD3D6E">
        <w:rPr>
          <w:rFonts w:ascii="inherit" w:hAnsi="inherit"/>
        </w:rPr>
        <w:t xml:space="preserve">if </w:t>
      </w:r>
      <w:r w:rsidR="001D295E">
        <w:rPr>
          <w:rFonts w:ascii="inherit" w:hAnsi="inherit"/>
        </w:rPr>
        <w:t xml:space="preserve">we use an alternative interpretation. </w:t>
      </w:r>
      <w:r w:rsidR="00892A4D">
        <w:rPr>
          <w:rFonts w:ascii="inherit" w:hAnsi="inherit"/>
        </w:rPr>
        <w:t xml:space="preserve">Turning the other cheek and loving your enemies could be interpreted as not taking violent revenge, and resolving disputes peacefully, </w:t>
      </w:r>
      <w:r w:rsidR="000878B3">
        <w:rPr>
          <w:rFonts w:ascii="inherit" w:hAnsi="inherit"/>
        </w:rPr>
        <w:t>not</w:t>
      </w:r>
      <w:r w:rsidR="00892A4D">
        <w:rPr>
          <w:rFonts w:ascii="inherit" w:hAnsi="inherit"/>
        </w:rPr>
        <w:t xml:space="preserve"> responding completely passively to mistreatment and abus</w:t>
      </w:r>
      <w:r w:rsidR="000878B3">
        <w:rPr>
          <w:rFonts w:ascii="inherit" w:hAnsi="inherit"/>
        </w:rPr>
        <w:t xml:space="preserve">e. Therefore </w:t>
      </w:r>
      <w:r w:rsidR="00892A4D">
        <w:rPr>
          <w:rFonts w:ascii="inherit" w:hAnsi="inherit"/>
        </w:rPr>
        <w:t>virtue ethics c</w:t>
      </w:r>
      <w:r w:rsidR="00513982">
        <w:rPr>
          <w:rFonts w:ascii="inherit" w:hAnsi="inherit"/>
        </w:rPr>
        <w:t>ould</w:t>
      </w:r>
      <w:r w:rsidR="00892A4D">
        <w:rPr>
          <w:rFonts w:ascii="inherit" w:hAnsi="inherit"/>
        </w:rPr>
        <w:t xml:space="preserve"> still </w:t>
      </w:r>
      <w:r w:rsidR="00513982">
        <w:rPr>
          <w:rFonts w:ascii="inherit" w:hAnsi="inherit"/>
        </w:rPr>
        <w:t xml:space="preserve">be applied </w:t>
      </w:r>
      <w:r w:rsidR="00892A4D">
        <w:rPr>
          <w:rFonts w:ascii="inherit" w:hAnsi="inherit"/>
        </w:rPr>
        <w:t>to these teachings.</w:t>
      </w:r>
    </w:p>
    <w:p w14:paraId="1650BDE7" w14:textId="42D25DCD" w:rsidR="00892A4D" w:rsidRDefault="00892A4D" w:rsidP="00892A4D">
      <w:pPr>
        <w:rPr>
          <w:rFonts w:ascii="inherit" w:hAnsi="inherit"/>
        </w:rPr>
      </w:pPr>
      <w:r>
        <w:rPr>
          <w:rFonts w:ascii="inherit" w:hAnsi="inherit"/>
        </w:rPr>
        <w:t>A key aspect relevant to application of ethical theories to the Sermon is Jesus’ explanation of his sermon’s relation to the Jewish Law. Jesus clearly describes that he is not aiming to replace the Jews’ religious teachings: ‘Do not think that I have come to abolish the Law or the Prophets; I have come not to abolish but to fulfil,’ (Matt. 5:17). He emphasises the universality of the Jewish Law, describing how ‘until heaven and earth pass away, not one letter, not one stroke of a letter, will pass from the law until all is accomplished,’ (Matt. 5:18). This clarification aids examination of potential theory applications</w:t>
      </w:r>
      <w:r w:rsidR="004E3AF0">
        <w:rPr>
          <w:rFonts w:ascii="inherit" w:hAnsi="inherit"/>
        </w:rPr>
        <w:t>, as t</w:t>
      </w:r>
      <w:r>
        <w:rPr>
          <w:rFonts w:ascii="inherit" w:hAnsi="inherit"/>
        </w:rPr>
        <w:t xml:space="preserve">he focus on ethical absolutes as described in Jewish scriptures contrasts with situation ethics due to Fletcher’s rejection of legalism. </w:t>
      </w:r>
    </w:p>
    <w:p w14:paraId="3291F8AC" w14:textId="406AF9BE" w:rsidR="00892A4D" w:rsidRDefault="00892A4D" w:rsidP="00892A4D">
      <w:pPr>
        <w:rPr>
          <w:rFonts w:ascii="inherit" w:hAnsi="inherit"/>
        </w:rPr>
      </w:pPr>
      <w:r>
        <w:rPr>
          <w:rFonts w:ascii="inherit" w:hAnsi="inherit"/>
        </w:rPr>
        <w:t>Fletcher disagreed wit</w:t>
      </w:r>
      <w:r w:rsidR="00D45330">
        <w:rPr>
          <w:rFonts w:ascii="inherit" w:hAnsi="inherit"/>
        </w:rPr>
        <w:t>h</w:t>
      </w:r>
      <w:r>
        <w:rPr>
          <w:rFonts w:ascii="inherit" w:hAnsi="inherit"/>
        </w:rPr>
        <w:t xml:space="preserve"> legalist</w:t>
      </w:r>
      <w:r w:rsidR="00D45330">
        <w:rPr>
          <w:rFonts w:ascii="inherit" w:hAnsi="inherit"/>
        </w:rPr>
        <w:t>ic ethics</w:t>
      </w:r>
      <w:r>
        <w:rPr>
          <w:rFonts w:ascii="inherit" w:hAnsi="inherit"/>
        </w:rPr>
        <w:t xml:space="preserve"> as he believed that love should direct our moral behaviour</w:t>
      </w:r>
      <w:r w:rsidR="00B76705">
        <w:rPr>
          <w:rFonts w:ascii="inherit" w:hAnsi="inherit"/>
        </w:rPr>
        <w:t>, t</w:t>
      </w:r>
      <w:r>
        <w:rPr>
          <w:rFonts w:ascii="inherit" w:hAnsi="inherit"/>
        </w:rPr>
        <w:t xml:space="preserve">he same love </w:t>
      </w:r>
      <w:r w:rsidR="00B76705">
        <w:rPr>
          <w:rFonts w:ascii="inherit" w:hAnsi="inherit"/>
        </w:rPr>
        <w:t xml:space="preserve">we must show </w:t>
      </w:r>
      <w:r>
        <w:rPr>
          <w:rFonts w:ascii="inherit" w:hAnsi="inherit"/>
        </w:rPr>
        <w:t xml:space="preserve">our God and our neighbour. Fletcher argued that love cannot be properly understood or captured by moral laws, and so promoted using love as a guiding principle to assess every situation individually. </w:t>
      </w:r>
      <w:r w:rsidR="00B76705">
        <w:rPr>
          <w:rFonts w:ascii="inherit" w:hAnsi="inherit"/>
        </w:rPr>
        <w:t xml:space="preserve">He taught that love alone is </w:t>
      </w:r>
      <w:r>
        <w:rPr>
          <w:rFonts w:ascii="inherit" w:hAnsi="inherit"/>
        </w:rPr>
        <w:t xml:space="preserve">universally </w:t>
      </w:r>
      <w:r>
        <w:rPr>
          <w:rFonts w:ascii="inherit" w:hAnsi="inherit"/>
        </w:rPr>
        <w:lastRenderedPageBreak/>
        <w:t>applicable and always good.</w:t>
      </w:r>
      <w:r>
        <w:rPr>
          <w:rStyle w:val="FootnoteReference"/>
          <w:rFonts w:ascii="inherit" w:hAnsi="inherit"/>
        </w:rPr>
        <w:footnoteReference w:id="9"/>
      </w:r>
      <w:r>
        <w:rPr>
          <w:rFonts w:ascii="inherit" w:hAnsi="inherit"/>
        </w:rPr>
        <w:t xml:space="preserve"> Furthermore, one of situation ethics’ four working principles, relativism, underlines the fact that moral rules </w:t>
      </w:r>
      <w:r w:rsidR="001B2176">
        <w:rPr>
          <w:rFonts w:ascii="inherit" w:hAnsi="inherit"/>
        </w:rPr>
        <w:t xml:space="preserve">will </w:t>
      </w:r>
      <w:r>
        <w:rPr>
          <w:rFonts w:ascii="inherit" w:hAnsi="inherit"/>
        </w:rPr>
        <w:t xml:space="preserve">not always </w:t>
      </w:r>
      <w:r w:rsidR="00D360E9">
        <w:rPr>
          <w:rFonts w:ascii="inherit" w:hAnsi="inherit"/>
        </w:rPr>
        <w:t xml:space="preserve">apply, and this </w:t>
      </w:r>
      <w:r w:rsidR="001B2176">
        <w:rPr>
          <w:rFonts w:ascii="inherit" w:hAnsi="inherit"/>
        </w:rPr>
        <w:t>depend</w:t>
      </w:r>
      <w:r w:rsidR="00D360E9">
        <w:rPr>
          <w:rFonts w:ascii="inherit" w:hAnsi="inherit"/>
        </w:rPr>
        <w:t xml:space="preserve">s </w:t>
      </w:r>
      <w:r w:rsidR="00665C06">
        <w:rPr>
          <w:rFonts w:ascii="inherit" w:hAnsi="inherit"/>
        </w:rPr>
        <w:t>on the context</w:t>
      </w:r>
      <w:r>
        <w:rPr>
          <w:rFonts w:ascii="inherit" w:hAnsi="inherit"/>
        </w:rPr>
        <w:t xml:space="preserve">. For example, the ethical rule against murder </w:t>
      </w:r>
      <w:r w:rsidR="00D360E9">
        <w:rPr>
          <w:rFonts w:ascii="inherit" w:hAnsi="inherit"/>
        </w:rPr>
        <w:t xml:space="preserve">would be </w:t>
      </w:r>
      <w:r>
        <w:rPr>
          <w:rFonts w:ascii="inherit" w:hAnsi="inherit"/>
        </w:rPr>
        <w:t xml:space="preserve">relative </w:t>
      </w:r>
      <w:r w:rsidR="00665C06">
        <w:rPr>
          <w:rFonts w:ascii="inherit" w:hAnsi="inherit"/>
        </w:rPr>
        <w:t>as</w:t>
      </w:r>
      <w:r>
        <w:rPr>
          <w:rFonts w:ascii="inherit" w:hAnsi="inherit"/>
        </w:rPr>
        <w:t xml:space="preserve"> it could be necessary in certain contexts to defend innocents. </w:t>
      </w:r>
    </w:p>
    <w:p w14:paraId="79383E60" w14:textId="1C8BA088" w:rsidR="00351ABF" w:rsidRDefault="00892A4D" w:rsidP="00351ABF">
      <w:pPr>
        <w:rPr>
          <w:rFonts w:ascii="inherit" w:hAnsi="inherit"/>
        </w:rPr>
      </w:pPr>
      <w:r>
        <w:rPr>
          <w:rFonts w:ascii="inherit" w:hAnsi="inherit"/>
        </w:rPr>
        <w:t xml:space="preserve">In contrast, virtue ethics is </w:t>
      </w:r>
      <w:r w:rsidR="00665C06">
        <w:rPr>
          <w:rFonts w:ascii="inherit" w:hAnsi="inherit"/>
        </w:rPr>
        <w:t>fits better with</w:t>
      </w:r>
      <w:r>
        <w:rPr>
          <w:rFonts w:ascii="inherit" w:hAnsi="inherit"/>
        </w:rPr>
        <w:t xml:space="preserve"> the legalist</w:t>
      </w:r>
      <w:r w:rsidR="00665C06">
        <w:rPr>
          <w:rFonts w:ascii="inherit" w:hAnsi="inherit"/>
        </w:rPr>
        <w:t>ic</w:t>
      </w:r>
      <w:r>
        <w:rPr>
          <w:rFonts w:ascii="inherit" w:hAnsi="inherit"/>
        </w:rPr>
        <w:t xml:space="preserve"> view </w:t>
      </w:r>
      <w:r w:rsidR="00665C06">
        <w:rPr>
          <w:rFonts w:ascii="inherit" w:hAnsi="inherit"/>
        </w:rPr>
        <w:t>in</w:t>
      </w:r>
      <w:r>
        <w:rPr>
          <w:rFonts w:ascii="inherit" w:hAnsi="inherit"/>
        </w:rPr>
        <w:t xml:space="preserve"> Matt. 5:17-18 because </w:t>
      </w:r>
      <w:r w:rsidR="00665C06">
        <w:rPr>
          <w:rFonts w:ascii="inherit" w:hAnsi="inherit"/>
        </w:rPr>
        <w:t xml:space="preserve">virtue ethics scholar </w:t>
      </w:r>
      <w:r>
        <w:rPr>
          <w:rFonts w:ascii="inherit" w:hAnsi="inherit"/>
        </w:rPr>
        <w:t>MacIntyre</w:t>
      </w:r>
      <w:r w:rsidR="00665C06">
        <w:rPr>
          <w:rFonts w:ascii="inherit" w:hAnsi="inherit"/>
        </w:rPr>
        <w:t xml:space="preserve"> </w:t>
      </w:r>
      <w:r>
        <w:rPr>
          <w:rFonts w:ascii="inherit" w:hAnsi="inherit"/>
        </w:rPr>
        <w:t xml:space="preserve">expressed that he intended </w:t>
      </w:r>
      <w:r w:rsidR="009139FB">
        <w:rPr>
          <w:rFonts w:ascii="inherit" w:hAnsi="inherit"/>
        </w:rPr>
        <w:t>his theory to supplemen</w:t>
      </w:r>
      <w:r w:rsidR="00351ABF">
        <w:rPr>
          <w:rFonts w:ascii="inherit" w:hAnsi="inherit"/>
        </w:rPr>
        <w:t>t</w:t>
      </w:r>
      <w:r w:rsidR="00351ABF">
        <w:rPr>
          <w:rFonts w:ascii="inherit" w:hAnsi="inherit"/>
        </w:rPr>
        <w:t>, rather than replace moral rules.</w:t>
      </w:r>
      <w:r w:rsidR="001E1BB4">
        <w:rPr>
          <w:rStyle w:val="FootnoteReference"/>
          <w:rFonts w:ascii="inherit" w:hAnsi="inherit"/>
        </w:rPr>
        <w:footnoteReference w:id="10"/>
      </w:r>
      <w:r w:rsidR="00351ABF">
        <w:rPr>
          <w:rFonts w:ascii="inherit" w:hAnsi="inherit"/>
        </w:rPr>
        <w:t xml:space="preserve"> He describes certain moral rules as ‘exceptionless’ or unconditional. </w:t>
      </w:r>
      <w:r w:rsidR="00351ABF">
        <w:rPr>
          <w:rFonts w:ascii="inherit" w:hAnsi="inherit"/>
        </w:rPr>
        <w:t xml:space="preserve">This fits better with Jesus’ </w:t>
      </w:r>
      <w:r w:rsidR="00007095">
        <w:rPr>
          <w:rFonts w:ascii="inherit" w:hAnsi="inherit"/>
        </w:rPr>
        <w:t xml:space="preserve">assertion that his teachings exist to fulfil and further explain the </w:t>
      </w:r>
      <w:r w:rsidR="00ED3CDA">
        <w:rPr>
          <w:rFonts w:ascii="inherit" w:hAnsi="inherit"/>
        </w:rPr>
        <w:t xml:space="preserve">Jewish Law, as opposed to replacing or abolishing it. </w:t>
      </w:r>
    </w:p>
    <w:p w14:paraId="24FDA957" w14:textId="196350C8" w:rsidR="00892A4D" w:rsidRDefault="00290346" w:rsidP="00892A4D">
      <w:pPr>
        <w:rPr>
          <w:rFonts w:ascii="inherit" w:hAnsi="inherit"/>
        </w:rPr>
      </w:pPr>
      <w:r>
        <w:rPr>
          <w:rFonts w:ascii="inherit" w:hAnsi="inherit"/>
        </w:rPr>
        <w:t xml:space="preserve">In summary, </w:t>
      </w:r>
      <w:r w:rsidR="00363672">
        <w:rPr>
          <w:rFonts w:ascii="inherit" w:hAnsi="inherit"/>
        </w:rPr>
        <w:t xml:space="preserve">virtue ethics applies better overall </w:t>
      </w:r>
      <w:r w:rsidR="0059749A">
        <w:rPr>
          <w:rFonts w:ascii="inherit" w:hAnsi="inherit"/>
        </w:rPr>
        <w:t xml:space="preserve">to </w:t>
      </w:r>
      <w:r w:rsidR="00AC63CF">
        <w:rPr>
          <w:rFonts w:ascii="inherit" w:hAnsi="inherit"/>
        </w:rPr>
        <w:t xml:space="preserve">Matthew 5 </w:t>
      </w:r>
      <w:r w:rsidR="0059749A">
        <w:rPr>
          <w:rFonts w:ascii="inherit" w:hAnsi="inherit"/>
        </w:rPr>
        <w:t>because the focus on virtues that are blessed</w:t>
      </w:r>
      <w:r w:rsidR="00AF2A81">
        <w:rPr>
          <w:rFonts w:ascii="inherit" w:hAnsi="inherit"/>
        </w:rPr>
        <w:t xml:space="preserve"> is present throughout the Sermon</w:t>
      </w:r>
      <w:r w:rsidR="00AC63CF">
        <w:rPr>
          <w:rFonts w:ascii="inherit" w:hAnsi="inherit"/>
        </w:rPr>
        <w:t>, from the Beatitudes</w:t>
      </w:r>
      <w:r w:rsidR="00A7222D">
        <w:rPr>
          <w:rFonts w:ascii="inherit" w:hAnsi="inherit"/>
        </w:rPr>
        <w:t xml:space="preserve"> to the commandments advocating </w:t>
      </w:r>
      <w:r w:rsidR="002E220C">
        <w:rPr>
          <w:rFonts w:ascii="inherit" w:hAnsi="inherit"/>
        </w:rPr>
        <w:t>for pacifism</w:t>
      </w:r>
      <w:r w:rsidR="00A72680">
        <w:rPr>
          <w:rFonts w:ascii="inherit" w:hAnsi="inherit"/>
        </w:rPr>
        <w:t xml:space="preserve"> and love. Virtue ethics is also compatible </w:t>
      </w:r>
      <w:r w:rsidR="00C30EAF">
        <w:rPr>
          <w:rFonts w:ascii="inherit" w:hAnsi="inherit"/>
        </w:rPr>
        <w:t xml:space="preserve">with Jesus’ assertion </w:t>
      </w:r>
      <w:r w:rsidR="00E271FB">
        <w:rPr>
          <w:rFonts w:ascii="inherit" w:hAnsi="inherit"/>
        </w:rPr>
        <w:t xml:space="preserve">of his fulfilment of the </w:t>
      </w:r>
      <w:r w:rsidR="001B3439">
        <w:rPr>
          <w:rFonts w:ascii="inherit" w:hAnsi="inherit"/>
        </w:rPr>
        <w:t>Jewish Law</w:t>
      </w:r>
      <w:r w:rsidR="0069031D">
        <w:rPr>
          <w:rFonts w:ascii="inherit" w:hAnsi="inherit"/>
        </w:rPr>
        <w:t xml:space="preserve">, due to </w:t>
      </w:r>
      <w:r w:rsidR="00C923BF">
        <w:rPr>
          <w:rFonts w:ascii="inherit" w:hAnsi="inherit"/>
        </w:rPr>
        <w:t xml:space="preserve">virtue ethics being used in conjunction with, rather than opposed to, absolute moral rules. In comparison, situation ethics </w:t>
      </w:r>
      <w:r w:rsidR="001507FD">
        <w:rPr>
          <w:rFonts w:ascii="inherit" w:hAnsi="inherit"/>
        </w:rPr>
        <w:t xml:space="preserve">rejects </w:t>
      </w:r>
      <w:r w:rsidR="0092211A">
        <w:rPr>
          <w:rFonts w:ascii="inherit" w:hAnsi="inherit"/>
        </w:rPr>
        <w:t xml:space="preserve">legalistic ethical rules, </w:t>
      </w:r>
      <w:r w:rsidR="00AB28AF">
        <w:rPr>
          <w:rFonts w:ascii="inherit" w:hAnsi="inherit"/>
        </w:rPr>
        <w:t xml:space="preserve">and while the theory does </w:t>
      </w:r>
      <w:r w:rsidR="00260BD0">
        <w:rPr>
          <w:rFonts w:ascii="inherit" w:hAnsi="inherit"/>
        </w:rPr>
        <w:t xml:space="preserve">propose love as a guiding principle, Fletcher allows for </w:t>
      </w:r>
      <w:r w:rsidR="00980BB4">
        <w:rPr>
          <w:rFonts w:ascii="inherit" w:hAnsi="inherit"/>
        </w:rPr>
        <w:t>actions like adultery which Jesus clearly rejects in the passage</w:t>
      </w:r>
      <w:r w:rsidR="0022109A">
        <w:rPr>
          <w:rFonts w:ascii="inherit" w:hAnsi="inherit"/>
        </w:rPr>
        <w:t xml:space="preserve">. Fletcher’s situational approach does not </w:t>
      </w:r>
      <w:r w:rsidR="007559A8">
        <w:rPr>
          <w:rFonts w:ascii="inherit" w:hAnsi="inherit"/>
        </w:rPr>
        <w:t xml:space="preserve">fit well with Jesus’ teachings here </w:t>
      </w:r>
      <w:r w:rsidR="00E75B0C">
        <w:rPr>
          <w:rFonts w:ascii="inherit" w:hAnsi="inherit"/>
        </w:rPr>
        <w:t xml:space="preserve">as Jesus makes clear that while love is important, following the moral rules </w:t>
      </w:r>
      <w:r w:rsidR="00E75B0C" w:rsidRPr="00E75B0C">
        <w:rPr>
          <w:rFonts w:ascii="inherit" w:hAnsi="inherit"/>
          <w:i/>
          <w:iCs/>
        </w:rPr>
        <w:t>is</w:t>
      </w:r>
      <w:r w:rsidR="00E75B0C">
        <w:rPr>
          <w:rFonts w:ascii="inherit" w:hAnsi="inherit"/>
        </w:rPr>
        <w:t xml:space="preserve"> loving, and so not following these rules </w:t>
      </w:r>
      <w:r w:rsidR="006C1F30">
        <w:rPr>
          <w:rFonts w:ascii="inherit" w:hAnsi="inherit"/>
        </w:rPr>
        <w:t xml:space="preserve">cannot be loving. </w:t>
      </w:r>
      <w:r w:rsidR="00A3517F">
        <w:rPr>
          <w:rFonts w:ascii="inherit" w:hAnsi="inherit"/>
        </w:rPr>
        <w:t xml:space="preserve">Virtue ethics is </w:t>
      </w:r>
      <w:r w:rsidR="00245887">
        <w:rPr>
          <w:rFonts w:ascii="inherit" w:hAnsi="inherit"/>
        </w:rPr>
        <w:t xml:space="preserve">therefore </w:t>
      </w:r>
      <w:r w:rsidR="00A3517F">
        <w:rPr>
          <w:rFonts w:ascii="inherit" w:hAnsi="inherit"/>
        </w:rPr>
        <w:t xml:space="preserve">more well suited to the moral rules and virtues </w:t>
      </w:r>
      <w:r w:rsidR="00245887">
        <w:rPr>
          <w:rFonts w:ascii="inherit" w:hAnsi="inherit"/>
        </w:rPr>
        <w:t xml:space="preserve">that </w:t>
      </w:r>
      <w:r w:rsidR="00A3517F">
        <w:rPr>
          <w:rFonts w:ascii="inherit" w:hAnsi="inherit"/>
        </w:rPr>
        <w:t xml:space="preserve">Jesus </w:t>
      </w:r>
      <w:r w:rsidR="00245887">
        <w:rPr>
          <w:rFonts w:ascii="inherit" w:hAnsi="inherit"/>
        </w:rPr>
        <w:t>teaches are so important.</w:t>
      </w:r>
    </w:p>
    <w:p w14:paraId="3BCEE0EB" w14:textId="77777777" w:rsidR="004861F1" w:rsidRDefault="004861F1" w:rsidP="00892A4D">
      <w:pPr>
        <w:rPr>
          <w:rFonts w:ascii="inherit" w:hAnsi="inherit"/>
        </w:rPr>
      </w:pPr>
    </w:p>
    <w:p w14:paraId="607C7C1D" w14:textId="77777777" w:rsidR="004861F1" w:rsidRDefault="004861F1" w:rsidP="004861F1">
      <w:pPr>
        <w:pStyle w:val="NormalWeb"/>
        <w:spacing w:before="0" w:beforeAutospacing="0" w:after="240" w:afterAutospacing="0" w:line="360" w:lineRule="auto"/>
        <w:rPr>
          <w:sz w:val="36"/>
          <w:szCs w:val="36"/>
        </w:rPr>
      </w:pPr>
      <w:r>
        <w:rPr>
          <w:sz w:val="36"/>
          <w:szCs w:val="36"/>
        </w:rPr>
        <w:t>Bibliography</w:t>
      </w:r>
    </w:p>
    <w:p w14:paraId="22B25FF2" w14:textId="77777777" w:rsidR="004861F1" w:rsidRDefault="004861F1" w:rsidP="004861F1">
      <w:pPr>
        <w:pStyle w:val="NormalWeb"/>
        <w:spacing w:before="0" w:beforeAutospacing="0" w:after="240" w:afterAutospacing="0" w:line="360" w:lineRule="auto"/>
        <w:ind w:hanging="720"/>
      </w:pPr>
      <w:proofErr w:type="spellStart"/>
      <w:r>
        <w:t>Athanassoulis</w:t>
      </w:r>
      <w:proofErr w:type="spellEnd"/>
      <w:r>
        <w:t xml:space="preserve">, </w:t>
      </w:r>
      <w:proofErr w:type="spellStart"/>
      <w:r>
        <w:t>Nafsika</w:t>
      </w:r>
      <w:proofErr w:type="spellEnd"/>
      <w:r>
        <w:t xml:space="preserve">, ‘Virtue Ethics’, </w:t>
      </w:r>
      <w:r>
        <w:rPr>
          <w:i/>
          <w:iCs/>
        </w:rPr>
        <w:t>Internet Encyclopedia of Philosophy</w:t>
      </w:r>
      <w:r>
        <w:t xml:space="preserve"> &lt;https://iep.utm.edu/virtue/&gt;</w:t>
      </w:r>
    </w:p>
    <w:p w14:paraId="3017809C" w14:textId="77777777" w:rsidR="004861F1" w:rsidRDefault="004861F1" w:rsidP="004861F1">
      <w:pPr>
        <w:pStyle w:val="NormalWeb"/>
        <w:spacing w:before="0" w:beforeAutospacing="0" w:after="240" w:afterAutospacing="0" w:line="360" w:lineRule="auto"/>
        <w:ind w:hanging="720"/>
      </w:pPr>
      <w:r>
        <w:t xml:space="preserve">Finnis, John, ‘Aquinas’ Moral Political and Legal Philosophy’, </w:t>
      </w:r>
      <w:r>
        <w:rPr>
          <w:i/>
          <w:iCs/>
        </w:rPr>
        <w:t>Stanford Encyclopedia of Philosophy</w:t>
      </w:r>
      <w:r>
        <w:t>, 2005 &lt;https://plato.stanford.edu/archives/spr2021/entries/aquinas-moral-political/&gt; [accessed 5 July 2023]</w:t>
      </w:r>
    </w:p>
    <w:p w14:paraId="730FCE50" w14:textId="3F0B3477" w:rsidR="004861F1" w:rsidRDefault="004861F1" w:rsidP="004861F1">
      <w:pPr>
        <w:pStyle w:val="NormalWeb"/>
        <w:spacing w:before="0" w:beforeAutospacing="0" w:after="240" w:afterAutospacing="0" w:line="360" w:lineRule="auto"/>
        <w:ind w:hanging="720"/>
      </w:pPr>
      <w:r>
        <w:t xml:space="preserve">Gill, Robin, ‘Cult Books Revisited: Joseph Fletcher’s Situation Ethics’, </w:t>
      </w:r>
      <w:r>
        <w:rPr>
          <w:i/>
          <w:iCs/>
        </w:rPr>
        <w:t>Theology</w:t>
      </w:r>
      <w:r>
        <w:t xml:space="preserve">, 120.2 (2017), </w:t>
      </w:r>
      <w:r w:rsidR="0053175B">
        <w:t xml:space="preserve">pp. </w:t>
      </w:r>
      <w:r>
        <w:t>93–99</w:t>
      </w:r>
      <w:r w:rsidR="0053175B">
        <w:t>.</w:t>
      </w:r>
    </w:p>
    <w:p w14:paraId="406AC062" w14:textId="0D7C909D" w:rsidR="004861F1" w:rsidRDefault="004861F1" w:rsidP="004861F1">
      <w:pPr>
        <w:pStyle w:val="NormalWeb"/>
        <w:spacing w:before="0" w:beforeAutospacing="0" w:after="240" w:afterAutospacing="0" w:line="360" w:lineRule="auto"/>
        <w:ind w:hanging="720"/>
      </w:pPr>
      <w:r>
        <w:t xml:space="preserve">J Philip </w:t>
      </w:r>
      <w:proofErr w:type="spellStart"/>
      <w:r>
        <w:t>Wogaman</w:t>
      </w:r>
      <w:proofErr w:type="spellEnd"/>
      <w:r>
        <w:t xml:space="preserve">, </w:t>
      </w:r>
      <w:r>
        <w:rPr>
          <w:i/>
          <w:iCs/>
        </w:rPr>
        <w:t>Christian Ethics: A Historical Introduction</w:t>
      </w:r>
      <w:r>
        <w:t xml:space="preserve"> (Louisville, Ky: Westminster John Knox Press, 2011)</w:t>
      </w:r>
    </w:p>
    <w:p w14:paraId="5A634A0A" w14:textId="77777777" w:rsidR="004861F1" w:rsidRDefault="004861F1" w:rsidP="004861F1">
      <w:pPr>
        <w:pStyle w:val="NormalWeb"/>
        <w:spacing w:before="0" w:beforeAutospacing="0" w:after="240" w:afterAutospacing="0" w:line="360" w:lineRule="auto"/>
        <w:ind w:hanging="720"/>
      </w:pPr>
      <w:r>
        <w:t xml:space="preserve">John XXIII, Pope, </w:t>
      </w:r>
      <w:r>
        <w:rPr>
          <w:i/>
          <w:iCs/>
        </w:rPr>
        <w:t>Pacem in Terris</w:t>
      </w:r>
      <w:r>
        <w:t xml:space="preserve"> (Washington, D.C.: United States Catholic Conference, 1970)</w:t>
      </w:r>
    </w:p>
    <w:p w14:paraId="2E1C44B0" w14:textId="77777777" w:rsidR="004861F1" w:rsidRDefault="004861F1" w:rsidP="004861F1">
      <w:pPr>
        <w:pStyle w:val="NormalWeb"/>
        <w:spacing w:before="0" w:beforeAutospacing="0" w:after="240" w:afterAutospacing="0" w:line="360" w:lineRule="auto"/>
        <w:ind w:hanging="720"/>
      </w:pPr>
      <w:proofErr w:type="spellStart"/>
      <w:r>
        <w:t>Macquarrie</w:t>
      </w:r>
      <w:proofErr w:type="spellEnd"/>
      <w:r>
        <w:t xml:space="preserve">, John, and James Childress, </w:t>
      </w:r>
      <w:r>
        <w:rPr>
          <w:i/>
          <w:iCs/>
        </w:rPr>
        <w:t>A New Dictionary of Christian Ethics</w:t>
      </w:r>
      <w:r>
        <w:t xml:space="preserve"> (London: </w:t>
      </w:r>
      <w:proofErr w:type="spellStart"/>
      <w:r>
        <w:t>Scm</w:t>
      </w:r>
      <w:proofErr w:type="spellEnd"/>
      <w:r>
        <w:t xml:space="preserve"> Press, 2013)</w:t>
      </w:r>
    </w:p>
    <w:p w14:paraId="0D83F2BA" w14:textId="4C50FA83" w:rsidR="004861F1" w:rsidRDefault="004861F1" w:rsidP="004861F1">
      <w:pPr>
        <w:pStyle w:val="NormalWeb"/>
        <w:spacing w:before="0" w:beforeAutospacing="0" w:after="240" w:afterAutospacing="0" w:line="360" w:lineRule="auto"/>
        <w:ind w:hanging="720"/>
      </w:pPr>
      <w:r>
        <w:t xml:space="preserve">Ridlehoover, Charles Nathan, ‘The Sermon on the Mount and Moral Theology: A Deontological Virtue Ethic of Response Approach’, </w:t>
      </w:r>
      <w:r>
        <w:rPr>
          <w:i/>
          <w:iCs/>
        </w:rPr>
        <w:t>Journal of the Evangelical Theological Society</w:t>
      </w:r>
      <w:r>
        <w:t xml:space="preserve">, 63.2 (2020), </w:t>
      </w:r>
      <w:r w:rsidR="0053175B">
        <w:t xml:space="preserve">pp. </w:t>
      </w:r>
      <w:r>
        <w:t>267–80</w:t>
      </w:r>
    </w:p>
    <w:p w14:paraId="1A03746F" w14:textId="17D8F465" w:rsidR="004861F1" w:rsidRDefault="004861F1" w:rsidP="004861F1">
      <w:pPr>
        <w:pStyle w:val="NormalWeb"/>
        <w:spacing w:before="0" w:beforeAutospacing="0" w:after="240" w:afterAutospacing="0" w:line="360" w:lineRule="auto"/>
        <w:ind w:hanging="720"/>
      </w:pPr>
      <w:r>
        <w:t xml:space="preserve">Stob, Henry, ‘Natural Law Ethics: An Appraisal’, </w:t>
      </w:r>
      <w:r>
        <w:rPr>
          <w:i/>
          <w:iCs/>
        </w:rPr>
        <w:t>Calvin Theological Seminary</w:t>
      </w:r>
      <w:r>
        <w:t xml:space="preserve">, 20.1 (1985), </w:t>
      </w:r>
      <w:r w:rsidR="0053175B">
        <w:t xml:space="preserve">pp. </w:t>
      </w:r>
      <w:r>
        <w:t>58–68</w:t>
      </w:r>
    </w:p>
    <w:p w14:paraId="6D7D6632" w14:textId="77777777" w:rsidR="004861F1" w:rsidRDefault="004861F1" w:rsidP="00892A4D">
      <w:pPr>
        <w:rPr>
          <w:rFonts w:ascii="inherit" w:hAnsi="inherit"/>
        </w:rPr>
      </w:pPr>
    </w:p>
    <w:p w14:paraId="221EE8AC" w14:textId="16D26DD6" w:rsidR="00896575" w:rsidRDefault="00896575"/>
    <w:sectPr w:rsidR="008965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8BD2A" w14:textId="77777777" w:rsidR="00EC7D7F" w:rsidRDefault="00EC7D7F" w:rsidP="00F16435">
      <w:pPr>
        <w:spacing w:after="0" w:line="240" w:lineRule="auto"/>
      </w:pPr>
      <w:r>
        <w:separator/>
      </w:r>
    </w:p>
  </w:endnote>
  <w:endnote w:type="continuationSeparator" w:id="0">
    <w:p w14:paraId="7765571E" w14:textId="77777777" w:rsidR="00EC7D7F" w:rsidRDefault="00EC7D7F" w:rsidP="00F16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AF762" w14:textId="77777777" w:rsidR="00EC7D7F" w:rsidRDefault="00EC7D7F" w:rsidP="00F16435">
      <w:pPr>
        <w:spacing w:after="0" w:line="240" w:lineRule="auto"/>
      </w:pPr>
      <w:r>
        <w:separator/>
      </w:r>
    </w:p>
  </w:footnote>
  <w:footnote w:type="continuationSeparator" w:id="0">
    <w:p w14:paraId="163906D5" w14:textId="77777777" w:rsidR="00EC7D7F" w:rsidRDefault="00EC7D7F" w:rsidP="00F16435">
      <w:pPr>
        <w:spacing w:after="0" w:line="240" w:lineRule="auto"/>
      </w:pPr>
      <w:r>
        <w:continuationSeparator/>
      </w:r>
    </w:p>
  </w:footnote>
  <w:footnote w:id="1">
    <w:p w14:paraId="5A95B8A2" w14:textId="77777777" w:rsidR="00F16435" w:rsidRPr="0005657A" w:rsidRDefault="00F16435" w:rsidP="00F16435">
      <w:pPr>
        <w:spacing w:line="240" w:lineRule="auto"/>
        <w:rPr>
          <w:rFonts w:ascii="inherit" w:hAnsi="inherit"/>
          <w:sz w:val="18"/>
          <w:szCs w:val="18"/>
        </w:rPr>
      </w:pPr>
      <w:r w:rsidRPr="007372B3">
        <w:rPr>
          <w:rStyle w:val="FootnoteReference"/>
          <w:sz w:val="24"/>
          <w:szCs w:val="24"/>
        </w:rPr>
        <w:footnoteRef/>
      </w:r>
      <w:r w:rsidRPr="007372B3">
        <w:rPr>
          <w:rFonts w:ascii="inherit" w:hAnsi="inherit"/>
          <w:sz w:val="20"/>
          <w:szCs w:val="20"/>
        </w:rPr>
        <w:t xml:space="preserve"> John </w:t>
      </w:r>
      <w:proofErr w:type="spellStart"/>
      <w:r w:rsidRPr="007372B3">
        <w:rPr>
          <w:rFonts w:ascii="inherit" w:hAnsi="inherit"/>
          <w:sz w:val="20"/>
          <w:szCs w:val="20"/>
        </w:rPr>
        <w:t>Macquarrie</w:t>
      </w:r>
      <w:proofErr w:type="spellEnd"/>
      <w:r w:rsidRPr="007372B3">
        <w:rPr>
          <w:rFonts w:ascii="inherit" w:hAnsi="inherit"/>
          <w:sz w:val="20"/>
          <w:szCs w:val="20"/>
        </w:rPr>
        <w:t xml:space="preserve"> and James Childress, </w:t>
      </w:r>
      <w:r w:rsidRPr="007372B3">
        <w:rPr>
          <w:rFonts w:ascii="inherit" w:hAnsi="inherit"/>
          <w:i/>
          <w:iCs/>
          <w:sz w:val="20"/>
          <w:szCs w:val="20"/>
        </w:rPr>
        <w:t>A New Dictionary of Christian Ethics</w:t>
      </w:r>
      <w:r w:rsidRPr="007372B3">
        <w:rPr>
          <w:rFonts w:ascii="inherit" w:hAnsi="inherit"/>
          <w:sz w:val="20"/>
          <w:szCs w:val="20"/>
        </w:rPr>
        <w:t xml:space="preserve"> (London: SCM Press, 2013), p. 147.</w:t>
      </w:r>
    </w:p>
  </w:footnote>
  <w:footnote w:id="2">
    <w:p w14:paraId="3CD8F924" w14:textId="77777777" w:rsidR="00F16435" w:rsidRPr="007372B3" w:rsidRDefault="00F16435" w:rsidP="00F16435">
      <w:pPr>
        <w:pStyle w:val="NormalWeb"/>
        <w:shd w:val="clear" w:color="auto" w:fill="FFFFFF"/>
        <w:spacing w:before="0" w:beforeAutospacing="0"/>
        <w:rPr>
          <w:rFonts w:ascii="inherit" w:hAnsi="inherit"/>
          <w:sz w:val="20"/>
          <w:szCs w:val="20"/>
        </w:rPr>
      </w:pPr>
      <w:r w:rsidRPr="007372B3">
        <w:rPr>
          <w:rStyle w:val="FootnoteReference"/>
          <w:sz w:val="20"/>
          <w:szCs w:val="20"/>
        </w:rPr>
        <w:footnoteRef/>
      </w:r>
      <w:r w:rsidRPr="007372B3">
        <w:rPr>
          <w:rFonts w:ascii="inherit" w:hAnsi="inherit"/>
          <w:sz w:val="20"/>
          <w:szCs w:val="20"/>
        </w:rPr>
        <w:t xml:space="preserve"> Pope John XXIII, </w:t>
      </w:r>
      <w:r w:rsidRPr="007372B3">
        <w:rPr>
          <w:rFonts w:ascii="inherit" w:hAnsi="inherit"/>
          <w:i/>
          <w:iCs/>
          <w:sz w:val="20"/>
          <w:szCs w:val="20"/>
        </w:rPr>
        <w:t>Pacem in Terris</w:t>
      </w:r>
      <w:r w:rsidRPr="007372B3">
        <w:rPr>
          <w:rFonts w:ascii="inherit" w:hAnsi="inherit"/>
          <w:sz w:val="20"/>
          <w:szCs w:val="20"/>
        </w:rPr>
        <w:t xml:space="preserve"> (Washington, D.C.: United States Catholic Conference, 1970), para. 16.</w:t>
      </w:r>
    </w:p>
  </w:footnote>
  <w:footnote w:id="3">
    <w:p w14:paraId="6ADAAF32" w14:textId="77777777" w:rsidR="00F16435" w:rsidRPr="007372B3" w:rsidRDefault="00F16435" w:rsidP="00F16435">
      <w:pPr>
        <w:pStyle w:val="FootnoteText"/>
        <w:rPr>
          <w:sz w:val="22"/>
          <w:szCs w:val="22"/>
        </w:rPr>
      </w:pPr>
      <w:r w:rsidRPr="007372B3">
        <w:rPr>
          <w:rStyle w:val="FootnoteReference"/>
        </w:rPr>
        <w:footnoteRef/>
      </w:r>
      <w:r w:rsidRPr="007372B3">
        <w:rPr>
          <w:rFonts w:ascii="inherit" w:hAnsi="inherit"/>
        </w:rPr>
        <w:t xml:space="preserve"> Pope John XXIII, </w:t>
      </w:r>
      <w:r w:rsidRPr="007372B3">
        <w:rPr>
          <w:rFonts w:ascii="inherit" w:hAnsi="inherit"/>
          <w:i/>
          <w:iCs/>
        </w:rPr>
        <w:t>Pacem in Terris</w:t>
      </w:r>
      <w:r w:rsidRPr="007372B3">
        <w:rPr>
          <w:rFonts w:ascii="inherit" w:hAnsi="inherit"/>
        </w:rPr>
        <w:t>, para. 16.</w:t>
      </w:r>
    </w:p>
  </w:footnote>
  <w:footnote w:id="4">
    <w:p w14:paraId="6217CC7B" w14:textId="77777777" w:rsidR="008E203E" w:rsidRPr="007372B3" w:rsidRDefault="008E203E" w:rsidP="008E203E">
      <w:pPr>
        <w:pStyle w:val="NormalWeb"/>
        <w:shd w:val="clear" w:color="auto" w:fill="FFFFFF"/>
        <w:spacing w:before="0" w:beforeAutospacing="0"/>
        <w:rPr>
          <w:rFonts w:ascii="inherit" w:hAnsi="inherit"/>
          <w:sz w:val="26"/>
          <w:szCs w:val="28"/>
        </w:rPr>
      </w:pPr>
      <w:r w:rsidRPr="007372B3">
        <w:rPr>
          <w:rStyle w:val="FootnoteReference"/>
          <w:sz w:val="28"/>
          <w:szCs w:val="28"/>
        </w:rPr>
        <w:footnoteRef/>
      </w:r>
      <w:r w:rsidRPr="007372B3">
        <w:rPr>
          <w:sz w:val="28"/>
          <w:szCs w:val="28"/>
        </w:rPr>
        <w:t xml:space="preserve"> </w:t>
      </w:r>
      <w:r w:rsidRPr="007372B3">
        <w:rPr>
          <w:rFonts w:ascii="inherit" w:hAnsi="inherit"/>
          <w:sz w:val="20"/>
          <w:szCs w:val="20"/>
        </w:rPr>
        <w:t xml:space="preserve">John Finnis, ‘Aquinas’ Moral, Political, and Legal Philosophy’, </w:t>
      </w:r>
      <w:r w:rsidRPr="007372B3">
        <w:rPr>
          <w:rFonts w:ascii="inherit" w:hAnsi="inherit"/>
          <w:i/>
          <w:iCs/>
          <w:sz w:val="20"/>
          <w:szCs w:val="20"/>
        </w:rPr>
        <w:t>Stanford Encyclopedia of Philosophy</w:t>
      </w:r>
      <w:r w:rsidRPr="007372B3">
        <w:rPr>
          <w:rFonts w:ascii="inherit" w:hAnsi="inherit"/>
          <w:sz w:val="20"/>
          <w:szCs w:val="20"/>
        </w:rPr>
        <w:t>, 2005 &lt;</w:t>
      </w:r>
      <w:hyperlink r:id="rId1" w:history="1">
        <w:r w:rsidRPr="007372B3">
          <w:rPr>
            <w:rStyle w:val="Hyperlink"/>
            <w:rFonts w:ascii="inherit" w:hAnsi="inherit"/>
            <w:sz w:val="20"/>
            <w:szCs w:val="20"/>
          </w:rPr>
          <w:t>https://plato.stanford.edu/archives/spr2021/entries/aquinas-moral-political/</w:t>
        </w:r>
      </w:hyperlink>
      <w:r w:rsidRPr="007372B3">
        <w:rPr>
          <w:rFonts w:ascii="inherit" w:hAnsi="inherit"/>
          <w:sz w:val="20"/>
          <w:szCs w:val="20"/>
        </w:rPr>
        <w:t xml:space="preserve">&gt; </w:t>
      </w:r>
      <w:r w:rsidRPr="007372B3">
        <w:rPr>
          <w:rFonts w:ascii="inherit" w:hAnsi="inherit"/>
          <w:color w:val="1A1A1A"/>
          <w:sz w:val="19"/>
          <w:szCs w:val="20"/>
          <w:shd w:val="clear" w:color="auto" w:fill="F3EDE9"/>
        </w:rPr>
        <w:t>[accessed 05/07/2023].</w:t>
      </w:r>
    </w:p>
    <w:p w14:paraId="7FA712DF" w14:textId="460C8172" w:rsidR="008E203E" w:rsidRDefault="008E203E">
      <w:pPr>
        <w:pStyle w:val="FootnoteText"/>
      </w:pPr>
    </w:p>
  </w:footnote>
  <w:footnote w:id="5">
    <w:p w14:paraId="3009D2E9" w14:textId="64AD596A" w:rsidR="00892A4D" w:rsidRDefault="00892A4D" w:rsidP="00892A4D">
      <w:pPr>
        <w:pStyle w:val="FootnoteText"/>
      </w:pPr>
      <w:r>
        <w:rPr>
          <w:rStyle w:val="FootnoteReference"/>
        </w:rPr>
        <w:footnoteRef/>
      </w:r>
      <w:r>
        <w:t xml:space="preserve"> </w:t>
      </w:r>
      <w:r w:rsidRPr="00E345D6">
        <w:rPr>
          <w:rFonts w:ascii="inherit" w:hAnsi="inherit"/>
        </w:rPr>
        <w:t xml:space="preserve">John </w:t>
      </w:r>
      <w:proofErr w:type="spellStart"/>
      <w:r w:rsidRPr="00E345D6">
        <w:rPr>
          <w:rFonts w:ascii="inherit" w:hAnsi="inherit"/>
        </w:rPr>
        <w:t>Macquarrie</w:t>
      </w:r>
      <w:proofErr w:type="spellEnd"/>
      <w:r w:rsidRPr="00E345D6">
        <w:rPr>
          <w:rFonts w:ascii="inherit" w:hAnsi="inherit"/>
        </w:rPr>
        <w:t xml:space="preserve"> and James Childress, </w:t>
      </w:r>
      <w:r w:rsidRPr="00E345D6">
        <w:rPr>
          <w:rFonts w:ascii="inherit" w:hAnsi="inherit"/>
          <w:i/>
          <w:iCs/>
        </w:rPr>
        <w:t>A New Dictionary of Christian Ethics</w:t>
      </w:r>
      <w:r w:rsidRPr="00E345D6">
        <w:rPr>
          <w:rFonts w:ascii="inherit" w:hAnsi="inherit"/>
        </w:rPr>
        <w:t xml:space="preserve"> (London: S</w:t>
      </w:r>
      <w:r w:rsidR="00FC4613">
        <w:rPr>
          <w:rFonts w:ascii="inherit" w:hAnsi="inherit"/>
        </w:rPr>
        <w:t>CM</w:t>
      </w:r>
      <w:r w:rsidRPr="00E345D6">
        <w:rPr>
          <w:rFonts w:ascii="inherit" w:hAnsi="inherit"/>
        </w:rPr>
        <w:t xml:space="preserve"> Press, 2013)</w:t>
      </w:r>
      <w:r>
        <w:rPr>
          <w:rFonts w:ascii="inherit" w:hAnsi="inherit"/>
        </w:rPr>
        <w:t>, p. 575</w:t>
      </w:r>
      <w:r w:rsidRPr="00E345D6">
        <w:rPr>
          <w:rFonts w:ascii="inherit" w:hAnsi="inherit"/>
        </w:rPr>
        <w:t>.</w:t>
      </w:r>
    </w:p>
  </w:footnote>
  <w:footnote w:id="6">
    <w:p w14:paraId="03ED04AC" w14:textId="77777777" w:rsidR="00892A4D" w:rsidRDefault="00892A4D" w:rsidP="00892A4D">
      <w:pPr>
        <w:pStyle w:val="FootnoteText"/>
      </w:pPr>
      <w:r>
        <w:rPr>
          <w:rStyle w:val="FootnoteReference"/>
        </w:rPr>
        <w:footnoteRef/>
      </w:r>
      <w:r>
        <w:t xml:space="preserve"> </w:t>
      </w:r>
      <w:r>
        <w:rPr>
          <w:rFonts w:ascii="inherit" w:hAnsi="inherit"/>
        </w:rPr>
        <w:t>Ibid., p. 576</w:t>
      </w:r>
      <w:r w:rsidRPr="00E345D6">
        <w:rPr>
          <w:rFonts w:ascii="inherit" w:hAnsi="inherit"/>
        </w:rPr>
        <w:t>.</w:t>
      </w:r>
    </w:p>
  </w:footnote>
  <w:footnote w:id="7">
    <w:p w14:paraId="36D8EDA9" w14:textId="77777777" w:rsidR="00892A4D" w:rsidRPr="002926CC" w:rsidRDefault="00892A4D" w:rsidP="00892A4D">
      <w:pPr>
        <w:pStyle w:val="NormalWeb"/>
        <w:shd w:val="clear" w:color="auto" w:fill="FFFFFF"/>
        <w:spacing w:before="0" w:beforeAutospacing="0"/>
        <w:rPr>
          <w:rFonts w:ascii="inherit" w:hAnsi="inherit"/>
          <w:b/>
          <w:bCs/>
          <w:sz w:val="25"/>
        </w:rPr>
      </w:pPr>
      <w:r w:rsidRPr="002926CC">
        <w:rPr>
          <w:rStyle w:val="FootnoteReference"/>
          <w:sz w:val="28"/>
          <w:szCs w:val="28"/>
        </w:rPr>
        <w:footnoteRef/>
      </w:r>
      <w:r w:rsidRPr="002926CC">
        <w:rPr>
          <w:sz w:val="28"/>
          <w:szCs w:val="28"/>
        </w:rPr>
        <w:t xml:space="preserve"> </w:t>
      </w:r>
      <w:r w:rsidRPr="002926CC">
        <w:rPr>
          <w:rFonts w:ascii="inherit" w:hAnsi="inherit"/>
          <w:sz w:val="20"/>
          <w:szCs w:val="20"/>
        </w:rPr>
        <w:t>Robin Gill, ‘Cult books revisited: Joseph Fletcher’s Situation Ethics’</w:t>
      </w:r>
      <w:r w:rsidRPr="002926CC">
        <w:rPr>
          <w:rFonts w:ascii="inherit" w:hAnsi="inherit"/>
          <w:i/>
          <w:iCs/>
          <w:sz w:val="20"/>
          <w:szCs w:val="20"/>
        </w:rPr>
        <w:t>, Theology</w:t>
      </w:r>
      <w:r w:rsidRPr="002926CC">
        <w:rPr>
          <w:rFonts w:ascii="inherit" w:hAnsi="inherit"/>
          <w:sz w:val="20"/>
          <w:szCs w:val="20"/>
        </w:rPr>
        <w:t>, 2017, Vol. 120(2) pp. 93.</w:t>
      </w:r>
      <w:r w:rsidRPr="002926CC">
        <w:rPr>
          <w:rFonts w:ascii="inherit" w:hAnsi="inherit"/>
          <w:b/>
          <w:bCs/>
          <w:sz w:val="25"/>
        </w:rPr>
        <w:t xml:space="preserve"> </w:t>
      </w:r>
    </w:p>
  </w:footnote>
  <w:footnote w:id="8">
    <w:p w14:paraId="3B22488F" w14:textId="77777777" w:rsidR="00892A4D" w:rsidRPr="002926CC" w:rsidRDefault="00892A4D" w:rsidP="00892A4D">
      <w:pPr>
        <w:pStyle w:val="FootnoteText"/>
        <w:rPr>
          <w:sz w:val="22"/>
          <w:szCs w:val="22"/>
        </w:rPr>
      </w:pPr>
      <w:r w:rsidRPr="002926CC">
        <w:rPr>
          <w:rStyle w:val="FootnoteReference"/>
          <w:sz w:val="22"/>
          <w:szCs w:val="22"/>
        </w:rPr>
        <w:footnoteRef/>
      </w:r>
      <w:r w:rsidRPr="002926CC">
        <w:rPr>
          <w:sz w:val="22"/>
          <w:szCs w:val="22"/>
        </w:rPr>
        <w:t xml:space="preserve"> </w:t>
      </w:r>
      <w:proofErr w:type="spellStart"/>
      <w:r w:rsidRPr="002926CC">
        <w:rPr>
          <w:rFonts w:ascii="inherit" w:hAnsi="inherit"/>
        </w:rPr>
        <w:t>Macquarrie</w:t>
      </w:r>
      <w:proofErr w:type="spellEnd"/>
      <w:r w:rsidRPr="002926CC">
        <w:rPr>
          <w:rFonts w:ascii="inherit" w:hAnsi="inherit"/>
        </w:rPr>
        <w:t xml:space="preserve"> and Childress, </w:t>
      </w:r>
      <w:r w:rsidRPr="002926CC">
        <w:rPr>
          <w:rFonts w:ascii="inherit" w:hAnsi="inherit"/>
          <w:i/>
          <w:iCs/>
        </w:rPr>
        <w:t>A New Dictionary of Christian Ethics</w:t>
      </w:r>
      <w:r w:rsidRPr="002926CC">
        <w:rPr>
          <w:rFonts w:ascii="inherit" w:hAnsi="inherit"/>
        </w:rPr>
        <w:t>, p. 577.</w:t>
      </w:r>
    </w:p>
  </w:footnote>
  <w:footnote w:id="9">
    <w:p w14:paraId="2D465976" w14:textId="3E4399AD" w:rsidR="00892A4D" w:rsidRPr="00285204" w:rsidRDefault="00892A4D" w:rsidP="00892A4D">
      <w:pPr>
        <w:pStyle w:val="NormalWeb"/>
        <w:shd w:val="clear" w:color="auto" w:fill="FFFFFF"/>
        <w:spacing w:before="0" w:beforeAutospacing="0"/>
        <w:rPr>
          <w:rFonts w:ascii="inherit" w:hAnsi="inherit"/>
          <w:b/>
          <w:bCs/>
          <w:sz w:val="23"/>
          <w:szCs w:val="23"/>
        </w:rPr>
      </w:pPr>
      <w:r w:rsidRPr="002926CC">
        <w:rPr>
          <w:rStyle w:val="FootnoteReference"/>
        </w:rPr>
        <w:footnoteRef/>
      </w:r>
      <w:r w:rsidRPr="002926CC">
        <w:rPr>
          <w:rFonts w:ascii="inherit" w:hAnsi="inherit"/>
          <w:sz w:val="20"/>
          <w:szCs w:val="20"/>
        </w:rPr>
        <w:t xml:space="preserve"> Robin Gill, </w:t>
      </w:r>
      <w:r w:rsidR="00D6212F">
        <w:rPr>
          <w:rFonts w:ascii="inherit" w:hAnsi="inherit"/>
          <w:sz w:val="20"/>
          <w:szCs w:val="20"/>
        </w:rPr>
        <w:t>‘</w:t>
      </w:r>
      <w:r w:rsidRPr="002926CC">
        <w:rPr>
          <w:rFonts w:ascii="inherit" w:hAnsi="inherit"/>
          <w:sz w:val="20"/>
          <w:szCs w:val="20"/>
        </w:rPr>
        <w:t xml:space="preserve">Cult books revisited: Joseph Fletcher’s </w:t>
      </w:r>
      <w:r w:rsidRPr="002926CC">
        <w:rPr>
          <w:rFonts w:ascii="inherit" w:hAnsi="inherit"/>
          <w:i/>
          <w:iCs/>
          <w:sz w:val="20"/>
          <w:szCs w:val="20"/>
        </w:rPr>
        <w:t>Situation Ethics</w:t>
      </w:r>
      <w:r w:rsidR="00D6212F">
        <w:rPr>
          <w:rFonts w:ascii="inherit" w:hAnsi="inherit"/>
          <w:i/>
          <w:iCs/>
          <w:sz w:val="20"/>
          <w:szCs w:val="20"/>
        </w:rPr>
        <w:t>’</w:t>
      </w:r>
      <w:r w:rsidRPr="002926CC">
        <w:rPr>
          <w:rFonts w:ascii="inherit" w:hAnsi="inherit"/>
          <w:i/>
          <w:iCs/>
          <w:sz w:val="20"/>
          <w:szCs w:val="20"/>
        </w:rPr>
        <w:t xml:space="preserve">, </w:t>
      </w:r>
      <w:r w:rsidRPr="002926CC">
        <w:rPr>
          <w:rFonts w:ascii="inherit" w:hAnsi="inherit"/>
          <w:sz w:val="20"/>
          <w:szCs w:val="20"/>
        </w:rPr>
        <w:t>pp. 9</w:t>
      </w:r>
      <w:r>
        <w:rPr>
          <w:rFonts w:ascii="inherit" w:hAnsi="inherit"/>
          <w:sz w:val="20"/>
          <w:szCs w:val="20"/>
        </w:rPr>
        <w:t>5.</w:t>
      </w:r>
      <w:r w:rsidRPr="002926CC">
        <w:rPr>
          <w:rFonts w:ascii="inherit" w:hAnsi="inherit"/>
          <w:sz w:val="20"/>
          <w:szCs w:val="20"/>
        </w:rPr>
        <w:t xml:space="preserve"> </w:t>
      </w:r>
    </w:p>
  </w:footnote>
  <w:footnote w:id="10">
    <w:p w14:paraId="12ECD498" w14:textId="01FAE9DD" w:rsidR="001E1BB4" w:rsidRDefault="001E1BB4">
      <w:pPr>
        <w:pStyle w:val="FootnoteText"/>
      </w:pPr>
      <w:r>
        <w:rPr>
          <w:rStyle w:val="FootnoteReference"/>
        </w:rPr>
        <w:footnoteRef/>
      </w:r>
      <w:r>
        <w:t xml:space="preserve"> </w:t>
      </w:r>
      <w:proofErr w:type="spellStart"/>
      <w:r w:rsidRPr="001E1BB4">
        <w:rPr>
          <w:rFonts w:ascii="inherit" w:hAnsi="inherit"/>
        </w:rPr>
        <w:t>Nafsika</w:t>
      </w:r>
      <w:proofErr w:type="spellEnd"/>
      <w:r w:rsidRPr="001E1BB4">
        <w:rPr>
          <w:rFonts w:ascii="inherit" w:hAnsi="inherit"/>
        </w:rPr>
        <w:t xml:space="preserve"> </w:t>
      </w:r>
      <w:proofErr w:type="spellStart"/>
      <w:r w:rsidRPr="001E1BB4">
        <w:rPr>
          <w:rFonts w:ascii="inherit" w:hAnsi="inherit"/>
        </w:rPr>
        <w:t>Athanassoulis</w:t>
      </w:r>
      <w:proofErr w:type="spellEnd"/>
      <w:r w:rsidRPr="001E1BB4">
        <w:rPr>
          <w:rFonts w:ascii="inherit" w:hAnsi="inherit"/>
        </w:rPr>
        <w:t xml:space="preserve">, ‘Virtue Ethics’, </w:t>
      </w:r>
      <w:r w:rsidRPr="001E1BB4">
        <w:rPr>
          <w:rFonts w:ascii="inherit" w:hAnsi="inherit"/>
          <w:i/>
          <w:iCs/>
        </w:rPr>
        <w:t>Internet Encyclopedia of Philosophy</w:t>
      </w:r>
      <w:r w:rsidRPr="001E1BB4">
        <w:rPr>
          <w:rFonts w:ascii="inherit" w:hAnsi="inherit"/>
        </w:rPr>
        <w:t xml:space="preserve"> &lt;</w:t>
      </w:r>
      <w:hyperlink r:id="rId2" w:history="1">
        <w:r w:rsidRPr="001E1BB4">
          <w:rPr>
            <w:rStyle w:val="Hyperlink"/>
            <w:rFonts w:ascii="inherit" w:hAnsi="inherit"/>
          </w:rPr>
          <w:t>https://iep.utm.edu/virtue/</w:t>
        </w:r>
      </w:hyperlink>
      <w:r w:rsidRPr="001E1BB4">
        <w:rPr>
          <w:rFonts w:ascii="inherit" w:hAnsi="inherit"/>
        </w:rPr>
        <w:t>&gt;.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45EEB"/>
    <w:multiLevelType w:val="hybridMultilevel"/>
    <w:tmpl w:val="322AE2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2515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435"/>
    <w:rsid w:val="00006E2C"/>
    <w:rsid w:val="00007095"/>
    <w:rsid w:val="00012FFF"/>
    <w:rsid w:val="00016B04"/>
    <w:rsid w:val="000206F3"/>
    <w:rsid w:val="00024121"/>
    <w:rsid w:val="0002531A"/>
    <w:rsid w:val="00052364"/>
    <w:rsid w:val="00070EE3"/>
    <w:rsid w:val="00071E5F"/>
    <w:rsid w:val="0008201A"/>
    <w:rsid w:val="000878B3"/>
    <w:rsid w:val="000C05AE"/>
    <w:rsid w:val="000C573F"/>
    <w:rsid w:val="000D163A"/>
    <w:rsid w:val="000D3087"/>
    <w:rsid w:val="000D6DBF"/>
    <w:rsid w:val="000E672F"/>
    <w:rsid w:val="001507FD"/>
    <w:rsid w:val="0017266A"/>
    <w:rsid w:val="001875E8"/>
    <w:rsid w:val="001A5A56"/>
    <w:rsid w:val="001A5ADC"/>
    <w:rsid w:val="001B2176"/>
    <w:rsid w:val="001B3439"/>
    <w:rsid w:val="001C5F58"/>
    <w:rsid w:val="001D295E"/>
    <w:rsid w:val="001D4DDF"/>
    <w:rsid w:val="001E1BB4"/>
    <w:rsid w:val="0021653C"/>
    <w:rsid w:val="0022109A"/>
    <w:rsid w:val="00227BF3"/>
    <w:rsid w:val="00245887"/>
    <w:rsid w:val="00252651"/>
    <w:rsid w:val="00260BD0"/>
    <w:rsid w:val="00281863"/>
    <w:rsid w:val="002820BA"/>
    <w:rsid w:val="00290346"/>
    <w:rsid w:val="002926F8"/>
    <w:rsid w:val="002E220C"/>
    <w:rsid w:val="002F24B6"/>
    <w:rsid w:val="002F4AF8"/>
    <w:rsid w:val="003231DD"/>
    <w:rsid w:val="003359D2"/>
    <w:rsid w:val="00351ABF"/>
    <w:rsid w:val="00363672"/>
    <w:rsid w:val="0037527F"/>
    <w:rsid w:val="00397AFD"/>
    <w:rsid w:val="003A0FB6"/>
    <w:rsid w:val="003A5191"/>
    <w:rsid w:val="003C6EF4"/>
    <w:rsid w:val="003E4E5E"/>
    <w:rsid w:val="00424B38"/>
    <w:rsid w:val="00446F6E"/>
    <w:rsid w:val="00483ABF"/>
    <w:rsid w:val="004861F1"/>
    <w:rsid w:val="004A43EB"/>
    <w:rsid w:val="004D6FB6"/>
    <w:rsid w:val="004E3AF0"/>
    <w:rsid w:val="004E43EF"/>
    <w:rsid w:val="004F3CD6"/>
    <w:rsid w:val="00501F3A"/>
    <w:rsid w:val="00506414"/>
    <w:rsid w:val="00513982"/>
    <w:rsid w:val="0052438E"/>
    <w:rsid w:val="00524F70"/>
    <w:rsid w:val="0053175B"/>
    <w:rsid w:val="00543141"/>
    <w:rsid w:val="0056188D"/>
    <w:rsid w:val="0059749A"/>
    <w:rsid w:val="005D5D7F"/>
    <w:rsid w:val="005E2EC4"/>
    <w:rsid w:val="005E59A6"/>
    <w:rsid w:val="006066DE"/>
    <w:rsid w:val="006225D8"/>
    <w:rsid w:val="0064310C"/>
    <w:rsid w:val="00653844"/>
    <w:rsid w:val="00665C06"/>
    <w:rsid w:val="0069031D"/>
    <w:rsid w:val="006A1FC8"/>
    <w:rsid w:val="006B4943"/>
    <w:rsid w:val="006C1F30"/>
    <w:rsid w:val="007372B3"/>
    <w:rsid w:val="00741A49"/>
    <w:rsid w:val="007559A8"/>
    <w:rsid w:val="00757847"/>
    <w:rsid w:val="00795EC0"/>
    <w:rsid w:val="007A4A29"/>
    <w:rsid w:val="007B2E6B"/>
    <w:rsid w:val="007C252B"/>
    <w:rsid w:val="007D3F68"/>
    <w:rsid w:val="007E4AA7"/>
    <w:rsid w:val="007E574E"/>
    <w:rsid w:val="008234B3"/>
    <w:rsid w:val="00860913"/>
    <w:rsid w:val="00892A4D"/>
    <w:rsid w:val="00896575"/>
    <w:rsid w:val="008A1EAF"/>
    <w:rsid w:val="008D0DE0"/>
    <w:rsid w:val="008E203E"/>
    <w:rsid w:val="008E2712"/>
    <w:rsid w:val="008F1E13"/>
    <w:rsid w:val="00906FAB"/>
    <w:rsid w:val="009139FB"/>
    <w:rsid w:val="0092211A"/>
    <w:rsid w:val="0095086E"/>
    <w:rsid w:val="009567BA"/>
    <w:rsid w:val="00980BB4"/>
    <w:rsid w:val="00981C31"/>
    <w:rsid w:val="009C0EDF"/>
    <w:rsid w:val="009F43D0"/>
    <w:rsid w:val="009F6DE2"/>
    <w:rsid w:val="00A02E02"/>
    <w:rsid w:val="00A24617"/>
    <w:rsid w:val="00A3517F"/>
    <w:rsid w:val="00A65FAD"/>
    <w:rsid w:val="00A66FC4"/>
    <w:rsid w:val="00A7222D"/>
    <w:rsid w:val="00A72680"/>
    <w:rsid w:val="00A8405B"/>
    <w:rsid w:val="00A86E48"/>
    <w:rsid w:val="00A90154"/>
    <w:rsid w:val="00A93928"/>
    <w:rsid w:val="00A95B02"/>
    <w:rsid w:val="00AB28AF"/>
    <w:rsid w:val="00AC63CF"/>
    <w:rsid w:val="00AF2A81"/>
    <w:rsid w:val="00B17A68"/>
    <w:rsid w:val="00B25EC6"/>
    <w:rsid w:val="00B57A03"/>
    <w:rsid w:val="00B64F27"/>
    <w:rsid w:val="00B67EE3"/>
    <w:rsid w:val="00B7459A"/>
    <w:rsid w:val="00B76705"/>
    <w:rsid w:val="00B951BF"/>
    <w:rsid w:val="00BB509C"/>
    <w:rsid w:val="00BB59A9"/>
    <w:rsid w:val="00BC0ED8"/>
    <w:rsid w:val="00BC695C"/>
    <w:rsid w:val="00BD7576"/>
    <w:rsid w:val="00BE1022"/>
    <w:rsid w:val="00BF1648"/>
    <w:rsid w:val="00BF1DEB"/>
    <w:rsid w:val="00C25D5E"/>
    <w:rsid w:val="00C30EAF"/>
    <w:rsid w:val="00C47AF2"/>
    <w:rsid w:val="00C7056F"/>
    <w:rsid w:val="00C7640E"/>
    <w:rsid w:val="00C77636"/>
    <w:rsid w:val="00C923BF"/>
    <w:rsid w:val="00CD5741"/>
    <w:rsid w:val="00D360E9"/>
    <w:rsid w:val="00D372B3"/>
    <w:rsid w:val="00D4126F"/>
    <w:rsid w:val="00D42CB6"/>
    <w:rsid w:val="00D45330"/>
    <w:rsid w:val="00D47DF0"/>
    <w:rsid w:val="00D57806"/>
    <w:rsid w:val="00D61CF8"/>
    <w:rsid w:val="00D6212F"/>
    <w:rsid w:val="00D75D58"/>
    <w:rsid w:val="00D95671"/>
    <w:rsid w:val="00DA36EF"/>
    <w:rsid w:val="00DC0151"/>
    <w:rsid w:val="00DE25F9"/>
    <w:rsid w:val="00DE60E0"/>
    <w:rsid w:val="00DF0F4A"/>
    <w:rsid w:val="00E044A9"/>
    <w:rsid w:val="00E06AED"/>
    <w:rsid w:val="00E271FB"/>
    <w:rsid w:val="00E430CB"/>
    <w:rsid w:val="00E75B0C"/>
    <w:rsid w:val="00E93655"/>
    <w:rsid w:val="00EA5B06"/>
    <w:rsid w:val="00EB25B9"/>
    <w:rsid w:val="00EB79DD"/>
    <w:rsid w:val="00EC74DC"/>
    <w:rsid w:val="00EC7D7F"/>
    <w:rsid w:val="00ED16D9"/>
    <w:rsid w:val="00ED3CDA"/>
    <w:rsid w:val="00F15013"/>
    <w:rsid w:val="00F16435"/>
    <w:rsid w:val="00F3077A"/>
    <w:rsid w:val="00F31E90"/>
    <w:rsid w:val="00F43B0F"/>
    <w:rsid w:val="00F460CE"/>
    <w:rsid w:val="00F76D66"/>
    <w:rsid w:val="00F77B69"/>
    <w:rsid w:val="00FC4613"/>
    <w:rsid w:val="00FD3D6E"/>
    <w:rsid w:val="00FD5A8E"/>
    <w:rsid w:val="00FE7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24F4A"/>
  <w15:chartTrackingRefBased/>
  <w15:docId w15:val="{357CFADD-2ED2-4023-BAF9-5A5CA5358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4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435"/>
    <w:pPr>
      <w:ind w:left="720"/>
      <w:contextualSpacing/>
    </w:pPr>
  </w:style>
  <w:style w:type="character" w:customStyle="1" w:styleId="notion-enable-hover">
    <w:name w:val="notion-enable-hover"/>
    <w:basedOn w:val="DefaultParagraphFont"/>
    <w:rsid w:val="00F16435"/>
  </w:style>
  <w:style w:type="paragraph" w:styleId="NormalWeb">
    <w:name w:val="Normal (Web)"/>
    <w:basedOn w:val="Normal"/>
    <w:uiPriority w:val="99"/>
    <w:unhideWhenUsed/>
    <w:rsid w:val="00F164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noteText">
    <w:name w:val="footnote text"/>
    <w:basedOn w:val="Normal"/>
    <w:link w:val="FootnoteTextChar"/>
    <w:uiPriority w:val="99"/>
    <w:semiHidden/>
    <w:unhideWhenUsed/>
    <w:rsid w:val="00F164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6435"/>
    <w:rPr>
      <w:sz w:val="20"/>
      <w:szCs w:val="20"/>
    </w:rPr>
  </w:style>
  <w:style w:type="character" w:styleId="FootnoteReference">
    <w:name w:val="footnote reference"/>
    <w:basedOn w:val="DefaultParagraphFont"/>
    <w:uiPriority w:val="99"/>
    <w:semiHidden/>
    <w:unhideWhenUsed/>
    <w:rsid w:val="00F16435"/>
    <w:rPr>
      <w:vertAlign w:val="superscript"/>
    </w:rPr>
  </w:style>
  <w:style w:type="character" w:styleId="Hyperlink">
    <w:name w:val="Hyperlink"/>
    <w:basedOn w:val="DefaultParagraphFont"/>
    <w:uiPriority w:val="99"/>
    <w:unhideWhenUsed/>
    <w:rsid w:val="008E20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350802">
      <w:bodyDiv w:val="1"/>
      <w:marLeft w:val="0"/>
      <w:marRight w:val="0"/>
      <w:marTop w:val="0"/>
      <w:marBottom w:val="0"/>
      <w:divBdr>
        <w:top w:val="none" w:sz="0" w:space="0" w:color="auto"/>
        <w:left w:val="none" w:sz="0" w:space="0" w:color="auto"/>
        <w:bottom w:val="none" w:sz="0" w:space="0" w:color="auto"/>
        <w:right w:val="none" w:sz="0" w:space="0" w:color="auto"/>
      </w:divBdr>
      <w:divsChild>
        <w:div w:id="14597567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2" Type="http://schemas.openxmlformats.org/officeDocument/2006/relationships/hyperlink" Target="https://iep.utm.edu/virtue/" TargetMode="External"/><Relationship Id="rId1" Type="http://schemas.openxmlformats.org/officeDocument/2006/relationships/hyperlink" Target="https://plato.stanford.edu/archives/spr2021/entries/aquinas-moral-politic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7" ma:contentTypeDescription="Create a new document." ma:contentTypeScope="" ma:versionID="0ef4ecc521b8d6f06cdac3bd32cd63c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58b41258b2523ac01862546d22236ac5"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99DDE2FE-D725-4C14-8E84-4998D5FF2AE8}">
  <ds:schemaRefs>
    <ds:schemaRef ds:uri="http://schemas.microsoft.com/sharepoint/v3/contenttype/forms"/>
  </ds:schemaRefs>
</ds:datastoreItem>
</file>

<file path=customXml/itemProps2.xml><?xml version="1.0" encoding="utf-8"?>
<ds:datastoreItem xmlns:ds="http://schemas.openxmlformats.org/officeDocument/2006/customXml" ds:itemID="{98BD9290-CD93-4C63-B206-FB46B4852E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F5EE41-D129-467A-83A8-8E157F6B456B}">
  <ds:schemaRefs>
    <ds:schemaRef ds:uri="http://schemas.microsoft.com/office/2006/documentManagement/types"/>
    <ds:schemaRef ds:uri="http://www.w3.org/XML/1998/namespace"/>
    <ds:schemaRef ds:uri="http://schemas.microsoft.com/office/2006/metadata/properties"/>
    <ds:schemaRef ds:uri="a450a3cc-050d-4aca-8a4e-543025a63de0"/>
    <ds:schemaRef ds:uri="461f81f1-dbc4-4122-adb0-1c0e154b8134"/>
    <ds:schemaRef ds:uri="http://purl.org/dc/elements/1.1/"/>
    <ds:schemaRef ds:uri="http://purl.org/dc/term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2416</TotalTime>
  <Pages>6</Pages>
  <Words>2501</Words>
  <Characters>14261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 (2219959)</cp:lastModifiedBy>
  <cp:revision>179</cp:revision>
  <cp:lastPrinted>2023-07-15T15:40:00Z</cp:lastPrinted>
  <dcterms:created xsi:type="dcterms:W3CDTF">2023-07-10T13:54:00Z</dcterms:created>
  <dcterms:modified xsi:type="dcterms:W3CDTF">2023-07-16T13:35:00Z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