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D80DBF" w14:textId="77777777" w:rsidR="000426DF" w:rsidRDefault="000426DF" w:rsidP="00885075">
      <w:pPr>
        <w:pStyle w:val="Title"/>
        <w:jc w:val="center"/>
        <w:rPr>
          <w:sz w:val="48"/>
          <w:szCs w:val="48"/>
        </w:rPr>
      </w:pPr>
      <w:r w:rsidRPr="000426DF">
        <w:rPr>
          <w:sz w:val="48"/>
          <w:szCs w:val="48"/>
        </w:rPr>
        <w:t>Part 1 – Risk Assessment Group Task</w:t>
      </w:r>
    </w:p>
    <w:p w14:paraId="4DFF43E2" w14:textId="31C7D0D0" w:rsidR="00885075" w:rsidRDefault="000426DF" w:rsidP="000426DF">
      <w:pPr>
        <w:pStyle w:val="Title"/>
        <w:rPr>
          <w:sz w:val="48"/>
          <w:szCs w:val="48"/>
        </w:rPr>
      </w:pPr>
      <w:r w:rsidRPr="000426DF">
        <w:rPr>
          <w:sz w:val="48"/>
          <w:szCs w:val="48"/>
        </w:rPr>
        <w:t xml:space="preserve"> </w:t>
      </w:r>
    </w:p>
    <w:p w14:paraId="159F601F" w14:textId="77777777" w:rsidR="003340FA" w:rsidRPr="003340FA" w:rsidRDefault="003340FA" w:rsidP="003340FA"/>
    <w:p w14:paraId="3EA74326" w14:textId="6A356A05" w:rsidR="00885075" w:rsidRDefault="00885075" w:rsidP="00885075">
      <w:pPr>
        <w:pStyle w:val="Title"/>
        <w:jc w:val="center"/>
        <w:rPr>
          <w:sz w:val="48"/>
          <w:szCs w:val="48"/>
        </w:rPr>
      </w:pPr>
      <w:r w:rsidRPr="00885075">
        <w:rPr>
          <w:noProof/>
          <w:sz w:val="48"/>
          <w:szCs w:val="48"/>
        </w:rPr>
        <w:drawing>
          <wp:inline distT="0" distB="0" distL="0" distR="0" wp14:anchorId="1E312C4B" wp14:editId="07222A5C">
            <wp:extent cx="8831580" cy="3695700"/>
            <wp:effectExtent l="152400" t="152400" r="369570" b="361950"/>
            <wp:docPr id="6599973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97301" name="Picture 1" descr="A screenshot of a computer&#10;&#10;Description automatically generated"/>
                    <pic:cNvPicPr/>
                  </pic:nvPicPr>
                  <pic:blipFill rotWithShape="1">
                    <a:blip r:embed="rId7"/>
                    <a:srcRect r="359"/>
                    <a:stretch/>
                  </pic:blipFill>
                  <pic:spPr bwMode="auto">
                    <a:xfrm>
                      <a:off x="0" y="0"/>
                      <a:ext cx="8831580" cy="36957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703A3059" w14:textId="77777777" w:rsidR="00885075" w:rsidRDefault="00885075" w:rsidP="00885075">
      <w:pPr>
        <w:jc w:val="center"/>
      </w:pPr>
    </w:p>
    <w:p w14:paraId="4218187F" w14:textId="77777777" w:rsidR="003340FA" w:rsidRDefault="003340FA" w:rsidP="00885075">
      <w:pPr>
        <w:jc w:val="center"/>
      </w:pPr>
    </w:p>
    <w:p w14:paraId="47CFDD7E" w14:textId="77777777" w:rsidR="003340FA" w:rsidRDefault="003340FA" w:rsidP="00885075">
      <w:pPr>
        <w:jc w:val="center"/>
      </w:pPr>
    </w:p>
    <w:p w14:paraId="66B98D7B" w14:textId="77777777" w:rsidR="003340FA" w:rsidRDefault="003340FA" w:rsidP="00885075">
      <w:pPr>
        <w:jc w:val="center"/>
      </w:pPr>
    </w:p>
    <w:p w14:paraId="3ADC1E0A" w14:textId="28AF2505" w:rsidR="00885075" w:rsidRDefault="00885075" w:rsidP="00885075">
      <w:pPr>
        <w:jc w:val="center"/>
      </w:pPr>
      <w:r w:rsidRPr="00885075">
        <w:rPr>
          <w:noProof/>
        </w:rPr>
        <w:drawing>
          <wp:inline distT="0" distB="0" distL="0" distR="0" wp14:anchorId="622BFD64" wp14:editId="7F479F17">
            <wp:extent cx="8762015" cy="3451860"/>
            <wp:effectExtent l="152400" t="152400" r="363220" b="358140"/>
            <wp:docPr id="169974875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748757" name="Picture 1" descr="A screenshot of a computer screen&#10;&#10;Description automatically generated"/>
                    <pic:cNvPicPr/>
                  </pic:nvPicPr>
                  <pic:blipFill rotWithShape="1">
                    <a:blip r:embed="rId8"/>
                    <a:srcRect r="476" b="857"/>
                    <a:stretch/>
                  </pic:blipFill>
                  <pic:spPr bwMode="auto">
                    <a:xfrm>
                      <a:off x="0" y="0"/>
                      <a:ext cx="8763613" cy="345249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14:paraId="0F8C0D1C" w14:textId="77777777" w:rsidR="00885075" w:rsidRDefault="00885075" w:rsidP="00885075">
      <w:pPr>
        <w:jc w:val="center"/>
      </w:pPr>
    </w:p>
    <w:p w14:paraId="530F0D32" w14:textId="77777777" w:rsidR="00456899" w:rsidRDefault="00456899" w:rsidP="00885075">
      <w:pPr>
        <w:jc w:val="center"/>
      </w:pPr>
    </w:p>
    <w:p w14:paraId="7FE4E2C3" w14:textId="77777777" w:rsidR="00456899" w:rsidRDefault="00456899" w:rsidP="00885075">
      <w:pPr>
        <w:jc w:val="center"/>
      </w:pPr>
    </w:p>
    <w:p w14:paraId="3EAA5E81" w14:textId="77777777" w:rsidR="00456899" w:rsidRDefault="00456899" w:rsidP="00885075">
      <w:pPr>
        <w:jc w:val="center"/>
      </w:pPr>
    </w:p>
    <w:p w14:paraId="57F084EB" w14:textId="77777777" w:rsidR="00456899" w:rsidRDefault="00456899" w:rsidP="00885075">
      <w:pPr>
        <w:jc w:val="center"/>
      </w:pPr>
    </w:p>
    <w:p w14:paraId="382E90D9" w14:textId="77777777" w:rsidR="00456899" w:rsidRDefault="00456899" w:rsidP="00885075">
      <w:pPr>
        <w:jc w:val="center"/>
      </w:pPr>
    </w:p>
    <w:p w14:paraId="3E71A803" w14:textId="2F450831" w:rsidR="00885075" w:rsidRPr="00885075" w:rsidRDefault="00885075" w:rsidP="00885075">
      <w:pPr>
        <w:jc w:val="center"/>
      </w:pPr>
      <w:r w:rsidRPr="00885075">
        <w:rPr>
          <w:noProof/>
        </w:rPr>
        <w:drawing>
          <wp:inline distT="0" distB="0" distL="0" distR="0" wp14:anchorId="0657F933" wp14:editId="12FF4383">
            <wp:extent cx="7158007" cy="2834640"/>
            <wp:effectExtent l="152400" t="152400" r="233680" b="232410"/>
            <wp:docPr id="296117243" name="Picture 1" descr="A chart of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117243" name="Picture 1" descr="A chart of different colors&#10;&#10;Description automatically generated with medium confidence"/>
                    <pic:cNvPicPr/>
                  </pic:nvPicPr>
                  <pic:blipFill rotWithShape="1">
                    <a:blip r:embed="rId9"/>
                    <a:srcRect r="1188"/>
                    <a:stretch/>
                  </pic:blipFill>
                  <pic:spPr bwMode="auto">
                    <a:xfrm>
                      <a:off x="0" y="0"/>
                      <a:ext cx="7196324" cy="2849814"/>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inline>
        </w:drawing>
      </w:r>
    </w:p>
    <w:p w14:paraId="07473284" w14:textId="77777777" w:rsidR="00885075" w:rsidRDefault="00885075" w:rsidP="00885075">
      <w:pPr>
        <w:jc w:val="center"/>
        <w:rPr>
          <w:sz w:val="48"/>
          <w:szCs w:val="48"/>
        </w:rPr>
      </w:pPr>
      <w:r>
        <w:rPr>
          <w:sz w:val="48"/>
          <w:szCs w:val="48"/>
        </w:rPr>
        <w:br w:type="page"/>
      </w:r>
    </w:p>
    <w:p w14:paraId="6F24BE2D" w14:textId="7093AF36" w:rsidR="00885075" w:rsidRDefault="001D1CB8" w:rsidP="00885075">
      <w:pPr>
        <w:jc w:val="center"/>
        <w:rPr>
          <w:rFonts w:asciiTheme="majorHAnsi" w:eastAsiaTheme="majorEastAsia" w:hAnsiTheme="majorHAnsi" w:cstheme="majorBidi"/>
          <w:spacing w:val="-10"/>
          <w:kern w:val="28"/>
          <w:sz w:val="48"/>
          <w:szCs w:val="48"/>
        </w:rPr>
      </w:pPr>
      <w:r w:rsidRPr="001D1CB8">
        <w:rPr>
          <w:rFonts w:asciiTheme="majorHAnsi" w:eastAsiaTheme="majorEastAsia" w:hAnsiTheme="majorHAnsi" w:cstheme="majorBidi"/>
          <w:noProof/>
          <w:spacing w:val="-10"/>
          <w:kern w:val="28"/>
          <w:sz w:val="48"/>
          <w:szCs w:val="48"/>
        </w:rPr>
        <w:lastRenderedPageBreak/>
        <w:drawing>
          <wp:inline distT="0" distB="0" distL="0" distR="0" wp14:anchorId="6CB5978F" wp14:editId="363FA57C">
            <wp:extent cx="6842760" cy="4174988"/>
            <wp:effectExtent l="152400" t="152400" r="224790" b="226060"/>
            <wp:docPr id="800876348" name="Picture 1" descr="A screenshot of a medica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876348" name="Picture 1" descr="A screenshot of a medical chart&#10;&#10;Description automatically generated"/>
                    <pic:cNvPicPr/>
                  </pic:nvPicPr>
                  <pic:blipFill>
                    <a:blip r:embed="rId10"/>
                    <a:stretch>
                      <a:fillRect/>
                    </a:stretch>
                  </pic:blipFill>
                  <pic:spPr>
                    <a:xfrm>
                      <a:off x="0" y="0"/>
                      <a:ext cx="6871464" cy="4192501"/>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3EEF7578" w14:textId="77777777" w:rsidR="004C4CE6" w:rsidRPr="000426DF" w:rsidRDefault="004C4CE6" w:rsidP="00885075">
      <w:pPr>
        <w:pStyle w:val="Title"/>
        <w:jc w:val="center"/>
        <w:rPr>
          <w:sz w:val="48"/>
          <w:szCs w:val="48"/>
        </w:rPr>
      </w:pPr>
    </w:p>
    <w:p w14:paraId="336F2065" w14:textId="77777777" w:rsidR="00885075" w:rsidRDefault="00885075" w:rsidP="008D18A4">
      <w:pPr>
        <w:pStyle w:val="Title"/>
        <w:rPr>
          <w:sz w:val="48"/>
          <w:szCs w:val="48"/>
        </w:rPr>
        <w:sectPr w:rsidR="00885075" w:rsidSect="00885075">
          <w:pgSz w:w="16838" w:h="11906" w:orient="landscape"/>
          <w:pgMar w:top="1440" w:right="1440" w:bottom="1440" w:left="1440" w:header="709" w:footer="709" w:gutter="0"/>
          <w:cols w:space="708"/>
          <w:docGrid w:linePitch="360"/>
        </w:sectPr>
      </w:pPr>
    </w:p>
    <w:p w14:paraId="645C08E7" w14:textId="572B1E2B" w:rsidR="005516CF" w:rsidRPr="000426DF" w:rsidRDefault="000426DF" w:rsidP="008D18A4">
      <w:pPr>
        <w:pStyle w:val="Title"/>
        <w:rPr>
          <w:sz w:val="48"/>
          <w:szCs w:val="48"/>
        </w:rPr>
      </w:pPr>
      <w:r w:rsidRPr="000426DF">
        <w:rPr>
          <w:sz w:val="48"/>
          <w:szCs w:val="48"/>
        </w:rPr>
        <w:lastRenderedPageBreak/>
        <w:t xml:space="preserve">Part 2 - </w:t>
      </w:r>
      <w:r w:rsidR="008D18A4" w:rsidRPr="000426DF">
        <w:rPr>
          <w:sz w:val="48"/>
          <w:szCs w:val="48"/>
        </w:rPr>
        <w:t>ALARP Justification – SA80 Assault Rifle</w:t>
      </w:r>
    </w:p>
    <w:p w14:paraId="6C6C9218" w14:textId="6314AA22" w:rsidR="008D18A4" w:rsidRPr="008D18A4" w:rsidRDefault="002A222A" w:rsidP="008D18A4">
      <w:pPr>
        <w:pStyle w:val="Subtitle"/>
      </w:pPr>
      <w:r>
        <w:t xml:space="preserve">Drop and Impact </w:t>
      </w:r>
    </w:p>
    <w:p w14:paraId="4BEF05C1" w14:textId="26B721EF" w:rsidR="008D18A4" w:rsidRDefault="008D18A4" w:rsidP="008D18A4">
      <w:pPr>
        <w:pStyle w:val="Heading2"/>
      </w:pPr>
      <w:r>
        <w:t>Introduction</w:t>
      </w:r>
    </w:p>
    <w:p w14:paraId="0F68EB66" w14:textId="02811936" w:rsidR="008D18A4" w:rsidRPr="008D18A4" w:rsidRDefault="00216E07" w:rsidP="008D18A4">
      <w:r>
        <w:t xml:space="preserve">Duty holders </w:t>
      </w:r>
      <w:r w:rsidR="00A600D1">
        <w:t xml:space="preserve">are responsible </w:t>
      </w:r>
      <w:r w:rsidR="00AA033D">
        <w:t>for</w:t>
      </w:r>
      <w:r>
        <w:t xml:space="preserve"> actively manag</w:t>
      </w:r>
      <w:r w:rsidR="00AA033D">
        <w:t>ing</w:t>
      </w:r>
      <w:r>
        <w:t xml:space="preserve"> Risk to Life (RtL). This includes </w:t>
      </w:r>
      <w:r w:rsidR="00AA033D">
        <w:t xml:space="preserve">implementing </w:t>
      </w:r>
      <w:r>
        <w:t xml:space="preserve">mitigations </w:t>
      </w:r>
      <w:r w:rsidR="00AA033D">
        <w:t>for</w:t>
      </w:r>
      <w:r>
        <w:t xml:space="preserve"> associated risks. </w:t>
      </w:r>
      <w:r w:rsidR="002A222A">
        <w:t>For</w:t>
      </w:r>
      <w:r>
        <w:t xml:space="preserve"> </w:t>
      </w:r>
      <w:r w:rsidR="002A222A">
        <w:t>the SA80 Assault Rifle to be deemed safe for operational use</w:t>
      </w:r>
      <w:r w:rsidR="00AA033D">
        <w:t>,</w:t>
      </w:r>
      <w:r w:rsidR="002A222A">
        <w:t xml:space="preserve"> the effects/risk of drop and impact must </w:t>
      </w:r>
      <w:r w:rsidR="00FC7118">
        <w:t>be</w:t>
      </w:r>
      <w:r w:rsidRPr="00216E07">
        <w:t xml:space="preserve"> </w:t>
      </w:r>
      <w:r>
        <w:t xml:space="preserve">As Low as Reasonably Practicable (ALARP). </w:t>
      </w:r>
      <w:r w:rsidR="002A222A">
        <w:t xml:space="preserve">This means that factors such as effort, time and cost have </w:t>
      </w:r>
      <w:r w:rsidR="00AA033D">
        <w:t>to be</w:t>
      </w:r>
      <w:r w:rsidR="002A222A">
        <w:t xml:space="preserve"> weighed up against the risk posed to the user </w:t>
      </w:r>
      <w:r w:rsidR="00D7005C">
        <w:t>and the environment.</w:t>
      </w:r>
      <w:sdt>
        <w:sdtPr>
          <w:id w:val="-2000024252"/>
          <w:citation/>
        </w:sdtPr>
        <w:sdtContent>
          <w:r w:rsidR="00F16782">
            <w:fldChar w:fldCharType="begin"/>
          </w:r>
          <w:r w:rsidR="00F16782">
            <w:instrText xml:space="preserve"> CITATION Hea24 \l 2057 </w:instrText>
          </w:r>
          <w:r w:rsidR="00F16782">
            <w:fldChar w:fldCharType="separate"/>
          </w:r>
          <w:r w:rsidR="00FB16BC">
            <w:rPr>
              <w:noProof/>
            </w:rPr>
            <w:t xml:space="preserve"> </w:t>
          </w:r>
          <w:r w:rsidR="00FB16BC" w:rsidRPr="00FB16BC">
            <w:rPr>
              <w:noProof/>
            </w:rPr>
            <w:t>[1]</w:t>
          </w:r>
          <w:r w:rsidR="00F16782">
            <w:fldChar w:fldCharType="end"/>
          </w:r>
        </w:sdtContent>
      </w:sdt>
      <w:sdt>
        <w:sdtPr>
          <w:id w:val="-2051835012"/>
          <w:citation/>
        </w:sdtPr>
        <w:sdtContent>
          <w:r w:rsidR="00DB5E80">
            <w:fldChar w:fldCharType="begin"/>
          </w:r>
          <w:r w:rsidR="00B379CD">
            <w:instrText xml:space="preserve">CITATION Def \l 2057 </w:instrText>
          </w:r>
          <w:r w:rsidR="00DB5E80">
            <w:fldChar w:fldCharType="separate"/>
          </w:r>
          <w:r w:rsidR="00B379CD">
            <w:rPr>
              <w:noProof/>
            </w:rPr>
            <w:t xml:space="preserve"> </w:t>
          </w:r>
          <w:r w:rsidR="00B379CD" w:rsidRPr="00B379CD">
            <w:rPr>
              <w:noProof/>
            </w:rPr>
            <w:t>[2]</w:t>
          </w:r>
          <w:r w:rsidR="00DB5E80">
            <w:fldChar w:fldCharType="end"/>
          </w:r>
        </w:sdtContent>
      </w:sdt>
    </w:p>
    <w:p w14:paraId="172C8F93" w14:textId="06728358" w:rsidR="00984C4D" w:rsidRDefault="004C4CE6" w:rsidP="004C4CE6">
      <w:pPr>
        <w:pStyle w:val="Heading2"/>
      </w:pPr>
      <w:r>
        <w:t>Scope</w:t>
      </w:r>
      <w:r w:rsidR="002A222A">
        <w:t xml:space="preserve"> </w:t>
      </w:r>
    </w:p>
    <w:p w14:paraId="37FD0B35" w14:textId="6E42C1C3" w:rsidR="004C4CE6" w:rsidRDefault="008627AD" w:rsidP="004C4CE6">
      <w:r>
        <w:t xml:space="preserve">The most severe </w:t>
      </w:r>
      <w:r w:rsidR="00945556">
        <w:t>consequence</w:t>
      </w:r>
      <w:r>
        <w:t xml:space="preserve"> </w:t>
      </w:r>
      <w:r w:rsidR="00DB5E80">
        <w:t>in the event of</w:t>
      </w:r>
      <w:r>
        <w:t xml:space="preserve"> drop and impact</w:t>
      </w:r>
      <w:r w:rsidR="00DB5E80">
        <w:t xml:space="preserve"> of the SA80 assault rifle</w:t>
      </w:r>
      <w:r>
        <w:t xml:space="preserve"> is an inadvertent discharge which could cause serious injury or even loss of life. Even though this is extremely </w:t>
      </w:r>
      <w:r w:rsidR="00465363">
        <w:t>unlikely</w:t>
      </w:r>
      <w:r>
        <w:t xml:space="preserve"> due to modern weapon design</w:t>
      </w:r>
      <w:r w:rsidR="00465363">
        <w:t xml:space="preserve"> and the implementation of firing pin blocks</w:t>
      </w:r>
      <w:r w:rsidR="00945556">
        <w:t>,</w:t>
      </w:r>
      <w:r>
        <w:t xml:space="preserve"> it must still be treated as a potential risk and the appropriate measures should be taken to mitigate it</w:t>
      </w:r>
      <w:sdt>
        <w:sdtPr>
          <w:id w:val="1138146240"/>
          <w:citation/>
        </w:sdtPr>
        <w:sdtContent>
          <w:r w:rsidR="00465363">
            <w:fldChar w:fldCharType="begin"/>
          </w:r>
          <w:r w:rsidR="00465363">
            <w:instrText xml:space="preserve"> CITATION Par06 \l 2057 </w:instrText>
          </w:r>
          <w:r w:rsidR="00465363">
            <w:fldChar w:fldCharType="separate"/>
          </w:r>
          <w:r w:rsidR="00FB16BC">
            <w:rPr>
              <w:noProof/>
            </w:rPr>
            <w:t xml:space="preserve"> </w:t>
          </w:r>
          <w:r w:rsidR="00FB16BC" w:rsidRPr="00FB16BC">
            <w:rPr>
              <w:noProof/>
            </w:rPr>
            <w:t>[3]</w:t>
          </w:r>
          <w:r w:rsidR="00465363">
            <w:fldChar w:fldCharType="end"/>
          </w:r>
        </w:sdtContent>
      </w:sdt>
      <w:r w:rsidR="00945556">
        <w:t>.</w:t>
      </w:r>
      <w:r>
        <w:t xml:space="preserve"> T</w:t>
      </w:r>
      <w:r w:rsidR="004C4CE6">
        <w:t xml:space="preserve">his justification aims to show that the hazard of </w:t>
      </w:r>
      <w:r w:rsidR="004C4CE6" w:rsidRPr="004C4CE6">
        <w:t>drop and impact</w:t>
      </w:r>
      <w:r w:rsidR="004C4CE6">
        <w:t xml:space="preserve"> when using the SA80 assault rifle in an operational theatre has been reduced to an ALARP level</w:t>
      </w:r>
      <w:r w:rsidR="008D18A4">
        <w:t>.</w:t>
      </w:r>
      <w:r w:rsidR="00445E51">
        <w:t xml:space="preserve"> </w:t>
      </w:r>
      <w:r w:rsidR="008D18A4">
        <w:t xml:space="preserve"> This has been </w:t>
      </w:r>
      <w:r w:rsidR="00C061CD">
        <w:t>carried out</w:t>
      </w:r>
      <w:r w:rsidR="008D18A4">
        <w:t xml:space="preserve"> </w:t>
      </w:r>
      <w:r w:rsidR="00F16782">
        <w:t>by</w:t>
      </w:r>
      <w:r w:rsidR="008D18A4">
        <w:t xml:space="preserve"> </w:t>
      </w:r>
      <w:r w:rsidR="00F16782">
        <w:t>u</w:t>
      </w:r>
      <w:r w:rsidR="00C061CD">
        <w:t>tilising</w:t>
      </w:r>
      <w:r w:rsidR="00F16782">
        <w:t xml:space="preserve"> </w:t>
      </w:r>
      <w:r w:rsidR="008D18A4">
        <w:t xml:space="preserve">Hazard Identification (HAZID) </w:t>
      </w:r>
      <w:r w:rsidR="00FC7118">
        <w:t xml:space="preserve">techniques </w:t>
      </w:r>
      <w:r w:rsidR="008D18A4">
        <w:t xml:space="preserve">and subsequently </w:t>
      </w:r>
      <w:r w:rsidR="00945556">
        <w:t xml:space="preserve">identifying </w:t>
      </w:r>
      <w:r w:rsidR="008D18A4">
        <w:t xml:space="preserve">risk reduction measures to mitigate the likelihood and severity of </w:t>
      </w:r>
      <w:r w:rsidR="00445E51">
        <w:t>any</w:t>
      </w:r>
      <w:r w:rsidR="00FC7118">
        <w:t xml:space="preserve"> identified hazards</w:t>
      </w:r>
      <w:r w:rsidR="008D18A4">
        <w:t xml:space="preserve"> </w:t>
      </w:r>
      <w:r w:rsidR="00945556">
        <w:t xml:space="preserve">throughout </w:t>
      </w:r>
      <w:r w:rsidR="008D18A4">
        <w:t>Life Cycle Phase 4 (LCP4).</w:t>
      </w:r>
      <w:r w:rsidR="00F06C34">
        <w:t xml:space="preserve"> Each </w:t>
      </w:r>
      <w:r w:rsidR="00945556">
        <w:t>potential cause</w:t>
      </w:r>
      <w:r w:rsidR="00FC7118">
        <w:t xml:space="preserve"> </w:t>
      </w:r>
      <w:r w:rsidR="00F06C34">
        <w:t xml:space="preserve">identified will be </w:t>
      </w:r>
      <w:r w:rsidR="00E36FAA">
        <w:t>systematically</w:t>
      </w:r>
      <w:r w:rsidR="00F06C34">
        <w:t xml:space="preserve"> evaluated</w:t>
      </w:r>
      <w:r w:rsidR="00FC7118">
        <w:t xml:space="preserve"> to allow for risk reduction measures to be </w:t>
      </w:r>
      <w:r w:rsidR="00C061CD">
        <w:t>recommended</w:t>
      </w:r>
      <w:r w:rsidR="00F06C34">
        <w:t xml:space="preserve"> and supporting evidence </w:t>
      </w:r>
      <w:r w:rsidR="00C061CD">
        <w:t>to</w:t>
      </w:r>
      <w:r w:rsidR="00F06C34">
        <w:t xml:space="preserve"> be provided.</w:t>
      </w:r>
      <w:r w:rsidR="002A222A">
        <w:t xml:space="preserve"> This document will justify how the risk reduction measures</w:t>
      </w:r>
      <w:r w:rsidR="00F16782">
        <w:t xml:space="preserve"> implemented</w:t>
      </w:r>
      <w:r w:rsidR="002A222A">
        <w:t xml:space="preserve"> have decreased the likelihood and severity of an</w:t>
      </w:r>
      <w:r w:rsidR="00C061CD">
        <w:t>y</w:t>
      </w:r>
      <w:r w:rsidR="002A222A">
        <w:t xml:space="preserve"> acciden</w:t>
      </w:r>
      <w:r w:rsidR="00F16782">
        <w:t>t</w:t>
      </w:r>
      <w:r w:rsidR="00445E51">
        <w:t xml:space="preserve"> caused by drop and impact</w:t>
      </w:r>
      <w:r w:rsidR="002A222A">
        <w:t>.</w:t>
      </w:r>
      <w:sdt>
        <w:sdtPr>
          <w:id w:val="1058662637"/>
          <w:citation/>
        </w:sdtPr>
        <w:sdtContent>
          <w:r w:rsidR="001A02F0">
            <w:fldChar w:fldCharType="begin"/>
          </w:r>
          <w:r w:rsidR="00FC7118">
            <w:instrText xml:space="preserve">CITATION Min24 \l 2057 </w:instrText>
          </w:r>
          <w:r w:rsidR="001A02F0">
            <w:fldChar w:fldCharType="separate"/>
          </w:r>
          <w:r w:rsidR="00FB16BC">
            <w:rPr>
              <w:noProof/>
            </w:rPr>
            <w:t xml:space="preserve"> </w:t>
          </w:r>
          <w:r w:rsidR="00FB16BC" w:rsidRPr="00FB16BC">
            <w:rPr>
              <w:noProof/>
            </w:rPr>
            <w:t>[4]</w:t>
          </w:r>
          <w:r w:rsidR="001A02F0">
            <w:fldChar w:fldCharType="end"/>
          </w:r>
        </w:sdtContent>
      </w:sdt>
    </w:p>
    <w:p w14:paraId="5356B085" w14:textId="30CCC90C" w:rsidR="00320C4A" w:rsidRDefault="00320C4A" w:rsidP="00320C4A">
      <w:pPr>
        <w:pStyle w:val="Heading2"/>
      </w:pPr>
      <w:r>
        <w:t>Accidents</w:t>
      </w:r>
    </w:p>
    <w:p w14:paraId="0F8AEB22" w14:textId="44D4BB1E" w:rsidR="00320C4A" w:rsidRDefault="00320C4A" w:rsidP="00320C4A">
      <w:r>
        <w:t xml:space="preserve">As previously </w:t>
      </w:r>
      <w:r w:rsidR="00945556">
        <w:t>outlined</w:t>
      </w:r>
      <w:r>
        <w:t xml:space="preserve">, the most </w:t>
      </w:r>
      <w:r w:rsidR="00945556">
        <w:t>severe consequence when considering the drop/impact of an SA80</w:t>
      </w:r>
      <w:r>
        <w:t xml:space="preserve"> would be an inadvertent discharge </w:t>
      </w:r>
      <w:r w:rsidRPr="00963A1C">
        <w:t xml:space="preserve">which </w:t>
      </w:r>
      <w:r w:rsidR="00662D45" w:rsidRPr="00963A1C">
        <w:t>could result in loss of life to one or more persons.</w:t>
      </w:r>
      <w:r w:rsidR="00963A1C">
        <w:rPr>
          <w:color w:val="FF0000"/>
        </w:rPr>
        <w:t xml:space="preserve"> </w:t>
      </w:r>
      <w:r>
        <w:t>It was</w:t>
      </w:r>
      <w:r w:rsidR="00662D45">
        <w:t xml:space="preserve"> assessed</w:t>
      </w:r>
      <w:r>
        <w:t xml:space="preserve"> that the likelihood of this accident taking place was very unlikely as long as the weapon “is well maintained, relatively new and not used often enough for wear and tear to affect its safety systems”</w:t>
      </w:r>
      <w:sdt>
        <w:sdtPr>
          <w:id w:val="-106271642"/>
          <w:citation/>
        </w:sdtPr>
        <w:sdtContent>
          <w:r>
            <w:fldChar w:fldCharType="begin"/>
          </w:r>
          <w:r>
            <w:instrText xml:space="preserve"> CITATION Joh16 \l 2057 </w:instrText>
          </w:r>
          <w:r>
            <w:fldChar w:fldCharType="separate"/>
          </w:r>
          <w:r w:rsidR="00FB16BC">
            <w:rPr>
              <w:noProof/>
            </w:rPr>
            <w:t xml:space="preserve"> </w:t>
          </w:r>
          <w:r w:rsidR="00FB16BC" w:rsidRPr="00FB16BC">
            <w:rPr>
              <w:noProof/>
            </w:rPr>
            <w:t>[5]</w:t>
          </w:r>
          <w:r>
            <w:fldChar w:fldCharType="end"/>
          </w:r>
        </w:sdtContent>
      </w:sdt>
      <w:r w:rsidR="00945556">
        <w:t>.  However, caution should be taken when considering the use of the SA80 during combat scenarios as the weapon will not be maintained as to these ideal standards.</w:t>
      </w:r>
      <w:r w:rsidR="00662D45">
        <w:t xml:space="preserve"> </w:t>
      </w:r>
    </w:p>
    <w:p w14:paraId="72DF8835" w14:textId="7444CB64" w:rsidR="00662D45" w:rsidRPr="00320C4A" w:rsidRDefault="00662D45" w:rsidP="00320C4A">
      <w:r>
        <w:t>Other accidents such as broken bones, cuts and bruises were considered to be more likely to occur</w:t>
      </w:r>
      <w:r w:rsidR="00DF4175">
        <w:t xml:space="preserve"> in the event of a dropped weapon. However</w:t>
      </w:r>
      <w:r w:rsidR="00945556">
        <w:t xml:space="preserve"> likely or unlikely the scenario, mitigations should always be implemented to reduce the risk level, as such, the following</w:t>
      </w:r>
      <w:r w:rsidR="00DF4175">
        <w:t xml:space="preserve"> recommendations have been provided </w:t>
      </w:r>
      <w:r w:rsidR="00945556">
        <w:t>to</w:t>
      </w:r>
      <w:r w:rsidR="00DF4175">
        <w:t xml:space="preserve"> mitigate the risk of these accidents to a level which </w:t>
      </w:r>
      <w:r w:rsidR="007118D9">
        <w:t>is</w:t>
      </w:r>
      <w:r w:rsidR="00DF4175">
        <w:t xml:space="preserve"> considered ALARP.</w:t>
      </w:r>
    </w:p>
    <w:p w14:paraId="1161F5FB" w14:textId="08BDB0A1" w:rsidR="00134716" w:rsidRDefault="00134716" w:rsidP="00134716">
      <w:pPr>
        <w:pStyle w:val="Heading2"/>
      </w:pPr>
      <w:r>
        <w:t>Causes</w:t>
      </w:r>
    </w:p>
    <w:p w14:paraId="28F7B3E8" w14:textId="46F12B2C" w:rsidR="004E5521" w:rsidRDefault="002C1037" w:rsidP="002C1037">
      <w:r>
        <w:t xml:space="preserve">The </w:t>
      </w:r>
      <w:r w:rsidR="00B5532A">
        <w:t>likelihood</w:t>
      </w:r>
      <w:r>
        <w:t xml:space="preserve"> of dropping an SA80 assault rifle or the weapon being impacted by an external object </w:t>
      </w:r>
      <w:r w:rsidR="00BA71AE">
        <w:t>was</w:t>
      </w:r>
      <w:r>
        <w:t xml:space="preserve"> </w:t>
      </w:r>
      <w:r w:rsidR="00BA71AE">
        <w:t xml:space="preserve">concluded to be </w:t>
      </w:r>
      <w:r>
        <w:t>very likely. Th</w:t>
      </w:r>
      <w:r w:rsidR="002C564E">
        <w:t>ere were 3 main causes identified with drop and impact of the SA80</w:t>
      </w:r>
      <w:r w:rsidR="004E5521">
        <w:t>:</w:t>
      </w:r>
    </w:p>
    <w:p w14:paraId="202D0DB3" w14:textId="1B5DB306" w:rsidR="004E5521" w:rsidRDefault="002C564E" w:rsidP="002C1037">
      <w:r w:rsidRPr="00265C6A">
        <w:lastRenderedPageBreak/>
        <w:t xml:space="preserve">The first was </w:t>
      </w:r>
      <w:r w:rsidRPr="00265C6A">
        <w:rPr>
          <w:b/>
          <w:bCs/>
        </w:rPr>
        <w:t>human error</w:t>
      </w:r>
      <w:r w:rsidRPr="00265C6A">
        <w:t xml:space="preserve">, this was considered because </w:t>
      </w:r>
      <w:r w:rsidR="00265C6A" w:rsidRPr="00265C6A">
        <w:t>the likelihood</w:t>
      </w:r>
      <w:r w:rsidRPr="00265C6A">
        <w:t xml:space="preserve"> </w:t>
      </w:r>
      <w:r w:rsidR="00265C6A" w:rsidRPr="00265C6A">
        <w:t>of</w:t>
      </w:r>
      <w:r w:rsidRPr="00265C6A">
        <w:t xml:space="preserve"> the user drop</w:t>
      </w:r>
      <w:r w:rsidR="00265C6A" w:rsidRPr="00265C6A">
        <w:t>ping</w:t>
      </w:r>
      <w:r w:rsidRPr="00265C6A">
        <w:t xml:space="preserve"> their rifle during operation</w:t>
      </w:r>
      <w:r w:rsidR="00265C6A" w:rsidRPr="00265C6A">
        <w:t xml:space="preserve"> is high. This is</w:t>
      </w:r>
      <w:r w:rsidRPr="00265C6A">
        <w:t xml:space="preserve"> due to </w:t>
      </w:r>
      <w:r w:rsidR="00265C6A" w:rsidRPr="00265C6A">
        <w:t>operating in high stress environment</w:t>
      </w:r>
      <w:r w:rsidRPr="00265C6A">
        <w:t xml:space="preserve"> meaning that they are more likely to make mistakes such as dropping their weapon.</w:t>
      </w:r>
      <w:r>
        <w:t xml:space="preserve"> </w:t>
      </w:r>
    </w:p>
    <w:p w14:paraId="11633200" w14:textId="77777777" w:rsidR="004E5521" w:rsidRDefault="002C564E" w:rsidP="002C1037">
      <w:r>
        <w:t xml:space="preserve">The second cause identified was the </w:t>
      </w:r>
      <w:r w:rsidRPr="00314C33">
        <w:rPr>
          <w:b/>
          <w:bCs/>
        </w:rPr>
        <w:t>environment</w:t>
      </w:r>
      <w:r>
        <w:t>. The user will be travelling over rough and uneven terrain which is commonly seen in areas of conflict due to explosi</w:t>
      </w:r>
      <w:r w:rsidR="004F4CD0">
        <w:t xml:space="preserve">ve effects and damages. Being in such an environment was considered to greatly increase the chance of the user tripping or falling which could result in drop or impact via an external object to the SA80. </w:t>
      </w:r>
    </w:p>
    <w:p w14:paraId="799D78F0" w14:textId="2D36ED3C" w:rsidR="003C407B" w:rsidRDefault="004F4CD0" w:rsidP="005038BE">
      <w:r>
        <w:t xml:space="preserve">The third cause identified was </w:t>
      </w:r>
      <w:r w:rsidRPr="00314C33">
        <w:rPr>
          <w:b/>
          <w:bCs/>
        </w:rPr>
        <w:t>ergonomic issues</w:t>
      </w:r>
      <w:r>
        <w:t xml:space="preserve">. During </w:t>
      </w:r>
      <w:r w:rsidR="00EC6A71">
        <w:t xml:space="preserve">the </w:t>
      </w:r>
      <w:r>
        <w:t xml:space="preserve">initial research stages of the risk assessment it was noted that users found the ‘Bullpup’ configuration of the SA80 inconvenient </w:t>
      </w:r>
      <w:r w:rsidR="00C06EFF">
        <w:t>to handle and also struggled</w:t>
      </w:r>
      <w:r>
        <w:t xml:space="preserve"> </w:t>
      </w:r>
      <w:r w:rsidR="00C06EFF">
        <w:t xml:space="preserve">with </w:t>
      </w:r>
      <w:r>
        <w:t>design flaws such as the magazine catch being located on the wrong side of the weapon</w:t>
      </w:r>
      <w:r w:rsidR="00C06EFF">
        <w:t xml:space="preserve"> which was easily interfered with by the supporting hand.</w:t>
      </w:r>
      <w:sdt>
        <w:sdtPr>
          <w:id w:val="80960764"/>
          <w:citation/>
        </w:sdtPr>
        <w:sdtContent>
          <w:r w:rsidR="00C06EFF">
            <w:fldChar w:fldCharType="begin"/>
          </w:r>
          <w:r w:rsidR="00C06EFF">
            <w:instrText xml:space="preserve">CITATION Bri24 \l 2057 </w:instrText>
          </w:r>
          <w:r w:rsidR="00C06EFF">
            <w:fldChar w:fldCharType="separate"/>
          </w:r>
          <w:r w:rsidR="00FB16BC">
            <w:rPr>
              <w:noProof/>
            </w:rPr>
            <w:t xml:space="preserve"> </w:t>
          </w:r>
          <w:r w:rsidR="00FB16BC" w:rsidRPr="00FB16BC">
            <w:rPr>
              <w:noProof/>
            </w:rPr>
            <w:t>[6]</w:t>
          </w:r>
          <w:r w:rsidR="00C06EFF">
            <w:fldChar w:fldCharType="end"/>
          </w:r>
        </w:sdtContent>
      </w:sdt>
      <w:r w:rsidR="009C3B46">
        <w:t xml:space="preserve"> These simple design flaws increase the likelihood of the weapon being </w:t>
      </w:r>
      <w:r w:rsidR="00FE75A6">
        <w:t xml:space="preserve">mishandled </w:t>
      </w:r>
      <w:r w:rsidR="009C3B46">
        <w:t>which in turn increases the chance of the weapon slipping from the users grip and falling to the groun</w:t>
      </w:r>
      <w:r w:rsidR="005038BE">
        <w:t>d.</w:t>
      </w:r>
    </w:p>
    <w:p w14:paraId="2342948C" w14:textId="77777777" w:rsidR="003C407B" w:rsidRPr="003C407B" w:rsidRDefault="003C407B" w:rsidP="003C407B"/>
    <w:p w14:paraId="49BD6D96" w14:textId="103FB8EC" w:rsidR="00AF5EC2" w:rsidRDefault="00AF5EC2" w:rsidP="00AF5EC2">
      <w:pPr>
        <w:pStyle w:val="Heading2"/>
      </w:pPr>
      <w:r>
        <w:t>R</w:t>
      </w:r>
      <w:r w:rsidR="00614CF9">
        <w:t>isk reduction recommendations</w:t>
      </w:r>
    </w:p>
    <w:p w14:paraId="1258D1DE" w14:textId="0BB033C6" w:rsidR="00AF5EC2" w:rsidRDefault="009E39A3" w:rsidP="00AF5EC2">
      <w:r>
        <w:t xml:space="preserve">By utilising </w:t>
      </w:r>
      <w:r w:rsidR="00AF5EC2">
        <w:t>the risk assessment table</w:t>
      </w:r>
      <w:r w:rsidR="000426DF">
        <w:t xml:space="preserve"> and risk matrices</w:t>
      </w:r>
      <w:r w:rsidR="00AF5EC2">
        <w:t>, risk reduction measures were identified and put in place</w:t>
      </w:r>
      <w:r>
        <w:t xml:space="preserve">. </w:t>
      </w:r>
      <w:r w:rsidR="00AF5EC2">
        <w:t xml:space="preserve"> </w:t>
      </w:r>
      <w:r>
        <w:t xml:space="preserve">This was done </w:t>
      </w:r>
      <w:r w:rsidR="00AF5EC2">
        <w:t>using the Eliminate Reduce Isolate Control Protect Discipline (ERIC PD) model.</w:t>
      </w:r>
      <w:sdt>
        <w:sdtPr>
          <w:id w:val="758945574"/>
          <w:citation/>
        </w:sdtPr>
        <w:sdtContent>
          <w:r w:rsidR="005B4FA7">
            <w:fldChar w:fldCharType="begin"/>
          </w:r>
          <w:r w:rsidR="005B4FA7">
            <w:instrText xml:space="preserve"> CITATION Eff24 \l 2057 </w:instrText>
          </w:r>
          <w:r w:rsidR="005B4FA7">
            <w:fldChar w:fldCharType="separate"/>
          </w:r>
          <w:r w:rsidR="00FB16BC">
            <w:rPr>
              <w:noProof/>
            </w:rPr>
            <w:t xml:space="preserve"> </w:t>
          </w:r>
          <w:r w:rsidR="00FB16BC" w:rsidRPr="00FB16BC">
            <w:rPr>
              <w:noProof/>
            </w:rPr>
            <w:t>[7]</w:t>
          </w:r>
          <w:r w:rsidR="005B4FA7">
            <w:fldChar w:fldCharType="end"/>
          </w:r>
        </w:sdtContent>
      </w:sdt>
    </w:p>
    <w:p w14:paraId="38EEB788" w14:textId="5974A1B3" w:rsidR="003C407B" w:rsidRDefault="003C407B" w:rsidP="003C407B">
      <w:r w:rsidRPr="00105733">
        <w:rPr>
          <w:b/>
          <w:bCs/>
        </w:rPr>
        <w:t>Training</w:t>
      </w:r>
      <w:r>
        <w:t xml:space="preserve"> was the first risk reduction measure to be identified. Ensuring that there is an adequate training regime in place is vital so that the use</w:t>
      </w:r>
      <w:r w:rsidR="005B4FA7">
        <w:t xml:space="preserve">r is </w:t>
      </w:r>
      <w:r w:rsidR="00AA152E">
        <w:t xml:space="preserve">disciplined </w:t>
      </w:r>
      <w:r w:rsidR="005B4FA7">
        <w:t>on</w:t>
      </w:r>
      <w:r>
        <w:t xml:space="preserve"> how to carry and operate the weapon as intended. This training must involve teaching the user how to correctly hold</w:t>
      </w:r>
      <w:r w:rsidR="00096FB9">
        <w:t xml:space="preserve">, </w:t>
      </w:r>
      <w:r w:rsidR="00EC6A71">
        <w:t xml:space="preserve">operate, </w:t>
      </w:r>
      <w:r w:rsidR="00096FB9">
        <w:t>maintain</w:t>
      </w:r>
      <w:r w:rsidR="00EC6A71">
        <w:t xml:space="preserve"> and store</w:t>
      </w:r>
      <w:r w:rsidR="00096FB9">
        <w:t xml:space="preserve"> the weapon</w:t>
      </w:r>
      <w:r>
        <w:t xml:space="preserve"> in both an active and quiescent state</w:t>
      </w:r>
      <w:r w:rsidR="00261D90">
        <w:t>. It must also teach the user to keep the weapon in a safe state (un</w:t>
      </w:r>
      <w:r w:rsidR="00EC6A71">
        <w:t>loaded</w:t>
      </w:r>
      <w:r w:rsidR="00261D90">
        <w:t xml:space="preserve">) when not in use. There should also be an aspect of mandatory training that should be carried out by any user on a regular basis </w:t>
      </w:r>
      <w:r w:rsidR="00EC6A71">
        <w:t>s</w:t>
      </w:r>
      <w:r w:rsidR="00261D90">
        <w:t xml:space="preserve">o </w:t>
      </w:r>
      <w:r w:rsidR="00EC6A71">
        <w:t xml:space="preserve">that </w:t>
      </w:r>
      <w:r w:rsidR="00261D90">
        <w:t xml:space="preserve">they </w:t>
      </w:r>
      <w:r w:rsidR="00EC6A71">
        <w:t>remain</w:t>
      </w:r>
      <w:r w:rsidR="00261D90">
        <w:t xml:space="preserve"> </w:t>
      </w:r>
      <w:r w:rsidR="00AA152E">
        <w:t xml:space="preserve">a </w:t>
      </w:r>
      <w:r w:rsidR="00261D90">
        <w:t>Suitably Qualified and Experienced Person (SQEP).</w:t>
      </w:r>
      <w:r w:rsidR="00EC6A71">
        <w:t xml:space="preserve"> This training will reduce the likelihood of inexperienced user misusing the rifle and potentially dropping it.</w:t>
      </w:r>
    </w:p>
    <w:p w14:paraId="7016B1E6" w14:textId="5B277E7A" w:rsidR="0042051B" w:rsidRDefault="0042051B" w:rsidP="003C407B">
      <w:r>
        <w:t xml:space="preserve">A </w:t>
      </w:r>
      <w:r w:rsidRPr="00105733">
        <w:rPr>
          <w:b/>
          <w:bCs/>
        </w:rPr>
        <w:t>sling</w:t>
      </w:r>
      <w:r>
        <w:t xml:space="preserve"> was also </w:t>
      </w:r>
      <w:r w:rsidR="0018407D">
        <w:t>recommended</w:t>
      </w:r>
      <w:r>
        <w:t xml:space="preserve"> as a risk reduction</w:t>
      </w:r>
      <w:r w:rsidR="00884C79">
        <w:t xml:space="preserve"> measure</w:t>
      </w:r>
      <w:r>
        <w:t xml:space="preserve">. This implementation would act as a physical Line of Defence (LoD) which would make the chance of the weapon being able to fall from the users grip far more unlikely. The sling should also be constructed from a lightweight a durable material such as a </w:t>
      </w:r>
      <w:r w:rsidR="00096FB9">
        <w:t>high-density</w:t>
      </w:r>
      <w:r>
        <w:t xml:space="preserve"> nylon webbing</w:t>
      </w:r>
      <w:r w:rsidR="00B83E50">
        <w:t xml:space="preserve"> to further reduce the likelihood of drop and impact.</w:t>
      </w:r>
      <w:r w:rsidR="007A159A">
        <w:t xml:space="preserve"> This safety implementation is relatively cheap to enforce and prevents premature wear and tear of the weapon systems components</w:t>
      </w:r>
      <w:r w:rsidR="00AA152E">
        <w:t xml:space="preserve"> by preventing weapon drops</w:t>
      </w:r>
      <w:r w:rsidR="007A159A">
        <w:t xml:space="preserve">. The protection of these components will also reduce the chance of them being degraded to a state where they could </w:t>
      </w:r>
      <w:r w:rsidR="00265C6A">
        <w:t>contribute to</w:t>
      </w:r>
      <w:r w:rsidR="007A159A">
        <w:t xml:space="preserve"> an inadvertent discharge</w:t>
      </w:r>
      <w:r w:rsidR="00265C6A">
        <w:t xml:space="preserve"> or other serious accident.</w:t>
      </w:r>
    </w:p>
    <w:p w14:paraId="1BB4398D" w14:textId="2317F34A" w:rsidR="0004131A" w:rsidRPr="0004131A" w:rsidRDefault="00884C79" w:rsidP="003C407B">
      <w:r w:rsidRPr="00105733">
        <w:rPr>
          <w:b/>
          <w:bCs/>
        </w:rPr>
        <w:t>Personal Protective Equipment</w:t>
      </w:r>
      <w:r w:rsidR="00D04108">
        <w:rPr>
          <w:b/>
          <w:bCs/>
        </w:rPr>
        <w:t xml:space="preserve"> (PPE)</w:t>
      </w:r>
      <w:r w:rsidRPr="00105733">
        <w:rPr>
          <w:b/>
          <w:bCs/>
        </w:rPr>
        <w:t xml:space="preserve"> </w:t>
      </w:r>
      <w:r>
        <w:t>was the next risk reduction measure. Things such as protective boots shall be a requirement for the user to wear to ensure that their feet are protected from the weapon in the event of a drop</w:t>
      </w:r>
      <w:r w:rsidR="00AA152E">
        <w:t xml:space="preserve"> or </w:t>
      </w:r>
      <w:r>
        <w:t xml:space="preserve">impact. This is another physical LoD which </w:t>
      </w:r>
      <w:r w:rsidR="004C27AE">
        <w:t>controls and further</w:t>
      </w:r>
      <w:r>
        <w:t xml:space="preserve"> decreases the severity of the consequence</w:t>
      </w:r>
      <w:r w:rsidR="004C27AE">
        <w:t>s</w:t>
      </w:r>
      <w:r w:rsidR="00D04108">
        <w:t>. Any other injury whether it be very minor bruising or similar in the surrounding areas was considered to be negligible.</w:t>
      </w:r>
      <w:r w:rsidR="004C27AE">
        <w:t xml:space="preserve"> </w:t>
      </w:r>
      <w:sdt>
        <w:sdtPr>
          <w:id w:val="1719161358"/>
          <w:citation/>
        </w:sdtPr>
        <w:sdtContent>
          <w:r w:rsidR="00006009">
            <w:fldChar w:fldCharType="begin"/>
          </w:r>
          <w:r w:rsidR="00006009">
            <w:instrText xml:space="preserve"> CITATION Saf24 \l 2057 </w:instrText>
          </w:r>
          <w:r w:rsidR="00006009">
            <w:fldChar w:fldCharType="separate"/>
          </w:r>
          <w:r w:rsidR="00FB16BC" w:rsidRPr="00FB16BC">
            <w:rPr>
              <w:noProof/>
            </w:rPr>
            <w:t>[8]</w:t>
          </w:r>
          <w:r w:rsidR="00006009">
            <w:fldChar w:fldCharType="end"/>
          </w:r>
        </w:sdtContent>
      </w:sdt>
    </w:p>
    <w:p w14:paraId="61A3487E" w14:textId="468CDF90" w:rsidR="0004131A" w:rsidRDefault="0004131A" w:rsidP="003C407B">
      <w:r>
        <w:t xml:space="preserve">Another risk reduction measure would be the introduction of </w:t>
      </w:r>
      <w:r w:rsidRPr="00066C11">
        <w:rPr>
          <w:b/>
          <w:bCs/>
        </w:rPr>
        <w:t>drop and impact testing</w:t>
      </w:r>
      <w:r>
        <w:t xml:space="preserve"> for the SA80. This would consist of engineers</w:t>
      </w:r>
      <w:r w:rsidR="00066C11">
        <w:t xml:space="preserve">/scientists simulating drops and impacts of different severities in all kinds of environments to gain quality assurance and reliability data. The data gathered can then be used to either: highlight areas for improvement such as procedural </w:t>
      </w:r>
      <w:r w:rsidR="00066C11">
        <w:lastRenderedPageBreak/>
        <w:t>changes, alterations to maintenance schedules and training or</w:t>
      </w:r>
      <w:r w:rsidR="00A53DAD">
        <w:t>,</w:t>
      </w:r>
      <w:r w:rsidR="00066C11">
        <w:t xml:space="preserve"> the results could sho</w:t>
      </w:r>
      <w:r w:rsidR="00A53DAD">
        <w:t>w</w:t>
      </w:r>
      <w:r w:rsidR="00066C11">
        <w:t xml:space="preserve"> negligible to no damage which would call for no further action.</w:t>
      </w:r>
      <w:sdt>
        <w:sdtPr>
          <w:id w:val="-1305696930"/>
          <w:citation/>
        </w:sdtPr>
        <w:sdtContent>
          <w:r w:rsidR="00006009">
            <w:fldChar w:fldCharType="begin"/>
          </w:r>
          <w:r w:rsidR="00006009">
            <w:instrText xml:space="preserve"> CITATION Cra24 \l 2057 </w:instrText>
          </w:r>
          <w:r w:rsidR="00006009">
            <w:fldChar w:fldCharType="separate"/>
          </w:r>
          <w:r w:rsidR="00FB16BC">
            <w:rPr>
              <w:noProof/>
            </w:rPr>
            <w:t xml:space="preserve"> </w:t>
          </w:r>
          <w:r w:rsidR="00FB16BC" w:rsidRPr="00FB16BC">
            <w:rPr>
              <w:noProof/>
            </w:rPr>
            <w:t>[9]</w:t>
          </w:r>
          <w:r w:rsidR="00006009">
            <w:fldChar w:fldCharType="end"/>
          </w:r>
        </w:sdtContent>
      </w:sdt>
    </w:p>
    <w:p w14:paraId="1CF0AC19" w14:textId="21E92CF1" w:rsidR="00A53DAD" w:rsidRDefault="00A53DAD" w:rsidP="00614CF9">
      <w:pPr>
        <w:pStyle w:val="Heading2"/>
      </w:pPr>
      <w:r>
        <w:t xml:space="preserve">Future risk reduction recommendations </w:t>
      </w:r>
    </w:p>
    <w:p w14:paraId="33B81F1E" w14:textId="0207950A" w:rsidR="004F329E" w:rsidRDefault="004F329E" w:rsidP="004F329E">
      <w:r>
        <w:t>During the construction of the risk assessment there were other potential risk reduction measures that were considered that created time, cost and or effort implications that were grossly disproportionate to benefit that implementation would provide.</w:t>
      </w:r>
    </w:p>
    <w:p w14:paraId="66F165A5" w14:textId="548DA6F7" w:rsidR="004F329E" w:rsidRDefault="004F329E" w:rsidP="004F329E">
      <w:r>
        <w:t xml:space="preserve">The first risk reduction measure that </w:t>
      </w:r>
      <w:r w:rsidR="005D6137">
        <w:t>was considered too unrealistic to implement was a grip design change for the rifle. This would require distribution and manufacturing to be halted so that these changes could be made which would have serious time, cost and effort implications. These cannot be justified</w:t>
      </w:r>
      <w:r w:rsidR="00AA152E">
        <w:t>,</w:t>
      </w:r>
      <w:r w:rsidR="005D6137">
        <w:t xml:space="preserve"> as other </w:t>
      </w:r>
      <w:r w:rsidR="00D56D36">
        <w:t>more cost and time effective</w:t>
      </w:r>
      <w:r w:rsidR="005D6137">
        <w:t xml:space="preserve"> measures have reduced the level of risk</w:t>
      </w:r>
      <w:r w:rsidR="00D56D36">
        <w:t xml:space="preserve"> to</w:t>
      </w:r>
      <w:r w:rsidR="005D6137">
        <w:t xml:space="preserve"> where it is ALARP.</w:t>
      </w:r>
      <w:sdt>
        <w:sdtPr>
          <w:id w:val="487831830"/>
          <w:citation/>
        </w:sdtPr>
        <w:sdtContent>
          <w:r w:rsidR="00645FF6">
            <w:fldChar w:fldCharType="begin"/>
          </w:r>
          <w:r w:rsidR="00645FF6">
            <w:instrText xml:space="preserve"> CITATION BBC00 \l 2057 </w:instrText>
          </w:r>
          <w:r w:rsidR="00645FF6">
            <w:fldChar w:fldCharType="separate"/>
          </w:r>
          <w:r w:rsidR="00FB16BC">
            <w:rPr>
              <w:noProof/>
            </w:rPr>
            <w:t xml:space="preserve"> </w:t>
          </w:r>
          <w:r w:rsidR="00FB16BC" w:rsidRPr="00FB16BC">
            <w:rPr>
              <w:noProof/>
            </w:rPr>
            <w:t>[10]</w:t>
          </w:r>
          <w:r w:rsidR="00645FF6">
            <w:fldChar w:fldCharType="end"/>
          </w:r>
        </w:sdtContent>
      </w:sdt>
    </w:p>
    <w:p w14:paraId="4A2A12EA" w14:textId="20C46A8F" w:rsidR="00851AE4" w:rsidRDefault="00851AE4" w:rsidP="004F329E">
      <w:r>
        <w:t xml:space="preserve">The second risk reduction measure that was considered to be disproportionate was a documentation process that recorded drops and impacts to all service weapons. This would involve the reporting of a dropped weapon which would then be inspected for any potential damage which could pose additional risk to the user and the surrounding environment. Only after the inspection could the weapon be recirculated into operation. This idea was disregarded as it would be unrealistic to undertake this extra </w:t>
      </w:r>
      <w:r w:rsidR="00006009">
        <w:t>workload in a combat scenario.</w:t>
      </w:r>
    </w:p>
    <w:p w14:paraId="18FBB1BB" w14:textId="3450C457" w:rsidR="00B379CD" w:rsidRDefault="00B379CD" w:rsidP="00B379CD">
      <w:pPr>
        <w:pStyle w:val="Heading2"/>
      </w:pPr>
      <w:r>
        <w:t xml:space="preserve">ALARP statement </w:t>
      </w:r>
    </w:p>
    <w:p w14:paraId="0BFFB66D" w14:textId="24F683B4" w:rsidR="00B379CD" w:rsidRPr="00B379CD" w:rsidRDefault="003340FA" w:rsidP="00B379CD">
      <w:r>
        <w:t xml:space="preserve">The recommendations presented </w:t>
      </w:r>
      <w:r w:rsidR="00AA152E">
        <w:t>throughout</w:t>
      </w:r>
      <w:r>
        <w:t xml:space="preserve"> this ALARP justification will reduce both the likelihood and severity of any accident caused by drop and impact of the SA80 assault rifle</w:t>
      </w:r>
      <w:r w:rsidR="00AA152E">
        <w:t xml:space="preserve">.  Consideration should be given to a biennial review of these recommendations to see if new </w:t>
      </w:r>
      <w:r w:rsidR="00871879">
        <w:t>and emerging technologies could provide a better mitigation, or if there has been any cost changes that could have implications on the system.</w:t>
      </w:r>
    </w:p>
    <w:sdt>
      <w:sdtPr>
        <w:id w:val="1801657145"/>
        <w:docPartObj>
          <w:docPartGallery w:val="Bibliographies"/>
          <w:docPartUnique/>
        </w:docPartObj>
      </w:sdtPr>
      <w:sdtContent>
        <w:p w14:paraId="29967BCB" w14:textId="2C6850C1" w:rsidR="00F16782" w:rsidRPr="00F16782" w:rsidRDefault="00F16782" w:rsidP="003C407B">
          <w:pPr>
            <w:rPr>
              <w:rStyle w:val="Heading2Char"/>
            </w:rPr>
          </w:pPr>
          <w:r w:rsidRPr="00F16782">
            <w:rPr>
              <w:rStyle w:val="Heading2Char"/>
            </w:rPr>
            <w:t>References</w:t>
          </w:r>
        </w:p>
        <w:sdt>
          <w:sdtPr>
            <w:id w:val="-573587230"/>
            <w:bibliography/>
          </w:sdtPr>
          <w:sdtContent>
            <w:p w14:paraId="2D1D0A14" w14:textId="77777777" w:rsidR="00B379CD" w:rsidRDefault="00F167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B379CD" w14:paraId="20B22739" w14:textId="77777777">
                <w:trPr>
                  <w:divId w:val="365179330"/>
                  <w:tblCellSpacing w:w="15" w:type="dxa"/>
                </w:trPr>
                <w:tc>
                  <w:tcPr>
                    <w:tcW w:w="50" w:type="pct"/>
                    <w:hideMark/>
                  </w:tcPr>
                  <w:p w14:paraId="769354E9" w14:textId="596C5C48" w:rsidR="00B379CD" w:rsidRDefault="00B379CD">
                    <w:pPr>
                      <w:pStyle w:val="Bibliography"/>
                      <w:rPr>
                        <w:noProof/>
                        <w:kern w:val="0"/>
                        <w:sz w:val="24"/>
                        <w:szCs w:val="24"/>
                        <w14:ligatures w14:val="none"/>
                      </w:rPr>
                    </w:pPr>
                    <w:r>
                      <w:rPr>
                        <w:noProof/>
                      </w:rPr>
                      <w:t xml:space="preserve">[1] </w:t>
                    </w:r>
                  </w:p>
                </w:tc>
                <w:tc>
                  <w:tcPr>
                    <w:tcW w:w="0" w:type="auto"/>
                    <w:hideMark/>
                  </w:tcPr>
                  <w:p w14:paraId="0D2D5F6A" w14:textId="77777777" w:rsidR="00B379CD" w:rsidRDefault="00B379CD">
                    <w:pPr>
                      <w:pStyle w:val="Bibliography"/>
                      <w:rPr>
                        <w:noProof/>
                      </w:rPr>
                    </w:pPr>
                    <w:r>
                      <w:rPr>
                        <w:noProof/>
                      </w:rPr>
                      <w:t>Health and Safety Executive , “ALARP "at a glance",” HSE, [Online]. Available: https://www.hse.gov.uk/enforce/expert/alarpglance.htm. [Accessed 21 September 2024].</w:t>
                    </w:r>
                  </w:p>
                </w:tc>
              </w:tr>
              <w:tr w:rsidR="00B379CD" w14:paraId="77841F1F" w14:textId="77777777">
                <w:trPr>
                  <w:divId w:val="365179330"/>
                  <w:tblCellSpacing w:w="15" w:type="dxa"/>
                </w:trPr>
                <w:tc>
                  <w:tcPr>
                    <w:tcW w:w="50" w:type="pct"/>
                    <w:hideMark/>
                  </w:tcPr>
                  <w:p w14:paraId="6D9774A5" w14:textId="77777777" w:rsidR="00B379CD" w:rsidRDefault="00B379CD">
                    <w:pPr>
                      <w:pStyle w:val="Bibliography"/>
                      <w:rPr>
                        <w:noProof/>
                      </w:rPr>
                    </w:pPr>
                    <w:r>
                      <w:rPr>
                        <w:noProof/>
                      </w:rPr>
                      <w:t xml:space="preserve">[2] </w:t>
                    </w:r>
                  </w:p>
                </w:tc>
                <w:tc>
                  <w:tcPr>
                    <w:tcW w:w="0" w:type="auto"/>
                    <w:hideMark/>
                  </w:tcPr>
                  <w:p w14:paraId="6662CDF5" w14:textId="77777777" w:rsidR="00B379CD" w:rsidRDefault="00B379CD">
                    <w:pPr>
                      <w:pStyle w:val="Bibliography"/>
                      <w:rPr>
                        <w:noProof/>
                      </w:rPr>
                    </w:pPr>
                    <w:r>
                      <w:rPr>
                        <w:noProof/>
                      </w:rPr>
                      <w:t>Defence Safety Authority, “Implementation of Defence Policy for Health, Safety and Environmental Protection, Chapter 3, Duty Holding”.</w:t>
                    </w:r>
                  </w:p>
                </w:tc>
              </w:tr>
              <w:tr w:rsidR="00B379CD" w14:paraId="3928E626" w14:textId="77777777">
                <w:trPr>
                  <w:divId w:val="365179330"/>
                  <w:tblCellSpacing w:w="15" w:type="dxa"/>
                </w:trPr>
                <w:tc>
                  <w:tcPr>
                    <w:tcW w:w="50" w:type="pct"/>
                    <w:hideMark/>
                  </w:tcPr>
                  <w:p w14:paraId="22AAD06A" w14:textId="77777777" w:rsidR="00B379CD" w:rsidRDefault="00B379CD">
                    <w:pPr>
                      <w:pStyle w:val="Bibliography"/>
                      <w:rPr>
                        <w:noProof/>
                      </w:rPr>
                    </w:pPr>
                    <w:r>
                      <w:rPr>
                        <w:noProof/>
                      </w:rPr>
                      <w:t xml:space="preserve">[3] </w:t>
                    </w:r>
                  </w:p>
                </w:tc>
                <w:tc>
                  <w:tcPr>
                    <w:tcW w:w="0" w:type="auto"/>
                    <w:hideMark/>
                  </w:tcPr>
                  <w:p w14:paraId="0E0A3892" w14:textId="77777777" w:rsidR="00B379CD" w:rsidRDefault="00B379CD">
                    <w:pPr>
                      <w:pStyle w:val="Bibliography"/>
                      <w:rPr>
                        <w:noProof/>
                      </w:rPr>
                    </w:pPr>
                    <w:r>
                      <w:rPr>
                        <w:noProof/>
                      </w:rPr>
                      <w:t xml:space="preserve">P. Sweeney, “The Firing Pin Controversy,” in </w:t>
                    </w:r>
                    <w:r>
                      <w:rPr>
                        <w:i/>
                        <w:iCs/>
                        <w:noProof/>
                      </w:rPr>
                      <w:t>The Gun Digest Book of the 1911</w:t>
                    </w:r>
                    <w:r>
                      <w:rPr>
                        <w:noProof/>
                      </w:rPr>
                      <w:t xml:space="preserve">, Iola, 2006. </w:t>
                    </w:r>
                  </w:p>
                </w:tc>
              </w:tr>
              <w:tr w:rsidR="00B379CD" w14:paraId="753658F1" w14:textId="77777777">
                <w:trPr>
                  <w:divId w:val="365179330"/>
                  <w:tblCellSpacing w:w="15" w:type="dxa"/>
                </w:trPr>
                <w:tc>
                  <w:tcPr>
                    <w:tcW w:w="50" w:type="pct"/>
                    <w:hideMark/>
                  </w:tcPr>
                  <w:p w14:paraId="7112009D" w14:textId="77777777" w:rsidR="00B379CD" w:rsidRDefault="00B379CD">
                    <w:pPr>
                      <w:pStyle w:val="Bibliography"/>
                      <w:rPr>
                        <w:noProof/>
                      </w:rPr>
                    </w:pPr>
                    <w:r>
                      <w:rPr>
                        <w:noProof/>
                      </w:rPr>
                      <w:t xml:space="preserve">[4] </w:t>
                    </w:r>
                  </w:p>
                </w:tc>
                <w:tc>
                  <w:tcPr>
                    <w:tcW w:w="0" w:type="auto"/>
                    <w:hideMark/>
                  </w:tcPr>
                  <w:p w14:paraId="5AAE8BCF" w14:textId="77777777" w:rsidR="00B379CD" w:rsidRDefault="00B379CD">
                    <w:pPr>
                      <w:pStyle w:val="Bibliography"/>
                      <w:rPr>
                        <w:noProof/>
                      </w:rPr>
                    </w:pPr>
                    <w:r>
                      <w:rPr>
                        <w:noProof/>
                      </w:rPr>
                      <w:t>MOD, “Defence Standard 00-56 Part 1 (Safety Management Requirements for Defence Systems),” [Online]. [Accessed 21 September 2024].</w:t>
                    </w:r>
                  </w:p>
                </w:tc>
              </w:tr>
              <w:tr w:rsidR="00B379CD" w14:paraId="33B353C0" w14:textId="77777777">
                <w:trPr>
                  <w:divId w:val="365179330"/>
                  <w:tblCellSpacing w:w="15" w:type="dxa"/>
                </w:trPr>
                <w:tc>
                  <w:tcPr>
                    <w:tcW w:w="50" w:type="pct"/>
                    <w:hideMark/>
                  </w:tcPr>
                  <w:p w14:paraId="40FF0019" w14:textId="77777777" w:rsidR="00B379CD" w:rsidRDefault="00B379CD">
                    <w:pPr>
                      <w:pStyle w:val="Bibliography"/>
                      <w:rPr>
                        <w:noProof/>
                      </w:rPr>
                    </w:pPr>
                    <w:r>
                      <w:rPr>
                        <w:noProof/>
                      </w:rPr>
                      <w:t xml:space="preserve">[5] </w:t>
                    </w:r>
                  </w:p>
                </w:tc>
                <w:tc>
                  <w:tcPr>
                    <w:tcW w:w="0" w:type="auto"/>
                    <w:hideMark/>
                  </w:tcPr>
                  <w:p w14:paraId="11B3A450" w14:textId="77777777" w:rsidR="00B379CD" w:rsidRDefault="00B379CD">
                    <w:pPr>
                      <w:pStyle w:val="Bibliography"/>
                      <w:rPr>
                        <w:noProof/>
                      </w:rPr>
                    </w:pPr>
                    <w:r>
                      <w:rPr>
                        <w:noProof/>
                      </w:rPr>
                      <w:t>J. Staughton, “Can A Dropped Gun Go Off?,” Science ABC, 5 May 2016. [Online]. Available: https://www.scienceabc.com/eyeopeners/can-dropped-gun-go-off-safety-bullet-accidental-discharge-firearm.html. [Accessed 28 September 2024].</w:t>
                    </w:r>
                  </w:p>
                </w:tc>
              </w:tr>
              <w:tr w:rsidR="00B379CD" w14:paraId="797AFB74" w14:textId="77777777">
                <w:trPr>
                  <w:divId w:val="365179330"/>
                  <w:tblCellSpacing w:w="15" w:type="dxa"/>
                </w:trPr>
                <w:tc>
                  <w:tcPr>
                    <w:tcW w:w="50" w:type="pct"/>
                    <w:hideMark/>
                  </w:tcPr>
                  <w:p w14:paraId="01A0B98E" w14:textId="77777777" w:rsidR="00B379CD" w:rsidRDefault="00B379CD">
                    <w:pPr>
                      <w:pStyle w:val="Bibliography"/>
                      <w:rPr>
                        <w:noProof/>
                      </w:rPr>
                    </w:pPr>
                    <w:r>
                      <w:rPr>
                        <w:noProof/>
                      </w:rPr>
                      <w:lastRenderedPageBreak/>
                      <w:t xml:space="preserve">[6] </w:t>
                    </w:r>
                  </w:p>
                </w:tc>
                <w:tc>
                  <w:tcPr>
                    <w:tcW w:w="0" w:type="auto"/>
                    <w:hideMark/>
                  </w:tcPr>
                  <w:p w14:paraId="0DFB3709" w14:textId="77777777" w:rsidR="00B379CD" w:rsidRDefault="00B379CD">
                    <w:pPr>
                      <w:pStyle w:val="Bibliography"/>
                      <w:rPr>
                        <w:noProof/>
                      </w:rPr>
                    </w:pPr>
                    <w:r>
                      <w:rPr>
                        <w:noProof/>
                      </w:rPr>
                      <w:t>“British Enfield SA80 Part 2: XL60 series,” Armament Research Services, [Online]. Available: https://armamentresearch.com/british-enfield-sa80-part-2-xl60-series. [Accessed 21 September 2024].</w:t>
                    </w:r>
                  </w:p>
                </w:tc>
              </w:tr>
              <w:tr w:rsidR="00B379CD" w14:paraId="2C65274E" w14:textId="77777777">
                <w:trPr>
                  <w:divId w:val="365179330"/>
                  <w:tblCellSpacing w:w="15" w:type="dxa"/>
                </w:trPr>
                <w:tc>
                  <w:tcPr>
                    <w:tcW w:w="50" w:type="pct"/>
                    <w:hideMark/>
                  </w:tcPr>
                  <w:p w14:paraId="7E0D9CC4" w14:textId="77777777" w:rsidR="00B379CD" w:rsidRDefault="00B379CD">
                    <w:pPr>
                      <w:pStyle w:val="Bibliography"/>
                      <w:rPr>
                        <w:noProof/>
                      </w:rPr>
                    </w:pPr>
                    <w:r>
                      <w:rPr>
                        <w:noProof/>
                      </w:rPr>
                      <w:t xml:space="preserve">[7] </w:t>
                    </w:r>
                  </w:p>
                </w:tc>
                <w:tc>
                  <w:tcPr>
                    <w:tcW w:w="0" w:type="auto"/>
                    <w:hideMark/>
                  </w:tcPr>
                  <w:p w14:paraId="6B440AF4" w14:textId="77777777" w:rsidR="00B379CD" w:rsidRDefault="00B379CD">
                    <w:pPr>
                      <w:pStyle w:val="Bibliography"/>
                      <w:rPr>
                        <w:noProof/>
                      </w:rPr>
                    </w:pPr>
                    <w:r>
                      <w:rPr>
                        <w:noProof/>
                      </w:rPr>
                      <w:t>E. HRM, “The Hierarchy of Risk Management - ERIC prevents death,” [Online]. Available: https://www.effective-hrm.co.uk/news/eric-saves-lives. [Accessed 23 September 2024].</w:t>
                    </w:r>
                  </w:p>
                </w:tc>
              </w:tr>
              <w:tr w:rsidR="00B379CD" w14:paraId="3E46247C" w14:textId="77777777">
                <w:trPr>
                  <w:divId w:val="365179330"/>
                  <w:tblCellSpacing w:w="15" w:type="dxa"/>
                </w:trPr>
                <w:tc>
                  <w:tcPr>
                    <w:tcW w:w="50" w:type="pct"/>
                    <w:hideMark/>
                  </w:tcPr>
                  <w:p w14:paraId="3FA1AE22" w14:textId="77777777" w:rsidR="00B379CD" w:rsidRDefault="00B379CD">
                    <w:pPr>
                      <w:pStyle w:val="Bibliography"/>
                      <w:rPr>
                        <w:noProof/>
                      </w:rPr>
                    </w:pPr>
                    <w:r>
                      <w:rPr>
                        <w:noProof/>
                      </w:rPr>
                      <w:t xml:space="preserve">[8] </w:t>
                    </w:r>
                  </w:p>
                </w:tc>
                <w:tc>
                  <w:tcPr>
                    <w:tcW w:w="0" w:type="auto"/>
                    <w:hideMark/>
                  </w:tcPr>
                  <w:p w14:paraId="38A21D2D" w14:textId="77777777" w:rsidR="00B379CD" w:rsidRDefault="00B379CD">
                    <w:pPr>
                      <w:pStyle w:val="Bibliography"/>
                      <w:rPr>
                        <w:noProof/>
                      </w:rPr>
                    </w:pPr>
                    <w:r>
                      <w:rPr>
                        <w:noProof/>
                      </w:rPr>
                      <w:t>“Safety Shoes – 8 Ways They Protect You,” Real Safety , [Online]. Available: https://www.realsafety.org. [Accessed 24 September 2024].</w:t>
                    </w:r>
                  </w:p>
                </w:tc>
              </w:tr>
              <w:tr w:rsidR="00B379CD" w14:paraId="03272A77" w14:textId="77777777">
                <w:trPr>
                  <w:divId w:val="365179330"/>
                  <w:tblCellSpacing w:w="15" w:type="dxa"/>
                </w:trPr>
                <w:tc>
                  <w:tcPr>
                    <w:tcW w:w="50" w:type="pct"/>
                    <w:hideMark/>
                  </w:tcPr>
                  <w:p w14:paraId="23F27A6C" w14:textId="77777777" w:rsidR="00B379CD" w:rsidRDefault="00B379CD">
                    <w:pPr>
                      <w:pStyle w:val="Bibliography"/>
                      <w:rPr>
                        <w:noProof/>
                      </w:rPr>
                    </w:pPr>
                    <w:r>
                      <w:rPr>
                        <w:noProof/>
                      </w:rPr>
                      <w:t xml:space="preserve">[9] </w:t>
                    </w:r>
                  </w:p>
                </w:tc>
                <w:tc>
                  <w:tcPr>
                    <w:tcW w:w="0" w:type="auto"/>
                    <w:hideMark/>
                  </w:tcPr>
                  <w:p w14:paraId="284F3EC1" w14:textId="77777777" w:rsidR="00B379CD" w:rsidRDefault="00B379CD">
                    <w:pPr>
                      <w:pStyle w:val="Bibliography"/>
                      <w:rPr>
                        <w:noProof/>
                      </w:rPr>
                    </w:pPr>
                    <w:r>
                      <w:rPr>
                        <w:noProof/>
                      </w:rPr>
                      <w:t>“Cranfield Ordnance Test and Evaluation Centre (COTEC),” Cranfield University, [Online]. Available: https://www.cranfield.ac.uk/Centres/Centre-for-Defence-Chemistry/Cranfield-Ordnance-Test-and-Evaluation-Centre. [Accessed 28 September 2024].</w:t>
                    </w:r>
                  </w:p>
                </w:tc>
              </w:tr>
              <w:tr w:rsidR="00B379CD" w14:paraId="612463BB" w14:textId="77777777">
                <w:trPr>
                  <w:divId w:val="365179330"/>
                  <w:tblCellSpacing w:w="15" w:type="dxa"/>
                </w:trPr>
                <w:tc>
                  <w:tcPr>
                    <w:tcW w:w="50" w:type="pct"/>
                    <w:hideMark/>
                  </w:tcPr>
                  <w:p w14:paraId="1094BB20" w14:textId="77777777" w:rsidR="00B379CD" w:rsidRDefault="00B379CD">
                    <w:pPr>
                      <w:pStyle w:val="Bibliography"/>
                      <w:rPr>
                        <w:noProof/>
                      </w:rPr>
                    </w:pPr>
                    <w:r>
                      <w:rPr>
                        <w:noProof/>
                      </w:rPr>
                      <w:t xml:space="preserve">[10] </w:t>
                    </w:r>
                  </w:p>
                </w:tc>
                <w:tc>
                  <w:tcPr>
                    <w:tcW w:w="0" w:type="auto"/>
                    <w:hideMark/>
                  </w:tcPr>
                  <w:p w14:paraId="34DB6E54" w14:textId="77777777" w:rsidR="00B379CD" w:rsidRDefault="00B379CD">
                    <w:pPr>
                      <w:pStyle w:val="Bibliography"/>
                      <w:rPr>
                        <w:noProof/>
                      </w:rPr>
                    </w:pPr>
                    <w:r>
                      <w:rPr>
                        <w:noProof/>
                      </w:rPr>
                      <w:t xml:space="preserve">BBC, “Rifle recall could cost millions,” 25 Feburary 2000. </w:t>
                    </w:r>
                  </w:p>
                </w:tc>
              </w:tr>
            </w:tbl>
            <w:p w14:paraId="4C12E742" w14:textId="77777777" w:rsidR="00B379CD" w:rsidRDefault="00B379CD">
              <w:pPr>
                <w:divId w:val="365179330"/>
                <w:rPr>
                  <w:rFonts w:eastAsia="Times New Roman"/>
                  <w:noProof/>
                </w:rPr>
              </w:pPr>
            </w:p>
            <w:p w14:paraId="0D17F005" w14:textId="18E70E67" w:rsidR="00F16782" w:rsidRDefault="00F16782">
              <w:r>
                <w:rPr>
                  <w:b/>
                  <w:bCs/>
                  <w:noProof/>
                </w:rPr>
                <w:fldChar w:fldCharType="end"/>
              </w:r>
            </w:p>
          </w:sdtContent>
        </w:sdt>
      </w:sdtContent>
    </w:sdt>
    <w:p w14:paraId="5621BD99" w14:textId="77777777" w:rsidR="00F16782" w:rsidRPr="004C4CE6" w:rsidRDefault="00F16782" w:rsidP="004C4CE6"/>
    <w:p w14:paraId="6C3B02C3" w14:textId="77777777" w:rsidR="004C4CE6" w:rsidRPr="00984C4D" w:rsidRDefault="004C4CE6" w:rsidP="00984C4D"/>
    <w:sectPr w:rsidR="004C4CE6" w:rsidRPr="00984C4D" w:rsidSect="0088507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F245FF" w14:textId="77777777" w:rsidR="00FD72FB" w:rsidRDefault="00FD72FB" w:rsidP="00860C1A">
      <w:pPr>
        <w:spacing w:after="0" w:line="240" w:lineRule="auto"/>
      </w:pPr>
      <w:r>
        <w:separator/>
      </w:r>
    </w:p>
  </w:endnote>
  <w:endnote w:type="continuationSeparator" w:id="0">
    <w:p w14:paraId="43724DD4" w14:textId="77777777" w:rsidR="00FD72FB" w:rsidRDefault="00FD72FB" w:rsidP="00860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6551D4" w14:textId="77777777" w:rsidR="00FD72FB" w:rsidRDefault="00FD72FB" w:rsidP="00860C1A">
      <w:pPr>
        <w:spacing w:after="0" w:line="240" w:lineRule="auto"/>
      </w:pPr>
      <w:r>
        <w:separator/>
      </w:r>
    </w:p>
  </w:footnote>
  <w:footnote w:type="continuationSeparator" w:id="0">
    <w:p w14:paraId="2D78537D" w14:textId="77777777" w:rsidR="00FD72FB" w:rsidRDefault="00FD72FB" w:rsidP="00860C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C4D"/>
    <w:rsid w:val="00006009"/>
    <w:rsid w:val="00033B6C"/>
    <w:rsid w:val="0004131A"/>
    <w:rsid w:val="000426DF"/>
    <w:rsid w:val="00066C11"/>
    <w:rsid w:val="00096FB9"/>
    <w:rsid w:val="000C270C"/>
    <w:rsid w:val="00105733"/>
    <w:rsid w:val="00134716"/>
    <w:rsid w:val="001423DB"/>
    <w:rsid w:val="00144121"/>
    <w:rsid w:val="0018407D"/>
    <w:rsid w:val="001A02F0"/>
    <w:rsid w:val="001D1CB8"/>
    <w:rsid w:val="00216E07"/>
    <w:rsid w:val="00261D90"/>
    <w:rsid w:val="00265C6A"/>
    <w:rsid w:val="002A222A"/>
    <w:rsid w:val="002B7D6A"/>
    <w:rsid w:val="002C1037"/>
    <w:rsid w:val="002C564E"/>
    <w:rsid w:val="00314C33"/>
    <w:rsid w:val="00320C4A"/>
    <w:rsid w:val="003340FA"/>
    <w:rsid w:val="003C407B"/>
    <w:rsid w:val="003C6BD7"/>
    <w:rsid w:val="003D7BEE"/>
    <w:rsid w:val="0042051B"/>
    <w:rsid w:val="00445E51"/>
    <w:rsid w:val="00456899"/>
    <w:rsid w:val="00465363"/>
    <w:rsid w:val="004C27AE"/>
    <w:rsid w:val="004C4CE6"/>
    <w:rsid w:val="004E5521"/>
    <w:rsid w:val="004F329E"/>
    <w:rsid w:val="004F4CD0"/>
    <w:rsid w:val="005038BE"/>
    <w:rsid w:val="005516CF"/>
    <w:rsid w:val="005A79F8"/>
    <w:rsid w:val="005B4FA7"/>
    <w:rsid w:val="005D6137"/>
    <w:rsid w:val="00614CF9"/>
    <w:rsid w:val="00645FF6"/>
    <w:rsid w:val="00662D45"/>
    <w:rsid w:val="00706124"/>
    <w:rsid w:val="007118D9"/>
    <w:rsid w:val="007A159A"/>
    <w:rsid w:val="00825B9F"/>
    <w:rsid w:val="00826186"/>
    <w:rsid w:val="00851AE4"/>
    <w:rsid w:val="00856534"/>
    <w:rsid w:val="00860C1A"/>
    <w:rsid w:val="008627AD"/>
    <w:rsid w:val="00871879"/>
    <w:rsid w:val="00884C79"/>
    <w:rsid w:val="00885075"/>
    <w:rsid w:val="008D18A4"/>
    <w:rsid w:val="00945556"/>
    <w:rsid w:val="00963A1C"/>
    <w:rsid w:val="00984C4D"/>
    <w:rsid w:val="009C3B46"/>
    <w:rsid w:val="009E39A3"/>
    <w:rsid w:val="00A53DAD"/>
    <w:rsid w:val="00A600D1"/>
    <w:rsid w:val="00AA033D"/>
    <w:rsid w:val="00AA152E"/>
    <w:rsid w:val="00AF071F"/>
    <w:rsid w:val="00AF5EC2"/>
    <w:rsid w:val="00B379CD"/>
    <w:rsid w:val="00B5532A"/>
    <w:rsid w:val="00B83E50"/>
    <w:rsid w:val="00BA71AE"/>
    <w:rsid w:val="00BD6868"/>
    <w:rsid w:val="00C061CD"/>
    <w:rsid w:val="00C06EFF"/>
    <w:rsid w:val="00C5346C"/>
    <w:rsid w:val="00D04108"/>
    <w:rsid w:val="00D56D36"/>
    <w:rsid w:val="00D7005C"/>
    <w:rsid w:val="00D9187B"/>
    <w:rsid w:val="00DB5E80"/>
    <w:rsid w:val="00DF4175"/>
    <w:rsid w:val="00E36FAA"/>
    <w:rsid w:val="00E51D84"/>
    <w:rsid w:val="00EC6A71"/>
    <w:rsid w:val="00F06C34"/>
    <w:rsid w:val="00F16782"/>
    <w:rsid w:val="00FB16BC"/>
    <w:rsid w:val="00FC7118"/>
    <w:rsid w:val="00FD72FB"/>
    <w:rsid w:val="00FE75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908D6C"/>
  <w15:chartTrackingRefBased/>
  <w15:docId w15:val="{5050DF53-B6AB-49CB-826B-1E7EDFF95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C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84C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84C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C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C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C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C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C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C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C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84C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84C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C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C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C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C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C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C4D"/>
    <w:rPr>
      <w:rFonts w:eastAsiaTheme="majorEastAsia" w:cstheme="majorBidi"/>
      <w:color w:val="272727" w:themeColor="text1" w:themeTint="D8"/>
    </w:rPr>
  </w:style>
  <w:style w:type="paragraph" w:styleId="Title">
    <w:name w:val="Title"/>
    <w:basedOn w:val="Normal"/>
    <w:next w:val="Normal"/>
    <w:link w:val="TitleChar"/>
    <w:uiPriority w:val="10"/>
    <w:qFormat/>
    <w:rsid w:val="00984C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C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C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C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C4D"/>
    <w:pPr>
      <w:spacing w:before="160"/>
      <w:jc w:val="center"/>
    </w:pPr>
    <w:rPr>
      <w:i/>
      <w:iCs/>
      <w:color w:val="404040" w:themeColor="text1" w:themeTint="BF"/>
    </w:rPr>
  </w:style>
  <w:style w:type="character" w:customStyle="1" w:styleId="QuoteChar">
    <w:name w:val="Quote Char"/>
    <w:basedOn w:val="DefaultParagraphFont"/>
    <w:link w:val="Quote"/>
    <w:uiPriority w:val="29"/>
    <w:rsid w:val="00984C4D"/>
    <w:rPr>
      <w:i/>
      <w:iCs/>
      <w:color w:val="404040" w:themeColor="text1" w:themeTint="BF"/>
    </w:rPr>
  </w:style>
  <w:style w:type="paragraph" w:styleId="ListParagraph">
    <w:name w:val="List Paragraph"/>
    <w:basedOn w:val="Normal"/>
    <w:uiPriority w:val="34"/>
    <w:qFormat/>
    <w:rsid w:val="00984C4D"/>
    <w:pPr>
      <w:ind w:left="720"/>
      <w:contextualSpacing/>
    </w:pPr>
  </w:style>
  <w:style w:type="character" w:styleId="IntenseEmphasis">
    <w:name w:val="Intense Emphasis"/>
    <w:basedOn w:val="DefaultParagraphFont"/>
    <w:uiPriority w:val="21"/>
    <w:qFormat/>
    <w:rsid w:val="00984C4D"/>
    <w:rPr>
      <w:i/>
      <w:iCs/>
      <w:color w:val="0F4761" w:themeColor="accent1" w:themeShade="BF"/>
    </w:rPr>
  </w:style>
  <w:style w:type="paragraph" w:styleId="IntenseQuote">
    <w:name w:val="Intense Quote"/>
    <w:basedOn w:val="Normal"/>
    <w:next w:val="Normal"/>
    <w:link w:val="IntenseQuoteChar"/>
    <w:uiPriority w:val="30"/>
    <w:qFormat/>
    <w:rsid w:val="00984C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C4D"/>
    <w:rPr>
      <w:i/>
      <w:iCs/>
      <w:color w:val="0F4761" w:themeColor="accent1" w:themeShade="BF"/>
    </w:rPr>
  </w:style>
  <w:style w:type="character" w:styleId="IntenseReference">
    <w:name w:val="Intense Reference"/>
    <w:basedOn w:val="DefaultParagraphFont"/>
    <w:uiPriority w:val="32"/>
    <w:qFormat/>
    <w:rsid w:val="00984C4D"/>
    <w:rPr>
      <w:b/>
      <w:bCs/>
      <w:smallCaps/>
      <w:color w:val="0F4761" w:themeColor="accent1" w:themeShade="BF"/>
      <w:spacing w:val="5"/>
    </w:rPr>
  </w:style>
  <w:style w:type="paragraph" w:styleId="Bibliography">
    <w:name w:val="Bibliography"/>
    <w:basedOn w:val="Normal"/>
    <w:next w:val="Normal"/>
    <w:uiPriority w:val="37"/>
    <w:unhideWhenUsed/>
    <w:rsid w:val="00F16782"/>
  </w:style>
  <w:style w:type="paragraph" w:styleId="Header">
    <w:name w:val="header"/>
    <w:basedOn w:val="Normal"/>
    <w:link w:val="HeaderChar"/>
    <w:uiPriority w:val="99"/>
    <w:unhideWhenUsed/>
    <w:rsid w:val="00860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0C1A"/>
  </w:style>
  <w:style w:type="paragraph" w:styleId="Footer">
    <w:name w:val="footer"/>
    <w:basedOn w:val="Normal"/>
    <w:link w:val="FooterChar"/>
    <w:uiPriority w:val="99"/>
    <w:unhideWhenUsed/>
    <w:rsid w:val="00860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0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7238">
      <w:bodyDiv w:val="1"/>
      <w:marLeft w:val="0"/>
      <w:marRight w:val="0"/>
      <w:marTop w:val="0"/>
      <w:marBottom w:val="0"/>
      <w:divBdr>
        <w:top w:val="none" w:sz="0" w:space="0" w:color="auto"/>
        <w:left w:val="none" w:sz="0" w:space="0" w:color="auto"/>
        <w:bottom w:val="none" w:sz="0" w:space="0" w:color="auto"/>
        <w:right w:val="none" w:sz="0" w:space="0" w:color="auto"/>
      </w:divBdr>
    </w:div>
    <w:div w:id="194776647">
      <w:bodyDiv w:val="1"/>
      <w:marLeft w:val="0"/>
      <w:marRight w:val="0"/>
      <w:marTop w:val="0"/>
      <w:marBottom w:val="0"/>
      <w:divBdr>
        <w:top w:val="none" w:sz="0" w:space="0" w:color="auto"/>
        <w:left w:val="none" w:sz="0" w:space="0" w:color="auto"/>
        <w:bottom w:val="none" w:sz="0" w:space="0" w:color="auto"/>
        <w:right w:val="none" w:sz="0" w:space="0" w:color="auto"/>
      </w:divBdr>
    </w:div>
    <w:div w:id="200484920">
      <w:bodyDiv w:val="1"/>
      <w:marLeft w:val="0"/>
      <w:marRight w:val="0"/>
      <w:marTop w:val="0"/>
      <w:marBottom w:val="0"/>
      <w:divBdr>
        <w:top w:val="none" w:sz="0" w:space="0" w:color="auto"/>
        <w:left w:val="none" w:sz="0" w:space="0" w:color="auto"/>
        <w:bottom w:val="none" w:sz="0" w:space="0" w:color="auto"/>
        <w:right w:val="none" w:sz="0" w:space="0" w:color="auto"/>
      </w:divBdr>
    </w:div>
    <w:div w:id="206138563">
      <w:bodyDiv w:val="1"/>
      <w:marLeft w:val="0"/>
      <w:marRight w:val="0"/>
      <w:marTop w:val="0"/>
      <w:marBottom w:val="0"/>
      <w:divBdr>
        <w:top w:val="none" w:sz="0" w:space="0" w:color="auto"/>
        <w:left w:val="none" w:sz="0" w:space="0" w:color="auto"/>
        <w:bottom w:val="none" w:sz="0" w:space="0" w:color="auto"/>
        <w:right w:val="none" w:sz="0" w:space="0" w:color="auto"/>
      </w:divBdr>
    </w:div>
    <w:div w:id="238446334">
      <w:bodyDiv w:val="1"/>
      <w:marLeft w:val="0"/>
      <w:marRight w:val="0"/>
      <w:marTop w:val="0"/>
      <w:marBottom w:val="0"/>
      <w:divBdr>
        <w:top w:val="none" w:sz="0" w:space="0" w:color="auto"/>
        <w:left w:val="none" w:sz="0" w:space="0" w:color="auto"/>
        <w:bottom w:val="none" w:sz="0" w:space="0" w:color="auto"/>
        <w:right w:val="none" w:sz="0" w:space="0" w:color="auto"/>
      </w:divBdr>
    </w:div>
    <w:div w:id="282419574">
      <w:bodyDiv w:val="1"/>
      <w:marLeft w:val="0"/>
      <w:marRight w:val="0"/>
      <w:marTop w:val="0"/>
      <w:marBottom w:val="0"/>
      <w:divBdr>
        <w:top w:val="none" w:sz="0" w:space="0" w:color="auto"/>
        <w:left w:val="none" w:sz="0" w:space="0" w:color="auto"/>
        <w:bottom w:val="none" w:sz="0" w:space="0" w:color="auto"/>
        <w:right w:val="none" w:sz="0" w:space="0" w:color="auto"/>
      </w:divBdr>
    </w:div>
    <w:div w:id="304703108">
      <w:bodyDiv w:val="1"/>
      <w:marLeft w:val="0"/>
      <w:marRight w:val="0"/>
      <w:marTop w:val="0"/>
      <w:marBottom w:val="0"/>
      <w:divBdr>
        <w:top w:val="none" w:sz="0" w:space="0" w:color="auto"/>
        <w:left w:val="none" w:sz="0" w:space="0" w:color="auto"/>
        <w:bottom w:val="none" w:sz="0" w:space="0" w:color="auto"/>
        <w:right w:val="none" w:sz="0" w:space="0" w:color="auto"/>
      </w:divBdr>
    </w:div>
    <w:div w:id="322317772">
      <w:bodyDiv w:val="1"/>
      <w:marLeft w:val="0"/>
      <w:marRight w:val="0"/>
      <w:marTop w:val="0"/>
      <w:marBottom w:val="0"/>
      <w:divBdr>
        <w:top w:val="none" w:sz="0" w:space="0" w:color="auto"/>
        <w:left w:val="none" w:sz="0" w:space="0" w:color="auto"/>
        <w:bottom w:val="none" w:sz="0" w:space="0" w:color="auto"/>
        <w:right w:val="none" w:sz="0" w:space="0" w:color="auto"/>
      </w:divBdr>
    </w:div>
    <w:div w:id="339738916">
      <w:bodyDiv w:val="1"/>
      <w:marLeft w:val="0"/>
      <w:marRight w:val="0"/>
      <w:marTop w:val="0"/>
      <w:marBottom w:val="0"/>
      <w:divBdr>
        <w:top w:val="none" w:sz="0" w:space="0" w:color="auto"/>
        <w:left w:val="none" w:sz="0" w:space="0" w:color="auto"/>
        <w:bottom w:val="none" w:sz="0" w:space="0" w:color="auto"/>
        <w:right w:val="none" w:sz="0" w:space="0" w:color="auto"/>
      </w:divBdr>
    </w:div>
    <w:div w:id="365179330">
      <w:bodyDiv w:val="1"/>
      <w:marLeft w:val="0"/>
      <w:marRight w:val="0"/>
      <w:marTop w:val="0"/>
      <w:marBottom w:val="0"/>
      <w:divBdr>
        <w:top w:val="none" w:sz="0" w:space="0" w:color="auto"/>
        <w:left w:val="none" w:sz="0" w:space="0" w:color="auto"/>
        <w:bottom w:val="none" w:sz="0" w:space="0" w:color="auto"/>
        <w:right w:val="none" w:sz="0" w:space="0" w:color="auto"/>
      </w:divBdr>
    </w:div>
    <w:div w:id="373966829">
      <w:bodyDiv w:val="1"/>
      <w:marLeft w:val="0"/>
      <w:marRight w:val="0"/>
      <w:marTop w:val="0"/>
      <w:marBottom w:val="0"/>
      <w:divBdr>
        <w:top w:val="none" w:sz="0" w:space="0" w:color="auto"/>
        <w:left w:val="none" w:sz="0" w:space="0" w:color="auto"/>
        <w:bottom w:val="none" w:sz="0" w:space="0" w:color="auto"/>
        <w:right w:val="none" w:sz="0" w:space="0" w:color="auto"/>
      </w:divBdr>
    </w:div>
    <w:div w:id="386733043">
      <w:bodyDiv w:val="1"/>
      <w:marLeft w:val="0"/>
      <w:marRight w:val="0"/>
      <w:marTop w:val="0"/>
      <w:marBottom w:val="0"/>
      <w:divBdr>
        <w:top w:val="none" w:sz="0" w:space="0" w:color="auto"/>
        <w:left w:val="none" w:sz="0" w:space="0" w:color="auto"/>
        <w:bottom w:val="none" w:sz="0" w:space="0" w:color="auto"/>
        <w:right w:val="none" w:sz="0" w:space="0" w:color="auto"/>
      </w:divBdr>
    </w:div>
    <w:div w:id="450443788">
      <w:bodyDiv w:val="1"/>
      <w:marLeft w:val="0"/>
      <w:marRight w:val="0"/>
      <w:marTop w:val="0"/>
      <w:marBottom w:val="0"/>
      <w:divBdr>
        <w:top w:val="none" w:sz="0" w:space="0" w:color="auto"/>
        <w:left w:val="none" w:sz="0" w:space="0" w:color="auto"/>
        <w:bottom w:val="none" w:sz="0" w:space="0" w:color="auto"/>
        <w:right w:val="none" w:sz="0" w:space="0" w:color="auto"/>
      </w:divBdr>
    </w:div>
    <w:div w:id="503907118">
      <w:bodyDiv w:val="1"/>
      <w:marLeft w:val="0"/>
      <w:marRight w:val="0"/>
      <w:marTop w:val="0"/>
      <w:marBottom w:val="0"/>
      <w:divBdr>
        <w:top w:val="none" w:sz="0" w:space="0" w:color="auto"/>
        <w:left w:val="none" w:sz="0" w:space="0" w:color="auto"/>
        <w:bottom w:val="none" w:sz="0" w:space="0" w:color="auto"/>
        <w:right w:val="none" w:sz="0" w:space="0" w:color="auto"/>
      </w:divBdr>
    </w:div>
    <w:div w:id="503979133">
      <w:bodyDiv w:val="1"/>
      <w:marLeft w:val="0"/>
      <w:marRight w:val="0"/>
      <w:marTop w:val="0"/>
      <w:marBottom w:val="0"/>
      <w:divBdr>
        <w:top w:val="none" w:sz="0" w:space="0" w:color="auto"/>
        <w:left w:val="none" w:sz="0" w:space="0" w:color="auto"/>
        <w:bottom w:val="none" w:sz="0" w:space="0" w:color="auto"/>
        <w:right w:val="none" w:sz="0" w:space="0" w:color="auto"/>
      </w:divBdr>
    </w:div>
    <w:div w:id="510724855">
      <w:bodyDiv w:val="1"/>
      <w:marLeft w:val="0"/>
      <w:marRight w:val="0"/>
      <w:marTop w:val="0"/>
      <w:marBottom w:val="0"/>
      <w:divBdr>
        <w:top w:val="none" w:sz="0" w:space="0" w:color="auto"/>
        <w:left w:val="none" w:sz="0" w:space="0" w:color="auto"/>
        <w:bottom w:val="none" w:sz="0" w:space="0" w:color="auto"/>
        <w:right w:val="none" w:sz="0" w:space="0" w:color="auto"/>
      </w:divBdr>
    </w:div>
    <w:div w:id="622467721">
      <w:bodyDiv w:val="1"/>
      <w:marLeft w:val="0"/>
      <w:marRight w:val="0"/>
      <w:marTop w:val="0"/>
      <w:marBottom w:val="0"/>
      <w:divBdr>
        <w:top w:val="none" w:sz="0" w:space="0" w:color="auto"/>
        <w:left w:val="none" w:sz="0" w:space="0" w:color="auto"/>
        <w:bottom w:val="none" w:sz="0" w:space="0" w:color="auto"/>
        <w:right w:val="none" w:sz="0" w:space="0" w:color="auto"/>
      </w:divBdr>
    </w:div>
    <w:div w:id="627660752">
      <w:bodyDiv w:val="1"/>
      <w:marLeft w:val="0"/>
      <w:marRight w:val="0"/>
      <w:marTop w:val="0"/>
      <w:marBottom w:val="0"/>
      <w:divBdr>
        <w:top w:val="none" w:sz="0" w:space="0" w:color="auto"/>
        <w:left w:val="none" w:sz="0" w:space="0" w:color="auto"/>
        <w:bottom w:val="none" w:sz="0" w:space="0" w:color="auto"/>
        <w:right w:val="none" w:sz="0" w:space="0" w:color="auto"/>
      </w:divBdr>
    </w:div>
    <w:div w:id="631180490">
      <w:bodyDiv w:val="1"/>
      <w:marLeft w:val="0"/>
      <w:marRight w:val="0"/>
      <w:marTop w:val="0"/>
      <w:marBottom w:val="0"/>
      <w:divBdr>
        <w:top w:val="none" w:sz="0" w:space="0" w:color="auto"/>
        <w:left w:val="none" w:sz="0" w:space="0" w:color="auto"/>
        <w:bottom w:val="none" w:sz="0" w:space="0" w:color="auto"/>
        <w:right w:val="none" w:sz="0" w:space="0" w:color="auto"/>
      </w:divBdr>
    </w:div>
    <w:div w:id="646058923">
      <w:bodyDiv w:val="1"/>
      <w:marLeft w:val="0"/>
      <w:marRight w:val="0"/>
      <w:marTop w:val="0"/>
      <w:marBottom w:val="0"/>
      <w:divBdr>
        <w:top w:val="none" w:sz="0" w:space="0" w:color="auto"/>
        <w:left w:val="none" w:sz="0" w:space="0" w:color="auto"/>
        <w:bottom w:val="none" w:sz="0" w:space="0" w:color="auto"/>
        <w:right w:val="none" w:sz="0" w:space="0" w:color="auto"/>
      </w:divBdr>
    </w:div>
    <w:div w:id="701706605">
      <w:bodyDiv w:val="1"/>
      <w:marLeft w:val="0"/>
      <w:marRight w:val="0"/>
      <w:marTop w:val="0"/>
      <w:marBottom w:val="0"/>
      <w:divBdr>
        <w:top w:val="none" w:sz="0" w:space="0" w:color="auto"/>
        <w:left w:val="none" w:sz="0" w:space="0" w:color="auto"/>
        <w:bottom w:val="none" w:sz="0" w:space="0" w:color="auto"/>
        <w:right w:val="none" w:sz="0" w:space="0" w:color="auto"/>
      </w:divBdr>
    </w:div>
    <w:div w:id="723993076">
      <w:bodyDiv w:val="1"/>
      <w:marLeft w:val="0"/>
      <w:marRight w:val="0"/>
      <w:marTop w:val="0"/>
      <w:marBottom w:val="0"/>
      <w:divBdr>
        <w:top w:val="none" w:sz="0" w:space="0" w:color="auto"/>
        <w:left w:val="none" w:sz="0" w:space="0" w:color="auto"/>
        <w:bottom w:val="none" w:sz="0" w:space="0" w:color="auto"/>
        <w:right w:val="none" w:sz="0" w:space="0" w:color="auto"/>
      </w:divBdr>
    </w:div>
    <w:div w:id="725684546">
      <w:bodyDiv w:val="1"/>
      <w:marLeft w:val="0"/>
      <w:marRight w:val="0"/>
      <w:marTop w:val="0"/>
      <w:marBottom w:val="0"/>
      <w:divBdr>
        <w:top w:val="none" w:sz="0" w:space="0" w:color="auto"/>
        <w:left w:val="none" w:sz="0" w:space="0" w:color="auto"/>
        <w:bottom w:val="none" w:sz="0" w:space="0" w:color="auto"/>
        <w:right w:val="none" w:sz="0" w:space="0" w:color="auto"/>
      </w:divBdr>
    </w:div>
    <w:div w:id="758067813">
      <w:bodyDiv w:val="1"/>
      <w:marLeft w:val="0"/>
      <w:marRight w:val="0"/>
      <w:marTop w:val="0"/>
      <w:marBottom w:val="0"/>
      <w:divBdr>
        <w:top w:val="none" w:sz="0" w:space="0" w:color="auto"/>
        <w:left w:val="none" w:sz="0" w:space="0" w:color="auto"/>
        <w:bottom w:val="none" w:sz="0" w:space="0" w:color="auto"/>
        <w:right w:val="none" w:sz="0" w:space="0" w:color="auto"/>
      </w:divBdr>
    </w:div>
    <w:div w:id="767888121">
      <w:bodyDiv w:val="1"/>
      <w:marLeft w:val="0"/>
      <w:marRight w:val="0"/>
      <w:marTop w:val="0"/>
      <w:marBottom w:val="0"/>
      <w:divBdr>
        <w:top w:val="none" w:sz="0" w:space="0" w:color="auto"/>
        <w:left w:val="none" w:sz="0" w:space="0" w:color="auto"/>
        <w:bottom w:val="none" w:sz="0" w:space="0" w:color="auto"/>
        <w:right w:val="none" w:sz="0" w:space="0" w:color="auto"/>
      </w:divBdr>
    </w:div>
    <w:div w:id="813790890">
      <w:bodyDiv w:val="1"/>
      <w:marLeft w:val="0"/>
      <w:marRight w:val="0"/>
      <w:marTop w:val="0"/>
      <w:marBottom w:val="0"/>
      <w:divBdr>
        <w:top w:val="none" w:sz="0" w:space="0" w:color="auto"/>
        <w:left w:val="none" w:sz="0" w:space="0" w:color="auto"/>
        <w:bottom w:val="none" w:sz="0" w:space="0" w:color="auto"/>
        <w:right w:val="none" w:sz="0" w:space="0" w:color="auto"/>
      </w:divBdr>
    </w:div>
    <w:div w:id="818108217">
      <w:bodyDiv w:val="1"/>
      <w:marLeft w:val="0"/>
      <w:marRight w:val="0"/>
      <w:marTop w:val="0"/>
      <w:marBottom w:val="0"/>
      <w:divBdr>
        <w:top w:val="none" w:sz="0" w:space="0" w:color="auto"/>
        <w:left w:val="none" w:sz="0" w:space="0" w:color="auto"/>
        <w:bottom w:val="none" w:sz="0" w:space="0" w:color="auto"/>
        <w:right w:val="none" w:sz="0" w:space="0" w:color="auto"/>
      </w:divBdr>
    </w:div>
    <w:div w:id="849872797">
      <w:bodyDiv w:val="1"/>
      <w:marLeft w:val="0"/>
      <w:marRight w:val="0"/>
      <w:marTop w:val="0"/>
      <w:marBottom w:val="0"/>
      <w:divBdr>
        <w:top w:val="none" w:sz="0" w:space="0" w:color="auto"/>
        <w:left w:val="none" w:sz="0" w:space="0" w:color="auto"/>
        <w:bottom w:val="none" w:sz="0" w:space="0" w:color="auto"/>
        <w:right w:val="none" w:sz="0" w:space="0" w:color="auto"/>
      </w:divBdr>
    </w:div>
    <w:div w:id="916326550">
      <w:bodyDiv w:val="1"/>
      <w:marLeft w:val="0"/>
      <w:marRight w:val="0"/>
      <w:marTop w:val="0"/>
      <w:marBottom w:val="0"/>
      <w:divBdr>
        <w:top w:val="none" w:sz="0" w:space="0" w:color="auto"/>
        <w:left w:val="none" w:sz="0" w:space="0" w:color="auto"/>
        <w:bottom w:val="none" w:sz="0" w:space="0" w:color="auto"/>
        <w:right w:val="none" w:sz="0" w:space="0" w:color="auto"/>
      </w:divBdr>
    </w:div>
    <w:div w:id="917054119">
      <w:bodyDiv w:val="1"/>
      <w:marLeft w:val="0"/>
      <w:marRight w:val="0"/>
      <w:marTop w:val="0"/>
      <w:marBottom w:val="0"/>
      <w:divBdr>
        <w:top w:val="none" w:sz="0" w:space="0" w:color="auto"/>
        <w:left w:val="none" w:sz="0" w:space="0" w:color="auto"/>
        <w:bottom w:val="none" w:sz="0" w:space="0" w:color="auto"/>
        <w:right w:val="none" w:sz="0" w:space="0" w:color="auto"/>
      </w:divBdr>
    </w:div>
    <w:div w:id="923105341">
      <w:bodyDiv w:val="1"/>
      <w:marLeft w:val="0"/>
      <w:marRight w:val="0"/>
      <w:marTop w:val="0"/>
      <w:marBottom w:val="0"/>
      <w:divBdr>
        <w:top w:val="none" w:sz="0" w:space="0" w:color="auto"/>
        <w:left w:val="none" w:sz="0" w:space="0" w:color="auto"/>
        <w:bottom w:val="none" w:sz="0" w:space="0" w:color="auto"/>
        <w:right w:val="none" w:sz="0" w:space="0" w:color="auto"/>
      </w:divBdr>
    </w:div>
    <w:div w:id="951857536">
      <w:bodyDiv w:val="1"/>
      <w:marLeft w:val="0"/>
      <w:marRight w:val="0"/>
      <w:marTop w:val="0"/>
      <w:marBottom w:val="0"/>
      <w:divBdr>
        <w:top w:val="none" w:sz="0" w:space="0" w:color="auto"/>
        <w:left w:val="none" w:sz="0" w:space="0" w:color="auto"/>
        <w:bottom w:val="none" w:sz="0" w:space="0" w:color="auto"/>
        <w:right w:val="none" w:sz="0" w:space="0" w:color="auto"/>
      </w:divBdr>
    </w:div>
    <w:div w:id="991829511">
      <w:bodyDiv w:val="1"/>
      <w:marLeft w:val="0"/>
      <w:marRight w:val="0"/>
      <w:marTop w:val="0"/>
      <w:marBottom w:val="0"/>
      <w:divBdr>
        <w:top w:val="none" w:sz="0" w:space="0" w:color="auto"/>
        <w:left w:val="none" w:sz="0" w:space="0" w:color="auto"/>
        <w:bottom w:val="none" w:sz="0" w:space="0" w:color="auto"/>
        <w:right w:val="none" w:sz="0" w:space="0" w:color="auto"/>
      </w:divBdr>
    </w:div>
    <w:div w:id="997265414">
      <w:bodyDiv w:val="1"/>
      <w:marLeft w:val="0"/>
      <w:marRight w:val="0"/>
      <w:marTop w:val="0"/>
      <w:marBottom w:val="0"/>
      <w:divBdr>
        <w:top w:val="none" w:sz="0" w:space="0" w:color="auto"/>
        <w:left w:val="none" w:sz="0" w:space="0" w:color="auto"/>
        <w:bottom w:val="none" w:sz="0" w:space="0" w:color="auto"/>
        <w:right w:val="none" w:sz="0" w:space="0" w:color="auto"/>
      </w:divBdr>
    </w:div>
    <w:div w:id="1012222903">
      <w:bodyDiv w:val="1"/>
      <w:marLeft w:val="0"/>
      <w:marRight w:val="0"/>
      <w:marTop w:val="0"/>
      <w:marBottom w:val="0"/>
      <w:divBdr>
        <w:top w:val="none" w:sz="0" w:space="0" w:color="auto"/>
        <w:left w:val="none" w:sz="0" w:space="0" w:color="auto"/>
        <w:bottom w:val="none" w:sz="0" w:space="0" w:color="auto"/>
        <w:right w:val="none" w:sz="0" w:space="0" w:color="auto"/>
      </w:divBdr>
    </w:div>
    <w:div w:id="1022825493">
      <w:bodyDiv w:val="1"/>
      <w:marLeft w:val="0"/>
      <w:marRight w:val="0"/>
      <w:marTop w:val="0"/>
      <w:marBottom w:val="0"/>
      <w:divBdr>
        <w:top w:val="none" w:sz="0" w:space="0" w:color="auto"/>
        <w:left w:val="none" w:sz="0" w:space="0" w:color="auto"/>
        <w:bottom w:val="none" w:sz="0" w:space="0" w:color="auto"/>
        <w:right w:val="none" w:sz="0" w:space="0" w:color="auto"/>
      </w:divBdr>
    </w:div>
    <w:div w:id="1031998418">
      <w:bodyDiv w:val="1"/>
      <w:marLeft w:val="0"/>
      <w:marRight w:val="0"/>
      <w:marTop w:val="0"/>
      <w:marBottom w:val="0"/>
      <w:divBdr>
        <w:top w:val="none" w:sz="0" w:space="0" w:color="auto"/>
        <w:left w:val="none" w:sz="0" w:space="0" w:color="auto"/>
        <w:bottom w:val="none" w:sz="0" w:space="0" w:color="auto"/>
        <w:right w:val="none" w:sz="0" w:space="0" w:color="auto"/>
      </w:divBdr>
    </w:div>
    <w:div w:id="1219171688">
      <w:bodyDiv w:val="1"/>
      <w:marLeft w:val="0"/>
      <w:marRight w:val="0"/>
      <w:marTop w:val="0"/>
      <w:marBottom w:val="0"/>
      <w:divBdr>
        <w:top w:val="none" w:sz="0" w:space="0" w:color="auto"/>
        <w:left w:val="none" w:sz="0" w:space="0" w:color="auto"/>
        <w:bottom w:val="none" w:sz="0" w:space="0" w:color="auto"/>
        <w:right w:val="none" w:sz="0" w:space="0" w:color="auto"/>
      </w:divBdr>
    </w:div>
    <w:div w:id="1230311260">
      <w:bodyDiv w:val="1"/>
      <w:marLeft w:val="0"/>
      <w:marRight w:val="0"/>
      <w:marTop w:val="0"/>
      <w:marBottom w:val="0"/>
      <w:divBdr>
        <w:top w:val="none" w:sz="0" w:space="0" w:color="auto"/>
        <w:left w:val="none" w:sz="0" w:space="0" w:color="auto"/>
        <w:bottom w:val="none" w:sz="0" w:space="0" w:color="auto"/>
        <w:right w:val="none" w:sz="0" w:space="0" w:color="auto"/>
      </w:divBdr>
    </w:div>
    <w:div w:id="1273198822">
      <w:bodyDiv w:val="1"/>
      <w:marLeft w:val="0"/>
      <w:marRight w:val="0"/>
      <w:marTop w:val="0"/>
      <w:marBottom w:val="0"/>
      <w:divBdr>
        <w:top w:val="none" w:sz="0" w:space="0" w:color="auto"/>
        <w:left w:val="none" w:sz="0" w:space="0" w:color="auto"/>
        <w:bottom w:val="none" w:sz="0" w:space="0" w:color="auto"/>
        <w:right w:val="none" w:sz="0" w:space="0" w:color="auto"/>
      </w:divBdr>
    </w:div>
    <w:div w:id="1292394012">
      <w:bodyDiv w:val="1"/>
      <w:marLeft w:val="0"/>
      <w:marRight w:val="0"/>
      <w:marTop w:val="0"/>
      <w:marBottom w:val="0"/>
      <w:divBdr>
        <w:top w:val="none" w:sz="0" w:space="0" w:color="auto"/>
        <w:left w:val="none" w:sz="0" w:space="0" w:color="auto"/>
        <w:bottom w:val="none" w:sz="0" w:space="0" w:color="auto"/>
        <w:right w:val="none" w:sz="0" w:space="0" w:color="auto"/>
      </w:divBdr>
    </w:div>
    <w:div w:id="1327786970">
      <w:bodyDiv w:val="1"/>
      <w:marLeft w:val="0"/>
      <w:marRight w:val="0"/>
      <w:marTop w:val="0"/>
      <w:marBottom w:val="0"/>
      <w:divBdr>
        <w:top w:val="none" w:sz="0" w:space="0" w:color="auto"/>
        <w:left w:val="none" w:sz="0" w:space="0" w:color="auto"/>
        <w:bottom w:val="none" w:sz="0" w:space="0" w:color="auto"/>
        <w:right w:val="none" w:sz="0" w:space="0" w:color="auto"/>
      </w:divBdr>
    </w:div>
    <w:div w:id="1355962700">
      <w:bodyDiv w:val="1"/>
      <w:marLeft w:val="0"/>
      <w:marRight w:val="0"/>
      <w:marTop w:val="0"/>
      <w:marBottom w:val="0"/>
      <w:divBdr>
        <w:top w:val="none" w:sz="0" w:space="0" w:color="auto"/>
        <w:left w:val="none" w:sz="0" w:space="0" w:color="auto"/>
        <w:bottom w:val="none" w:sz="0" w:space="0" w:color="auto"/>
        <w:right w:val="none" w:sz="0" w:space="0" w:color="auto"/>
      </w:divBdr>
    </w:div>
    <w:div w:id="1392583483">
      <w:bodyDiv w:val="1"/>
      <w:marLeft w:val="0"/>
      <w:marRight w:val="0"/>
      <w:marTop w:val="0"/>
      <w:marBottom w:val="0"/>
      <w:divBdr>
        <w:top w:val="none" w:sz="0" w:space="0" w:color="auto"/>
        <w:left w:val="none" w:sz="0" w:space="0" w:color="auto"/>
        <w:bottom w:val="none" w:sz="0" w:space="0" w:color="auto"/>
        <w:right w:val="none" w:sz="0" w:space="0" w:color="auto"/>
      </w:divBdr>
    </w:div>
    <w:div w:id="1506437652">
      <w:bodyDiv w:val="1"/>
      <w:marLeft w:val="0"/>
      <w:marRight w:val="0"/>
      <w:marTop w:val="0"/>
      <w:marBottom w:val="0"/>
      <w:divBdr>
        <w:top w:val="none" w:sz="0" w:space="0" w:color="auto"/>
        <w:left w:val="none" w:sz="0" w:space="0" w:color="auto"/>
        <w:bottom w:val="none" w:sz="0" w:space="0" w:color="auto"/>
        <w:right w:val="none" w:sz="0" w:space="0" w:color="auto"/>
      </w:divBdr>
    </w:div>
    <w:div w:id="1575356968">
      <w:bodyDiv w:val="1"/>
      <w:marLeft w:val="0"/>
      <w:marRight w:val="0"/>
      <w:marTop w:val="0"/>
      <w:marBottom w:val="0"/>
      <w:divBdr>
        <w:top w:val="none" w:sz="0" w:space="0" w:color="auto"/>
        <w:left w:val="none" w:sz="0" w:space="0" w:color="auto"/>
        <w:bottom w:val="none" w:sz="0" w:space="0" w:color="auto"/>
        <w:right w:val="none" w:sz="0" w:space="0" w:color="auto"/>
      </w:divBdr>
    </w:div>
    <w:div w:id="1592010092">
      <w:bodyDiv w:val="1"/>
      <w:marLeft w:val="0"/>
      <w:marRight w:val="0"/>
      <w:marTop w:val="0"/>
      <w:marBottom w:val="0"/>
      <w:divBdr>
        <w:top w:val="none" w:sz="0" w:space="0" w:color="auto"/>
        <w:left w:val="none" w:sz="0" w:space="0" w:color="auto"/>
        <w:bottom w:val="none" w:sz="0" w:space="0" w:color="auto"/>
        <w:right w:val="none" w:sz="0" w:space="0" w:color="auto"/>
      </w:divBdr>
    </w:div>
    <w:div w:id="1690402515">
      <w:bodyDiv w:val="1"/>
      <w:marLeft w:val="0"/>
      <w:marRight w:val="0"/>
      <w:marTop w:val="0"/>
      <w:marBottom w:val="0"/>
      <w:divBdr>
        <w:top w:val="none" w:sz="0" w:space="0" w:color="auto"/>
        <w:left w:val="none" w:sz="0" w:space="0" w:color="auto"/>
        <w:bottom w:val="none" w:sz="0" w:space="0" w:color="auto"/>
        <w:right w:val="none" w:sz="0" w:space="0" w:color="auto"/>
      </w:divBdr>
    </w:div>
    <w:div w:id="1741053248">
      <w:bodyDiv w:val="1"/>
      <w:marLeft w:val="0"/>
      <w:marRight w:val="0"/>
      <w:marTop w:val="0"/>
      <w:marBottom w:val="0"/>
      <w:divBdr>
        <w:top w:val="none" w:sz="0" w:space="0" w:color="auto"/>
        <w:left w:val="none" w:sz="0" w:space="0" w:color="auto"/>
        <w:bottom w:val="none" w:sz="0" w:space="0" w:color="auto"/>
        <w:right w:val="none" w:sz="0" w:space="0" w:color="auto"/>
      </w:divBdr>
    </w:div>
    <w:div w:id="1768889960">
      <w:bodyDiv w:val="1"/>
      <w:marLeft w:val="0"/>
      <w:marRight w:val="0"/>
      <w:marTop w:val="0"/>
      <w:marBottom w:val="0"/>
      <w:divBdr>
        <w:top w:val="none" w:sz="0" w:space="0" w:color="auto"/>
        <w:left w:val="none" w:sz="0" w:space="0" w:color="auto"/>
        <w:bottom w:val="none" w:sz="0" w:space="0" w:color="auto"/>
        <w:right w:val="none" w:sz="0" w:space="0" w:color="auto"/>
      </w:divBdr>
    </w:div>
    <w:div w:id="1819374449">
      <w:bodyDiv w:val="1"/>
      <w:marLeft w:val="0"/>
      <w:marRight w:val="0"/>
      <w:marTop w:val="0"/>
      <w:marBottom w:val="0"/>
      <w:divBdr>
        <w:top w:val="none" w:sz="0" w:space="0" w:color="auto"/>
        <w:left w:val="none" w:sz="0" w:space="0" w:color="auto"/>
        <w:bottom w:val="none" w:sz="0" w:space="0" w:color="auto"/>
        <w:right w:val="none" w:sz="0" w:space="0" w:color="auto"/>
      </w:divBdr>
    </w:div>
    <w:div w:id="1824809755">
      <w:bodyDiv w:val="1"/>
      <w:marLeft w:val="0"/>
      <w:marRight w:val="0"/>
      <w:marTop w:val="0"/>
      <w:marBottom w:val="0"/>
      <w:divBdr>
        <w:top w:val="none" w:sz="0" w:space="0" w:color="auto"/>
        <w:left w:val="none" w:sz="0" w:space="0" w:color="auto"/>
        <w:bottom w:val="none" w:sz="0" w:space="0" w:color="auto"/>
        <w:right w:val="none" w:sz="0" w:space="0" w:color="auto"/>
      </w:divBdr>
    </w:div>
    <w:div w:id="1884824877">
      <w:bodyDiv w:val="1"/>
      <w:marLeft w:val="0"/>
      <w:marRight w:val="0"/>
      <w:marTop w:val="0"/>
      <w:marBottom w:val="0"/>
      <w:divBdr>
        <w:top w:val="none" w:sz="0" w:space="0" w:color="auto"/>
        <w:left w:val="none" w:sz="0" w:space="0" w:color="auto"/>
        <w:bottom w:val="none" w:sz="0" w:space="0" w:color="auto"/>
        <w:right w:val="none" w:sz="0" w:space="0" w:color="auto"/>
      </w:divBdr>
    </w:div>
    <w:div w:id="1892115200">
      <w:bodyDiv w:val="1"/>
      <w:marLeft w:val="0"/>
      <w:marRight w:val="0"/>
      <w:marTop w:val="0"/>
      <w:marBottom w:val="0"/>
      <w:divBdr>
        <w:top w:val="none" w:sz="0" w:space="0" w:color="auto"/>
        <w:left w:val="none" w:sz="0" w:space="0" w:color="auto"/>
        <w:bottom w:val="none" w:sz="0" w:space="0" w:color="auto"/>
        <w:right w:val="none" w:sz="0" w:space="0" w:color="auto"/>
      </w:divBdr>
    </w:div>
    <w:div w:id="1935820085">
      <w:bodyDiv w:val="1"/>
      <w:marLeft w:val="0"/>
      <w:marRight w:val="0"/>
      <w:marTop w:val="0"/>
      <w:marBottom w:val="0"/>
      <w:divBdr>
        <w:top w:val="none" w:sz="0" w:space="0" w:color="auto"/>
        <w:left w:val="none" w:sz="0" w:space="0" w:color="auto"/>
        <w:bottom w:val="none" w:sz="0" w:space="0" w:color="auto"/>
        <w:right w:val="none" w:sz="0" w:space="0" w:color="auto"/>
      </w:divBdr>
    </w:div>
    <w:div w:id="2096785629">
      <w:bodyDiv w:val="1"/>
      <w:marLeft w:val="0"/>
      <w:marRight w:val="0"/>
      <w:marTop w:val="0"/>
      <w:marBottom w:val="0"/>
      <w:divBdr>
        <w:top w:val="none" w:sz="0" w:space="0" w:color="auto"/>
        <w:left w:val="none" w:sz="0" w:space="0" w:color="auto"/>
        <w:bottom w:val="none" w:sz="0" w:space="0" w:color="auto"/>
        <w:right w:val="none" w:sz="0" w:space="0" w:color="auto"/>
      </w:divBdr>
    </w:div>
    <w:div w:id="2117097265">
      <w:bodyDiv w:val="1"/>
      <w:marLeft w:val="0"/>
      <w:marRight w:val="0"/>
      <w:marTop w:val="0"/>
      <w:marBottom w:val="0"/>
      <w:divBdr>
        <w:top w:val="none" w:sz="0" w:space="0" w:color="auto"/>
        <w:left w:val="none" w:sz="0" w:space="0" w:color="auto"/>
        <w:bottom w:val="none" w:sz="0" w:space="0" w:color="auto"/>
        <w:right w:val="none" w:sz="0" w:space="0" w:color="auto"/>
      </w:divBdr>
    </w:div>
    <w:div w:id="2135513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Hea24</b:Tag>
    <b:SourceType>InternetSite</b:SourceType>
    <b:Guid>{C526A855-C8C1-425A-BE09-7BA09BF1272E}</b:Guid>
    <b:Title>ALARP "at a glance"</b:Title>
    <b:Author>
      <b:Author>
        <b:Corporate>Health and Safety Executive </b:Corporate>
      </b:Author>
    </b:Author>
    <b:ProductionCompany>HSE</b:ProductionCompany>
    <b:YearAccessed>2024</b:YearAccessed>
    <b:MonthAccessed>September</b:MonthAccessed>
    <b:DayAccessed>21</b:DayAccessed>
    <b:URL>https://www.hse.gov.uk/enforce/expert/alarpglance.htm</b:URL>
    <b:RefOrder>1</b:RefOrder>
  </b:Source>
  <b:Source>
    <b:Tag>Min24</b:Tag>
    <b:SourceType>DocumentFromInternetSite</b:SourceType>
    <b:Guid>{7052D027-1F61-4E6A-A122-510CF29E9BB0}</b:Guid>
    <b:Title>Defence Standard 00-56 Part 1 (Safety Management Requirements for Defence Systems)</b:Title>
    <b:YearAccessed>2024</b:YearAccessed>
    <b:MonthAccessed>September</b:MonthAccessed>
    <b:DayAccessed>21</b:DayAccessed>
    <b:Author>
      <b:Author>
        <b:NameList>
          <b:Person>
            <b:Last>MOD</b:Last>
          </b:Person>
        </b:NameList>
      </b:Author>
    </b:Author>
    <b:RefOrder>4</b:RefOrder>
  </b:Source>
  <b:Source>
    <b:Tag>Bri24</b:Tag>
    <b:SourceType>InternetSite</b:SourceType>
    <b:Guid>{CED88BEB-E893-4A77-A5FD-539D3EA12484}</b:Guid>
    <b:Title>British Enfield SA80 Part 2: XL60 series</b:Title>
    <b:YearAccessed>2024</b:YearAccessed>
    <b:MonthAccessed>September</b:MonthAccessed>
    <b:DayAccessed>21</b:DayAccessed>
    <b:URL>https://armamentresearch.com/british-enfield-sa80-part-2-xl60-series</b:URL>
    <b:ProductionCompany>Armament Research Services</b:ProductionCompany>
    <b:RefOrder>6</b:RefOrder>
  </b:Source>
  <b:Source>
    <b:Tag>Par06</b:Tag>
    <b:SourceType>BookSection</b:SourceType>
    <b:Guid>{3E73EC4F-D87A-44EB-B8B5-F14B8C252AE3}</b:Guid>
    <b:Title>The Firing Pin Controversy</b:Title>
    <b:Year>2006</b:Year>
    <b:Author>
      <b:Author>
        <b:NameList>
          <b:Person>
            <b:Last>Sweeney</b:Last>
            <b:First>Partick</b:First>
          </b:Person>
        </b:NameList>
      </b:Author>
    </b:Author>
    <b:BookTitle>The Gun Digest Book of the 1911</b:BookTitle>
    <b:Publisher> Iola</b:Publisher>
    <b:RefOrder>3</b:RefOrder>
  </b:Source>
  <b:Source>
    <b:Tag>Eff24</b:Tag>
    <b:SourceType>InternetSite</b:SourceType>
    <b:Guid>{1A45D38B-D03A-4EE8-9556-2A121A1F2006}</b:Guid>
    <b:Title>The Hierarchy of Risk Management - ERIC prevents death</b:Title>
    <b:Author>
      <b:Author>
        <b:NameList>
          <b:Person>
            <b:Last>HRM</b:Last>
            <b:First>Effective</b:First>
          </b:Person>
        </b:NameList>
      </b:Author>
    </b:Author>
    <b:YearAccessed>2024</b:YearAccessed>
    <b:MonthAccessed>September</b:MonthAccessed>
    <b:DayAccessed>23</b:DayAccessed>
    <b:URL>https://www.effective-hrm.co.uk/news/eric-saves-lives</b:URL>
    <b:RefOrder>7</b:RefOrder>
  </b:Source>
  <b:Source>
    <b:Tag>Saf24</b:Tag>
    <b:SourceType>InternetSite</b:SourceType>
    <b:Guid>{FB2BF9BB-CFBC-4B3C-AF2D-5DFEBBB12541}</b:Guid>
    <b:Title>Safety Shoes – 8 Ways They Protect You</b:Title>
    <b:ProductionCompany>Real Safety </b:ProductionCompany>
    <b:YearAccessed>2024</b:YearAccessed>
    <b:MonthAccessed>September</b:MonthAccessed>
    <b:DayAccessed>24</b:DayAccessed>
    <b:URL>https://www.realsafety.org</b:URL>
    <b:RefOrder>8</b:RefOrder>
  </b:Source>
  <b:Source>
    <b:Tag>Cra24</b:Tag>
    <b:SourceType>InternetSite</b:SourceType>
    <b:Guid>{34BFD867-16C6-415F-9CB1-1F65694B54A4}</b:Guid>
    <b:Title>Cranfield Ordnance Test and Evaluation Centre (COTEC)</b:Title>
    <b:ProductionCompany>Cranfield University</b:ProductionCompany>
    <b:YearAccessed>2024</b:YearAccessed>
    <b:MonthAccessed>September </b:MonthAccessed>
    <b:DayAccessed>28</b:DayAccessed>
    <b:URL>https://www.cranfield.ac.uk/Centres/Centre-for-Defence-Chemistry/Cranfield-Ordnance-Test-and-Evaluation-Centre</b:URL>
    <b:RefOrder>9</b:RefOrder>
  </b:Source>
  <b:Source>
    <b:Tag>BBC00</b:Tag>
    <b:SourceType>ArticleInAPeriodical</b:SourceType>
    <b:Guid>{2C63F124-EC04-4C35-AA01-410161ADBF2F}</b:Guid>
    <b:Title>Rifle recall could cost millions</b:Title>
    <b:Year>2000</b:Year>
    <b:Month>Feburary </b:Month>
    <b:Day>25</b:Day>
    <b:Author>
      <b:Author>
        <b:NameList>
          <b:Person>
            <b:Last>BBC</b:Last>
          </b:Person>
        </b:NameList>
      </b:Author>
    </b:Author>
    <b:RefOrder>10</b:RefOrder>
  </b:Source>
  <b:Source>
    <b:Tag>Joh16</b:Tag>
    <b:SourceType>InternetSite</b:SourceType>
    <b:Guid>{271C5542-9D35-4620-922D-03341522F49B}</b:Guid>
    <b:Title>Can A Dropped Gun Go Off?</b:Title>
    <b:Year>2016</b:Year>
    <b:Month>May</b:Month>
    <b:Day>5</b:Day>
    <b:Author>
      <b:Author>
        <b:NameList>
          <b:Person>
            <b:Last>Staughton</b:Last>
            <b:First>John</b:First>
          </b:Person>
        </b:NameList>
      </b:Author>
    </b:Author>
    <b:ProductionCompany>Science ABC</b:ProductionCompany>
    <b:YearAccessed>2024</b:YearAccessed>
    <b:MonthAccessed>September</b:MonthAccessed>
    <b:DayAccessed>28</b:DayAccessed>
    <b:URL>https://www.scienceabc.com/eyeopeners/can-dropped-gun-go-off-safety-bullet-accidental-discharge-firearm.html</b:URL>
    <b:RefOrder>5</b:RefOrder>
  </b:Source>
  <b:Source>
    <b:Tag>Def</b:Tag>
    <b:SourceType>Report</b:SourceType>
    <b:Guid>{C326FE9C-C09E-4109-948A-F4C5AA84F56D}</b:Guid>
    <b:Title>Implementation of Defence Policy for Health, Safety and Environmental Protection, Chapter 3, Duty Holding</b:Title>
    <b:Author>
      <b:Author>
        <b:Corporate>Defence Safety Authority</b:Corporate>
      </b:Author>
    </b:Author>
    <b:RefOrder>2</b:RefOrder>
  </b:Source>
</b:Sources>
</file>

<file path=customXml/itemProps1.xml><?xml version="1.0" encoding="utf-8"?>
<ds:datastoreItem xmlns:ds="http://schemas.openxmlformats.org/officeDocument/2006/customXml" ds:itemID="{24524901-491C-4420-B48A-83E8BDEB00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2534</TotalTime>
  <Pages>8</Pages>
  <Words>1544</Words>
  <Characters>8804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Tolhurst (2222916)</dc:creator>
  <cp:keywords/>
  <dc:description/>
  <cp:lastModifiedBy>David Tolhurst (2222916)</cp:lastModifiedBy>
  <cp:revision>58</cp:revision>
  <dcterms:created xsi:type="dcterms:W3CDTF">2024-10-01T17:46:00Z</dcterms:created>
  <dcterms:modified xsi:type="dcterms:W3CDTF">2024-10-04T12:14:00Z</dcterms:modified>
</cp:coreProperties>
</file>