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21033" w14:textId="77777777" w:rsidR="00140306" w:rsidRDefault="00140306" w:rsidP="00140306">
      <w:pPr>
        <w:jc w:val="center"/>
        <w:rPr>
          <w:rFonts w:ascii="Arial Black" w:hAnsi="Arial Black" w:cs="Times New Roman"/>
          <w:b/>
          <w:bCs/>
          <w:sz w:val="36"/>
          <w:szCs w:val="36"/>
        </w:rPr>
      </w:pPr>
      <w:r w:rsidRPr="001A55BE">
        <w:rPr>
          <w:rFonts w:ascii="Arial Black" w:hAnsi="Arial Black" w:cs="Times New Roman"/>
          <w:b/>
          <w:bCs/>
          <w:sz w:val="36"/>
          <w:szCs w:val="36"/>
        </w:rPr>
        <w:t>Student Name:  Aktar Ali (2007457)</w:t>
      </w:r>
    </w:p>
    <w:p w14:paraId="5FD454F5" w14:textId="77777777" w:rsidR="00140306" w:rsidRDefault="00140306" w:rsidP="00140306">
      <w:pPr>
        <w:jc w:val="center"/>
        <w:rPr>
          <w:rFonts w:ascii="Arial Black" w:hAnsi="Arial Black" w:cs="Times New Roman"/>
          <w:b/>
          <w:bCs/>
          <w:sz w:val="36"/>
          <w:szCs w:val="36"/>
          <w:lang w:val="en-GB"/>
        </w:rPr>
      </w:pPr>
    </w:p>
    <w:p w14:paraId="6FCC3270" w14:textId="77777777" w:rsidR="00140306" w:rsidRPr="001A55BE" w:rsidRDefault="00140306" w:rsidP="00140306">
      <w:pPr>
        <w:jc w:val="center"/>
        <w:rPr>
          <w:rFonts w:ascii="Arial Black" w:hAnsi="Arial Black" w:cs="Times New Roman"/>
          <w:b/>
          <w:bCs/>
          <w:sz w:val="36"/>
          <w:szCs w:val="36"/>
          <w:lang w:val="en-GB"/>
        </w:rPr>
      </w:pPr>
    </w:p>
    <w:p w14:paraId="07B7E110" w14:textId="77777777" w:rsidR="00140306" w:rsidRDefault="00140306" w:rsidP="00140306">
      <w:pPr>
        <w:jc w:val="center"/>
        <w:rPr>
          <w:rFonts w:ascii="Arial Black" w:hAnsi="Arial Black" w:cs="Times New Roman"/>
          <w:b/>
          <w:bCs/>
          <w:sz w:val="36"/>
          <w:szCs w:val="36"/>
        </w:rPr>
      </w:pPr>
      <w:r w:rsidRPr="001A55BE">
        <w:rPr>
          <w:rFonts w:ascii="Arial Black" w:hAnsi="Arial Black" w:cs="Times New Roman"/>
          <w:b/>
          <w:bCs/>
          <w:sz w:val="36"/>
          <w:szCs w:val="36"/>
        </w:rPr>
        <w:t>Module Code:  BMHP</w:t>
      </w:r>
      <w:r>
        <w:rPr>
          <w:rFonts w:ascii="Arial Black" w:hAnsi="Arial Black" w:cs="Times New Roman"/>
          <w:b/>
          <w:bCs/>
          <w:sz w:val="36"/>
          <w:szCs w:val="36"/>
        </w:rPr>
        <w:t>6009</w:t>
      </w:r>
    </w:p>
    <w:p w14:paraId="3441C55B" w14:textId="77777777" w:rsidR="00140306" w:rsidRDefault="00140306" w:rsidP="00140306">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 xml:space="preserve">Module Title:  </w:t>
      </w:r>
      <w:r>
        <w:rPr>
          <w:rFonts w:ascii="Arial Black" w:hAnsi="Arial Black" w:cs="Times New Roman"/>
          <w:b/>
          <w:bCs/>
          <w:sz w:val="36"/>
          <w:szCs w:val="36"/>
        </w:rPr>
        <w:t>Living with Care: The Older Person</w:t>
      </w:r>
    </w:p>
    <w:p w14:paraId="5A3D03C8" w14:textId="77777777" w:rsidR="00140306" w:rsidRDefault="00140306" w:rsidP="00140306">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 xml:space="preserve">Lecturer’s Name:  </w:t>
      </w:r>
      <w:r>
        <w:rPr>
          <w:rFonts w:ascii="Arial Black" w:hAnsi="Arial Black" w:cs="Times New Roman"/>
          <w:b/>
          <w:bCs/>
          <w:sz w:val="36"/>
          <w:szCs w:val="36"/>
        </w:rPr>
        <w:t>Joanne Davies</w:t>
      </w:r>
    </w:p>
    <w:p w14:paraId="71C6F3AF" w14:textId="77777777" w:rsidR="00140306" w:rsidRDefault="00140306" w:rsidP="00140306">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 xml:space="preserve">Assignment Title: </w:t>
      </w:r>
      <w:r>
        <w:rPr>
          <w:rFonts w:ascii="Arial Black" w:hAnsi="Arial Black" w:cs="Times New Roman"/>
          <w:b/>
          <w:bCs/>
          <w:sz w:val="36"/>
          <w:szCs w:val="36"/>
        </w:rPr>
        <w:t>Component 2 – Written Assignment</w:t>
      </w:r>
    </w:p>
    <w:p w14:paraId="787F6D38" w14:textId="77777777" w:rsidR="00140306" w:rsidRPr="001A55BE" w:rsidRDefault="00140306" w:rsidP="00140306">
      <w:pPr>
        <w:jc w:val="center"/>
        <w:rPr>
          <w:rFonts w:ascii="Arial Black" w:hAnsi="Arial Black" w:cs="Times New Roman"/>
          <w:b/>
          <w:bCs/>
          <w:sz w:val="36"/>
          <w:szCs w:val="36"/>
        </w:rPr>
      </w:pPr>
    </w:p>
    <w:p w14:paraId="4B8DE5DE" w14:textId="77777777" w:rsidR="00140306" w:rsidRPr="001A55BE" w:rsidRDefault="00140306" w:rsidP="00140306">
      <w:pPr>
        <w:jc w:val="center"/>
        <w:rPr>
          <w:rFonts w:ascii="Arial Black" w:hAnsi="Arial Black" w:cs="Times New Roman"/>
          <w:b/>
          <w:bCs/>
          <w:sz w:val="36"/>
          <w:szCs w:val="36"/>
          <w:lang w:val="en-GB"/>
        </w:rPr>
      </w:pPr>
    </w:p>
    <w:p w14:paraId="1DB85E7A" w14:textId="77777777" w:rsidR="00140306" w:rsidRPr="001A55BE" w:rsidRDefault="00140306" w:rsidP="00140306">
      <w:pPr>
        <w:jc w:val="center"/>
        <w:rPr>
          <w:rFonts w:ascii="Arial Black" w:hAnsi="Arial Black" w:cs="Times New Roman"/>
          <w:sz w:val="36"/>
          <w:szCs w:val="36"/>
        </w:rPr>
      </w:pPr>
      <w:r w:rsidRPr="001A55BE">
        <w:rPr>
          <w:rFonts w:ascii="Arial Black" w:hAnsi="Arial Black" w:cs="Times New Roman"/>
          <w:b/>
          <w:bCs/>
          <w:sz w:val="36"/>
          <w:szCs w:val="36"/>
        </w:rPr>
        <w:t xml:space="preserve">Date: </w:t>
      </w:r>
      <w:r>
        <w:rPr>
          <w:rFonts w:ascii="Arial Black" w:hAnsi="Arial Black" w:cs="Times New Roman"/>
          <w:b/>
          <w:bCs/>
          <w:sz w:val="36"/>
          <w:szCs w:val="36"/>
        </w:rPr>
        <w:t>November 2022</w:t>
      </w:r>
    </w:p>
    <w:p w14:paraId="1F90C08D" w14:textId="77777777" w:rsidR="00140306" w:rsidRDefault="0014030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8542A27" w14:textId="5C861998" w:rsidR="00AE5A7C" w:rsidRPr="00140306" w:rsidRDefault="00140306" w:rsidP="00140306">
      <w:pPr>
        <w:jc w:val="center"/>
        <w:rPr>
          <w:rFonts w:ascii="Arial" w:eastAsia="Times New Roman" w:hAnsi="Arial" w:cs="Arial"/>
          <w:b/>
        </w:rPr>
      </w:pPr>
      <w:r w:rsidRPr="00140306">
        <w:rPr>
          <w:rFonts w:ascii="Arial" w:eastAsia="Times New Roman" w:hAnsi="Arial" w:cs="Arial"/>
          <w:b/>
          <w:sz w:val="24"/>
          <w:szCs w:val="24"/>
        </w:rPr>
        <w:lastRenderedPageBreak/>
        <w:t>Introduction</w:t>
      </w:r>
    </w:p>
    <w:p w14:paraId="73FA4514" w14:textId="77777777" w:rsidR="00140306" w:rsidRPr="00140306" w:rsidRDefault="00140306">
      <w:pPr>
        <w:jc w:val="center"/>
        <w:rPr>
          <w:rFonts w:ascii="Arial" w:eastAsia="Times New Roman" w:hAnsi="Arial" w:cs="Arial"/>
          <w:b/>
        </w:rPr>
      </w:pPr>
    </w:p>
    <w:p w14:paraId="3FE1D510"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Worldwide live expectancy has increased; thus, many people are living longer and can expect to live beyond their sixties. Countries are experiencing population growth in size and proportion of older people. One in six people worldwide will be aged sixty years and above by 2030. Between 2020 and 2050, the number of people aged 80 is expected to triple to 426 million (Willen, et.al., 2018). Aging results from the impact of the accumulation of a wide variety of molecules and cells that damage over time at the biological level. The process gradually leads to decreased physical and mental capacity, a growing disease risk, and death. The changes are associated with a person's age over the years and are neither linear nor consistent. The diversity seen in older adults is not random. Aging is often associated with other life transitions like retirement relocation to more appropriate housing, and death of partners and friends beyond the biological changes.</w:t>
      </w:r>
    </w:p>
    <w:p w14:paraId="55B797CF" w14:textId="63390FA4"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 xml:space="preserve">The groups of sixty years and above are growing faster than any other group in the population. The UK's population is aging, with more people living longer than before. 23% of the UK population, 15.5 million people, is aged 60 years and above (Open Access Government, 2021). By 2041 it is expected that there will be double the number of people aged 85 years and above </w:t>
      </w:r>
      <w:proofErr w:type="gramStart"/>
      <w:r w:rsidRPr="00140306">
        <w:rPr>
          <w:rFonts w:ascii="Arial" w:eastAsia="Times New Roman" w:hAnsi="Arial" w:cs="Arial"/>
        </w:rPr>
        <w:t>then</w:t>
      </w:r>
      <w:proofErr w:type="gramEnd"/>
      <w:r w:rsidRPr="00140306">
        <w:rPr>
          <w:rFonts w:ascii="Arial" w:eastAsia="Times New Roman" w:hAnsi="Arial" w:cs="Arial"/>
        </w:rPr>
        <w:t xml:space="preserve"> they are today. Aging is well conceptualized using different contemporary theoretical frameworks in the last decade, such as healthy, productive, positive, successful, and active aging. The theoretical framework integrates social and biological sciences considering social participation psychology, activities, finance, lifestyle, and other environmental and domestic factors. The aging policy framework of active aging allows people to realize their full potential for physical, social, and mental well-being.</w:t>
      </w:r>
    </w:p>
    <w:p w14:paraId="1F19FEB1" w14:textId="434C864C" w:rsidR="00140306" w:rsidRPr="00140306" w:rsidRDefault="00140306">
      <w:pPr>
        <w:spacing w:line="480" w:lineRule="auto"/>
        <w:ind w:left="720" w:firstLine="720"/>
        <w:rPr>
          <w:rFonts w:ascii="Arial" w:eastAsia="Times New Roman" w:hAnsi="Arial" w:cs="Arial"/>
        </w:rPr>
      </w:pPr>
    </w:p>
    <w:p w14:paraId="69C8DBB6" w14:textId="4BBD249C" w:rsidR="00140306" w:rsidRPr="00140306" w:rsidRDefault="00140306" w:rsidP="00140306">
      <w:pPr>
        <w:spacing w:line="480" w:lineRule="auto"/>
        <w:ind w:left="720" w:firstLine="720"/>
        <w:jc w:val="center"/>
        <w:rPr>
          <w:rFonts w:ascii="Arial" w:eastAsia="Times New Roman" w:hAnsi="Arial" w:cs="Arial"/>
          <w:b/>
          <w:bCs/>
          <w:sz w:val="24"/>
          <w:szCs w:val="24"/>
        </w:rPr>
      </w:pPr>
      <w:r w:rsidRPr="00140306">
        <w:rPr>
          <w:rFonts w:ascii="Arial" w:eastAsia="Times New Roman" w:hAnsi="Arial" w:cs="Arial"/>
          <w:b/>
          <w:bCs/>
          <w:sz w:val="24"/>
          <w:szCs w:val="24"/>
        </w:rPr>
        <w:t>Old Age in the UK</w:t>
      </w:r>
    </w:p>
    <w:p w14:paraId="3232570E" w14:textId="77777777" w:rsidR="00140306" w:rsidRPr="00140306" w:rsidRDefault="00140306">
      <w:pPr>
        <w:spacing w:line="480" w:lineRule="auto"/>
        <w:ind w:left="720" w:firstLine="720"/>
        <w:rPr>
          <w:rFonts w:ascii="Arial" w:eastAsia="Times New Roman" w:hAnsi="Arial" w:cs="Arial"/>
        </w:rPr>
      </w:pPr>
    </w:p>
    <w:p w14:paraId="7F47C799"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 xml:space="preserve">The United Kingdom's population is aging due to improved life expectancy and declining fertility. Population aging is the increasing median age due to a decline in fertility and rising life expectancy. The rising expectancy and aging population were seen mostly in developed countries, but today most countries, even developing nations, are experiencing these trends. In humanity's history </w:t>
      </w:r>
      <w:proofErr w:type="gramStart"/>
      <w:r w:rsidRPr="00140306">
        <w:rPr>
          <w:rFonts w:ascii="Arial" w:eastAsia="Times New Roman" w:hAnsi="Arial" w:cs="Arial"/>
        </w:rPr>
        <w:t>aging</w:t>
      </w:r>
      <w:proofErr w:type="gramEnd"/>
      <w:r w:rsidRPr="00140306">
        <w:rPr>
          <w:rFonts w:ascii="Arial" w:eastAsia="Times New Roman" w:hAnsi="Arial" w:cs="Arial"/>
        </w:rPr>
        <w:t xml:space="preserve"> population is at its highest. An increase in longevity raises the population's average age by increasing the number of surviving older people. A decline in fertility reduces the number of babies; as the effect continues, the number of young people in general also reduces. Between the two forces, currently declining fertility is the major contributor to the aging population in the world. Over half </w:t>
      </w:r>
      <w:proofErr w:type="gramStart"/>
      <w:r w:rsidRPr="00140306">
        <w:rPr>
          <w:rFonts w:ascii="Arial" w:eastAsia="Times New Roman" w:hAnsi="Arial" w:cs="Arial"/>
        </w:rPr>
        <w:t>century</w:t>
      </w:r>
      <w:proofErr w:type="gramEnd"/>
      <w:r w:rsidRPr="00140306">
        <w:rPr>
          <w:rFonts w:ascii="Arial" w:eastAsia="Times New Roman" w:hAnsi="Arial" w:cs="Arial"/>
        </w:rPr>
        <w:t>, the decline in fertility rate is primarily responsible for the aging population in developed countries. Developing countries will experience a faster aging population due to a faster fertility transition. According to the oxford institute, the aging population in Europe has considerably slowed. It will have the greatest future impact in Asia since Asia is in stage five of the demographic transition model (very low birth rate and low death rate).</w:t>
      </w:r>
    </w:p>
    <w:p w14:paraId="7FC12BE5"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 xml:space="preserve">The aging population calls for a celebration but comes responsibility with it to help each one of us to </w:t>
      </w:r>
      <w:proofErr w:type="gramStart"/>
      <w:r w:rsidRPr="00140306">
        <w:rPr>
          <w:rFonts w:ascii="Arial" w:eastAsia="Times New Roman" w:hAnsi="Arial" w:cs="Arial"/>
        </w:rPr>
        <w:t>fit</w:t>
      </w:r>
      <w:proofErr w:type="gramEnd"/>
      <w:r w:rsidRPr="00140306">
        <w:rPr>
          <w:rFonts w:ascii="Arial" w:eastAsia="Times New Roman" w:hAnsi="Arial" w:cs="Arial"/>
        </w:rPr>
        <w:t xml:space="preserve"> and well. The population in the UK is growing older, and the phenomenon is widely described and spread, which significantly impacts the nation's health and social and economic institutions. Older people face many challenges, such as hearing loss, cataracts, back and neck pain, diabetes, depression, dementia, and chronic obstructive pulmonary disease (Jarvis, et.al., 2019). The aging population is </w:t>
      </w:r>
      <w:r w:rsidRPr="00140306">
        <w:rPr>
          <w:rFonts w:ascii="Arial" w:eastAsia="Times New Roman" w:hAnsi="Arial" w:cs="Arial"/>
        </w:rPr>
        <w:lastRenderedPageBreak/>
        <w:t>likely to experience multiple conditions at the same time. There are also outdated stereotypes about older adults, which can lead to isolation and marginalization. Unfortunately, employment and retirement have evolved at different speeds, even though people live longer. Older people are willing to work even past their age, but the opportunities are rare. Managing the day-to-day finances and planning can be very challenging, especially due to the advancement in technology, and most of it is done online, making the older prone to scams and fraud. As a person ages, mobility and dexterity will naturally decline, making everyday tasks more difficult, thus hindering them from being social, participating in enjoyable activities, and pursuing their interest.</w:t>
      </w:r>
    </w:p>
    <w:p w14:paraId="30BDDF03"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 xml:space="preserve">Due to the decline in mental ability, older people tend to be dependent. The older people lose their trust in themselves while making decisions and judgments, but to have control over the young ones, they do not show this mistrust. Usually, they always want to be kept informed and involved in business and family issues (Rozental, 2020). The elderly </w:t>
      </w:r>
      <w:proofErr w:type="gramStart"/>
      <w:r w:rsidRPr="00140306">
        <w:rPr>
          <w:rFonts w:ascii="Arial" w:eastAsia="Times New Roman" w:hAnsi="Arial" w:cs="Arial"/>
        </w:rPr>
        <w:t>want</w:t>
      </w:r>
      <w:proofErr w:type="gramEnd"/>
      <w:r w:rsidRPr="00140306">
        <w:rPr>
          <w:rFonts w:ascii="Arial" w:eastAsia="Times New Roman" w:hAnsi="Arial" w:cs="Arial"/>
        </w:rPr>
        <w:t xml:space="preserve"> the younger ones to make a decision they did not take, thus making them feel deprived of dignity and respect, leading to emotional problems like depression. Another hazard in old age is the death of a spouse or friend, which creates a feeling of loneliness and isolation, and negligence of the family member towards the elderly, creates a more emotional problem. With age, older people's lives are narrowed down by a loss of jobs, death of friends/spouse, and restriction in social activities. Their home is the center of social life where they interact with their family members. They suffer from loneliness due to losing touch with most social activities they once did.  </w:t>
      </w:r>
    </w:p>
    <w:p w14:paraId="7F214270"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 xml:space="preserve">The aging population affects the healthcare system to a greater extent by increasing the strain on health services and social care. Additionally, it requires another type of care system because health demands for older people are very different from those of young cohorts. They need a different kind of care that deals with chronic </w:t>
      </w:r>
      <w:r w:rsidRPr="00140306">
        <w:rPr>
          <w:rFonts w:ascii="Arial" w:eastAsia="Times New Roman" w:hAnsi="Arial" w:cs="Arial"/>
        </w:rPr>
        <w:lastRenderedPageBreak/>
        <w:t>diseases. In the first half of 2020 Covid-19 pandemic had huge effects on the daily lives of most individuals. The elderly in the population was the most affected by both the virus and the lockdown (Martins, et.al., 2020). Although the lockdown was an important measure to prevent the spread of the virus, its effects have been noted, ranging from physical to psychological. The effects are magnified in the elderly due to the strict lockdowns, high threat of illness, and loss of social support. Older people with pre-existing psychological conditions suffer from the negative impact of the lockdown. To the elderly, changes since the start of Covid-19 extend far beyond the loss of socialization and increased depression. It was difficult to access health services for the elderly in hospitals with covid-19 patients; those affected have higher health problems than young people. According to Marianna, the increasing proportion of people aged 65 years and above can increase the incidence of chronic degenerative diseases and high demand for health and social care with an impact on healthcare spending (Jarvis et.al., 2019).</w:t>
      </w:r>
    </w:p>
    <w:p w14:paraId="39FEC66A"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The current crisis health and social care system are stretched beyond its limit. As people continue to age, they will likely live with multiple health conditions and require support from other health and social care services. Most countries struggle to meet the rising demand of an aging population with constrained funding. In 2050 the number of older people requiring support is expected to rise significantly (Lopez and Petersen, 2019). The current health and care providers sometimes need to be more cohesive, reactive, and poorly coordinated. The poor availability of home care may lead to the use of hospital care as a replacement which acts as a substitute. Also, poor access to social care to support activities of daily living may result in deteriorating health and the need for secondary care. Delayed hospital discharge is attributed to limited healthcare homes with or without nursing.</w:t>
      </w:r>
    </w:p>
    <w:p w14:paraId="0FCD167F"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lastRenderedPageBreak/>
        <w:t>Though longer lives are celebrated everywhere for a good reason, there are policy concerns that come with an aging population. The impact of an aging population is enormous and multifaceted, and its impact is felt in the form of deteriorating fiscal balance changes in the pattern of saving and investment shortage of labor supply, which led to a decline in productivity and economic growth. In developing countries, the aging population before sufficient development leads to economic and social challenges. The aging population greatly influences patterns of economic behavior in society. People aged 65 years and above only spend money on essential goods and services due to income strains and fixed spending. In contrast, the working population is shrinking due to aging impacts financial patterns of saving and investment (Yoshin, et.al., 2019). The aging population leads to capital deepening hence higher output per worker. In adopting new technology and innovation, the aging population may lessen the economy's productivity. The rapid growth of the older population poses a serious structural challenge to fiscal sustainability.</w:t>
      </w:r>
    </w:p>
    <w:p w14:paraId="49E4B784"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However, besides the economic impact, aging populations weaken effective traditional macroeconomic systems the fiscal and monetary policies. Fiscal balance relies on the ability of the government to collect tax because it is the highest income in the total proportion of total government revenue. The aging population pushes down the number of workers who are taxpayers in the community in the economy hence diminishing the tax collected by the government. The expansionary policy's positive impact on consumption is reduced in an aging economy in terms of monetary policy. The consumption choice of the elderly is not affected by a change in interest or inflation rates, unlike the working population, which consumption decision is limited to their salary (Williams, et.al., 2020). Therefore any aging policy should encourage higher productivity, economic growth, and higher income for workers.</w:t>
      </w:r>
    </w:p>
    <w:p w14:paraId="66611153"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lastRenderedPageBreak/>
        <w:t>The aging population rapidly accelerates health expenditure growth due to the increase in the need for health care services as people age. The utilization of age-related procedures and treatment is increasing the cost of long-term care, which is expected to grow faster than other healthcare needs. The government needs to emphasize the adoption of new technologies and the changing approaches regarding the care services offered to the elderly since both healthcare and technology spending are potential sources of better welfare outcomes in longevity. The policies aim to increase the economic contributions of older people to help in the transition of developed and developing countries by staying healthier for a long time. The active aging concept is based on four main pillars: health, security, participation, and lifelong learning. According to the European Commission, active aging involves helping people stay in charge of their lives as long as possible as they age and contribute to the economy and society (John, et.al., 2017). An aging population will require transforming healthcare service providers by acquiring new approaches to streamline healthcare services and optimize costs.</w:t>
      </w:r>
    </w:p>
    <w:p w14:paraId="34E29D35"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 xml:space="preserve">The government of the United Kingdom has set action plans and targets healthcare services and reducing health inequalities. Hence the achievement of these targets is greatly affected by many public bodies. Health is important and is affected by a different area of public policy; therefore, no single department has the overall responsibility to address all the challenges presented by the demographic shift faced by UK or to capitalize on the opportunities they present. The effects are spread across many departments, with policies implemented by one often having a direct or indirect effect on another. In most cases, the department that comes up with policies is the department that benefits. The advances in technologies and innovations have </w:t>
      </w:r>
      <w:proofErr w:type="gramStart"/>
      <w:r w:rsidRPr="00140306">
        <w:rPr>
          <w:rFonts w:ascii="Arial" w:eastAsia="Times New Roman" w:hAnsi="Arial" w:cs="Arial"/>
        </w:rPr>
        <w:t>an extended</w:t>
      </w:r>
      <w:proofErr w:type="gramEnd"/>
      <w:r w:rsidRPr="00140306">
        <w:rPr>
          <w:rFonts w:ascii="Arial" w:eastAsia="Times New Roman" w:hAnsi="Arial" w:cs="Arial"/>
        </w:rPr>
        <w:t xml:space="preserve"> lifespan in the UK at a rate when the fertility rate has been falling. The 2005 </w:t>
      </w:r>
      <w:r w:rsidRPr="00140306">
        <w:rPr>
          <w:rFonts w:ascii="Arial" w:eastAsia="Times New Roman" w:hAnsi="Arial" w:cs="Arial"/>
        </w:rPr>
        <w:lastRenderedPageBreak/>
        <w:t>report outlines that government policy aims to encourage people to remain active, engage in exercises, and refrain from behaviors that harm their health (John et.al., 2017). The government has also considered the growth of a more inclusive market and improved productivity skills through education.</w:t>
      </w:r>
    </w:p>
    <w:p w14:paraId="74B5BDFC"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 xml:space="preserve">In the 20th century, the aging population became one of the most dramatic and influential developments. Many theories express aging, such as stochastic theory, which states that aging is a result of living. The wear and tear theories of aging state that we grow old because of cumulative damage to our bodies, both internally and externally. Since the damage is not repaired, we wear out over time. According to these theories, the body produces unstable particles from the body's metabolism, which react violently with molecules of body cells, thus causing damage. The damage affects the DNA, interfering with basic cell maintenance and repair aspects (Abdul, 2017). The theories suggest that this damage </w:t>
      </w:r>
      <w:proofErr w:type="gramStart"/>
      <w:r w:rsidRPr="00140306">
        <w:rPr>
          <w:rFonts w:ascii="Arial" w:eastAsia="Times New Roman" w:hAnsi="Arial" w:cs="Arial"/>
        </w:rPr>
        <w:t>cumulates</w:t>
      </w:r>
      <w:proofErr w:type="gramEnd"/>
      <w:r w:rsidRPr="00140306">
        <w:rPr>
          <w:rFonts w:ascii="Arial" w:eastAsia="Times New Roman" w:hAnsi="Arial" w:cs="Arial"/>
        </w:rPr>
        <w:t xml:space="preserve"> over time, producing a decline associated with aging. The damage of DNA either through cell division which goes wrong or external forces like viruses and toxins in the environment, which gradually leads to the decline of internal systems. For instance, individuals who expose their bodies to harmful conditions or substances like drugs show premature signs of aging because they have overloaded their body capacities with internal repairs.</w:t>
      </w:r>
    </w:p>
    <w:p w14:paraId="7B46748A" w14:textId="77777777"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Advancements in communication can change how information is provided and consumed, business is transacted, and essential services are provided. Enhanced wireless communication has higher speed connectivity and more pervasive access to a communication system. Mass communication has also brought revolutionary changes, including movies, radio broadcasts, and television. The number of people aged 60 years or older outnumbers the number of children under five (</w:t>
      </w:r>
      <w:proofErr w:type="spellStart"/>
      <w:r w:rsidRPr="00140306">
        <w:rPr>
          <w:rFonts w:ascii="Arial" w:eastAsia="Times New Roman" w:hAnsi="Arial" w:cs="Arial"/>
        </w:rPr>
        <w:t>Sofiat</w:t>
      </w:r>
      <w:proofErr w:type="spellEnd"/>
      <w:r w:rsidRPr="00140306">
        <w:rPr>
          <w:rFonts w:ascii="Arial" w:eastAsia="Times New Roman" w:hAnsi="Arial" w:cs="Arial"/>
        </w:rPr>
        <w:t xml:space="preserve">, 2021). There is attached to better nutrition, improved public health services, employing new technologies and </w:t>
      </w:r>
      <w:r w:rsidRPr="00140306">
        <w:rPr>
          <w:rFonts w:ascii="Arial" w:eastAsia="Times New Roman" w:hAnsi="Arial" w:cs="Arial"/>
        </w:rPr>
        <w:lastRenderedPageBreak/>
        <w:t>innovation, big data, and artificial intelligence to improve healthy expectancy and meet the aging population's demand.</w:t>
      </w:r>
    </w:p>
    <w:p w14:paraId="58F1C60C" w14:textId="7D2F037B" w:rsidR="00AE5A7C" w:rsidRPr="00140306" w:rsidRDefault="00000000">
      <w:pPr>
        <w:spacing w:line="480" w:lineRule="auto"/>
        <w:ind w:left="720" w:firstLine="720"/>
        <w:rPr>
          <w:rFonts w:ascii="Arial" w:eastAsia="Times New Roman" w:hAnsi="Arial" w:cs="Arial"/>
        </w:rPr>
      </w:pPr>
      <w:r w:rsidRPr="00140306">
        <w:rPr>
          <w:rFonts w:ascii="Arial" w:eastAsia="Times New Roman" w:hAnsi="Arial" w:cs="Arial"/>
        </w:rPr>
        <w:t>The new technologies will help people to live healthier and more fulfilling lives at all ages. Strong social connection is important to physical and mental well-being. Technology provides an opportunity for aging by creating opportunities for people to connect. Technology use and adoption have increased tremendously after the pandemic, with 44% of 50 and older more comfortable with the technology. Digital technologies are used to improve the quality of life for older adults by allowing them to age in a place while remaining in contact with their loved ones. It can help create an inclusive labor and living environment for the aging to lead a healthy and productive life. Technological innovations improved analytics and a growing understanding of human behavior and the biology of aging treatment upstream, shifting the attention from treating diseases to prevention and health promotion.</w:t>
      </w:r>
    </w:p>
    <w:p w14:paraId="0FA57B66" w14:textId="5A7BB951" w:rsidR="00140306" w:rsidRPr="00140306" w:rsidRDefault="00140306">
      <w:pPr>
        <w:spacing w:line="480" w:lineRule="auto"/>
        <w:ind w:left="720" w:firstLine="720"/>
        <w:rPr>
          <w:rFonts w:ascii="Arial" w:eastAsia="Times New Roman" w:hAnsi="Arial" w:cs="Arial"/>
        </w:rPr>
      </w:pPr>
    </w:p>
    <w:p w14:paraId="5691CCFA" w14:textId="504285FB" w:rsidR="00140306" w:rsidRPr="00140306" w:rsidRDefault="00140306" w:rsidP="00140306">
      <w:pPr>
        <w:spacing w:line="480" w:lineRule="auto"/>
        <w:ind w:left="720" w:firstLine="720"/>
        <w:jc w:val="center"/>
        <w:rPr>
          <w:rFonts w:ascii="Arial" w:eastAsia="Times New Roman" w:hAnsi="Arial" w:cs="Arial"/>
        </w:rPr>
      </w:pPr>
      <w:r w:rsidRPr="00140306">
        <w:rPr>
          <w:rFonts w:ascii="Arial" w:eastAsia="Times New Roman" w:hAnsi="Arial" w:cs="Arial"/>
          <w:b/>
          <w:bCs/>
          <w:sz w:val="24"/>
          <w:szCs w:val="24"/>
        </w:rPr>
        <w:t>Conclusion</w:t>
      </w:r>
    </w:p>
    <w:p w14:paraId="231ADC7B" w14:textId="77777777" w:rsidR="00140306" w:rsidRPr="00140306" w:rsidRDefault="00140306" w:rsidP="00140306">
      <w:pPr>
        <w:spacing w:line="480" w:lineRule="auto"/>
        <w:ind w:left="720" w:firstLine="720"/>
        <w:rPr>
          <w:rFonts w:ascii="Arial" w:eastAsia="Times New Roman" w:hAnsi="Arial" w:cs="Arial"/>
        </w:rPr>
      </w:pPr>
    </w:p>
    <w:p w14:paraId="598B20E0" w14:textId="0C000EBE" w:rsidR="00140306" w:rsidRPr="00140306" w:rsidRDefault="00140306" w:rsidP="00140306">
      <w:pPr>
        <w:spacing w:line="480" w:lineRule="auto"/>
        <w:ind w:left="720" w:firstLine="720"/>
        <w:rPr>
          <w:rFonts w:ascii="Arial" w:eastAsia="Times New Roman" w:hAnsi="Arial" w:cs="Arial"/>
        </w:rPr>
      </w:pPr>
      <w:r w:rsidRPr="00140306">
        <w:rPr>
          <w:rFonts w:ascii="Arial" w:eastAsia="Times New Roman" w:hAnsi="Arial" w:cs="Arial"/>
        </w:rPr>
        <w:t>We have identified that people are now living longer than ever before in the UK and globally.  There are many elements involved in why the population is aging, such as the improved life expectancy and the declining fertility rate. As we have already discussed that the aging population should be celebrated as they are now living longer, there are huge concerns as they need a lot of help and support, physically, emotionally, and financially.</w:t>
      </w:r>
    </w:p>
    <w:p w14:paraId="49792404" w14:textId="77777777" w:rsidR="00140306" w:rsidRPr="00140306" w:rsidRDefault="00140306" w:rsidP="00140306">
      <w:pPr>
        <w:spacing w:line="480" w:lineRule="auto"/>
        <w:ind w:left="720" w:firstLine="720"/>
        <w:rPr>
          <w:rFonts w:ascii="Arial" w:eastAsia="Times New Roman" w:hAnsi="Arial" w:cs="Arial"/>
        </w:rPr>
      </w:pPr>
      <w:r w:rsidRPr="00140306">
        <w:rPr>
          <w:rFonts w:ascii="Arial" w:eastAsia="Times New Roman" w:hAnsi="Arial" w:cs="Arial"/>
        </w:rPr>
        <w:lastRenderedPageBreak/>
        <w:t xml:space="preserve">One of the biggest problems we face in the UK is the effect it has on our health care system because people aged over 65 years have a higher chance of chronic degenerative diseases which means that we need a larger workforce and more funding within this sector to care for them. Many countries are already struggling with this high demand and the UK is also feeling its negative effects, so as the population starts to age our health expenditure also increases alongside it. As the demand for more funding becomes a necessity that means more </w:t>
      </w:r>
      <w:proofErr w:type="gramStart"/>
      <w:r w:rsidRPr="00140306">
        <w:rPr>
          <w:rFonts w:ascii="Arial" w:eastAsia="Times New Roman" w:hAnsi="Arial" w:cs="Arial"/>
        </w:rPr>
        <w:t>tax payers</w:t>
      </w:r>
      <w:proofErr w:type="gramEnd"/>
      <w:r w:rsidRPr="00140306">
        <w:rPr>
          <w:rFonts w:ascii="Arial" w:eastAsia="Times New Roman" w:hAnsi="Arial" w:cs="Arial"/>
        </w:rPr>
        <w:t xml:space="preserve"> money being used for their health and social care.</w:t>
      </w:r>
    </w:p>
    <w:p w14:paraId="476783D8" w14:textId="77777777" w:rsidR="00140306" w:rsidRPr="00140306" w:rsidRDefault="00140306" w:rsidP="00140306">
      <w:pPr>
        <w:spacing w:line="480" w:lineRule="auto"/>
        <w:ind w:left="720" w:firstLine="720"/>
        <w:rPr>
          <w:rFonts w:ascii="Arial" w:eastAsia="Times New Roman" w:hAnsi="Arial" w:cs="Arial"/>
        </w:rPr>
      </w:pPr>
      <w:r w:rsidRPr="00140306">
        <w:rPr>
          <w:rFonts w:ascii="Arial" w:eastAsia="Times New Roman" w:hAnsi="Arial" w:cs="Arial"/>
        </w:rPr>
        <w:t xml:space="preserve"> To address the increasing aging population, the healthcare system must take on the challenges and prepare new technology by increasing the training of healthcare workers and examining how the new technology will impact hospital infrastructure (Rozental, 2020). The health care system needs to for increasing incidences of chronic diseases, prepare strategies to prevent falls, and use a multidisciplinary approach to ensure patients receive better case management. </w:t>
      </w:r>
      <w:proofErr w:type="gramStart"/>
      <w:r w:rsidRPr="00140306">
        <w:rPr>
          <w:rFonts w:ascii="Arial" w:eastAsia="Times New Roman" w:hAnsi="Arial" w:cs="Arial"/>
        </w:rPr>
        <w:t>Therefore</w:t>
      </w:r>
      <w:proofErr w:type="gramEnd"/>
      <w:r w:rsidRPr="00140306">
        <w:rPr>
          <w:rFonts w:ascii="Arial" w:eastAsia="Times New Roman" w:hAnsi="Arial" w:cs="Arial"/>
        </w:rPr>
        <w:t xml:space="preserve"> there is a need to develop a long-term and sustainable solution to tackle the pressure from the increasing number of elderly and disabled people living longer with increasingly complex needs due to the struggle to receive the dignified personal care they depend on and deserve. </w:t>
      </w:r>
    </w:p>
    <w:p w14:paraId="2B0D3A33" w14:textId="45BB518C" w:rsidR="00AE5A7C" w:rsidRPr="00140306" w:rsidRDefault="00000000" w:rsidP="00140306">
      <w:pPr>
        <w:ind w:firstLine="720"/>
        <w:jc w:val="center"/>
        <w:rPr>
          <w:rFonts w:ascii="Arial" w:eastAsia="Times New Roman" w:hAnsi="Arial" w:cs="Arial"/>
          <w:b/>
        </w:rPr>
      </w:pPr>
      <w:r w:rsidRPr="00140306">
        <w:rPr>
          <w:rFonts w:ascii="Arial" w:hAnsi="Arial" w:cs="Arial"/>
        </w:rPr>
        <w:br w:type="page"/>
      </w:r>
      <w:r w:rsidRPr="00140306">
        <w:rPr>
          <w:rFonts w:ascii="Arial" w:eastAsia="Times New Roman" w:hAnsi="Arial" w:cs="Arial"/>
          <w:b/>
          <w:sz w:val="24"/>
          <w:szCs w:val="24"/>
        </w:rPr>
        <w:lastRenderedPageBreak/>
        <w:t>References</w:t>
      </w:r>
    </w:p>
    <w:p w14:paraId="3E344572" w14:textId="77777777" w:rsidR="00140306" w:rsidRPr="00140306" w:rsidRDefault="00140306" w:rsidP="00140306">
      <w:pPr>
        <w:ind w:firstLine="720"/>
        <w:rPr>
          <w:rFonts w:ascii="Arial" w:eastAsia="Times New Roman" w:hAnsi="Arial" w:cs="Arial"/>
          <w:b/>
        </w:rPr>
      </w:pPr>
    </w:p>
    <w:p w14:paraId="29AF75CA" w14:textId="38A31C03" w:rsidR="006F78E6" w:rsidRPr="006F78E6" w:rsidRDefault="006F78E6" w:rsidP="006F78E6">
      <w:pPr>
        <w:spacing w:line="480" w:lineRule="auto"/>
        <w:rPr>
          <w:rFonts w:ascii="Arial" w:eastAsia="Times New Roman" w:hAnsi="Arial" w:cs="Arial"/>
          <w:color w:val="000000"/>
        </w:rPr>
      </w:pPr>
      <w:r w:rsidRPr="00140306">
        <w:rPr>
          <w:rFonts w:ascii="Arial" w:eastAsia="Times New Roman" w:hAnsi="Arial" w:cs="Arial"/>
        </w:rPr>
        <w:t xml:space="preserve">Abdul Wahab </w:t>
      </w:r>
      <w:proofErr w:type="spellStart"/>
      <w:r w:rsidRPr="00140306">
        <w:rPr>
          <w:rFonts w:ascii="Arial" w:eastAsia="Times New Roman" w:hAnsi="Arial" w:cs="Arial"/>
        </w:rPr>
        <w:t>Pathath</w:t>
      </w:r>
      <w:proofErr w:type="spellEnd"/>
      <w:r w:rsidRPr="00140306">
        <w:rPr>
          <w:rFonts w:ascii="Arial" w:eastAsia="Times New Roman" w:hAnsi="Arial" w:cs="Arial"/>
        </w:rPr>
        <w:t xml:space="preserve">, Theories of Aging 2017 </w:t>
      </w:r>
      <w:hyperlink r:id="rId7">
        <w:r w:rsidRPr="00140306">
          <w:rPr>
            <w:rFonts w:ascii="Arial" w:eastAsia="Times New Roman" w:hAnsi="Arial" w:cs="Arial"/>
            <w:color w:val="0000FF"/>
            <w:u w:val="single"/>
          </w:rPr>
          <w:t>(PDF) Theories of Aging (researchgate.net)</w:t>
        </w:r>
      </w:hyperlink>
    </w:p>
    <w:p w14:paraId="4B46816D" w14:textId="77777777" w:rsidR="006F78E6" w:rsidRPr="00140306" w:rsidRDefault="006F78E6">
      <w:pPr>
        <w:shd w:val="clear" w:color="auto" w:fill="FFFFFF"/>
        <w:spacing w:line="480" w:lineRule="auto"/>
        <w:ind w:left="785" w:hanging="785"/>
        <w:jc w:val="center"/>
        <w:rPr>
          <w:rFonts w:ascii="Arial" w:eastAsia="Times New Roman" w:hAnsi="Arial" w:cs="Arial"/>
        </w:rPr>
      </w:pPr>
      <w:hyperlink r:id="rId8">
        <w:r w:rsidRPr="00140306">
          <w:rPr>
            <w:rFonts w:ascii="Arial" w:eastAsia="Times New Roman" w:hAnsi="Arial" w:cs="Arial"/>
            <w:color w:val="000000"/>
          </w:rPr>
          <w:t>Ann Raymond</w:t>
        </w:r>
      </w:hyperlink>
      <w:r w:rsidRPr="00140306">
        <w:rPr>
          <w:rFonts w:ascii="Arial" w:eastAsia="Times New Roman" w:hAnsi="Arial" w:cs="Arial"/>
          <w:color w:val="000000"/>
        </w:rPr>
        <w:t xml:space="preserve">, </w:t>
      </w:r>
      <w:hyperlink r:id="rId9">
        <w:r w:rsidRPr="00140306">
          <w:rPr>
            <w:rFonts w:ascii="Arial" w:eastAsia="Times New Roman" w:hAnsi="Arial" w:cs="Arial"/>
            <w:color w:val="000000"/>
          </w:rPr>
          <w:t xml:space="preserve">Nuha </w:t>
        </w:r>
        <w:proofErr w:type="spellStart"/>
        <w:r w:rsidRPr="00140306">
          <w:rPr>
            <w:rFonts w:ascii="Arial" w:eastAsia="Times New Roman" w:hAnsi="Arial" w:cs="Arial"/>
            <w:color w:val="000000"/>
          </w:rPr>
          <w:t>Bazeer</w:t>
        </w:r>
        <w:proofErr w:type="spellEnd"/>
      </w:hyperlink>
      <w:r w:rsidRPr="00140306">
        <w:rPr>
          <w:rFonts w:ascii="Arial" w:eastAsia="Times New Roman" w:hAnsi="Arial" w:cs="Arial"/>
          <w:color w:val="000000"/>
        </w:rPr>
        <w:t xml:space="preserve">, </w:t>
      </w:r>
      <w:hyperlink r:id="rId10">
        <w:r w:rsidRPr="00140306">
          <w:rPr>
            <w:rFonts w:ascii="Arial" w:eastAsia="Times New Roman" w:hAnsi="Arial" w:cs="Arial"/>
            <w:color w:val="000000"/>
          </w:rPr>
          <w:t>Claudia Barclay</w:t>
        </w:r>
      </w:hyperlink>
      <w:r w:rsidRPr="00140306">
        <w:rPr>
          <w:rFonts w:ascii="Arial" w:eastAsia="Times New Roman" w:hAnsi="Arial" w:cs="Arial"/>
          <w:color w:val="000000"/>
        </w:rPr>
        <w:t xml:space="preserve">, </w:t>
      </w:r>
      <w:hyperlink r:id="rId11">
        <w:r w:rsidRPr="00140306">
          <w:rPr>
            <w:rFonts w:ascii="Arial" w:eastAsia="Times New Roman" w:hAnsi="Arial" w:cs="Arial"/>
            <w:color w:val="000000"/>
          </w:rPr>
          <w:t xml:space="preserve">Charles </w:t>
        </w:r>
        <w:proofErr w:type="spellStart"/>
        <w:r w:rsidRPr="00140306">
          <w:rPr>
            <w:rFonts w:ascii="Arial" w:eastAsia="Times New Roman" w:hAnsi="Arial" w:cs="Arial"/>
            <w:color w:val="000000"/>
          </w:rPr>
          <w:t>Tallack</w:t>
        </w:r>
        <w:proofErr w:type="spellEnd"/>
      </w:hyperlink>
      <w:r w:rsidRPr="00140306">
        <w:rPr>
          <w:rFonts w:ascii="Arial" w:eastAsia="Times New Roman" w:hAnsi="Arial" w:cs="Arial"/>
          <w:color w:val="000000"/>
        </w:rPr>
        <w:t xml:space="preserve"> and </w:t>
      </w:r>
      <w:hyperlink r:id="rId12">
        <w:r w:rsidRPr="00140306">
          <w:rPr>
            <w:rFonts w:ascii="Arial" w:eastAsia="Times New Roman" w:hAnsi="Arial" w:cs="Arial"/>
            <w:color w:val="000000"/>
          </w:rPr>
          <w:t>Elaine Kelly</w:t>
        </w:r>
      </w:hyperlink>
      <w:r w:rsidRPr="00140306">
        <w:rPr>
          <w:rFonts w:ascii="Arial" w:eastAsia="Times New Roman" w:hAnsi="Arial" w:cs="Arial"/>
          <w:color w:val="000000"/>
        </w:rPr>
        <w:t xml:space="preserve"> our aging population 2021 </w:t>
      </w:r>
      <w:hyperlink r:id="rId13">
        <w:r w:rsidRPr="00140306">
          <w:rPr>
            <w:rFonts w:ascii="Arial" w:eastAsia="Times New Roman" w:hAnsi="Arial" w:cs="Arial"/>
            <w:color w:val="0000FF"/>
            <w:u w:val="single"/>
          </w:rPr>
          <w:t>Our ageing population - The Health Foundation</w:t>
        </w:r>
      </w:hyperlink>
    </w:p>
    <w:p w14:paraId="6AE01188" w14:textId="77777777" w:rsidR="006F78E6" w:rsidRPr="00140306" w:rsidRDefault="006F78E6">
      <w:pPr>
        <w:spacing w:line="480" w:lineRule="auto"/>
        <w:ind w:left="720" w:hanging="720"/>
        <w:rPr>
          <w:rFonts w:ascii="Arial" w:eastAsia="Times New Roman" w:hAnsi="Arial" w:cs="Arial"/>
        </w:rPr>
      </w:pPr>
      <w:hyperlink r:id="rId14" w:anchor="auth-Faraz_V-Shahidi">
        <w:r w:rsidRPr="00140306">
          <w:rPr>
            <w:rFonts w:ascii="Arial" w:eastAsia="Times New Roman" w:hAnsi="Arial" w:cs="Arial"/>
            <w:color w:val="000000"/>
          </w:rPr>
          <w:t>Faraz V Shahidi</w:t>
        </w:r>
      </w:hyperlink>
      <w:r w:rsidRPr="00140306">
        <w:rPr>
          <w:rFonts w:ascii="Arial" w:eastAsia="Times New Roman" w:hAnsi="Arial" w:cs="Arial"/>
          <w:color w:val="000000"/>
        </w:rPr>
        <w:t>, </w:t>
      </w:r>
      <w:hyperlink r:id="rId15" w:anchor="auth-Chantel-Ramraj">
        <w:r w:rsidRPr="00140306">
          <w:rPr>
            <w:rFonts w:ascii="Arial" w:eastAsia="Times New Roman" w:hAnsi="Arial" w:cs="Arial"/>
            <w:color w:val="000000"/>
          </w:rPr>
          <w:t>Chantel Ramraj</w:t>
        </w:r>
      </w:hyperlink>
      <w:r w:rsidRPr="00140306">
        <w:rPr>
          <w:rFonts w:ascii="Arial" w:eastAsia="Times New Roman" w:hAnsi="Arial" w:cs="Arial"/>
          <w:color w:val="000000"/>
        </w:rPr>
        <w:t>, </w:t>
      </w:r>
      <w:hyperlink r:id="rId16" w:anchor="auth-Odmaa-Sod_Erdene">
        <w:r w:rsidRPr="00140306">
          <w:rPr>
            <w:rFonts w:ascii="Arial" w:eastAsia="Times New Roman" w:hAnsi="Arial" w:cs="Arial"/>
            <w:color w:val="000000"/>
          </w:rPr>
          <w:t>Odmaa Sod-Erdene</w:t>
        </w:r>
      </w:hyperlink>
      <w:r w:rsidRPr="00140306">
        <w:rPr>
          <w:rFonts w:ascii="Arial" w:eastAsia="Times New Roman" w:hAnsi="Arial" w:cs="Arial"/>
          <w:color w:val="000000"/>
        </w:rPr>
        <w:t>, </w:t>
      </w:r>
      <w:hyperlink r:id="rId17" w:anchor="auth-Vincent-Hildebrand">
        <w:r w:rsidRPr="00140306">
          <w:rPr>
            <w:rFonts w:ascii="Arial" w:eastAsia="Times New Roman" w:hAnsi="Arial" w:cs="Arial"/>
            <w:color w:val="000000"/>
          </w:rPr>
          <w:t>Vincent Hildebrand</w:t>
        </w:r>
      </w:hyperlink>
      <w:r w:rsidRPr="00140306">
        <w:rPr>
          <w:rFonts w:ascii="Arial" w:eastAsia="Times New Roman" w:hAnsi="Arial" w:cs="Arial"/>
          <w:color w:val="000000"/>
        </w:rPr>
        <w:t xml:space="preserve"> &amp;   </w:t>
      </w:r>
      <w:hyperlink r:id="rId18" w:anchor="auth-Arjumand-Siddiqi">
        <w:r w:rsidRPr="00140306">
          <w:rPr>
            <w:rFonts w:ascii="Arial" w:eastAsia="Times New Roman" w:hAnsi="Arial" w:cs="Arial"/>
            <w:color w:val="000000"/>
          </w:rPr>
          <w:t>Arjumand Siddiqi</w:t>
        </w:r>
      </w:hyperlink>
      <w:r w:rsidRPr="00140306">
        <w:rPr>
          <w:rFonts w:ascii="Arial" w:eastAsia="Times New Roman" w:hAnsi="Arial" w:cs="Arial"/>
        </w:rPr>
        <w:t xml:space="preserve">, The Social Impact of Assistance Programs on Population Health, 2019 </w:t>
      </w:r>
      <w:hyperlink r:id="rId19">
        <w:r w:rsidRPr="00140306">
          <w:rPr>
            <w:rFonts w:ascii="Arial" w:eastAsia="Times New Roman" w:hAnsi="Arial" w:cs="Arial"/>
            <w:color w:val="0000FF"/>
            <w:u w:val="single"/>
          </w:rPr>
          <w:t>The impact of social assistance programs on population health: a systematic review of research in high-income countries | BMC Public Health | Full Text (biomedcentral.com)</w:t>
        </w:r>
      </w:hyperlink>
    </w:p>
    <w:p w14:paraId="310D6D91" w14:textId="77777777" w:rsidR="006F78E6" w:rsidRPr="00140306" w:rsidRDefault="006F78E6">
      <w:pPr>
        <w:pStyle w:val="Heading1"/>
        <w:shd w:val="clear" w:color="auto" w:fill="FFFFFF"/>
        <w:spacing w:before="400" w:line="480" w:lineRule="auto"/>
        <w:ind w:left="785" w:hanging="785"/>
        <w:rPr>
          <w:rFonts w:ascii="Arial" w:hAnsi="Arial" w:cs="Arial"/>
          <w:b w:val="0"/>
          <w:color w:val="000000"/>
          <w:sz w:val="22"/>
          <w:szCs w:val="22"/>
        </w:rPr>
      </w:pPr>
      <w:hyperlink r:id="rId20">
        <w:r w:rsidRPr="00140306">
          <w:rPr>
            <w:rFonts w:ascii="Arial" w:hAnsi="Arial" w:cs="Arial"/>
            <w:b w:val="0"/>
            <w:color w:val="000000"/>
            <w:sz w:val="22"/>
            <w:szCs w:val="22"/>
            <w:highlight w:val="white"/>
          </w:rPr>
          <w:t xml:space="preserve">Fatemeh </w:t>
        </w:r>
        <w:proofErr w:type="spellStart"/>
        <w:r w:rsidRPr="00140306">
          <w:rPr>
            <w:rFonts w:ascii="Arial" w:hAnsi="Arial" w:cs="Arial"/>
            <w:b w:val="0"/>
            <w:color w:val="000000"/>
            <w:sz w:val="22"/>
            <w:szCs w:val="22"/>
            <w:highlight w:val="white"/>
          </w:rPr>
          <w:t>Estebsari</w:t>
        </w:r>
        <w:proofErr w:type="spellEnd"/>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xml:space="preserve"> </w:t>
      </w:r>
      <w:hyperlink r:id="rId21">
        <w:r w:rsidRPr="00140306">
          <w:rPr>
            <w:rFonts w:ascii="Arial" w:hAnsi="Arial" w:cs="Arial"/>
            <w:b w:val="0"/>
            <w:color w:val="000000"/>
            <w:sz w:val="22"/>
            <w:szCs w:val="22"/>
            <w:highlight w:val="white"/>
          </w:rPr>
          <w:t xml:space="preserve">Maryam </w:t>
        </w:r>
        <w:proofErr w:type="spellStart"/>
        <w:r w:rsidRPr="00140306">
          <w:rPr>
            <w:rFonts w:ascii="Arial" w:hAnsi="Arial" w:cs="Arial"/>
            <w:b w:val="0"/>
            <w:color w:val="000000"/>
            <w:sz w:val="22"/>
            <w:szCs w:val="22"/>
            <w:highlight w:val="white"/>
          </w:rPr>
          <w:t>Dastoorpoor</w:t>
        </w:r>
        <w:proofErr w:type="spellEnd"/>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xml:space="preserve"> </w:t>
      </w:r>
      <w:hyperlink r:id="rId22">
        <w:r w:rsidRPr="00140306">
          <w:rPr>
            <w:rFonts w:ascii="Arial" w:hAnsi="Arial" w:cs="Arial"/>
            <w:b w:val="0"/>
            <w:color w:val="000000"/>
            <w:sz w:val="22"/>
            <w:szCs w:val="22"/>
            <w:highlight w:val="white"/>
          </w:rPr>
          <w:t xml:space="preserve">Zahra Rahimi </w:t>
        </w:r>
        <w:proofErr w:type="spellStart"/>
        <w:r w:rsidRPr="00140306">
          <w:rPr>
            <w:rFonts w:ascii="Arial" w:hAnsi="Arial" w:cs="Arial"/>
            <w:b w:val="0"/>
            <w:color w:val="000000"/>
            <w:sz w:val="22"/>
            <w:szCs w:val="22"/>
            <w:highlight w:val="white"/>
          </w:rPr>
          <w:t>Khalifehkandi</w:t>
        </w:r>
        <w:proofErr w:type="spellEnd"/>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xml:space="preserve"> </w:t>
      </w:r>
      <w:hyperlink r:id="rId23">
        <w:r w:rsidRPr="00140306">
          <w:rPr>
            <w:rFonts w:ascii="Arial" w:hAnsi="Arial" w:cs="Arial"/>
            <w:b w:val="0"/>
            <w:color w:val="000000"/>
            <w:sz w:val="22"/>
            <w:szCs w:val="22"/>
            <w:highlight w:val="white"/>
          </w:rPr>
          <w:t>Azadeh Nouri</w:t>
        </w:r>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xml:space="preserve"> </w:t>
      </w:r>
      <w:hyperlink r:id="rId24">
        <w:r w:rsidRPr="00140306">
          <w:rPr>
            <w:rFonts w:ascii="Arial" w:hAnsi="Arial" w:cs="Arial"/>
            <w:b w:val="0"/>
            <w:color w:val="000000"/>
            <w:sz w:val="22"/>
            <w:szCs w:val="22"/>
            <w:highlight w:val="white"/>
          </w:rPr>
          <w:t>Davoud Mostafaei</w:t>
        </w:r>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xml:space="preserve"> </w:t>
      </w:r>
      <w:hyperlink r:id="rId25">
        <w:proofErr w:type="spellStart"/>
        <w:r w:rsidRPr="00140306">
          <w:rPr>
            <w:rFonts w:ascii="Arial" w:hAnsi="Arial" w:cs="Arial"/>
            <w:b w:val="0"/>
            <w:color w:val="000000"/>
            <w:sz w:val="22"/>
            <w:szCs w:val="22"/>
            <w:highlight w:val="white"/>
          </w:rPr>
          <w:t>Meimanat</w:t>
        </w:r>
        <w:proofErr w:type="spellEnd"/>
        <w:r w:rsidRPr="00140306">
          <w:rPr>
            <w:rFonts w:ascii="Arial" w:hAnsi="Arial" w:cs="Arial"/>
            <w:b w:val="0"/>
            <w:color w:val="000000"/>
            <w:sz w:val="22"/>
            <w:szCs w:val="22"/>
            <w:highlight w:val="white"/>
          </w:rPr>
          <w:t xml:space="preserve"> Hosseini</w:t>
        </w:r>
      </w:hyperlink>
      <w:r w:rsidRPr="00140306">
        <w:rPr>
          <w:rFonts w:ascii="Arial" w:hAnsi="Arial" w:cs="Arial"/>
          <w:b w:val="0"/>
          <w:color w:val="000000"/>
          <w:sz w:val="22"/>
          <w:szCs w:val="22"/>
          <w:highlight w:val="white"/>
        </w:rPr>
        <w:t>, </w:t>
      </w:r>
      <w:hyperlink r:id="rId26">
        <w:r w:rsidRPr="00140306">
          <w:rPr>
            <w:rFonts w:ascii="Arial" w:hAnsi="Arial" w:cs="Arial"/>
            <w:b w:val="0"/>
            <w:color w:val="000000"/>
            <w:sz w:val="22"/>
            <w:szCs w:val="22"/>
            <w:highlight w:val="white"/>
          </w:rPr>
          <w:t>Roghayeh Esmaeili</w:t>
        </w:r>
      </w:hyperlink>
      <w:r w:rsidRPr="00140306">
        <w:rPr>
          <w:rFonts w:ascii="Arial" w:hAnsi="Arial" w:cs="Arial"/>
          <w:b w:val="0"/>
          <w:color w:val="000000"/>
          <w:sz w:val="22"/>
          <w:szCs w:val="22"/>
          <w:highlight w:val="white"/>
        </w:rPr>
        <w:t>, And </w:t>
      </w:r>
      <w:hyperlink r:id="rId27">
        <w:r w:rsidRPr="00140306">
          <w:rPr>
            <w:rFonts w:ascii="Arial" w:hAnsi="Arial" w:cs="Arial"/>
            <w:b w:val="0"/>
            <w:color w:val="000000"/>
            <w:sz w:val="22"/>
            <w:szCs w:val="22"/>
            <w:highlight w:val="white"/>
          </w:rPr>
          <w:t xml:space="preserve">Hamidreza </w:t>
        </w:r>
        <w:proofErr w:type="spellStart"/>
        <w:r w:rsidRPr="00140306">
          <w:rPr>
            <w:rFonts w:ascii="Arial" w:hAnsi="Arial" w:cs="Arial"/>
            <w:b w:val="0"/>
            <w:color w:val="000000"/>
            <w:sz w:val="22"/>
            <w:szCs w:val="22"/>
            <w:highlight w:val="white"/>
          </w:rPr>
          <w:t>Aghababaeian</w:t>
        </w:r>
        <w:proofErr w:type="spellEnd"/>
      </w:hyperlink>
      <w:r w:rsidRPr="00140306">
        <w:rPr>
          <w:rFonts w:ascii="Arial" w:hAnsi="Arial" w:cs="Arial"/>
          <w:b w:val="0"/>
          <w:color w:val="000000"/>
          <w:sz w:val="22"/>
          <w:szCs w:val="22"/>
        </w:rPr>
        <w:t xml:space="preserve">, The Concept of Successful Aging 2020 </w:t>
      </w:r>
      <w:r w:rsidRPr="00140306">
        <w:rPr>
          <w:rFonts w:ascii="Arial" w:hAnsi="Arial" w:cs="Arial"/>
          <w:b w:val="0"/>
          <w:color w:val="000000"/>
          <w:sz w:val="22"/>
          <w:szCs w:val="22"/>
          <w:highlight w:val="white"/>
          <w:vertAlign w:val="superscript"/>
        </w:rPr>
        <w:t xml:space="preserve"> </w:t>
      </w:r>
      <w:hyperlink r:id="rId28">
        <w:r w:rsidRPr="00140306">
          <w:rPr>
            <w:rFonts w:ascii="Arial" w:hAnsi="Arial" w:cs="Arial"/>
            <w:b w:val="0"/>
            <w:color w:val="000000"/>
            <w:sz w:val="22"/>
            <w:szCs w:val="22"/>
            <w:u w:val="single"/>
          </w:rPr>
          <w:t>The Concept of Successful Aging: A Review Article - PMC (nih.gov)</w:t>
        </w:r>
      </w:hyperlink>
    </w:p>
    <w:p w14:paraId="6B312186" w14:textId="77777777" w:rsidR="006F78E6" w:rsidRPr="00140306" w:rsidRDefault="006F78E6">
      <w:pPr>
        <w:pStyle w:val="Heading1"/>
        <w:shd w:val="clear" w:color="auto" w:fill="FFFFFF"/>
        <w:spacing w:before="400" w:line="480" w:lineRule="auto"/>
        <w:ind w:left="720" w:hanging="720"/>
        <w:rPr>
          <w:rFonts w:ascii="Arial" w:hAnsi="Arial" w:cs="Arial"/>
          <w:b w:val="0"/>
          <w:sz w:val="22"/>
          <w:szCs w:val="22"/>
        </w:rPr>
      </w:pPr>
      <w:hyperlink r:id="rId29">
        <w:r w:rsidRPr="00140306">
          <w:rPr>
            <w:rFonts w:ascii="Arial" w:hAnsi="Arial" w:cs="Arial"/>
            <w:b w:val="0"/>
            <w:color w:val="000000"/>
            <w:sz w:val="22"/>
            <w:szCs w:val="22"/>
            <w:highlight w:val="white"/>
          </w:rPr>
          <w:t>G Spiers</w:t>
        </w:r>
      </w:hyperlink>
      <w:r w:rsidRPr="00140306">
        <w:rPr>
          <w:rFonts w:ascii="Arial" w:hAnsi="Arial" w:cs="Arial"/>
          <w:b w:val="0"/>
          <w:color w:val="000000"/>
          <w:sz w:val="22"/>
          <w:szCs w:val="22"/>
          <w:highlight w:val="white"/>
        </w:rPr>
        <w:t>, </w:t>
      </w:r>
      <w:hyperlink r:id="rId30">
        <w:r w:rsidRPr="00140306">
          <w:rPr>
            <w:rFonts w:ascii="Arial" w:hAnsi="Arial" w:cs="Arial"/>
            <w:b w:val="0"/>
            <w:color w:val="000000"/>
            <w:sz w:val="22"/>
            <w:szCs w:val="22"/>
            <w:highlight w:val="white"/>
          </w:rPr>
          <w:t>F E Matthews</w:t>
        </w:r>
      </w:hyperlink>
      <w:r w:rsidRPr="00140306">
        <w:rPr>
          <w:rFonts w:ascii="Arial" w:hAnsi="Arial" w:cs="Arial"/>
          <w:b w:val="0"/>
          <w:color w:val="000000"/>
          <w:sz w:val="22"/>
          <w:szCs w:val="22"/>
          <w:highlight w:val="white"/>
        </w:rPr>
        <w:t>, </w:t>
      </w:r>
      <w:hyperlink r:id="rId31">
        <w:r w:rsidRPr="00140306">
          <w:rPr>
            <w:rFonts w:ascii="Arial" w:hAnsi="Arial" w:cs="Arial"/>
            <w:b w:val="0"/>
            <w:color w:val="000000"/>
            <w:sz w:val="22"/>
            <w:szCs w:val="22"/>
            <w:highlight w:val="white"/>
          </w:rPr>
          <w:t>S Moffatt</w:t>
        </w:r>
      </w:hyperlink>
      <w:r w:rsidRPr="00140306">
        <w:rPr>
          <w:rFonts w:ascii="Arial" w:hAnsi="Arial" w:cs="Arial"/>
          <w:b w:val="0"/>
          <w:color w:val="000000"/>
          <w:sz w:val="22"/>
          <w:szCs w:val="22"/>
          <w:highlight w:val="white"/>
        </w:rPr>
        <w:t>, </w:t>
      </w:r>
      <w:hyperlink r:id="rId32">
        <w:r w:rsidRPr="00140306">
          <w:rPr>
            <w:rFonts w:ascii="Arial" w:hAnsi="Arial" w:cs="Arial"/>
            <w:b w:val="0"/>
            <w:color w:val="000000"/>
            <w:sz w:val="22"/>
            <w:szCs w:val="22"/>
            <w:highlight w:val="white"/>
          </w:rPr>
          <w:t>R O Barker</w:t>
        </w:r>
      </w:hyperlink>
      <w:r w:rsidRPr="00140306">
        <w:rPr>
          <w:rFonts w:ascii="Arial" w:hAnsi="Arial" w:cs="Arial"/>
          <w:b w:val="0"/>
          <w:color w:val="000000"/>
          <w:sz w:val="22"/>
          <w:szCs w:val="22"/>
          <w:highlight w:val="white"/>
        </w:rPr>
        <w:t>, </w:t>
      </w:r>
      <w:hyperlink r:id="rId33">
        <w:r w:rsidRPr="00140306">
          <w:rPr>
            <w:rFonts w:ascii="Arial" w:hAnsi="Arial" w:cs="Arial"/>
            <w:b w:val="0"/>
            <w:color w:val="000000"/>
            <w:sz w:val="22"/>
            <w:szCs w:val="22"/>
            <w:highlight w:val="white"/>
          </w:rPr>
          <w:t>H Jarvis</w:t>
        </w:r>
      </w:hyperlink>
      <w:r w:rsidRPr="00140306">
        <w:rPr>
          <w:rFonts w:ascii="Arial" w:hAnsi="Arial" w:cs="Arial"/>
          <w:b w:val="0"/>
          <w:color w:val="000000"/>
          <w:sz w:val="22"/>
          <w:szCs w:val="22"/>
          <w:highlight w:val="white"/>
        </w:rPr>
        <w:t>, </w:t>
      </w:r>
      <w:hyperlink r:id="rId34">
        <w:r w:rsidRPr="00140306">
          <w:rPr>
            <w:rFonts w:ascii="Arial" w:hAnsi="Arial" w:cs="Arial"/>
            <w:b w:val="0"/>
            <w:color w:val="000000"/>
            <w:sz w:val="22"/>
            <w:szCs w:val="22"/>
            <w:highlight w:val="white"/>
          </w:rPr>
          <w:t>D Stow</w:t>
        </w:r>
      </w:hyperlink>
      <w:r w:rsidRPr="00140306">
        <w:rPr>
          <w:rFonts w:ascii="Arial" w:hAnsi="Arial" w:cs="Arial"/>
          <w:b w:val="0"/>
          <w:color w:val="000000"/>
          <w:sz w:val="22"/>
          <w:szCs w:val="22"/>
          <w:highlight w:val="white"/>
        </w:rPr>
        <w:t>, </w:t>
      </w:r>
      <w:hyperlink r:id="rId35">
        <w:r w:rsidRPr="00140306">
          <w:rPr>
            <w:rFonts w:ascii="Arial" w:hAnsi="Arial" w:cs="Arial"/>
            <w:b w:val="0"/>
            <w:color w:val="000000"/>
            <w:sz w:val="22"/>
            <w:szCs w:val="22"/>
            <w:highlight w:val="white"/>
          </w:rPr>
          <w:t>A Kingston</w:t>
        </w:r>
      </w:hyperlink>
      <w:r w:rsidRPr="00140306">
        <w:rPr>
          <w:rFonts w:ascii="Arial" w:hAnsi="Arial" w:cs="Arial"/>
          <w:b w:val="0"/>
          <w:color w:val="000000"/>
          <w:sz w:val="22"/>
          <w:szCs w:val="22"/>
          <w:highlight w:val="white"/>
        </w:rPr>
        <w:t>, and </w:t>
      </w:r>
      <w:hyperlink r:id="rId36">
        <w:r w:rsidRPr="00140306">
          <w:rPr>
            <w:rFonts w:ascii="Arial" w:hAnsi="Arial" w:cs="Arial"/>
            <w:b w:val="0"/>
            <w:color w:val="000000"/>
            <w:sz w:val="22"/>
            <w:szCs w:val="22"/>
            <w:highlight w:val="white"/>
          </w:rPr>
          <w:t>B Hanratty</w:t>
        </w:r>
      </w:hyperlink>
      <w:r w:rsidRPr="00140306">
        <w:rPr>
          <w:rFonts w:ascii="Arial" w:hAnsi="Arial" w:cs="Arial"/>
          <w:b w:val="0"/>
          <w:color w:val="000000"/>
          <w:sz w:val="22"/>
          <w:szCs w:val="22"/>
        </w:rPr>
        <w:t xml:space="preserve">, Age and Aging, 2019 </w:t>
      </w:r>
      <w:hyperlink r:id="rId37">
        <w:r w:rsidRPr="00140306">
          <w:rPr>
            <w:rFonts w:ascii="Arial" w:hAnsi="Arial" w:cs="Arial"/>
            <w:b w:val="0"/>
            <w:color w:val="0000FF"/>
            <w:sz w:val="22"/>
            <w:szCs w:val="22"/>
            <w:u w:val="single"/>
          </w:rPr>
          <w:t xml:space="preserve">Impact of social care supply on healthcare </w:t>
        </w:r>
        <w:proofErr w:type="spellStart"/>
        <w:r w:rsidRPr="00140306">
          <w:rPr>
            <w:rFonts w:ascii="Arial" w:hAnsi="Arial" w:cs="Arial"/>
            <w:b w:val="0"/>
            <w:color w:val="0000FF"/>
            <w:sz w:val="22"/>
            <w:szCs w:val="22"/>
            <w:u w:val="single"/>
          </w:rPr>
          <w:t>utilisation</w:t>
        </w:r>
        <w:proofErr w:type="spellEnd"/>
        <w:r w:rsidRPr="00140306">
          <w:rPr>
            <w:rFonts w:ascii="Arial" w:hAnsi="Arial" w:cs="Arial"/>
            <w:b w:val="0"/>
            <w:color w:val="0000FF"/>
            <w:sz w:val="22"/>
            <w:szCs w:val="22"/>
            <w:u w:val="single"/>
          </w:rPr>
          <w:t xml:space="preserve"> by older adults: a systematic review and meta-analysis - PMC (nih.gov)</w:t>
        </w:r>
      </w:hyperlink>
    </w:p>
    <w:p w14:paraId="56E00751" w14:textId="77777777" w:rsidR="006F78E6" w:rsidRPr="00140306" w:rsidRDefault="006F78E6">
      <w:pPr>
        <w:pStyle w:val="Heading1"/>
        <w:shd w:val="clear" w:color="auto" w:fill="FFFFFF"/>
        <w:spacing w:before="400" w:line="480" w:lineRule="auto"/>
        <w:ind w:left="720" w:hanging="720"/>
        <w:rPr>
          <w:rFonts w:ascii="Arial" w:hAnsi="Arial" w:cs="Arial"/>
          <w:b w:val="0"/>
          <w:sz w:val="22"/>
          <w:szCs w:val="22"/>
        </w:rPr>
      </w:pPr>
      <w:hyperlink r:id="rId38">
        <w:r w:rsidRPr="00140306">
          <w:rPr>
            <w:rFonts w:ascii="Arial" w:hAnsi="Arial" w:cs="Arial"/>
            <w:b w:val="0"/>
            <w:color w:val="000000"/>
            <w:sz w:val="22"/>
            <w:szCs w:val="22"/>
            <w:highlight w:val="white"/>
          </w:rPr>
          <w:t>Gabrielle Martins and Van Jaarsveld</w:t>
        </w:r>
      </w:hyperlink>
      <w:r w:rsidRPr="00140306">
        <w:rPr>
          <w:rFonts w:ascii="Arial" w:hAnsi="Arial" w:cs="Arial"/>
          <w:b w:val="0"/>
          <w:color w:val="000000"/>
          <w:sz w:val="22"/>
          <w:szCs w:val="22"/>
        </w:rPr>
        <w:t xml:space="preserve"> Effects of Covid-19 Pandemic on the Elderly, 2020 </w:t>
      </w:r>
      <w:hyperlink r:id="rId39">
        <w:r w:rsidRPr="00140306">
          <w:rPr>
            <w:rFonts w:ascii="Arial" w:hAnsi="Arial" w:cs="Arial"/>
            <w:b w:val="0"/>
            <w:color w:val="0000FF"/>
            <w:sz w:val="22"/>
            <w:szCs w:val="22"/>
            <w:u w:val="single"/>
          </w:rPr>
          <w:t>The Effects of COVID-19 Among the Elderly Population: A Case for Closing the Digital Divide - PMC (nih.gov)</w:t>
        </w:r>
      </w:hyperlink>
    </w:p>
    <w:p w14:paraId="6B858F28" w14:textId="77777777" w:rsidR="006F78E6" w:rsidRPr="00140306" w:rsidRDefault="006F78E6">
      <w:pPr>
        <w:spacing w:line="480" w:lineRule="auto"/>
        <w:ind w:left="720" w:hanging="720"/>
        <w:rPr>
          <w:rFonts w:ascii="Arial" w:hAnsi="Arial" w:cs="Arial"/>
        </w:rPr>
      </w:pPr>
      <w:r w:rsidRPr="00140306">
        <w:rPr>
          <w:rFonts w:ascii="Arial" w:eastAsia="Times New Roman" w:hAnsi="Arial" w:cs="Arial"/>
        </w:rPr>
        <w:t xml:space="preserve">GOV.UK, Impacts of Covid-19 on People Aged 65 and Over, 2021 </w:t>
      </w:r>
      <w:hyperlink r:id="rId40">
        <w:r w:rsidRPr="00140306">
          <w:rPr>
            <w:rFonts w:ascii="Arial" w:hAnsi="Arial" w:cs="Arial"/>
            <w:color w:val="0000FF"/>
            <w:u w:val="single"/>
          </w:rPr>
          <w:t>COVID-19: wider impacts on people aged 65 and over - GOV.UK (www.gov.uk)</w:t>
        </w:r>
      </w:hyperlink>
    </w:p>
    <w:p w14:paraId="7DD1DE79" w14:textId="77777777" w:rsidR="006F78E6" w:rsidRPr="00140306" w:rsidRDefault="006F78E6">
      <w:pPr>
        <w:pStyle w:val="Heading1"/>
        <w:shd w:val="clear" w:color="auto" w:fill="FFFFFF"/>
        <w:spacing w:before="400" w:line="480" w:lineRule="auto"/>
        <w:ind w:left="720" w:hanging="720"/>
        <w:rPr>
          <w:rFonts w:ascii="Arial" w:hAnsi="Arial" w:cs="Arial"/>
          <w:b w:val="0"/>
          <w:color w:val="000000"/>
          <w:sz w:val="22"/>
          <w:szCs w:val="22"/>
        </w:rPr>
      </w:pPr>
      <w:hyperlink r:id="rId41">
        <w:r w:rsidRPr="00140306">
          <w:rPr>
            <w:rFonts w:ascii="Arial" w:hAnsi="Arial" w:cs="Arial"/>
            <w:b w:val="0"/>
            <w:color w:val="000000"/>
            <w:sz w:val="22"/>
            <w:szCs w:val="22"/>
          </w:rPr>
          <w:t>H E Restrepo</w:t>
        </w:r>
      </w:hyperlink>
      <w:r w:rsidRPr="00140306">
        <w:rPr>
          <w:rFonts w:ascii="Arial" w:hAnsi="Arial" w:cs="Arial"/>
          <w:b w:val="0"/>
          <w:color w:val="000000"/>
          <w:sz w:val="22"/>
          <w:szCs w:val="22"/>
          <w:highlight w:val="white"/>
          <w:vertAlign w:val="superscript"/>
        </w:rPr>
        <w:t> </w:t>
      </w:r>
      <w:r w:rsidRPr="00140306">
        <w:rPr>
          <w:rFonts w:ascii="Arial" w:hAnsi="Arial" w:cs="Arial"/>
          <w:b w:val="0"/>
          <w:color w:val="000000"/>
          <w:sz w:val="22"/>
          <w:szCs w:val="22"/>
          <w:highlight w:val="white"/>
        </w:rPr>
        <w:t xml:space="preserve"> and </w:t>
      </w:r>
      <w:hyperlink r:id="rId42">
        <w:r w:rsidRPr="00140306">
          <w:rPr>
            <w:rFonts w:ascii="Arial" w:hAnsi="Arial" w:cs="Arial"/>
            <w:b w:val="0"/>
            <w:color w:val="000000"/>
            <w:sz w:val="22"/>
            <w:szCs w:val="22"/>
          </w:rPr>
          <w:t>M Rozental</w:t>
        </w:r>
      </w:hyperlink>
      <w:r w:rsidRPr="00140306">
        <w:rPr>
          <w:rFonts w:ascii="Arial" w:hAnsi="Arial" w:cs="Arial"/>
          <w:b w:val="0"/>
          <w:color w:val="000000"/>
          <w:sz w:val="22"/>
          <w:szCs w:val="22"/>
          <w:highlight w:val="white"/>
        </w:rPr>
        <w:t xml:space="preserve">, Social Impact of Aging Population, 2020 </w:t>
      </w:r>
      <w:hyperlink r:id="rId43">
        <w:r w:rsidRPr="00140306">
          <w:rPr>
            <w:rFonts w:ascii="Arial" w:hAnsi="Arial" w:cs="Arial"/>
            <w:b w:val="0"/>
            <w:color w:val="000000"/>
            <w:sz w:val="22"/>
            <w:szCs w:val="22"/>
            <w:u w:val="single"/>
          </w:rPr>
          <w:t>The social impact of aging populations: some major issues - PubMed (nih.gov)</w:t>
        </w:r>
      </w:hyperlink>
    </w:p>
    <w:p w14:paraId="7750CC5A" w14:textId="77777777" w:rsidR="006F78E6" w:rsidRPr="00140306" w:rsidRDefault="006F78E6">
      <w:pPr>
        <w:pStyle w:val="Heading1"/>
        <w:shd w:val="clear" w:color="auto" w:fill="FFFFFF"/>
        <w:spacing w:before="400" w:line="480" w:lineRule="auto"/>
        <w:ind w:left="720" w:hanging="720"/>
        <w:rPr>
          <w:rFonts w:ascii="Arial" w:hAnsi="Arial" w:cs="Arial"/>
          <w:b w:val="0"/>
          <w:color w:val="000000"/>
          <w:sz w:val="22"/>
          <w:szCs w:val="22"/>
          <w:highlight w:val="white"/>
          <w:vertAlign w:val="superscript"/>
        </w:rPr>
      </w:pPr>
      <w:hyperlink r:id="rId44">
        <w:r w:rsidRPr="00140306">
          <w:rPr>
            <w:rFonts w:ascii="Arial" w:hAnsi="Arial" w:cs="Arial"/>
            <w:b w:val="0"/>
            <w:color w:val="000000"/>
            <w:sz w:val="22"/>
            <w:szCs w:val="22"/>
            <w:highlight w:val="white"/>
          </w:rPr>
          <w:t xml:space="preserve">Hadeel </w:t>
        </w:r>
        <w:proofErr w:type="spellStart"/>
        <w:r w:rsidRPr="00140306">
          <w:rPr>
            <w:rFonts w:ascii="Arial" w:hAnsi="Arial" w:cs="Arial"/>
            <w:b w:val="0"/>
            <w:color w:val="000000"/>
            <w:sz w:val="22"/>
            <w:szCs w:val="22"/>
            <w:highlight w:val="white"/>
          </w:rPr>
          <w:t>Halaweh</w:t>
        </w:r>
        <w:proofErr w:type="spellEnd"/>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xml:space="preserve"> </w:t>
      </w:r>
      <w:r w:rsidRPr="00140306">
        <w:rPr>
          <w:rFonts w:ascii="Arial" w:hAnsi="Arial" w:cs="Arial"/>
          <w:b w:val="0"/>
          <w:noProof/>
          <w:color w:val="000000"/>
          <w:sz w:val="22"/>
          <w:szCs w:val="22"/>
          <w:highlight w:val="white"/>
          <w:vertAlign w:val="superscript"/>
        </w:rPr>
        <w:drawing>
          <wp:inline distT="0" distB="0" distL="0" distR="0" wp14:anchorId="62E8BCE6" wp14:editId="15A3ADF5">
            <wp:extent cx="66675" cy="85725"/>
            <wp:effectExtent l="0" t="0" r="0" b="0"/>
            <wp:docPr id="1" name="image1.png" descr="corresponding author"/>
            <wp:cNvGraphicFramePr/>
            <a:graphic xmlns:a="http://schemas.openxmlformats.org/drawingml/2006/main">
              <a:graphicData uri="http://schemas.openxmlformats.org/drawingml/2006/picture">
                <pic:pic xmlns:pic="http://schemas.openxmlformats.org/drawingml/2006/picture">
                  <pic:nvPicPr>
                    <pic:cNvPr id="0" name="image1.png" descr="corresponding author"/>
                    <pic:cNvPicPr preferRelativeResize="0"/>
                  </pic:nvPicPr>
                  <pic:blipFill>
                    <a:blip r:embed="rId45"/>
                    <a:srcRect/>
                    <a:stretch>
                      <a:fillRect/>
                    </a:stretch>
                  </pic:blipFill>
                  <pic:spPr>
                    <a:xfrm>
                      <a:off x="0" y="0"/>
                      <a:ext cx="66675" cy="85725"/>
                    </a:xfrm>
                    <a:prstGeom prst="rect">
                      <a:avLst/>
                    </a:prstGeom>
                    <a:ln/>
                  </pic:spPr>
                </pic:pic>
              </a:graphicData>
            </a:graphic>
          </wp:inline>
        </w:drawing>
      </w:r>
      <w:hyperlink r:id="rId46">
        <w:r w:rsidRPr="00140306">
          <w:rPr>
            <w:rFonts w:ascii="Arial" w:hAnsi="Arial" w:cs="Arial"/>
            <w:b w:val="0"/>
            <w:color w:val="000000"/>
            <w:sz w:val="22"/>
            <w:szCs w:val="22"/>
            <w:highlight w:val="white"/>
          </w:rPr>
          <w:t>Synneve Dahlin-Ivanoff</w:t>
        </w:r>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w:t>
      </w:r>
      <w:hyperlink r:id="rId47">
        <w:r w:rsidRPr="00140306">
          <w:rPr>
            <w:rFonts w:ascii="Arial" w:hAnsi="Arial" w:cs="Arial"/>
            <w:b w:val="0"/>
            <w:color w:val="000000"/>
            <w:sz w:val="22"/>
            <w:szCs w:val="22"/>
            <w:highlight w:val="white"/>
          </w:rPr>
          <w:t>Ulla Svantesson</w:t>
        </w:r>
      </w:hyperlink>
      <w:r w:rsidRPr="00140306">
        <w:rPr>
          <w:rFonts w:ascii="Arial" w:hAnsi="Arial" w:cs="Arial"/>
          <w:b w:val="0"/>
          <w:color w:val="000000"/>
          <w:sz w:val="22"/>
          <w:szCs w:val="22"/>
          <w:highlight w:val="white"/>
        </w:rPr>
        <w:t>,</w:t>
      </w:r>
      <w:r w:rsidRPr="00140306">
        <w:rPr>
          <w:rFonts w:ascii="Arial" w:hAnsi="Arial" w:cs="Arial"/>
          <w:b w:val="0"/>
          <w:color w:val="000000"/>
          <w:sz w:val="22"/>
          <w:szCs w:val="22"/>
          <w:highlight w:val="white"/>
          <w:vertAlign w:val="superscript"/>
        </w:rPr>
        <w:t>  </w:t>
      </w:r>
      <w:r w:rsidRPr="00140306">
        <w:rPr>
          <w:rFonts w:ascii="Arial" w:hAnsi="Arial" w:cs="Arial"/>
          <w:b w:val="0"/>
          <w:color w:val="000000"/>
          <w:sz w:val="22"/>
          <w:szCs w:val="22"/>
          <w:highlight w:val="white"/>
        </w:rPr>
        <w:t>and </w:t>
      </w:r>
      <w:hyperlink r:id="rId48">
        <w:r w:rsidRPr="00140306">
          <w:rPr>
            <w:rFonts w:ascii="Arial" w:hAnsi="Arial" w:cs="Arial"/>
            <w:b w:val="0"/>
            <w:color w:val="000000"/>
            <w:sz w:val="22"/>
            <w:szCs w:val="22"/>
            <w:highlight w:val="white"/>
          </w:rPr>
          <w:t xml:space="preserve">Carin </w:t>
        </w:r>
        <w:proofErr w:type="spellStart"/>
        <w:r w:rsidRPr="00140306">
          <w:rPr>
            <w:rFonts w:ascii="Arial" w:hAnsi="Arial" w:cs="Arial"/>
            <w:b w:val="0"/>
            <w:color w:val="000000"/>
            <w:sz w:val="22"/>
            <w:szCs w:val="22"/>
            <w:highlight w:val="white"/>
          </w:rPr>
          <w:t>Willén</w:t>
        </w:r>
        <w:proofErr w:type="spellEnd"/>
      </w:hyperlink>
      <w:r w:rsidRPr="00140306">
        <w:rPr>
          <w:rFonts w:ascii="Arial" w:hAnsi="Arial" w:cs="Arial"/>
          <w:b w:val="0"/>
          <w:color w:val="000000"/>
          <w:sz w:val="22"/>
          <w:szCs w:val="22"/>
        </w:rPr>
        <w:t xml:space="preserve">, Perspective Of The Older Adults On Aging Well, 2018 </w:t>
      </w:r>
      <w:hyperlink r:id="rId49">
        <w:r w:rsidRPr="00140306">
          <w:rPr>
            <w:rFonts w:ascii="Arial" w:hAnsi="Arial" w:cs="Arial"/>
            <w:b w:val="0"/>
            <w:color w:val="0000FF"/>
            <w:sz w:val="22"/>
            <w:szCs w:val="22"/>
            <w:u w:val="single"/>
          </w:rPr>
          <w:t>Perspectives of Older Adults on Aging Well: A Focus Group Study - PMC (nih.gov)</w:t>
        </w:r>
      </w:hyperlink>
      <w:r w:rsidRPr="00140306">
        <w:rPr>
          <w:rFonts w:ascii="Arial" w:hAnsi="Arial" w:cs="Arial"/>
          <w:b w:val="0"/>
          <w:color w:val="000000"/>
          <w:sz w:val="22"/>
          <w:szCs w:val="22"/>
          <w:highlight w:val="white"/>
          <w:vertAlign w:val="superscript"/>
        </w:rPr>
        <w:t xml:space="preserve">     </w:t>
      </w:r>
    </w:p>
    <w:p w14:paraId="71BC9765" w14:textId="77777777" w:rsidR="006F78E6" w:rsidRPr="00140306" w:rsidRDefault="006F78E6">
      <w:pPr>
        <w:spacing w:line="480" w:lineRule="auto"/>
        <w:ind w:left="720" w:hanging="720"/>
        <w:rPr>
          <w:rFonts w:ascii="Arial" w:eastAsia="Times New Roman" w:hAnsi="Arial" w:cs="Arial"/>
        </w:rPr>
      </w:pPr>
      <w:hyperlink r:id="rId50">
        <w:r w:rsidRPr="00140306">
          <w:rPr>
            <w:rFonts w:ascii="Arial" w:eastAsia="Times New Roman" w:hAnsi="Arial" w:cs="Arial"/>
            <w:color w:val="000000"/>
            <w:highlight w:val="white"/>
          </w:rPr>
          <w:t>John R Beard</w:t>
        </w:r>
      </w:hyperlink>
      <w:r w:rsidRPr="00140306">
        <w:rPr>
          <w:rFonts w:ascii="Arial" w:eastAsia="Times New Roman" w:hAnsi="Arial" w:cs="Arial"/>
          <w:color w:val="000000"/>
          <w:highlight w:val="white"/>
        </w:rPr>
        <w:t>, PhD, </w:t>
      </w:r>
      <w:hyperlink r:id="rId51">
        <w:r w:rsidRPr="00140306">
          <w:rPr>
            <w:rFonts w:ascii="Arial" w:eastAsia="Times New Roman" w:hAnsi="Arial" w:cs="Arial"/>
            <w:color w:val="000000"/>
            <w:highlight w:val="white"/>
          </w:rPr>
          <w:t>Alana Officer</w:t>
        </w:r>
      </w:hyperlink>
      <w:r w:rsidRPr="00140306">
        <w:rPr>
          <w:rFonts w:ascii="Arial" w:eastAsia="Times New Roman" w:hAnsi="Arial" w:cs="Arial"/>
          <w:color w:val="000000"/>
          <w:highlight w:val="white"/>
        </w:rPr>
        <w:t>, MPH, </w:t>
      </w:r>
      <w:hyperlink r:id="rId52">
        <w:r w:rsidRPr="00140306">
          <w:rPr>
            <w:rFonts w:ascii="Arial" w:eastAsia="Times New Roman" w:hAnsi="Arial" w:cs="Arial"/>
            <w:color w:val="000000"/>
            <w:highlight w:val="white"/>
          </w:rPr>
          <w:t>Islene Araujo de Carvalho</w:t>
        </w:r>
      </w:hyperlink>
      <w:r w:rsidRPr="00140306">
        <w:rPr>
          <w:rFonts w:ascii="Arial" w:eastAsia="Times New Roman" w:hAnsi="Arial" w:cs="Arial"/>
          <w:color w:val="000000"/>
          <w:highlight w:val="white"/>
        </w:rPr>
        <w:t>, MD, </w:t>
      </w:r>
      <w:hyperlink r:id="rId53">
        <w:r w:rsidRPr="00140306">
          <w:rPr>
            <w:rFonts w:ascii="Arial" w:eastAsia="Times New Roman" w:hAnsi="Arial" w:cs="Arial"/>
            <w:color w:val="000000"/>
            <w:highlight w:val="white"/>
          </w:rPr>
          <w:t>Ritu Sadana</w:t>
        </w:r>
      </w:hyperlink>
      <w:r w:rsidRPr="00140306">
        <w:rPr>
          <w:rFonts w:ascii="Arial" w:eastAsia="Times New Roman" w:hAnsi="Arial" w:cs="Arial"/>
          <w:color w:val="000000"/>
          <w:highlight w:val="white"/>
        </w:rPr>
        <w:t>, ScD, </w:t>
      </w:r>
      <w:hyperlink r:id="rId54">
        <w:r w:rsidRPr="00140306">
          <w:rPr>
            <w:rFonts w:ascii="Arial" w:eastAsia="Times New Roman" w:hAnsi="Arial" w:cs="Arial"/>
            <w:color w:val="000000"/>
            <w:highlight w:val="white"/>
          </w:rPr>
          <w:t>Anne Margriet Pot</w:t>
        </w:r>
      </w:hyperlink>
      <w:r w:rsidRPr="00140306">
        <w:rPr>
          <w:rFonts w:ascii="Arial" w:eastAsia="Times New Roman" w:hAnsi="Arial" w:cs="Arial"/>
          <w:color w:val="000000"/>
          <w:highlight w:val="white"/>
        </w:rPr>
        <w:t>, PhD, </w:t>
      </w:r>
      <w:hyperlink r:id="rId55">
        <w:r w:rsidRPr="00140306">
          <w:rPr>
            <w:rFonts w:ascii="Arial" w:eastAsia="Times New Roman" w:hAnsi="Arial" w:cs="Arial"/>
            <w:color w:val="000000"/>
            <w:highlight w:val="white"/>
          </w:rPr>
          <w:t>Jean-Pierre Michel</w:t>
        </w:r>
      </w:hyperlink>
      <w:r w:rsidRPr="00140306">
        <w:rPr>
          <w:rFonts w:ascii="Arial" w:eastAsia="Times New Roman" w:hAnsi="Arial" w:cs="Arial"/>
          <w:color w:val="000000"/>
          <w:highlight w:val="white"/>
        </w:rPr>
        <w:t>, MD, </w:t>
      </w:r>
      <w:hyperlink r:id="rId56">
        <w:r w:rsidRPr="00140306">
          <w:rPr>
            <w:rFonts w:ascii="Arial" w:eastAsia="Times New Roman" w:hAnsi="Arial" w:cs="Arial"/>
            <w:color w:val="000000"/>
            <w:highlight w:val="white"/>
          </w:rPr>
          <w:t>Peter Lloyd-Sherlock</w:t>
        </w:r>
      </w:hyperlink>
      <w:r w:rsidRPr="00140306">
        <w:rPr>
          <w:rFonts w:ascii="Arial" w:eastAsia="Times New Roman" w:hAnsi="Arial" w:cs="Arial"/>
          <w:color w:val="000000"/>
          <w:highlight w:val="white"/>
        </w:rPr>
        <w:t>, PhD, </w:t>
      </w:r>
      <w:hyperlink r:id="rId57">
        <w:r w:rsidRPr="00140306">
          <w:rPr>
            <w:rFonts w:ascii="Arial" w:eastAsia="Times New Roman" w:hAnsi="Arial" w:cs="Arial"/>
            <w:color w:val="000000"/>
            <w:highlight w:val="white"/>
          </w:rPr>
          <w:t>JoAnne E Epping-Jordan</w:t>
        </w:r>
      </w:hyperlink>
      <w:r w:rsidRPr="00140306">
        <w:rPr>
          <w:rFonts w:ascii="Arial" w:eastAsia="Times New Roman" w:hAnsi="Arial" w:cs="Arial"/>
          <w:color w:val="000000"/>
          <w:highlight w:val="white"/>
        </w:rPr>
        <w:t>, PhD, </w:t>
      </w:r>
      <w:hyperlink r:id="rId58">
        <w:r w:rsidRPr="00140306">
          <w:rPr>
            <w:rFonts w:ascii="Arial" w:eastAsia="Times New Roman" w:hAnsi="Arial" w:cs="Arial"/>
            <w:color w:val="000000"/>
            <w:highlight w:val="white"/>
          </w:rPr>
          <w:t xml:space="preserve">G M E </w:t>
        </w:r>
        <w:proofErr w:type="spellStart"/>
        <w:r w:rsidRPr="00140306">
          <w:rPr>
            <w:rFonts w:ascii="Arial" w:eastAsia="Times New Roman" w:hAnsi="Arial" w:cs="Arial"/>
            <w:color w:val="000000"/>
            <w:highlight w:val="white"/>
          </w:rPr>
          <w:t>E</w:t>
        </w:r>
        <w:proofErr w:type="spellEnd"/>
        <w:r w:rsidRPr="00140306">
          <w:rPr>
            <w:rFonts w:ascii="Arial" w:eastAsia="Times New Roman" w:hAnsi="Arial" w:cs="Arial"/>
            <w:color w:val="000000"/>
            <w:highlight w:val="white"/>
          </w:rPr>
          <w:t xml:space="preserve"> (Geeske) Peeters</w:t>
        </w:r>
      </w:hyperlink>
      <w:r w:rsidRPr="00140306">
        <w:rPr>
          <w:rFonts w:ascii="Arial" w:eastAsia="Times New Roman" w:hAnsi="Arial" w:cs="Arial"/>
          <w:color w:val="000000"/>
          <w:highlight w:val="white"/>
        </w:rPr>
        <w:t>, PhD, </w:t>
      </w:r>
      <w:hyperlink r:id="rId59">
        <w:r w:rsidRPr="00140306">
          <w:rPr>
            <w:rFonts w:ascii="Arial" w:eastAsia="Times New Roman" w:hAnsi="Arial" w:cs="Arial"/>
            <w:color w:val="000000"/>
            <w:highlight w:val="white"/>
          </w:rPr>
          <w:t xml:space="preserve">Wahyu </w:t>
        </w:r>
        <w:proofErr w:type="spellStart"/>
        <w:r w:rsidRPr="00140306">
          <w:rPr>
            <w:rFonts w:ascii="Arial" w:eastAsia="Times New Roman" w:hAnsi="Arial" w:cs="Arial"/>
            <w:color w:val="000000"/>
            <w:highlight w:val="white"/>
          </w:rPr>
          <w:t>Retno</w:t>
        </w:r>
        <w:proofErr w:type="spellEnd"/>
        <w:r w:rsidRPr="00140306">
          <w:rPr>
            <w:rFonts w:ascii="Arial" w:eastAsia="Times New Roman" w:hAnsi="Arial" w:cs="Arial"/>
            <w:color w:val="000000"/>
            <w:highlight w:val="white"/>
          </w:rPr>
          <w:t xml:space="preserve"> </w:t>
        </w:r>
        <w:proofErr w:type="spellStart"/>
        <w:r w:rsidRPr="00140306">
          <w:rPr>
            <w:rFonts w:ascii="Arial" w:eastAsia="Times New Roman" w:hAnsi="Arial" w:cs="Arial"/>
            <w:color w:val="000000"/>
            <w:highlight w:val="white"/>
          </w:rPr>
          <w:t>Mahanani</w:t>
        </w:r>
        <w:proofErr w:type="spellEnd"/>
      </w:hyperlink>
      <w:r w:rsidRPr="00140306">
        <w:rPr>
          <w:rFonts w:ascii="Arial" w:eastAsia="Times New Roman" w:hAnsi="Arial" w:cs="Arial"/>
          <w:color w:val="000000"/>
          <w:highlight w:val="white"/>
        </w:rPr>
        <w:t>, MSc, </w:t>
      </w:r>
      <w:hyperlink r:id="rId60">
        <w:r w:rsidRPr="00140306">
          <w:rPr>
            <w:rFonts w:ascii="Arial" w:eastAsia="Times New Roman" w:hAnsi="Arial" w:cs="Arial"/>
            <w:color w:val="000000"/>
            <w:highlight w:val="white"/>
          </w:rPr>
          <w:t>Jotheeswaran Amuthavalli Thiyagarajan</w:t>
        </w:r>
      </w:hyperlink>
      <w:r w:rsidRPr="00140306">
        <w:rPr>
          <w:rFonts w:ascii="Arial" w:eastAsia="Times New Roman" w:hAnsi="Arial" w:cs="Arial"/>
          <w:color w:val="000000"/>
          <w:highlight w:val="white"/>
        </w:rPr>
        <w:t>, PhD, and </w:t>
      </w:r>
      <w:hyperlink r:id="rId61">
        <w:r w:rsidRPr="00140306">
          <w:rPr>
            <w:rFonts w:ascii="Arial" w:eastAsia="Times New Roman" w:hAnsi="Arial" w:cs="Arial"/>
            <w:color w:val="000000"/>
            <w:highlight w:val="white"/>
          </w:rPr>
          <w:t>Somnath Chatterji</w:t>
        </w:r>
      </w:hyperlink>
      <w:r w:rsidRPr="00140306">
        <w:rPr>
          <w:rFonts w:ascii="Arial" w:eastAsia="Times New Roman" w:hAnsi="Arial" w:cs="Arial"/>
          <w:color w:val="000000"/>
          <w:highlight w:val="white"/>
        </w:rPr>
        <w:t xml:space="preserve">, MD, A Policy Frame Work For The Aging, 2017 </w:t>
      </w:r>
      <w:hyperlink r:id="rId62">
        <w:r w:rsidRPr="00140306">
          <w:rPr>
            <w:rFonts w:ascii="Arial" w:eastAsia="Times New Roman" w:hAnsi="Arial" w:cs="Arial"/>
            <w:color w:val="0000FF"/>
            <w:u w:val="single"/>
          </w:rPr>
          <w:t>The World report on ageing and health: a policy framework for healthy ageing - PMC (nih.gov)</w:t>
        </w:r>
      </w:hyperlink>
    </w:p>
    <w:p w14:paraId="6B0903E3" w14:textId="77777777" w:rsidR="006F78E6" w:rsidRPr="00140306" w:rsidRDefault="006F78E6">
      <w:pPr>
        <w:pStyle w:val="Heading1"/>
        <w:shd w:val="clear" w:color="auto" w:fill="FFFFFF"/>
        <w:spacing w:before="400" w:line="480" w:lineRule="auto"/>
        <w:ind w:left="720" w:hanging="720"/>
        <w:rPr>
          <w:rFonts w:ascii="Arial" w:hAnsi="Arial" w:cs="Arial"/>
          <w:b w:val="0"/>
          <w:sz w:val="22"/>
          <w:szCs w:val="22"/>
        </w:rPr>
      </w:pPr>
      <w:hyperlink r:id="rId63">
        <w:r w:rsidRPr="00140306">
          <w:rPr>
            <w:rFonts w:ascii="Arial" w:hAnsi="Arial" w:cs="Arial"/>
            <w:b w:val="0"/>
            <w:color w:val="000000"/>
            <w:sz w:val="22"/>
            <w:szCs w:val="22"/>
          </w:rPr>
          <w:t>Jonathan Cylus</w:t>
        </w:r>
      </w:hyperlink>
      <w:r w:rsidRPr="00140306">
        <w:rPr>
          <w:rFonts w:ascii="Arial" w:hAnsi="Arial" w:cs="Arial"/>
          <w:b w:val="0"/>
          <w:color w:val="000000"/>
          <w:sz w:val="22"/>
          <w:szCs w:val="22"/>
        </w:rPr>
        <w:t>, </w:t>
      </w:r>
      <w:hyperlink r:id="rId64">
        <w:r w:rsidRPr="00140306">
          <w:rPr>
            <w:rFonts w:ascii="Arial" w:hAnsi="Arial" w:cs="Arial"/>
            <w:b w:val="0"/>
            <w:color w:val="000000"/>
            <w:sz w:val="22"/>
            <w:szCs w:val="22"/>
          </w:rPr>
          <w:t>Gemma Williams</w:t>
        </w:r>
      </w:hyperlink>
      <w:r w:rsidRPr="00140306">
        <w:rPr>
          <w:rFonts w:ascii="Arial" w:hAnsi="Arial" w:cs="Arial"/>
          <w:b w:val="0"/>
          <w:color w:val="000000"/>
          <w:sz w:val="22"/>
          <w:szCs w:val="22"/>
        </w:rPr>
        <w:t>, </w:t>
      </w:r>
      <w:hyperlink r:id="rId65">
        <w:r w:rsidRPr="00140306">
          <w:rPr>
            <w:rFonts w:ascii="Arial" w:hAnsi="Arial" w:cs="Arial"/>
            <w:b w:val="0"/>
            <w:color w:val="000000"/>
            <w:sz w:val="22"/>
            <w:szCs w:val="22"/>
          </w:rPr>
          <w:t>Charles Normand</w:t>
        </w:r>
      </w:hyperlink>
      <w:r w:rsidRPr="00140306">
        <w:rPr>
          <w:rFonts w:ascii="Arial" w:hAnsi="Arial" w:cs="Arial"/>
          <w:b w:val="0"/>
          <w:color w:val="000000"/>
          <w:sz w:val="22"/>
          <w:szCs w:val="22"/>
        </w:rPr>
        <w:t>,</w:t>
      </w:r>
      <w:r w:rsidRPr="00140306">
        <w:rPr>
          <w:rFonts w:ascii="Arial" w:hAnsi="Arial" w:cs="Arial"/>
          <w:b w:val="0"/>
          <w:color w:val="000000"/>
          <w:sz w:val="22"/>
          <w:szCs w:val="22"/>
          <w:vertAlign w:val="superscript"/>
        </w:rPr>
        <w:t xml:space="preserve"> </w:t>
      </w:r>
      <w:r w:rsidRPr="00140306">
        <w:rPr>
          <w:rFonts w:ascii="Arial" w:hAnsi="Arial" w:cs="Arial"/>
          <w:b w:val="0"/>
          <w:color w:val="000000"/>
          <w:sz w:val="22"/>
          <w:szCs w:val="22"/>
        </w:rPr>
        <w:t>and </w:t>
      </w:r>
      <w:proofErr w:type="spellStart"/>
      <w:r w:rsidRPr="00140306">
        <w:rPr>
          <w:rFonts w:ascii="Arial" w:hAnsi="Arial" w:cs="Arial"/>
          <w:sz w:val="22"/>
          <w:szCs w:val="22"/>
        </w:rPr>
        <w:fldChar w:fldCharType="begin"/>
      </w:r>
      <w:r w:rsidRPr="00140306">
        <w:rPr>
          <w:rFonts w:ascii="Arial" w:hAnsi="Arial" w:cs="Arial"/>
          <w:sz w:val="22"/>
          <w:szCs w:val="22"/>
        </w:rPr>
        <w:instrText>HYPERLINK "https://pubmed.ncbi.nlm.nih.gov/?term=Figueras%20J%5BAuthor%5D" \h</w:instrText>
      </w:r>
      <w:r w:rsidRPr="00140306">
        <w:rPr>
          <w:rFonts w:ascii="Arial" w:hAnsi="Arial" w:cs="Arial"/>
          <w:sz w:val="22"/>
          <w:szCs w:val="22"/>
        </w:rPr>
      </w:r>
      <w:r w:rsidRPr="00140306">
        <w:rPr>
          <w:rFonts w:ascii="Arial" w:hAnsi="Arial" w:cs="Arial"/>
          <w:sz w:val="22"/>
          <w:szCs w:val="22"/>
        </w:rPr>
        <w:fldChar w:fldCharType="separate"/>
      </w:r>
      <w:r w:rsidRPr="00140306">
        <w:rPr>
          <w:rFonts w:ascii="Arial" w:hAnsi="Arial" w:cs="Arial"/>
          <w:b w:val="0"/>
          <w:color w:val="000000"/>
          <w:sz w:val="22"/>
          <w:szCs w:val="22"/>
        </w:rPr>
        <w:t>Josep</w:t>
      </w:r>
      <w:proofErr w:type="spellEnd"/>
      <w:r w:rsidRPr="00140306">
        <w:rPr>
          <w:rFonts w:ascii="Arial" w:hAnsi="Arial" w:cs="Arial"/>
          <w:b w:val="0"/>
          <w:color w:val="000000"/>
          <w:sz w:val="22"/>
          <w:szCs w:val="22"/>
        </w:rPr>
        <w:t xml:space="preserve"> Figueras</w:t>
      </w:r>
      <w:r w:rsidRPr="00140306">
        <w:rPr>
          <w:rFonts w:ascii="Arial" w:hAnsi="Arial" w:cs="Arial"/>
          <w:b w:val="0"/>
          <w:color w:val="000000"/>
          <w:sz w:val="22"/>
          <w:szCs w:val="22"/>
        </w:rPr>
        <w:fldChar w:fldCharType="end"/>
      </w:r>
      <w:r w:rsidRPr="00140306">
        <w:rPr>
          <w:rFonts w:ascii="Arial" w:hAnsi="Arial" w:cs="Arial"/>
          <w:b w:val="0"/>
          <w:color w:val="000000"/>
          <w:sz w:val="22"/>
          <w:szCs w:val="22"/>
        </w:rPr>
        <w:t>,</w:t>
      </w:r>
      <w:r w:rsidRPr="00140306">
        <w:rPr>
          <w:rFonts w:ascii="Arial" w:hAnsi="Arial" w:cs="Arial"/>
          <w:color w:val="000000"/>
          <w:sz w:val="22"/>
          <w:szCs w:val="22"/>
        </w:rPr>
        <w:t xml:space="preserve"> </w:t>
      </w:r>
      <w:r w:rsidRPr="00140306">
        <w:rPr>
          <w:rFonts w:ascii="Arial" w:hAnsi="Arial" w:cs="Arial"/>
          <w:b w:val="0"/>
          <w:color w:val="000000"/>
          <w:sz w:val="22"/>
          <w:szCs w:val="22"/>
        </w:rPr>
        <w:t xml:space="preserve">Economic, fiscal, and societal consequences of population aging, 2020 </w:t>
      </w:r>
      <w:hyperlink r:id="rId66">
        <w:r w:rsidRPr="00140306">
          <w:rPr>
            <w:rFonts w:ascii="Arial" w:hAnsi="Arial" w:cs="Arial"/>
            <w:b w:val="0"/>
            <w:color w:val="0000FF"/>
            <w:sz w:val="22"/>
            <w:szCs w:val="22"/>
            <w:u w:val="single"/>
          </w:rPr>
          <w:t>Economic, fiscal, and societal consequences of population aging – looming catastrophe or fake news? - PMC (nih.gov)</w:t>
        </w:r>
      </w:hyperlink>
    </w:p>
    <w:p w14:paraId="53E70197" w14:textId="77777777" w:rsidR="006F78E6" w:rsidRPr="00140306" w:rsidRDefault="006F78E6">
      <w:pPr>
        <w:spacing w:line="480" w:lineRule="auto"/>
        <w:ind w:left="720" w:hanging="720"/>
        <w:rPr>
          <w:rFonts w:ascii="Arial" w:eastAsia="Times New Roman" w:hAnsi="Arial" w:cs="Arial"/>
          <w:color w:val="000000"/>
        </w:rPr>
      </w:pPr>
      <w:hyperlink r:id="rId67">
        <w:r w:rsidRPr="00140306">
          <w:rPr>
            <w:rFonts w:ascii="Arial" w:eastAsia="Times New Roman" w:hAnsi="Arial" w:cs="Arial"/>
            <w:color w:val="000000"/>
            <w:highlight w:val="white"/>
          </w:rPr>
          <w:t>Mirela Cristea</w:t>
        </w:r>
      </w:hyperlink>
      <w:r w:rsidRPr="00140306">
        <w:rPr>
          <w:rFonts w:ascii="Arial" w:eastAsia="Times New Roman" w:hAnsi="Arial" w:cs="Arial"/>
          <w:color w:val="000000"/>
          <w:highlight w:val="white"/>
        </w:rPr>
        <w:t>,</w:t>
      </w:r>
      <w:r w:rsidRPr="00140306">
        <w:rPr>
          <w:rFonts w:ascii="Arial" w:eastAsia="Times New Roman" w:hAnsi="Arial" w:cs="Arial"/>
          <w:color w:val="000000"/>
          <w:highlight w:val="white"/>
          <w:vertAlign w:val="superscript"/>
        </w:rPr>
        <w:t>,*</w:t>
      </w:r>
      <w:r w:rsidRPr="00140306">
        <w:rPr>
          <w:rFonts w:ascii="Arial" w:eastAsia="Times New Roman" w:hAnsi="Arial" w:cs="Arial"/>
          <w:color w:val="000000"/>
          <w:highlight w:val="white"/>
        </w:rPr>
        <w:t> </w:t>
      </w:r>
      <w:hyperlink r:id="rId68">
        <w:r w:rsidRPr="00140306">
          <w:rPr>
            <w:rFonts w:ascii="Arial" w:eastAsia="Times New Roman" w:hAnsi="Arial" w:cs="Arial"/>
            <w:color w:val="000000"/>
            <w:highlight w:val="white"/>
          </w:rPr>
          <w:t>Gratiela Georgiana Noja</w:t>
        </w:r>
      </w:hyperlink>
      <w:r w:rsidRPr="00140306">
        <w:rPr>
          <w:rFonts w:ascii="Arial" w:eastAsia="Times New Roman" w:hAnsi="Arial" w:cs="Arial"/>
          <w:color w:val="000000"/>
          <w:highlight w:val="white"/>
        </w:rPr>
        <w:t>, </w:t>
      </w:r>
      <w:hyperlink r:id="rId69">
        <w:r w:rsidRPr="00140306">
          <w:rPr>
            <w:rFonts w:ascii="Arial" w:eastAsia="Times New Roman" w:hAnsi="Arial" w:cs="Arial"/>
            <w:color w:val="000000"/>
            <w:highlight w:val="white"/>
          </w:rPr>
          <w:t>Petru Stefea</w:t>
        </w:r>
      </w:hyperlink>
      <w:r w:rsidRPr="00140306">
        <w:rPr>
          <w:rFonts w:ascii="Arial" w:eastAsia="Times New Roman" w:hAnsi="Arial" w:cs="Arial"/>
          <w:color w:val="000000"/>
          <w:highlight w:val="white"/>
        </w:rPr>
        <w:t>, and </w:t>
      </w:r>
      <w:hyperlink r:id="rId70">
        <w:r w:rsidRPr="00140306">
          <w:rPr>
            <w:rFonts w:ascii="Arial" w:eastAsia="Times New Roman" w:hAnsi="Arial" w:cs="Arial"/>
            <w:color w:val="000000"/>
            <w:highlight w:val="white"/>
          </w:rPr>
          <w:t>Adrian Lucian Sala</w:t>
        </w:r>
      </w:hyperlink>
      <w:r w:rsidRPr="00140306">
        <w:rPr>
          <w:rFonts w:ascii="Arial" w:eastAsia="Times New Roman" w:hAnsi="Arial" w:cs="Arial"/>
          <w:color w:val="000000"/>
        </w:rPr>
        <w:t>,</w:t>
      </w:r>
      <w:r w:rsidRPr="00140306">
        <w:rPr>
          <w:rFonts w:ascii="Arial" w:eastAsia="Times New Roman" w:hAnsi="Arial" w:cs="Arial"/>
          <w:color w:val="000000"/>
          <w:highlight w:val="white"/>
          <w:vertAlign w:val="superscript"/>
        </w:rPr>
        <w:t xml:space="preserve"> </w:t>
      </w:r>
      <w:r w:rsidRPr="00140306">
        <w:rPr>
          <w:rFonts w:ascii="Arial" w:eastAsia="Times New Roman" w:hAnsi="Arial" w:cs="Arial"/>
          <w:color w:val="000000"/>
        </w:rPr>
        <w:t>The Impact of Population Aging and Public Health Support</w:t>
      </w:r>
      <w:r w:rsidRPr="00140306">
        <w:rPr>
          <w:rFonts w:ascii="Arial" w:eastAsia="Times New Roman" w:hAnsi="Arial" w:cs="Arial"/>
          <w:b/>
          <w:color w:val="000000"/>
        </w:rPr>
        <w:t xml:space="preserve"> </w:t>
      </w:r>
      <w:r w:rsidRPr="00140306">
        <w:rPr>
          <w:rFonts w:ascii="Arial" w:eastAsia="Times New Roman" w:hAnsi="Arial" w:cs="Arial"/>
          <w:color w:val="000000"/>
        </w:rPr>
        <w:t xml:space="preserve">2020 </w:t>
      </w:r>
      <w:hyperlink r:id="rId71" w:anchor=":~:text=Population%20aging%20induces%20growing%20costs,pace%20than%20other%20healthcare%20needs">
        <w:r w:rsidRPr="00140306">
          <w:rPr>
            <w:rFonts w:ascii="Arial" w:eastAsia="Times New Roman" w:hAnsi="Arial" w:cs="Arial"/>
            <w:color w:val="0000FF"/>
            <w:u w:val="single"/>
          </w:rPr>
          <w:t>https://www.ncbi.nlm.nih.gov/pmc/articles/PMC7068414/#:~:text=Population%20aging%20induces%20growing%20costs,pace%20than%20other%20healthcare%20needs</w:t>
        </w:r>
      </w:hyperlink>
      <w:r w:rsidRPr="00140306">
        <w:rPr>
          <w:rFonts w:ascii="Arial" w:eastAsia="Times New Roman" w:hAnsi="Arial" w:cs="Arial"/>
          <w:color w:val="000000"/>
        </w:rPr>
        <w:t>.</w:t>
      </w:r>
    </w:p>
    <w:p w14:paraId="6034EDDF" w14:textId="77777777" w:rsidR="006F78E6" w:rsidRPr="00140306" w:rsidRDefault="006F78E6">
      <w:pPr>
        <w:spacing w:line="480" w:lineRule="auto"/>
        <w:ind w:left="720" w:hanging="720"/>
        <w:rPr>
          <w:rFonts w:ascii="Arial" w:eastAsia="Times New Roman" w:hAnsi="Arial" w:cs="Arial"/>
          <w:color w:val="000000"/>
        </w:rPr>
      </w:pPr>
      <w:r w:rsidRPr="00140306">
        <w:rPr>
          <w:rFonts w:ascii="Arial" w:eastAsia="Times New Roman" w:hAnsi="Arial" w:cs="Arial"/>
          <w:color w:val="000000"/>
        </w:rPr>
        <w:t xml:space="preserve">Naoyuki Yoshino, Chul Ju Kim and </w:t>
      </w:r>
      <w:proofErr w:type="spellStart"/>
      <w:r w:rsidRPr="00140306">
        <w:rPr>
          <w:rFonts w:ascii="Arial" w:eastAsia="Times New Roman" w:hAnsi="Arial" w:cs="Arial"/>
          <w:color w:val="000000"/>
        </w:rPr>
        <w:t>Pitchaya</w:t>
      </w:r>
      <w:proofErr w:type="spellEnd"/>
      <w:r w:rsidRPr="00140306">
        <w:rPr>
          <w:rFonts w:ascii="Arial" w:eastAsia="Times New Roman" w:hAnsi="Arial" w:cs="Arial"/>
          <w:color w:val="000000"/>
        </w:rPr>
        <w:t xml:space="preserve"> </w:t>
      </w:r>
      <w:proofErr w:type="spellStart"/>
      <w:r w:rsidRPr="00140306">
        <w:rPr>
          <w:rFonts w:ascii="Arial" w:eastAsia="Times New Roman" w:hAnsi="Arial" w:cs="Arial"/>
          <w:color w:val="000000"/>
        </w:rPr>
        <w:t>Sirivunnabood</w:t>
      </w:r>
      <w:proofErr w:type="spellEnd"/>
      <w:r w:rsidRPr="00140306">
        <w:rPr>
          <w:rFonts w:ascii="Arial" w:eastAsia="Times New Roman" w:hAnsi="Arial" w:cs="Arial"/>
          <w:color w:val="000000"/>
        </w:rPr>
        <w:t xml:space="preserve">, Aging Population and Its Impacts on Fiscal Sustainability, 2019 </w:t>
      </w:r>
      <w:hyperlink r:id="rId72" w:anchor=":~:text=The%20fiscal%20balance%20relies%20heavily,revenue%20collected%20by%20the%20government">
        <w:r w:rsidRPr="00140306">
          <w:rPr>
            <w:rFonts w:ascii="Arial" w:eastAsia="Times New Roman" w:hAnsi="Arial" w:cs="Arial"/>
            <w:color w:val="0000FF"/>
            <w:u w:val="single"/>
          </w:rPr>
          <w:t>https://t20japan.org/policy-brief-aging-population-impacts-fiscalsustainability/#:~:text=The%20fiscal%20balance%20relies%20heavily,revenue%20collected%20by%20the%20government</w:t>
        </w:r>
      </w:hyperlink>
      <w:r w:rsidRPr="00140306">
        <w:rPr>
          <w:rFonts w:ascii="Arial" w:eastAsia="Times New Roman" w:hAnsi="Arial" w:cs="Arial"/>
          <w:color w:val="000000"/>
        </w:rPr>
        <w:t xml:space="preserve">.  </w:t>
      </w:r>
    </w:p>
    <w:p w14:paraId="6996730E" w14:textId="77777777" w:rsidR="006F78E6" w:rsidRPr="00140306" w:rsidRDefault="006F78E6">
      <w:pPr>
        <w:shd w:val="clear" w:color="auto" w:fill="FFFFFF"/>
        <w:spacing w:line="480" w:lineRule="auto"/>
        <w:ind w:left="785" w:hanging="785"/>
        <w:rPr>
          <w:rFonts w:ascii="Arial" w:eastAsia="Times New Roman" w:hAnsi="Arial" w:cs="Arial"/>
        </w:rPr>
      </w:pPr>
      <w:r w:rsidRPr="00140306">
        <w:rPr>
          <w:rFonts w:ascii="Arial" w:eastAsia="Times New Roman" w:hAnsi="Arial" w:cs="Arial"/>
        </w:rPr>
        <w:lastRenderedPageBreak/>
        <w:t xml:space="preserve">Office for National Statistics, Ageing, 2021, </w:t>
      </w:r>
      <w:hyperlink r:id="rId73">
        <w:r w:rsidRPr="00140306">
          <w:rPr>
            <w:rFonts w:ascii="Arial" w:eastAsia="Times New Roman" w:hAnsi="Arial" w:cs="Arial"/>
            <w:color w:val="0000FF"/>
            <w:u w:val="single"/>
          </w:rPr>
          <w:t>Ageing - Office for National Statistics (ons.gov.uk)</w:t>
        </w:r>
      </w:hyperlink>
    </w:p>
    <w:p w14:paraId="4BC8C144" w14:textId="77777777" w:rsidR="006F78E6" w:rsidRPr="00140306" w:rsidRDefault="006F78E6">
      <w:pPr>
        <w:spacing w:line="480" w:lineRule="auto"/>
        <w:ind w:left="720" w:hanging="720"/>
        <w:rPr>
          <w:rFonts w:ascii="Arial" w:hAnsi="Arial" w:cs="Arial"/>
        </w:rPr>
      </w:pPr>
      <w:r w:rsidRPr="00140306">
        <w:rPr>
          <w:rFonts w:ascii="Arial" w:hAnsi="Arial" w:cs="Arial"/>
        </w:rPr>
        <w:t>O</w:t>
      </w:r>
      <w:r w:rsidRPr="00140306">
        <w:rPr>
          <w:rFonts w:ascii="Arial" w:eastAsia="Times New Roman" w:hAnsi="Arial" w:cs="Arial"/>
        </w:rPr>
        <w:t>ffice For National Statistics, Coronavirus and The Social Impacts on Older People In Great Britain, 2022,</w:t>
      </w:r>
      <w:r w:rsidRPr="00140306">
        <w:rPr>
          <w:rFonts w:ascii="Arial" w:hAnsi="Arial" w:cs="Arial"/>
        </w:rPr>
        <w:t xml:space="preserve"> </w:t>
      </w:r>
      <w:hyperlink r:id="rId74">
        <w:r w:rsidRPr="00140306">
          <w:rPr>
            <w:rFonts w:ascii="Arial" w:hAnsi="Arial" w:cs="Arial"/>
            <w:color w:val="0000FF"/>
            <w:u w:val="single"/>
          </w:rPr>
          <w:t>Coronavirus and the social impacts on older people in Great Britain - Office for National Statistics (ons.gov.uk)</w:t>
        </w:r>
      </w:hyperlink>
    </w:p>
    <w:p w14:paraId="6FAB3E18" w14:textId="77777777" w:rsidR="006F78E6" w:rsidRPr="00140306" w:rsidRDefault="006F78E6">
      <w:pPr>
        <w:shd w:val="clear" w:color="auto" w:fill="FFFFFF"/>
        <w:spacing w:line="480" w:lineRule="auto"/>
        <w:ind w:left="785" w:hanging="785"/>
        <w:rPr>
          <w:rFonts w:ascii="Arial" w:eastAsia="Times New Roman" w:hAnsi="Arial" w:cs="Arial"/>
        </w:rPr>
      </w:pPr>
      <w:r w:rsidRPr="00140306">
        <w:rPr>
          <w:rFonts w:ascii="Arial" w:eastAsia="Times New Roman" w:hAnsi="Arial" w:cs="Arial"/>
        </w:rPr>
        <w:t xml:space="preserve">Office for National Statistics, Living Longer, 2021, </w:t>
      </w:r>
      <w:hyperlink r:id="rId75">
        <w:r w:rsidRPr="00140306">
          <w:rPr>
            <w:rFonts w:ascii="Arial" w:eastAsia="Times New Roman" w:hAnsi="Arial" w:cs="Arial"/>
            <w:color w:val="0000FF"/>
            <w:u w:val="single"/>
          </w:rPr>
          <w:t>Living longer - Office for National Statistics (ons.gov.uk)</w:t>
        </w:r>
      </w:hyperlink>
    </w:p>
    <w:p w14:paraId="177A0A3E" w14:textId="77777777" w:rsidR="006F78E6" w:rsidRPr="00140306" w:rsidRDefault="006F78E6">
      <w:pPr>
        <w:pStyle w:val="Heading1"/>
        <w:shd w:val="clear" w:color="auto" w:fill="FFFFFF"/>
        <w:spacing w:before="400" w:line="480" w:lineRule="auto"/>
        <w:ind w:left="720" w:hanging="720"/>
        <w:rPr>
          <w:rFonts w:ascii="Arial" w:hAnsi="Arial" w:cs="Arial"/>
          <w:b w:val="0"/>
          <w:sz w:val="22"/>
          <w:szCs w:val="22"/>
        </w:rPr>
      </w:pPr>
      <w:r w:rsidRPr="00140306">
        <w:rPr>
          <w:rFonts w:ascii="Arial" w:hAnsi="Arial" w:cs="Arial"/>
          <w:b w:val="0"/>
          <w:sz w:val="22"/>
          <w:szCs w:val="22"/>
        </w:rPr>
        <w:t xml:space="preserve">Open Access Government, The UK Ageing Population, 2021 </w:t>
      </w:r>
      <w:hyperlink r:id="rId76">
        <w:r w:rsidRPr="00140306">
          <w:rPr>
            <w:rFonts w:ascii="Arial" w:hAnsi="Arial" w:cs="Arial"/>
            <w:b w:val="0"/>
            <w:color w:val="0000FF"/>
            <w:sz w:val="22"/>
            <w:szCs w:val="22"/>
            <w:u w:val="single"/>
          </w:rPr>
          <w:t>The UK’s ageing population (openaccessgovernment.org)</w:t>
        </w:r>
      </w:hyperlink>
    </w:p>
    <w:p w14:paraId="3FE7B92D" w14:textId="77777777" w:rsidR="006F78E6" w:rsidRPr="00140306" w:rsidRDefault="006F78E6">
      <w:pPr>
        <w:pStyle w:val="Heading1"/>
        <w:shd w:val="clear" w:color="auto" w:fill="FFFFFF"/>
        <w:spacing w:before="400" w:line="480" w:lineRule="auto"/>
        <w:ind w:left="720" w:hanging="720"/>
        <w:rPr>
          <w:rFonts w:ascii="Arial" w:hAnsi="Arial" w:cs="Arial"/>
          <w:b w:val="0"/>
          <w:sz w:val="22"/>
          <w:szCs w:val="22"/>
        </w:rPr>
      </w:pPr>
      <w:r w:rsidRPr="00140306">
        <w:rPr>
          <w:rFonts w:ascii="Arial" w:hAnsi="Arial" w:cs="Arial"/>
          <w:b w:val="0"/>
          <w:sz w:val="22"/>
          <w:szCs w:val="22"/>
        </w:rPr>
        <w:t>Research Leap,  Impacts of an Aging Population on Social Systems 2021</w:t>
      </w:r>
      <w:r w:rsidRPr="00140306">
        <w:rPr>
          <w:rFonts w:ascii="Arial" w:hAnsi="Arial" w:cs="Arial"/>
          <w:sz w:val="22"/>
          <w:szCs w:val="22"/>
        </w:rPr>
        <w:t xml:space="preserve"> </w:t>
      </w:r>
      <w:hyperlink r:id="rId77">
        <w:r w:rsidRPr="00140306">
          <w:rPr>
            <w:rFonts w:ascii="Arial" w:hAnsi="Arial" w:cs="Arial"/>
            <w:b w:val="0"/>
            <w:color w:val="0000FF"/>
            <w:sz w:val="22"/>
            <w:szCs w:val="22"/>
            <w:u w:val="single"/>
          </w:rPr>
          <w:t>Impacts of an Ageing Population on Social Systems – Selected Issues - Research leap</w:t>
        </w:r>
      </w:hyperlink>
    </w:p>
    <w:p w14:paraId="37B7C638" w14:textId="77777777" w:rsidR="006F78E6" w:rsidRPr="00140306" w:rsidRDefault="006F78E6">
      <w:pPr>
        <w:spacing w:line="480" w:lineRule="auto"/>
        <w:ind w:left="720" w:hanging="720"/>
        <w:rPr>
          <w:rFonts w:ascii="Arial" w:eastAsia="Times New Roman" w:hAnsi="Arial" w:cs="Arial"/>
        </w:rPr>
      </w:pPr>
      <w:proofErr w:type="spellStart"/>
      <w:r w:rsidRPr="00140306">
        <w:rPr>
          <w:rFonts w:ascii="Arial" w:eastAsia="Times New Roman" w:hAnsi="Arial" w:cs="Arial"/>
          <w:color w:val="000000"/>
        </w:rPr>
        <w:t>Sofiat</w:t>
      </w:r>
      <w:proofErr w:type="spellEnd"/>
      <w:r w:rsidRPr="00140306">
        <w:rPr>
          <w:rFonts w:ascii="Arial" w:eastAsia="Times New Roman" w:hAnsi="Arial" w:cs="Arial"/>
          <w:color w:val="000000"/>
        </w:rPr>
        <w:t xml:space="preserve"> Akinola, Impacts Of Advancement in Technology, 2021</w:t>
      </w:r>
      <w:r w:rsidRPr="00140306">
        <w:rPr>
          <w:rFonts w:ascii="Arial" w:eastAsia="Times New Roman" w:hAnsi="Arial" w:cs="Arial"/>
        </w:rPr>
        <w:t xml:space="preserve"> </w:t>
      </w:r>
      <w:hyperlink r:id="rId78">
        <w:r w:rsidRPr="00140306">
          <w:rPr>
            <w:rFonts w:ascii="Arial" w:eastAsia="Times New Roman" w:hAnsi="Arial" w:cs="Arial"/>
            <w:color w:val="0000FF"/>
            <w:u w:val="single"/>
          </w:rPr>
          <w:t>How will new technologies benefit ageing and longevity? | World Economic Forum (weforum.org)</w:t>
        </w:r>
      </w:hyperlink>
    </w:p>
    <w:p w14:paraId="203C2824" w14:textId="77777777" w:rsidR="006F78E6" w:rsidRPr="00140306" w:rsidRDefault="006F78E6">
      <w:pPr>
        <w:spacing w:line="480" w:lineRule="auto"/>
        <w:ind w:left="720" w:hanging="720"/>
        <w:rPr>
          <w:rFonts w:ascii="Arial" w:eastAsia="Times New Roman" w:hAnsi="Arial" w:cs="Arial"/>
        </w:rPr>
      </w:pPr>
      <w:proofErr w:type="spellStart"/>
      <w:r w:rsidRPr="00140306">
        <w:rPr>
          <w:rFonts w:ascii="Arial" w:eastAsia="Times New Roman" w:hAnsi="Arial" w:cs="Arial"/>
        </w:rPr>
        <w:t>Tejvan</w:t>
      </w:r>
      <w:proofErr w:type="spellEnd"/>
      <w:r w:rsidRPr="00140306">
        <w:rPr>
          <w:rFonts w:ascii="Arial" w:eastAsia="Times New Roman" w:hAnsi="Arial" w:cs="Arial"/>
        </w:rPr>
        <w:t xml:space="preserve"> Pettinger, The Impact of An Ageing Population on The Economy, 2019 </w:t>
      </w:r>
      <w:hyperlink r:id="rId79">
        <w:r w:rsidRPr="00140306">
          <w:rPr>
            <w:rFonts w:ascii="Arial" w:eastAsia="Times New Roman" w:hAnsi="Arial" w:cs="Arial"/>
            <w:color w:val="0000FF"/>
            <w:u w:val="single"/>
          </w:rPr>
          <w:t>The impact of an ageing population on the economy - Economics Help</w:t>
        </w:r>
      </w:hyperlink>
    </w:p>
    <w:p w14:paraId="3EDC9FBB" w14:textId="77777777" w:rsidR="006F78E6" w:rsidRPr="00140306" w:rsidRDefault="006F78E6">
      <w:pPr>
        <w:pStyle w:val="Heading1"/>
        <w:shd w:val="clear" w:color="auto" w:fill="FFFFFF"/>
        <w:spacing w:before="400" w:line="480" w:lineRule="auto"/>
        <w:ind w:left="720" w:hanging="720"/>
        <w:rPr>
          <w:rFonts w:ascii="Arial" w:hAnsi="Arial" w:cs="Arial"/>
          <w:b w:val="0"/>
          <w:sz w:val="22"/>
          <w:szCs w:val="22"/>
        </w:rPr>
      </w:pPr>
      <w:proofErr w:type="spellStart"/>
      <w:r w:rsidRPr="00140306">
        <w:rPr>
          <w:rFonts w:ascii="Arial" w:hAnsi="Arial" w:cs="Arial"/>
          <w:b w:val="0"/>
          <w:color w:val="000000"/>
          <w:sz w:val="22"/>
          <w:szCs w:val="22"/>
        </w:rPr>
        <w:t>ThieB</w:t>
      </w:r>
      <w:proofErr w:type="spellEnd"/>
      <w:r w:rsidRPr="00140306">
        <w:rPr>
          <w:rFonts w:ascii="Arial" w:hAnsi="Arial" w:cs="Arial"/>
          <w:b w:val="0"/>
          <w:color w:val="000000"/>
          <w:sz w:val="22"/>
          <w:szCs w:val="22"/>
        </w:rPr>
        <w:t xml:space="preserve"> </w:t>
      </w:r>
      <w:proofErr w:type="spellStart"/>
      <w:r w:rsidRPr="00140306">
        <w:rPr>
          <w:rFonts w:ascii="Arial" w:hAnsi="Arial" w:cs="Arial"/>
          <w:b w:val="0"/>
          <w:color w:val="000000"/>
          <w:sz w:val="22"/>
          <w:szCs w:val="22"/>
        </w:rPr>
        <w:t>petersen</w:t>
      </w:r>
      <w:proofErr w:type="spellEnd"/>
      <w:r w:rsidRPr="00140306">
        <w:rPr>
          <w:rFonts w:ascii="Arial" w:hAnsi="Arial" w:cs="Arial"/>
          <w:b w:val="0"/>
          <w:color w:val="000000"/>
          <w:sz w:val="22"/>
          <w:szCs w:val="22"/>
        </w:rPr>
        <w:t xml:space="preserve"> and </w:t>
      </w:r>
      <w:proofErr w:type="spellStart"/>
      <w:r w:rsidRPr="00140306">
        <w:rPr>
          <w:rFonts w:ascii="Arial" w:hAnsi="Arial" w:cs="Arial"/>
          <w:b w:val="0"/>
          <w:color w:val="000000"/>
          <w:sz w:val="22"/>
          <w:szCs w:val="22"/>
        </w:rPr>
        <w:t>lizarazo</w:t>
      </w:r>
      <w:proofErr w:type="spellEnd"/>
      <w:r w:rsidRPr="00140306">
        <w:rPr>
          <w:rFonts w:ascii="Arial" w:hAnsi="Arial" w:cs="Arial"/>
          <w:b w:val="0"/>
          <w:color w:val="000000"/>
          <w:sz w:val="22"/>
          <w:szCs w:val="22"/>
        </w:rPr>
        <w:t xml:space="preserve"> </w:t>
      </w:r>
      <w:proofErr w:type="spellStart"/>
      <w:r w:rsidRPr="00140306">
        <w:rPr>
          <w:rFonts w:ascii="Arial" w:hAnsi="Arial" w:cs="Arial"/>
          <w:b w:val="0"/>
          <w:color w:val="000000"/>
          <w:sz w:val="22"/>
          <w:szCs w:val="22"/>
        </w:rPr>
        <w:t>lopez</w:t>
      </w:r>
      <w:proofErr w:type="spellEnd"/>
      <w:r w:rsidRPr="00140306">
        <w:rPr>
          <w:rFonts w:ascii="Arial" w:hAnsi="Arial" w:cs="Arial"/>
          <w:b w:val="0"/>
          <w:color w:val="000000"/>
          <w:sz w:val="22"/>
          <w:szCs w:val="22"/>
        </w:rPr>
        <w:t xml:space="preserve">, Demographics and Trade 2019 </w:t>
      </w:r>
      <w:hyperlink r:id="rId80">
        <w:r w:rsidRPr="00140306">
          <w:rPr>
            <w:rFonts w:ascii="Arial" w:hAnsi="Arial" w:cs="Arial"/>
            <w:b w:val="0"/>
            <w:color w:val="0000FF"/>
            <w:sz w:val="22"/>
            <w:szCs w:val="22"/>
            <w:u w:val="single"/>
          </w:rPr>
          <w:t>The effects of an aging population (globaleurope.eu)</w:t>
        </w:r>
      </w:hyperlink>
    </w:p>
    <w:p w14:paraId="30E89AAE" w14:textId="77777777" w:rsidR="006F78E6" w:rsidRPr="00140306" w:rsidRDefault="006F78E6">
      <w:pPr>
        <w:shd w:val="clear" w:color="auto" w:fill="FFFFFF"/>
        <w:spacing w:line="480" w:lineRule="auto"/>
        <w:ind w:left="785" w:hanging="785"/>
        <w:rPr>
          <w:rFonts w:ascii="Arial" w:eastAsia="Times New Roman" w:hAnsi="Arial" w:cs="Arial"/>
        </w:rPr>
      </w:pPr>
      <w:bookmarkStart w:id="0" w:name="_gjdgxs" w:colFirst="0" w:colLast="0"/>
      <w:bookmarkEnd w:id="0"/>
      <w:r w:rsidRPr="00140306">
        <w:rPr>
          <w:rFonts w:ascii="Arial" w:eastAsia="Times New Roman" w:hAnsi="Arial" w:cs="Arial"/>
        </w:rPr>
        <w:t xml:space="preserve">UK Parliament, Challenges of Ageing Population, 2022 </w:t>
      </w:r>
      <w:hyperlink r:id="rId81">
        <w:r w:rsidRPr="00140306">
          <w:rPr>
            <w:rFonts w:ascii="Arial" w:eastAsia="Times New Roman" w:hAnsi="Arial" w:cs="Arial"/>
            <w:color w:val="0000FF"/>
            <w:u w:val="single"/>
          </w:rPr>
          <w:t>Challenges of an ageing population - UK Parliament</w:t>
        </w:r>
      </w:hyperlink>
    </w:p>
    <w:p w14:paraId="6682E591" w14:textId="77777777" w:rsidR="006F78E6" w:rsidRPr="00140306" w:rsidRDefault="006F78E6">
      <w:pPr>
        <w:pStyle w:val="Heading1"/>
        <w:shd w:val="clear" w:color="auto" w:fill="FFFFFF"/>
        <w:spacing w:before="400" w:line="480" w:lineRule="auto"/>
        <w:ind w:left="785" w:hanging="785"/>
        <w:rPr>
          <w:rFonts w:ascii="Arial" w:hAnsi="Arial" w:cs="Arial"/>
          <w:b w:val="0"/>
          <w:sz w:val="22"/>
          <w:szCs w:val="22"/>
        </w:rPr>
      </w:pPr>
      <w:r w:rsidRPr="00140306">
        <w:rPr>
          <w:rFonts w:ascii="Arial" w:hAnsi="Arial" w:cs="Arial"/>
          <w:b w:val="0"/>
          <w:color w:val="000000"/>
          <w:sz w:val="22"/>
          <w:szCs w:val="22"/>
        </w:rPr>
        <w:t xml:space="preserve">UK Parliament, Housing an Aging Population, 2021 </w:t>
      </w:r>
      <w:hyperlink r:id="rId82" w:anchor=":~:text=The%20UK%E2%80%99s%20ageing%20population%20The%20UK%E2%80%99s%20population%20is,over%20in%202019%2C%20or%20around%2012.3%20million%20people.">
        <w:r w:rsidRPr="00140306">
          <w:rPr>
            <w:rFonts w:ascii="Arial" w:hAnsi="Arial" w:cs="Arial"/>
            <w:b w:val="0"/>
            <w:color w:val="0000FF"/>
            <w:sz w:val="22"/>
            <w:szCs w:val="22"/>
            <w:u w:val="single"/>
          </w:rPr>
          <w:t>Housing an ageing population: a reading list - House of Commons Library (parliament.uk)</w:t>
        </w:r>
      </w:hyperlink>
    </w:p>
    <w:p w14:paraId="46ADDC25" w14:textId="77777777" w:rsidR="006F78E6" w:rsidRPr="00140306" w:rsidRDefault="006F78E6">
      <w:pPr>
        <w:spacing w:line="480" w:lineRule="auto"/>
        <w:ind w:left="720" w:hanging="720"/>
        <w:rPr>
          <w:rFonts w:ascii="Arial" w:eastAsia="Times New Roman" w:hAnsi="Arial" w:cs="Arial"/>
        </w:rPr>
      </w:pPr>
      <w:hyperlink r:id="rId83" w:anchor="auth-William-Alomoto">
        <w:r w:rsidRPr="00140306">
          <w:rPr>
            <w:rFonts w:ascii="Arial" w:eastAsia="Times New Roman" w:hAnsi="Arial" w:cs="Arial"/>
            <w:color w:val="000000"/>
          </w:rPr>
          <w:t>William Alomoto</w:t>
        </w:r>
      </w:hyperlink>
      <w:r w:rsidRPr="00140306">
        <w:rPr>
          <w:rFonts w:ascii="Arial" w:eastAsia="Times New Roman" w:hAnsi="Arial" w:cs="Arial"/>
          <w:color w:val="000000"/>
        </w:rPr>
        <w:t>, </w:t>
      </w:r>
      <w:hyperlink r:id="rId84" w:anchor="auth-Angels-Ni_erola">
        <w:r w:rsidRPr="00140306">
          <w:rPr>
            <w:rFonts w:ascii="Arial" w:eastAsia="Times New Roman" w:hAnsi="Arial" w:cs="Arial"/>
            <w:color w:val="000000"/>
          </w:rPr>
          <w:t xml:space="preserve">Angels </w:t>
        </w:r>
        <w:proofErr w:type="spellStart"/>
        <w:r w:rsidRPr="00140306">
          <w:rPr>
            <w:rFonts w:ascii="Arial" w:eastAsia="Times New Roman" w:hAnsi="Arial" w:cs="Arial"/>
            <w:color w:val="000000"/>
          </w:rPr>
          <w:t>Niñerola</w:t>
        </w:r>
        <w:proofErr w:type="spellEnd"/>
      </w:hyperlink>
      <w:r w:rsidRPr="00140306">
        <w:rPr>
          <w:rFonts w:ascii="Arial" w:eastAsia="Times New Roman" w:hAnsi="Arial" w:cs="Arial"/>
          <w:color w:val="000000"/>
        </w:rPr>
        <w:t> &amp; </w:t>
      </w:r>
      <w:hyperlink r:id="rId85" w:anchor="auth-Laia-Pi_">
        <w:r w:rsidRPr="00140306">
          <w:rPr>
            <w:rFonts w:ascii="Arial" w:eastAsia="Times New Roman" w:hAnsi="Arial" w:cs="Arial"/>
            <w:color w:val="000000"/>
          </w:rPr>
          <w:t xml:space="preserve">Laia </w:t>
        </w:r>
        <w:proofErr w:type="spellStart"/>
        <w:r w:rsidRPr="00140306">
          <w:rPr>
            <w:rFonts w:ascii="Arial" w:eastAsia="Times New Roman" w:hAnsi="Arial" w:cs="Arial"/>
            <w:color w:val="000000"/>
          </w:rPr>
          <w:t>Pié</w:t>
        </w:r>
        <w:proofErr w:type="spellEnd"/>
      </w:hyperlink>
      <w:r w:rsidRPr="00140306">
        <w:rPr>
          <w:rFonts w:ascii="Arial" w:eastAsia="Times New Roman" w:hAnsi="Arial" w:cs="Arial"/>
          <w:color w:val="000000"/>
        </w:rPr>
        <w:t>, Social Impact Assessment,</w:t>
      </w:r>
      <w:r w:rsidRPr="00140306">
        <w:rPr>
          <w:rFonts w:ascii="Arial" w:eastAsia="Times New Roman" w:hAnsi="Arial" w:cs="Arial"/>
        </w:rPr>
        <w:t xml:space="preserve"> </w:t>
      </w:r>
      <w:r w:rsidRPr="00140306">
        <w:rPr>
          <w:rFonts w:ascii="Arial" w:eastAsia="Times New Roman" w:hAnsi="Arial" w:cs="Arial"/>
          <w:color w:val="000000"/>
        </w:rPr>
        <w:t xml:space="preserve">2022 </w:t>
      </w:r>
      <w:hyperlink r:id="rId86">
        <w:r w:rsidRPr="00140306">
          <w:rPr>
            <w:rFonts w:ascii="Arial" w:eastAsia="Times New Roman" w:hAnsi="Arial" w:cs="Arial"/>
            <w:color w:val="0000FF"/>
            <w:u w:val="single"/>
          </w:rPr>
          <w:t>Social Impact Assessment: A Systematic Review of Literature | SpringerLink</w:t>
        </w:r>
      </w:hyperlink>
    </w:p>
    <w:p w14:paraId="16E34392" w14:textId="77777777" w:rsidR="006F78E6" w:rsidRPr="00140306" w:rsidRDefault="006F78E6">
      <w:pPr>
        <w:spacing w:line="480" w:lineRule="auto"/>
        <w:ind w:left="720" w:hanging="720"/>
        <w:rPr>
          <w:rFonts w:ascii="Arial" w:eastAsia="Times New Roman" w:hAnsi="Arial" w:cs="Arial"/>
        </w:rPr>
      </w:pPr>
      <w:r w:rsidRPr="00140306">
        <w:rPr>
          <w:rFonts w:ascii="Arial" w:eastAsia="Times New Roman" w:hAnsi="Arial" w:cs="Arial"/>
        </w:rPr>
        <w:t xml:space="preserve">World Health Organization (WHO) Ageing and Health 2022 </w:t>
      </w:r>
      <w:hyperlink r:id="rId87">
        <w:r w:rsidRPr="00140306">
          <w:rPr>
            <w:rFonts w:ascii="Arial" w:eastAsia="Times New Roman" w:hAnsi="Arial" w:cs="Arial"/>
            <w:color w:val="0000FF"/>
            <w:u w:val="single"/>
          </w:rPr>
          <w:t>https://www.who.int/news-room/fact-sheets/detail/ageing-and-health</w:t>
        </w:r>
      </w:hyperlink>
    </w:p>
    <w:p w14:paraId="27A4007F" w14:textId="77777777" w:rsidR="006F78E6" w:rsidRPr="00140306" w:rsidRDefault="006F78E6">
      <w:pPr>
        <w:spacing w:line="480" w:lineRule="auto"/>
        <w:ind w:left="720" w:hanging="720"/>
        <w:rPr>
          <w:rFonts w:ascii="Arial" w:eastAsia="Times New Roman" w:hAnsi="Arial" w:cs="Arial"/>
        </w:rPr>
      </w:pPr>
      <w:r w:rsidRPr="00140306">
        <w:rPr>
          <w:rFonts w:ascii="Arial" w:eastAsia="Times New Roman" w:hAnsi="Arial" w:cs="Arial"/>
        </w:rPr>
        <w:t xml:space="preserve">World Health Organization (WHO), Old People and Covid-19, 2022, </w:t>
      </w:r>
      <w:hyperlink r:id="rId88">
        <w:r w:rsidRPr="00140306">
          <w:rPr>
            <w:rFonts w:ascii="Arial" w:eastAsia="Times New Roman" w:hAnsi="Arial" w:cs="Arial"/>
            <w:color w:val="0000FF"/>
            <w:u w:val="single"/>
          </w:rPr>
          <w:t>Older people and COVID-19 (who.int)</w:t>
        </w:r>
      </w:hyperlink>
    </w:p>
    <w:p w14:paraId="59B3D46A" w14:textId="77777777" w:rsidR="006F78E6" w:rsidRPr="00140306" w:rsidRDefault="006F78E6">
      <w:pPr>
        <w:pStyle w:val="Heading1"/>
        <w:shd w:val="clear" w:color="auto" w:fill="FFFFFF"/>
        <w:spacing w:before="400" w:line="480" w:lineRule="auto"/>
        <w:ind w:left="720" w:hanging="720"/>
        <w:rPr>
          <w:rFonts w:ascii="Arial" w:hAnsi="Arial" w:cs="Arial"/>
          <w:b w:val="0"/>
          <w:sz w:val="22"/>
          <w:szCs w:val="22"/>
        </w:rPr>
      </w:pPr>
      <w:r w:rsidRPr="00140306">
        <w:rPr>
          <w:rFonts w:ascii="Arial" w:hAnsi="Arial" w:cs="Arial"/>
          <w:b w:val="0"/>
          <w:sz w:val="22"/>
          <w:szCs w:val="22"/>
        </w:rPr>
        <w:t xml:space="preserve">World Health Organization, Ageing and Health 2017 </w:t>
      </w:r>
      <w:hyperlink r:id="rId89">
        <w:r w:rsidRPr="00140306">
          <w:rPr>
            <w:rFonts w:ascii="Arial" w:hAnsi="Arial" w:cs="Arial"/>
            <w:b w:val="0"/>
            <w:color w:val="0000FF"/>
            <w:sz w:val="22"/>
            <w:szCs w:val="22"/>
            <w:u w:val="single"/>
          </w:rPr>
          <w:t>10 facts on ageing and health (who.int)</w:t>
        </w:r>
      </w:hyperlink>
    </w:p>
    <w:sectPr w:rsidR="006F78E6" w:rsidRPr="00140306">
      <w:headerReference w:type="default" r:id="rId9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D1400" w14:textId="77777777" w:rsidR="00F5120D" w:rsidRDefault="00F5120D">
      <w:pPr>
        <w:spacing w:after="0" w:line="240" w:lineRule="auto"/>
      </w:pPr>
      <w:r>
        <w:separator/>
      </w:r>
    </w:p>
  </w:endnote>
  <w:endnote w:type="continuationSeparator" w:id="0">
    <w:p w14:paraId="1BE43FD7" w14:textId="77777777" w:rsidR="00F5120D" w:rsidRDefault="00F51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CAC0F" w14:textId="77777777" w:rsidR="00F5120D" w:rsidRDefault="00F5120D">
      <w:pPr>
        <w:spacing w:after="0" w:line="240" w:lineRule="auto"/>
      </w:pPr>
      <w:r>
        <w:separator/>
      </w:r>
    </w:p>
  </w:footnote>
  <w:footnote w:type="continuationSeparator" w:id="0">
    <w:p w14:paraId="64793510" w14:textId="77777777" w:rsidR="00F5120D" w:rsidRDefault="00F51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65DF9" w14:textId="77777777" w:rsidR="00AE5A7C"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Health and social care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40306">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218FF971" w14:textId="77777777" w:rsidR="00AE5A7C" w:rsidRDefault="00AE5A7C">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A7C"/>
    <w:rsid w:val="00140306"/>
    <w:rsid w:val="006F78E6"/>
    <w:rsid w:val="00AE5A7C"/>
    <w:rsid w:val="00F51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28001"/>
  <w15:docId w15:val="{BC6E74B1-00FE-447F-BBA2-55E7AAC6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pubmed.ncbi.nlm.nih.gov/?term=Esmaeili%20R%5BAuthor%5D" TargetMode="External"/><Relationship Id="rId21" Type="http://schemas.openxmlformats.org/officeDocument/2006/relationships/hyperlink" Target="https://pubmed.ncbi.nlm.nih.gov/?term=Dastoorpoor%20M%5BAuthor%5D" TargetMode="External"/><Relationship Id="rId42" Type="http://schemas.openxmlformats.org/officeDocument/2006/relationships/hyperlink" Target="https://pubmed.ncbi.nlm.nih.gov/?term=Rozental+M&amp;cauthor_id=7801169" TargetMode="External"/><Relationship Id="rId47" Type="http://schemas.openxmlformats.org/officeDocument/2006/relationships/hyperlink" Target="https://pubmed.ncbi.nlm.nih.gov/?term=Svantesson%20U%5BAuthor%5D" TargetMode="External"/><Relationship Id="rId63" Type="http://schemas.openxmlformats.org/officeDocument/2006/relationships/hyperlink" Target="https://pubmed.ncbi.nlm.nih.gov/?term=Cylus%20J%5BAuthor%5D" TargetMode="External"/><Relationship Id="rId68" Type="http://schemas.openxmlformats.org/officeDocument/2006/relationships/hyperlink" Target="https://pubmed.ncbi.nlm.nih.gov/?term=Noja%20GG%5BAuthor%5D" TargetMode="External"/><Relationship Id="rId84" Type="http://schemas.openxmlformats.org/officeDocument/2006/relationships/hyperlink" Target="https://link.springer.com/article/10.1007/s11205-021-02809-1" TargetMode="External"/><Relationship Id="rId89" Type="http://schemas.openxmlformats.org/officeDocument/2006/relationships/hyperlink" Target="https://www.who.int/news-room/fact-sheets/detail/10-facts-on-ageing-and-health" TargetMode="External"/><Relationship Id="rId16" Type="http://schemas.openxmlformats.org/officeDocument/2006/relationships/hyperlink" Target="https://bmcpublichealth.biomedcentral.com/articles/10.1186/s12889-018-6337-1" TargetMode="External"/><Relationship Id="rId11" Type="http://schemas.openxmlformats.org/officeDocument/2006/relationships/hyperlink" Target="https://www.health.org.uk/about-the-health-foundation/our-people/data-analytics-team/charles-tallack" TargetMode="External"/><Relationship Id="rId32" Type="http://schemas.openxmlformats.org/officeDocument/2006/relationships/hyperlink" Target="https://pubmed.ncbi.nlm.nih.gov/?term=Barker%20RO%5BAuthor%5D" TargetMode="External"/><Relationship Id="rId37" Type="http://schemas.openxmlformats.org/officeDocument/2006/relationships/hyperlink" Target="https://www.ncbi.nlm.nih.gov/pmc/articles/PMC6322507/" TargetMode="External"/><Relationship Id="rId53" Type="http://schemas.openxmlformats.org/officeDocument/2006/relationships/hyperlink" Target="https://pubmed.ncbi.nlm.nih.gov/?term=Sadana%20R%5BAuthor%5D" TargetMode="External"/><Relationship Id="rId58" Type="http://schemas.openxmlformats.org/officeDocument/2006/relationships/hyperlink" Target="https://pubmed.ncbi.nlm.nih.gov/?term=Peeters%20GM%5BAuthor%5D" TargetMode="External"/><Relationship Id="rId74" Type="http://schemas.openxmlformats.org/officeDocument/2006/relationships/hyperlink" Target="https://www.ons.gov.uk/peoplepopulationandcommunity/birthsdeathsandmarriages/ageing/articles/coronavirusandthesocialimpactsonolderpeopleingreatbritain/3aprilto10may2020" TargetMode="External"/><Relationship Id="rId79" Type="http://schemas.openxmlformats.org/officeDocument/2006/relationships/hyperlink" Target="https://www.economicshelp.org/blog/8950/society/impact-ageing-population-economy/" TargetMode="External"/><Relationship Id="rId5" Type="http://schemas.openxmlformats.org/officeDocument/2006/relationships/footnotes" Target="footnotes.xml"/><Relationship Id="rId90" Type="http://schemas.openxmlformats.org/officeDocument/2006/relationships/header" Target="header1.xml"/><Relationship Id="rId14" Type="http://schemas.openxmlformats.org/officeDocument/2006/relationships/hyperlink" Target="https://bmcpublichealth.biomedcentral.com/articles/10.1186/s12889-018-6337-1" TargetMode="External"/><Relationship Id="rId22" Type="http://schemas.openxmlformats.org/officeDocument/2006/relationships/hyperlink" Target="https://pubmed.ncbi.nlm.nih.gov/?term=Khalifehkandi%20ZR%5BAuthor%5D" TargetMode="External"/><Relationship Id="rId27" Type="http://schemas.openxmlformats.org/officeDocument/2006/relationships/hyperlink" Target="https://pubmed.ncbi.nlm.nih.gov/?term=Aghababaeian%20H%5BAuthor%5D" TargetMode="External"/><Relationship Id="rId30" Type="http://schemas.openxmlformats.org/officeDocument/2006/relationships/hyperlink" Target="https://pubmed.ncbi.nlm.nih.gov/?term=Matthews%20FE%5BAuthor%5D" TargetMode="External"/><Relationship Id="rId35" Type="http://schemas.openxmlformats.org/officeDocument/2006/relationships/hyperlink" Target="https://pubmed.ncbi.nlm.nih.gov/?term=Kingston%20A%5BAuthor%5D" TargetMode="External"/><Relationship Id="rId43" Type="http://schemas.openxmlformats.org/officeDocument/2006/relationships/hyperlink" Target="https://pubmed.ncbi.nlm.nih.gov/7801169/" TargetMode="External"/><Relationship Id="rId48" Type="http://schemas.openxmlformats.org/officeDocument/2006/relationships/hyperlink" Target="https://pubmed.ncbi.nlm.nih.gov/?term=Will%C3%A9n%20C%5BAuthor%5D" TargetMode="External"/><Relationship Id="rId56" Type="http://schemas.openxmlformats.org/officeDocument/2006/relationships/hyperlink" Target="https://pubmed.ncbi.nlm.nih.gov/?term=Lloyd-Sherlock%20P%5BAuthor%5D" TargetMode="External"/><Relationship Id="rId64" Type="http://schemas.openxmlformats.org/officeDocument/2006/relationships/hyperlink" Target="https://pubmed.ncbi.nlm.nih.gov/?term=Williams%20G%5BAuthor%5D" TargetMode="External"/><Relationship Id="rId69" Type="http://schemas.openxmlformats.org/officeDocument/2006/relationships/hyperlink" Target="https://pubmed.ncbi.nlm.nih.gov/?term=Stefea%20P%5BAuthor%5D" TargetMode="External"/><Relationship Id="rId77" Type="http://schemas.openxmlformats.org/officeDocument/2006/relationships/hyperlink" Target="https://researchleap.com/impacts-of-an-ageing-population-on-social-systems-selected-issues/" TargetMode="External"/><Relationship Id="rId8" Type="http://schemas.openxmlformats.org/officeDocument/2006/relationships/hyperlink" Target="https://www.health.org.uk/about-the-health-foundation/our-people/REAL-centre-team/ann-raymond" TargetMode="External"/><Relationship Id="rId51" Type="http://schemas.openxmlformats.org/officeDocument/2006/relationships/hyperlink" Target="https://pubmed.ncbi.nlm.nih.gov/?term=Officer%20A%5BAuthor%5D" TargetMode="External"/><Relationship Id="rId72" Type="http://schemas.openxmlformats.org/officeDocument/2006/relationships/hyperlink" Target="https://t20japan.org/policy-brief-aging-population-impacts-fiscalsustainability/" TargetMode="External"/><Relationship Id="rId80" Type="http://schemas.openxmlformats.org/officeDocument/2006/relationships/hyperlink" Target="https://globaleurope.eu/globalization/effects-of-aging-population/" TargetMode="External"/><Relationship Id="rId85" Type="http://schemas.openxmlformats.org/officeDocument/2006/relationships/hyperlink" Target="https://link.springer.com/article/10.1007/s11205-021-02809-1" TargetMode="External"/><Relationship Id="rId3" Type="http://schemas.openxmlformats.org/officeDocument/2006/relationships/settings" Target="settings.xml"/><Relationship Id="rId12" Type="http://schemas.openxmlformats.org/officeDocument/2006/relationships/hyperlink" Target="https://www.health.org.uk/our-people/economics-team/elaine-kelly" TargetMode="External"/><Relationship Id="rId17" Type="http://schemas.openxmlformats.org/officeDocument/2006/relationships/hyperlink" Target="https://bmcpublichealth.biomedcentral.com/articles/10.1186/s12889-018-6337-1" TargetMode="External"/><Relationship Id="rId25" Type="http://schemas.openxmlformats.org/officeDocument/2006/relationships/hyperlink" Target="https://pubmed.ncbi.nlm.nih.gov/?term=Hosseini%20M%5BAuthor%5D" TargetMode="External"/><Relationship Id="rId33" Type="http://schemas.openxmlformats.org/officeDocument/2006/relationships/hyperlink" Target="https://pubmed.ncbi.nlm.nih.gov/?term=Jarvis%20H%5BAuthor%5D" TargetMode="External"/><Relationship Id="rId38" Type="http://schemas.openxmlformats.org/officeDocument/2006/relationships/hyperlink" Target="https://pubmed.ncbi.nlm.nih.gov/?term=Martins%20Van%20Jaarsveld%20G%5BAuthor%5D" TargetMode="External"/><Relationship Id="rId46" Type="http://schemas.openxmlformats.org/officeDocument/2006/relationships/hyperlink" Target="https://pubmed.ncbi.nlm.nih.gov/?term=Dahlin-Ivanoff%20S%5BAuthor%5D" TargetMode="External"/><Relationship Id="rId59" Type="http://schemas.openxmlformats.org/officeDocument/2006/relationships/hyperlink" Target="https://pubmed.ncbi.nlm.nih.gov/?term=Mahanani%20WR%5BAuthor%5D" TargetMode="External"/><Relationship Id="rId67" Type="http://schemas.openxmlformats.org/officeDocument/2006/relationships/hyperlink" Target="https://pubmed.ncbi.nlm.nih.gov/?term=Cristea%20M%5BAuthor%5D" TargetMode="External"/><Relationship Id="rId20" Type="http://schemas.openxmlformats.org/officeDocument/2006/relationships/hyperlink" Target="https://pubmed.ncbi.nlm.nih.gov/?term=Estebsari%20F%5BAuthor%5D" TargetMode="External"/><Relationship Id="rId41" Type="http://schemas.openxmlformats.org/officeDocument/2006/relationships/hyperlink" Target="https://pubmed.ncbi.nlm.nih.gov/?term=Restrepo+HE&amp;cauthor_id=7801169" TargetMode="External"/><Relationship Id="rId54" Type="http://schemas.openxmlformats.org/officeDocument/2006/relationships/hyperlink" Target="https://pubmed.ncbi.nlm.nih.gov/?term=Pot%20AM%5BAuthor%5D" TargetMode="External"/><Relationship Id="rId62" Type="http://schemas.openxmlformats.org/officeDocument/2006/relationships/hyperlink" Target="https://www.ncbi.nlm.nih.gov/pmc/articles/PMC4848186/" TargetMode="External"/><Relationship Id="rId70" Type="http://schemas.openxmlformats.org/officeDocument/2006/relationships/hyperlink" Target="https://pubmed.ncbi.nlm.nih.gov/?term=Sala%20AL%5BAuthor%5D" TargetMode="External"/><Relationship Id="rId75" Type="http://schemas.openxmlformats.org/officeDocument/2006/relationships/hyperlink" Target="https://www.ons.gov.uk/peoplepopulationandcommunity/birthsdeathsandmarriages/ageing/articles/livinglongerhowourpopulationischangingandwhyitmatters/2018-08-13" TargetMode="External"/><Relationship Id="rId83" Type="http://schemas.openxmlformats.org/officeDocument/2006/relationships/hyperlink" Target="https://link.springer.com/article/10.1007/s11205-021-02809-1" TargetMode="External"/><Relationship Id="rId88" Type="http://schemas.openxmlformats.org/officeDocument/2006/relationships/hyperlink" Target="https://www.who.int/teams/social-determinants-of-health/demographic-change-and-healthy-ageing/covid-19"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bmcpublichealth.biomedcentral.com/articles/10.1186/s12889-018-6337-1" TargetMode="External"/><Relationship Id="rId23" Type="http://schemas.openxmlformats.org/officeDocument/2006/relationships/hyperlink" Target="https://pubmed.ncbi.nlm.nih.gov/?term=Nouri%20A%5BAuthor%5D" TargetMode="External"/><Relationship Id="rId28" Type="http://schemas.openxmlformats.org/officeDocument/2006/relationships/hyperlink" Target="https://www.ncbi.nlm.nih.gov/pmc/articles/PMC7403646/" TargetMode="External"/><Relationship Id="rId36" Type="http://schemas.openxmlformats.org/officeDocument/2006/relationships/hyperlink" Target="https://pubmed.ncbi.nlm.nih.gov/?term=Hanratty%20B%5BAuthor%5D" TargetMode="External"/><Relationship Id="rId49" Type="http://schemas.openxmlformats.org/officeDocument/2006/relationships/hyperlink" Target="https://www.ncbi.nlm.nih.gov/pmc/articles/PMC6247475/" TargetMode="External"/><Relationship Id="rId57" Type="http://schemas.openxmlformats.org/officeDocument/2006/relationships/hyperlink" Target="https://pubmed.ncbi.nlm.nih.gov/?term=Epping-Jordan%20JE%5BAuthor%5D" TargetMode="External"/><Relationship Id="rId10" Type="http://schemas.openxmlformats.org/officeDocument/2006/relationships/hyperlink" Target="https://www.health.org.uk/about-the-health-foundation/our-people/REAL-centre-team/claudia-barclay" TargetMode="External"/><Relationship Id="rId31" Type="http://schemas.openxmlformats.org/officeDocument/2006/relationships/hyperlink" Target="https://pubmed.ncbi.nlm.nih.gov/?term=Moffatt%20S%5BAuthor%5D" TargetMode="External"/><Relationship Id="rId44" Type="http://schemas.openxmlformats.org/officeDocument/2006/relationships/hyperlink" Target="https://pubmed.ncbi.nlm.nih.gov/?term=Halaweh%20H%5BAuthor%5D" TargetMode="External"/><Relationship Id="rId52" Type="http://schemas.openxmlformats.org/officeDocument/2006/relationships/hyperlink" Target="https://pubmed.ncbi.nlm.nih.gov/?term=de%20Carvalho%20IA%5BAuthor%5D" TargetMode="External"/><Relationship Id="rId60" Type="http://schemas.openxmlformats.org/officeDocument/2006/relationships/hyperlink" Target="https://pubmed.ncbi.nlm.nih.gov/?term=Thiyagarajan%20JA%5BAuthor%5D" TargetMode="External"/><Relationship Id="rId65" Type="http://schemas.openxmlformats.org/officeDocument/2006/relationships/hyperlink" Target="https://pubmed.ncbi.nlm.nih.gov/?term=Normand%20C%5BAuthor%5D" TargetMode="External"/><Relationship Id="rId73" Type="http://schemas.openxmlformats.org/officeDocument/2006/relationships/hyperlink" Target="https://www.ons.gov.uk/peoplepopulationandcommunity/birthsdeathsandmarriages/ageing" TargetMode="External"/><Relationship Id="rId78" Type="http://schemas.openxmlformats.org/officeDocument/2006/relationships/hyperlink" Target="https://www.weforum.org/agenda/2021/03/what-is-the-biggest-benefit-technology-ageing-longevity-global-future-council-tech-for-good/" TargetMode="External"/><Relationship Id="rId81" Type="http://schemas.openxmlformats.org/officeDocument/2006/relationships/hyperlink" Target="https://www.parliament.uk/business/publications/research/key-issues-parliament-2015/social-change/ageing-population/" TargetMode="External"/><Relationship Id="rId86" Type="http://schemas.openxmlformats.org/officeDocument/2006/relationships/hyperlink" Target="https://link.springer.com/article/10.1007/s11205-021-02809-1" TargetMode="External"/><Relationship Id="rId4" Type="http://schemas.openxmlformats.org/officeDocument/2006/relationships/webSettings" Target="webSettings.xml"/><Relationship Id="rId9" Type="http://schemas.openxmlformats.org/officeDocument/2006/relationships/hyperlink" Target="https://www.health.org.uk/about-the-health-foundation/our-people/REAL-centre-team/nuha-bazeer" TargetMode="External"/><Relationship Id="rId13" Type="http://schemas.openxmlformats.org/officeDocument/2006/relationships/hyperlink" Target="https://www.health.org.uk/publications/our-ageing-population" TargetMode="External"/><Relationship Id="rId18" Type="http://schemas.openxmlformats.org/officeDocument/2006/relationships/hyperlink" Target="https://bmcpublichealth.biomedcentral.com/articles/10.1186/s12889-018-6337-1" TargetMode="External"/><Relationship Id="rId39" Type="http://schemas.openxmlformats.org/officeDocument/2006/relationships/hyperlink" Target="https://www.ncbi.nlm.nih.gov/pmc/articles/PMC7693633/" TargetMode="External"/><Relationship Id="rId34" Type="http://schemas.openxmlformats.org/officeDocument/2006/relationships/hyperlink" Target="https://pubmed.ncbi.nlm.nih.gov/?term=Stow%20D%5BAuthor%5D" TargetMode="External"/><Relationship Id="rId50" Type="http://schemas.openxmlformats.org/officeDocument/2006/relationships/hyperlink" Target="https://pubmed.ncbi.nlm.nih.gov/?term=Beard%20JR%5BAuthor%5D" TargetMode="External"/><Relationship Id="rId55" Type="http://schemas.openxmlformats.org/officeDocument/2006/relationships/hyperlink" Target="https://pubmed.ncbi.nlm.nih.gov/?term=Michel%20JP%5BAuthor%5D" TargetMode="External"/><Relationship Id="rId76" Type="http://schemas.openxmlformats.org/officeDocument/2006/relationships/hyperlink" Target="https://www.openaccessgovernment.org/the-uks-ageing-population/120576/" TargetMode="External"/><Relationship Id="rId7" Type="http://schemas.openxmlformats.org/officeDocument/2006/relationships/hyperlink" Target="https://www.researchgate.net/publication/318119608_Theories_of_Aging" TargetMode="External"/><Relationship Id="rId71" Type="http://schemas.openxmlformats.org/officeDocument/2006/relationships/hyperlink" Target="https://www.ncbi.nlm.nih.gov/pmc/articles/PMC7068414/"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pubmed.ncbi.nlm.nih.gov/?term=Spiers%20G%5BAuthor%5D" TargetMode="External"/><Relationship Id="rId24" Type="http://schemas.openxmlformats.org/officeDocument/2006/relationships/hyperlink" Target="https://pubmed.ncbi.nlm.nih.gov/?term=Mostafaei%20D%5BAuthor%5D" TargetMode="External"/><Relationship Id="rId40" Type="http://schemas.openxmlformats.org/officeDocument/2006/relationships/hyperlink" Target="https://www.gov.uk/government/publications/covid-19-wider-impacts-on-people-aged-65-and-over" TargetMode="External"/><Relationship Id="rId45" Type="http://schemas.openxmlformats.org/officeDocument/2006/relationships/image" Target="media/image1.png"/><Relationship Id="rId66" Type="http://schemas.openxmlformats.org/officeDocument/2006/relationships/hyperlink" Target="https://www.ncbi.nlm.nih.gov/pmc/articles/PMC7230429/" TargetMode="External"/><Relationship Id="rId87" Type="http://schemas.openxmlformats.org/officeDocument/2006/relationships/hyperlink" Target="https://www.who.int/news-room/fact-sheets/detail/ageing-and-health" TargetMode="External"/><Relationship Id="rId61" Type="http://schemas.openxmlformats.org/officeDocument/2006/relationships/hyperlink" Target="https://pubmed.ncbi.nlm.nih.gov/?term=Chatterji%20S%5BAuthor%5D" TargetMode="External"/><Relationship Id="rId82" Type="http://schemas.openxmlformats.org/officeDocument/2006/relationships/hyperlink" Target="https://commonslibrary.parliament.uk/research-briefings/cbp-9239/" TargetMode="External"/><Relationship Id="rId19" Type="http://schemas.openxmlformats.org/officeDocument/2006/relationships/hyperlink" Target="https://bmcpublichealth.biomedcentral.com/articles/10.1186/s12889-018-63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93E27-D959-4C45-AEC7-6678C5578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4450</Words>
  <Characters>25368</Characters>
  <Application>Microsoft Office Word</Application>
  <DocSecurity>0</DocSecurity>
  <Lines>211</Lines>
  <Paragraphs>59</Paragraphs>
  <ScaleCrop>false</ScaleCrop>
  <Company/>
  <LinksUpToDate>false</LinksUpToDate>
  <CharactersWithSpaces>29759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aktar ali</dc:creator>
  <cp:lastModifiedBy>Aktar Ali (2007457)</cp:lastModifiedBy>
  <cp:revision>3</cp:revision>
  <dcterms:created xsi:type="dcterms:W3CDTF">2022-11-18T14:43:00Z</dcterms:created>
  <dcterms:modified xsi:type="dcterms:W3CDTF">2022-11-18T14:47:00Z</dcterms:modified>
</cp:coreProperties>
</file>