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012E160F" w:rsidR="00F46F72" w:rsidRPr="00B61956" w:rsidRDefault="005D5DCC" w:rsidP="00D977FF">
      <w:pPr>
        <w:rPr>
          <w:rFonts w:asciiTheme="minorHAnsi" w:hAnsiTheme="minorHAnsi" w:cstheme="minorHAnsi"/>
          <w:sz w:val="22"/>
          <w:szCs w:val="22"/>
        </w:rPr>
      </w:pPr>
      <w:bookmarkStart w:id="0" w:name="_Toc303070346"/>
      <w:r>
        <w:rPr>
          <w:rFonts w:asciiTheme="minorHAnsi" w:hAnsiTheme="minorHAnsi" w:cstheme="minorHAnsi"/>
          <w:sz w:val="22"/>
          <w:szCs w:val="22"/>
        </w:rPr>
        <w:t>A\\Aa</w:t>
      </w:r>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AF8A12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107ED3">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23"/>
        <w:gridCol w:w="3237"/>
      </w:tblGrid>
      <w:tr w:rsidR="005C6CD8" w:rsidRPr="00B61956" w14:paraId="26BA44B1" w14:textId="77777777" w:rsidTr="00D4485A">
        <w:tc>
          <w:tcPr>
            <w:tcW w:w="6242" w:type="dxa"/>
            <w:tcMar>
              <w:top w:w="0" w:type="dxa"/>
              <w:left w:w="108" w:type="dxa"/>
              <w:bottom w:w="0" w:type="dxa"/>
              <w:right w:w="108" w:type="dxa"/>
            </w:tcMar>
          </w:tcPr>
          <w:p w14:paraId="6CF2ABE3" w14:textId="08F6BBA9" w:rsidR="005C6CD8" w:rsidRDefault="005C6CD8" w:rsidP="00D4485A">
            <w:pPr>
              <w:pStyle w:val="BodyText"/>
              <w:jc w:val="both"/>
              <w:rPr>
                <w:rFonts w:cs="Arial"/>
                <w:b/>
                <w:bCs/>
                <w:sz w:val="22"/>
                <w:szCs w:val="22"/>
              </w:rPr>
            </w:pPr>
            <w:r w:rsidRPr="00D012E7">
              <w:rPr>
                <w:rFonts w:cs="Arial"/>
                <w:b/>
                <w:bCs/>
                <w:sz w:val="22"/>
                <w:szCs w:val="22"/>
              </w:rPr>
              <w:t>NAME:</w:t>
            </w:r>
            <w:r w:rsidR="003E4A46">
              <w:rPr>
                <w:rFonts w:cs="Arial"/>
                <w:b/>
                <w:bCs/>
                <w:sz w:val="22"/>
                <w:szCs w:val="22"/>
              </w:rPr>
              <w:t xml:space="preserve"> </w:t>
            </w:r>
            <w:r w:rsidR="003E4A46" w:rsidRPr="003E4A46">
              <w:rPr>
                <w:rFonts w:cs="Arial"/>
                <w:sz w:val="22"/>
                <w:szCs w:val="22"/>
              </w:rPr>
              <w:t>Rebecca Hatter</w:t>
            </w:r>
            <w:r w:rsidR="003E4A46">
              <w:rPr>
                <w:rFonts w:cs="Arial"/>
                <w:b/>
                <w:bCs/>
                <w:sz w:val="22"/>
                <w:szCs w:val="22"/>
              </w:rPr>
              <w:t xml:space="preserve"> </w:t>
            </w:r>
            <w:r w:rsidRPr="00D012E7">
              <w:rPr>
                <w:rFonts w:cs="Arial"/>
                <w:b/>
                <w:bCs/>
                <w:sz w:val="22"/>
                <w:szCs w:val="22"/>
              </w:rPr>
              <w:t xml:space="preserv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DA0BCC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E4A46" w:rsidRPr="003E4A46">
              <w:rPr>
                <w:rFonts w:cs="Arial"/>
                <w:sz w:val="22"/>
                <w:szCs w:val="22"/>
              </w:rPr>
              <w:t>2016382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B5E5081"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C433602" w14:textId="77777777" w:rsidR="003C35BA" w:rsidRDefault="003C35BA" w:rsidP="00D4485A">
            <w:pPr>
              <w:jc w:val="both"/>
              <w:rPr>
                <w:rFonts w:cs="Arial"/>
                <w:b/>
                <w:bCs/>
                <w:sz w:val="22"/>
                <w:szCs w:val="22"/>
              </w:rPr>
            </w:pPr>
          </w:p>
          <w:p w14:paraId="5EBA78AC" w14:textId="1D01D72D" w:rsidR="003C35BA" w:rsidRDefault="003C35BA" w:rsidP="00D4485A">
            <w:pPr>
              <w:jc w:val="both"/>
              <w:rPr>
                <w:rFonts w:cs="Arial"/>
                <w:sz w:val="22"/>
                <w:szCs w:val="22"/>
              </w:rPr>
            </w:pPr>
            <w:bookmarkStart w:id="1" w:name="_Hlk138982149"/>
            <w:r>
              <w:rPr>
                <w:rFonts w:cs="Arial"/>
                <w:sz w:val="22"/>
                <w:szCs w:val="22"/>
              </w:rPr>
              <w:t>Y</w:t>
            </w:r>
            <w:r w:rsidRPr="003C35BA">
              <w:rPr>
                <w:rFonts w:cs="Arial"/>
                <w:sz w:val="22"/>
                <w:szCs w:val="22"/>
              </w:rPr>
              <w:t xml:space="preserve">oung </w:t>
            </w:r>
            <w:r>
              <w:rPr>
                <w:rFonts w:cs="Arial"/>
                <w:sz w:val="22"/>
                <w:szCs w:val="22"/>
              </w:rPr>
              <w:t>adults</w:t>
            </w:r>
            <w:r>
              <w:t xml:space="preserve"> </w:t>
            </w:r>
            <w:r w:rsidRPr="003C35BA">
              <w:rPr>
                <w:rFonts w:cs="Arial"/>
                <w:sz w:val="22"/>
                <w:szCs w:val="22"/>
              </w:rPr>
              <w:t>from the</w:t>
            </w:r>
            <w:r>
              <w:t xml:space="preserve"> </w:t>
            </w:r>
            <w:r w:rsidRPr="003C35BA">
              <w:rPr>
                <w:rFonts w:cs="Arial"/>
                <w:sz w:val="22"/>
                <w:szCs w:val="22"/>
              </w:rPr>
              <w:t xml:space="preserve">Black, Asian </w:t>
            </w:r>
            <w:r>
              <w:rPr>
                <w:rFonts w:cs="Arial"/>
                <w:sz w:val="22"/>
                <w:szCs w:val="22"/>
              </w:rPr>
              <w:t>and</w:t>
            </w:r>
            <w:r w:rsidRPr="003C35BA">
              <w:rPr>
                <w:rFonts w:cs="Arial"/>
                <w:sz w:val="22"/>
                <w:szCs w:val="22"/>
              </w:rPr>
              <w:t xml:space="preserve"> Minority Ethnic communit</w:t>
            </w:r>
            <w:r>
              <w:rPr>
                <w:rFonts w:cs="Arial"/>
                <w:sz w:val="22"/>
                <w:szCs w:val="22"/>
              </w:rPr>
              <w:t xml:space="preserve">ies’ perception of policing, experience with Stop Search and the effects caused by unconscious bias and/or </w:t>
            </w:r>
            <w:r w:rsidR="00220A1E">
              <w:rPr>
                <w:rFonts w:cs="Arial"/>
                <w:sz w:val="22"/>
                <w:szCs w:val="22"/>
              </w:rPr>
              <w:t xml:space="preserve">institutional </w:t>
            </w:r>
            <w:r>
              <w:rPr>
                <w:rFonts w:cs="Arial"/>
                <w:sz w:val="22"/>
                <w:szCs w:val="22"/>
              </w:rPr>
              <w:t xml:space="preserve">racism.  </w:t>
            </w:r>
          </w:p>
          <w:bookmarkEnd w:id="1"/>
          <w:p w14:paraId="7FF667CA" w14:textId="398A3DB7" w:rsidR="00107ED3" w:rsidRPr="003C35BA" w:rsidRDefault="00107ED3" w:rsidP="00D4485A">
            <w:pPr>
              <w:jc w:val="both"/>
              <w:rPr>
                <w:rFonts w:cs="Arial"/>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38ECC7D" w14:textId="2EE06660" w:rsidR="00927355" w:rsidRDefault="00927355" w:rsidP="00D4485A">
            <w:pPr>
              <w:jc w:val="both"/>
              <w:rPr>
                <w:rFonts w:cs="Arial"/>
                <w:sz w:val="22"/>
                <w:szCs w:val="22"/>
              </w:rPr>
            </w:pPr>
            <w:bookmarkStart w:id="2" w:name="_Hlk139069954"/>
            <w:r w:rsidRPr="00927355">
              <w:rPr>
                <w:rFonts w:cs="Arial"/>
                <w:sz w:val="22"/>
                <w:szCs w:val="22"/>
              </w:rPr>
              <w:t xml:space="preserve">The aim of this study is to gain an understanding of the perception of young adults from the Black, Asian and Minority Ethnic communities </w:t>
            </w:r>
            <w:r w:rsidR="004E165E" w:rsidRPr="00927355">
              <w:rPr>
                <w:rFonts w:cs="Arial"/>
                <w:sz w:val="22"/>
                <w:szCs w:val="22"/>
              </w:rPr>
              <w:t>regarding</w:t>
            </w:r>
            <w:r w:rsidRPr="00927355">
              <w:rPr>
                <w:rFonts w:cs="Arial"/>
                <w:sz w:val="22"/>
                <w:szCs w:val="22"/>
              </w:rPr>
              <w:t xml:space="preserve"> policing, experience with Stop Search and the effects caused by unconscious bias and/or institutional racism.  </w:t>
            </w:r>
          </w:p>
          <w:p w14:paraId="71C42B3E" w14:textId="1D4C4E59" w:rsidR="000D513C" w:rsidRDefault="000D513C" w:rsidP="00D4485A">
            <w:pPr>
              <w:jc w:val="both"/>
              <w:rPr>
                <w:rFonts w:cs="Arial"/>
                <w:sz w:val="22"/>
                <w:szCs w:val="22"/>
              </w:rPr>
            </w:pPr>
          </w:p>
          <w:p w14:paraId="5A22D21C" w14:textId="77777777" w:rsidR="000D513C" w:rsidRDefault="000D513C" w:rsidP="000D513C">
            <w:pPr>
              <w:jc w:val="both"/>
              <w:rPr>
                <w:rFonts w:cs="Arial"/>
                <w:sz w:val="22"/>
                <w:szCs w:val="22"/>
              </w:rPr>
            </w:pPr>
            <w:proofErr w:type="gramStart"/>
            <w:r w:rsidRPr="000F6357">
              <w:rPr>
                <w:rFonts w:cs="Arial"/>
                <w:sz w:val="22"/>
                <w:szCs w:val="22"/>
              </w:rPr>
              <w:t>In order to</w:t>
            </w:r>
            <w:proofErr w:type="gramEnd"/>
            <w:r w:rsidRPr="000F6357">
              <w:rPr>
                <w:rFonts w:cs="Arial"/>
                <w:sz w:val="22"/>
                <w:szCs w:val="22"/>
              </w:rPr>
              <w:t xml:space="preserve"> understand and ascertain the personal experiences with my target audience, I have liaised with charity 'Show Racism the Red Card'</w:t>
            </w:r>
            <w:r>
              <w:rPr>
                <w:rFonts w:cs="Arial"/>
                <w:sz w:val="22"/>
                <w:szCs w:val="22"/>
              </w:rPr>
              <w:t>.</w:t>
            </w:r>
            <w:r w:rsidRPr="000F6357">
              <w:rPr>
                <w:rFonts w:cs="Arial"/>
                <w:sz w:val="22"/>
                <w:szCs w:val="22"/>
              </w:rPr>
              <w:t xml:space="preserve"> Based in the UK, Show Racism the Red Card</w:t>
            </w:r>
            <w:r>
              <w:rPr>
                <w:rFonts w:cs="Arial"/>
                <w:sz w:val="22"/>
                <w:szCs w:val="22"/>
              </w:rPr>
              <w:t xml:space="preserve"> (</w:t>
            </w:r>
            <w:proofErr w:type="spellStart"/>
            <w:r>
              <w:rPr>
                <w:rFonts w:cs="Arial"/>
                <w:sz w:val="22"/>
                <w:szCs w:val="22"/>
              </w:rPr>
              <w:t>SRtRC</w:t>
            </w:r>
            <w:proofErr w:type="spellEnd"/>
            <w:r>
              <w:rPr>
                <w:rFonts w:cs="Arial"/>
                <w:sz w:val="22"/>
                <w:szCs w:val="22"/>
              </w:rPr>
              <w:t>)</w:t>
            </w:r>
            <w:r w:rsidRPr="000F6357">
              <w:rPr>
                <w:rFonts w:cs="Arial"/>
                <w:sz w:val="22"/>
                <w:szCs w:val="22"/>
              </w:rPr>
              <w:t xml:space="preserve"> is a leading anti-racism educational charit</w:t>
            </w:r>
            <w:r>
              <w:rPr>
                <w:rFonts w:cs="Arial"/>
                <w:sz w:val="22"/>
                <w:szCs w:val="22"/>
              </w:rPr>
              <w:t xml:space="preserve">y established in 1996 who support people from </w:t>
            </w:r>
            <w:r w:rsidRPr="00C9400F">
              <w:rPr>
                <w:rFonts w:cs="Arial"/>
                <w:sz w:val="22"/>
                <w:szCs w:val="22"/>
              </w:rPr>
              <w:t xml:space="preserve">Black, Asian and Minority Ethnic </w:t>
            </w:r>
            <w:r>
              <w:rPr>
                <w:rFonts w:cs="Arial"/>
                <w:sz w:val="22"/>
                <w:szCs w:val="22"/>
              </w:rPr>
              <w:t xml:space="preserve">and encourages everybody to tackle racism (Show Racism the Red Card, 2023). Furthermore, </w:t>
            </w:r>
            <w:proofErr w:type="spellStart"/>
            <w:r>
              <w:rPr>
                <w:rFonts w:cs="Arial"/>
                <w:sz w:val="22"/>
                <w:szCs w:val="22"/>
              </w:rPr>
              <w:t>SRtRD</w:t>
            </w:r>
            <w:proofErr w:type="spellEnd"/>
            <w:r>
              <w:rPr>
                <w:rFonts w:cs="Arial"/>
                <w:sz w:val="22"/>
                <w:szCs w:val="22"/>
              </w:rPr>
              <w:t xml:space="preserve"> main objective is to deliver education around racism to young people and adults and challenges “</w:t>
            </w:r>
            <w:r w:rsidRPr="0093022A">
              <w:rPr>
                <w:rFonts w:cs="Arial"/>
                <w:i/>
                <w:iCs/>
                <w:sz w:val="22"/>
                <w:szCs w:val="22"/>
              </w:rPr>
              <w:t>misconceptions, stereotypes and negative attitudes in society</w:t>
            </w:r>
            <w:r>
              <w:rPr>
                <w:rFonts w:cs="Arial"/>
                <w:sz w:val="22"/>
                <w:szCs w:val="22"/>
              </w:rPr>
              <w:t>” (Show Racism the Red Card, 2023).</w:t>
            </w:r>
          </w:p>
          <w:bookmarkEnd w:id="2"/>
          <w:p w14:paraId="7AFA2F06" w14:textId="77777777" w:rsidR="005C6CD8" w:rsidRPr="00D012E7" w:rsidRDefault="005C6CD8" w:rsidP="00B34F6D">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635A17CF" w14:textId="77777777" w:rsidR="00C9400F" w:rsidRPr="00C9400F" w:rsidRDefault="00C9400F" w:rsidP="00C9400F">
            <w:pPr>
              <w:jc w:val="both"/>
              <w:rPr>
                <w:rFonts w:cs="Arial"/>
                <w:sz w:val="22"/>
                <w:szCs w:val="22"/>
              </w:rPr>
            </w:pPr>
            <w:r w:rsidRPr="00C9400F">
              <w:rPr>
                <w:rFonts w:cs="Arial"/>
                <w:sz w:val="22"/>
                <w:szCs w:val="22"/>
              </w:rPr>
              <w:t>Q1: What are the key determinants of being a member of the Black, Asian and Minority Ethnic community in the UK; particularly in disadvantaged communities.</w:t>
            </w:r>
          </w:p>
          <w:p w14:paraId="125047C1" w14:textId="77777777" w:rsidR="00C9400F" w:rsidRPr="00C9400F" w:rsidRDefault="00C9400F" w:rsidP="00C9400F">
            <w:pPr>
              <w:jc w:val="both"/>
              <w:rPr>
                <w:rFonts w:cs="Arial"/>
                <w:sz w:val="22"/>
                <w:szCs w:val="22"/>
              </w:rPr>
            </w:pPr>
          </w:p>
          <w:p w14:paraId="2CDD6BA4" w14:textId="77777777" w:rsidR="00C9400F" w:rsidRPr="00C9400F" w:rsidRDefault="00C9400F" w:rsidP="00C9400F">
            <w:pPr>
              <w:jc w:val="both"/>
              <w:rPr>
                <w:rFonts w:cs="Arial"/>
                <w:sz w:val="22"/>
                <w:szCs w:val="22"/>
              </w:rPr>
            </w:pPr>
            <w:r w:rsidRPr="00C9400F">
              <w:rPr>
                <w:rFonts w:cs="Arial"/>
                <w:sz w:val="22"/>
                <w:szCs w:val="22"/>
              </w:rPr>
              <w:t>Q2: To what extent Adverse Childhood Experiences has on prospects of members of the Black, Asian and Minority Ethnic community, particularly from a criminal aspect and/or unconscious bias</w:t>
            </w:r>
          </w:p>
          <w:p w14:paraId="457732B7" w14:textId="77777777" w:rsidR="00C9400F" w:rsidRPr="00C9400F" w:rsidRDefault="00C9400F" w:rsidP="00C9400F">
            <w:pPr>
              <w:jc w:val="both"/>
              <w:rPr>
                <w:rFonts w:cs="Arial"/>
                <w:sz w:val="22"/>
                <w:szCs w:val="22"/>
              </w:rPr>
            </w:pPr>
          </w:p>
          <w:p w14:paraId="08E182E8" w14:textId="77777777" w:rsidR="00C9400F" w:rsidRPr="00C9400F" w:rsidRDefault="00C9400F" w:rsidP="00C9400F">
            <w:pPr>
              <w:jc w:val="both"/>
              <w:rPr>
                <w:rFonts w:cs="Arial"/>
                <w:sz w:val="22"/>
                <w:szCs w:val="22"/>
              </w:rPr>
            </w:pPr>
            <w:r w:rsidRPr="00C9400F">
              <w:rPr>
                <w:rFonts w:cs="Arial"/>
                <w:sz w:val="22"/>
                <w:szCs w:val="22"/>
              </w:rPr>
              <w:lastRenderedPageBreak/>
              <w:t>Q3: Within policing, what are the statistics around stop searches within the UK and considerations to unconscious bias surrounding them.</w:t>
            </w:r>
          </w:p>
          <w:p w14:paraId="4E67AB63" w14:textId="77777777" w:rsidR="00C9400F" w:rsidRPr="00C9400F" w:rsidRDefault="00C9400F" w:rsidP="00C9400F">
            <w:pPr>
              <w:jc w:val="both"/>
              <w:rPr>
                <w:rFonts w:cs="Arial"/>
                <w:sz w:val="22"/>
                <w:szCs w:val="22"/>
              </w:rPr>
            </w:pPr>
          </w:p>
          <w:p w14:paraId="1DC82AEE" w14:textId="69095BF3" w:rsidR="00F46F72" w:rsidRPr="00D012E7" w:rsidRDefault="00C9400F" w:rsidP="00C9400F">
            <w:pPr>
              <w:jc w:val="both"/>
              <w:rPr>
                <w:rFonts w:cs="Arial"/>
                <w:sz w:val="22"/>
                <w:szCs w:val="22"/>
              </w:rPr>
            </w:pPr>
            <w:r w:rsidRPr="00C9400F">
              <w:rPr>
                <w:rFonts w:cs="Arial"/>
                <w:sz w:val="22"/>
                <w:szCs w:val="22"/>
              </w:rPr>
              <w:t xml:space="preserve">Q4: How many arrests end up with No Further Action, is there a disproportionately between </w:t>
            </w:r>
            <w:r w:rsidR="00005E70">
              <w:rPr>
                <w:rFonts w:cs="Arial"/>
                <w:sz w:val="22"/>
                <w:szCs w:val="22"/>
              </w:rPr>
              <w:t>W</w:t>
            </w:r>
            <w:r w:rsidRPr="00C9400F">
              <w:rPr>
                <w:rFonts w:cs="Arial"/>
                <w:sz w:val="22"/>
                <w:szCs w:val="22"/>
              </w:rPr>
              <w:t xml:space="preserve">hite communities and Black, </w:t>
            </w:r>
            <w:proofErr w:type="gramStart"/>
            <w:r w:rsidRPr="00C9400F">
              <w:rPr>
                <w:rFonts w:cs="Arial"/>
                <w:sz w:val="22"/>
                <w:szCs w:val="22"/>
              </w:rPr>
              <w:t>Asian</w:t>
            </w:r>
            <w:proofErr w:type="gramEnd"/>
            <w:r w:rsidRPr="00C9400F">
              <w:rPr>
                <w:rFonts w:cs="Arial"/>
                <w:sz w:val="22"/>
                <w:szCs w:val="22"/>
              </w:rPr>
              <w:t xml:space="preserve"> and Minority Ethnic communities, why is that?</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735BCD">
            <w:pPr>
              <w:jc w:val="both"/>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76B22522" w14:textId="2B476FB5" w:rsidR="00735BCD" w:rsidRDefault="00735BCD" w:rsidP="00735BCD">
            <w:pPr>
              <w:jc w:val="both"/>
              <w:rPr>
                <w:rFonts w:cs="Arial"/>
                <w:color w:val="FF0000"/>
                <w:sz w:val="22"/>
                <w:szCs w:val="22"/>
              </w:rPr>
            </w:pPr>
          </w:p>
          <w:p w14:paraId="04C8995B" w14:textId="545ADEE3" w:rsidR="00735BCD" w:rsidRPr="00735BCD" w:rsidRDefault="00735BCD" w:rsidP="00735BCD">
            <w:pPr>
              <w:jc w:val="both"/>
              <w:rPr>
                <w:rFonts w:cs="Arial"/>
                <w:sz w:val="22"/>
                <w:szCs w:val="22"/>
              </w:rPr>
            </w:pPr>
            <w:r w:rsidRPr="00735BCD">
              <w:rPr>
                <w:rFonts w:cs="Arial"/>
                <w:sz w:val="22"/>
                <w:szCs w:val="22"/>
              </w:rPr>
              <w:t>Borooah (2011) states in the United Kingdom, there is a disproportion in Stop Search between members of the Black, Asian and Minority Ethnic communities, and White people. Black Lives Matters (2023) add there is unfair racial profiling, disproportionate stop and searches, harsher sentences, and unfairly high rate of black boys and men in jail. Furthermore, Black Lives Matter (2023) inform that Systematic discrimination has always been a source of pain, trauma, and huge amounts of stress all over the world. Criminal Justice Alliance (2020) believe if an individual feels targets by stop and search, they are more likely to be at risk of committing assault or public order offences. It could be suggested that to highlight the disproportion and question as to why there is a disproportion of Stop Search, it could help gain and understanding from the point of view of young members of BAME groups.</w:t>
            </w:r>
          </w:p>
          <w:p w14:paraId="2AFC8093" w14:textId="77777777" w:rsidR="005C6CD8" w:rsidRPr="00D012E7" w:rsidRDefault="005C6CD8" w:rsidP="00735BCD">
            <w:pPr>
              <w:jc w:val="both"/>
              <w:rPr>
                <w:rStyle w:val="lookup-resultcontent"/>
                <w:rFonts w:cs="Arial"/>
                <w:b/>
                <w:bCs/>
                <w:sz w:val="22"/>
                <w:szCs w:val="22"/>
              </w:rPr>
            </w:pPr>
          </w:p>
          <w:p w14:paraId="29E11771" w14:textId="1A722F5F" w:rsidR="00735BCD" w:rsidRDefault="00735BCD" w:rsidP="00735BCD">
            <w:pPr>
              <w:jc w:val="both"/>
              <w:rPr>
                <w:rFonts w:cs="Arial"/>
                <w:sz w:val="22"/>
                <w:szCs w:val="22"/>
              </w:rPr>
            </w:pPr>
            <w:r w:rsidRPr="00735BCD">
              <w:rPr>
                <w:rFonts w:cs="Arial"/>
                <w:sz w:val="22"/>
                <w:szCs w:val="22"/>
              </w:rPr>
              <w:t>Stop and Search powers came into effect as far back as the eighteen hundreds via the Vagrancy Act 1824 (Smith, 2019). This included the ‘</w:t>
            </w:r>
            <w:r w:rsidRPr="00735BCD">
              <w:rPr>
                <w:rFonts w:cs="Arial"/>
                <w:i/>
                <w:iCs/>
                <w:sz w:val="22"/>
                <w:szCs w:val="22"/>
              </w:rPr>
              <w:t>sus law’</w:t>
            </w:r>
            <w:r w:rsidRPr="00735BCD">
              <w:rPr>
                <w:rFonts w:cs="Arial"/>
                <w:sz w:val="22"/>
                <w:szCs w:val="22"/>
              </w:rPr>
              <w:t xml:space="preserve"> which required an officer to suspect a person before arresting them for an offence (Gloucestershire County Council, 2023) which was highlighted as an aggravating factor during the Brixton riots in 1981 (Dabydeen, Gilmore, and Jones, 2007). Borooah (2011) agrees, linking the ‘sus law’ to the Brixton riots, in addition to Bristol, Liverpool and Leeds. Jackson (2015) explains the Brixton Riots were a two-day riot caused injuries and damage to property in an area that was already deprived. Furthermore, Jackson (2015) infers that activists at the time claimed the riots were caused by institutional racism within society. </w:t>
            </w:r>
          </w:p>
          <w:p w14:paraId="29900CBB" w14:textId="77777777" w:rsidR="00735BCD" w:rsidRPr="00735BCD" w:rsidRDefault="00735BCD" w:rsidP="00735BCD">
            <w:pPr>
              <w:jc w:val="both"/>
              <w:rPr>
                <w:rFonts w:cs="Arial"/>
                <w:sz w:val="22"/>
                <w:szCs w:val="22"/>
              </w:rPr>
            </w:pPr>
          </w:p>
          <w:p w14:paraId="3B4D1727" w14:textId="22EEA62F" w:rsidR="00735BCD" w:rsidRDefault="00735BCD" w:rsidP="00735BCD">
            <w:pPr>
              <w:jc w:val="both"/>
              <w:rPr>
                <w:rFonts w:cs="Arial"/>
                <w:sz w:val="22"/>
                <w:szCs w:val="22"/>
              </w:rPr>
            </w:pPr>
            <w:r w:rsidRPr="00735BCD">
              <w:rPr>
                <w:rFonts w:cs="Arial"/>
                <w:sz w:val="22"/>
                <w:szCs w:val="22"/>
              </w:rPr>
              <w:t>The Stephen Lawrence Inquiry was critical of police handling when the 18-year-old black male was murdered in a racially motivated attack in 1993 (Macpherson, 1999). After the Stephen Lawrence Inquiry came out in 1999, the idea of institutional racism became a powerful rallying point for police change in the UK (</w:t>
            </w:r>
            <w:proofErr w:type="spellStart"/>
            <w:r w:rsidRPr="00735BCD">
              <w:rPr>
                <w:rFonts w:cs="Arial"/>
                <w:sz w:val="22"/>
                <w:szCs w:val="22"/>
              </w:rPr>
              <w:t>Souhami</w:t>
            </w:r>
            <w:proofErr w:type="spellEnd"/>
            <w:r w:rsidRPr="00735BCD">
              <w:rPr>
                <w:rFonts w:cs="Arial"/>
                <w:sz w:val="22"/>
                <w:szCs w:val="22"/>
              </w:rPr>
              <w:t xml:space="preserve">, 2014). </w:t>
            </w:r>
          </w:p>
          <w:p w14:paraId="2B9F544F" w14:textId="77777777" w:rsidR="00735BCD" w:rsidRPr="00735BCD" w:rsidRDefault="00735BCD" w:rsidP="00735BCD">
            <w:pPr>
              <w:jc w:val="both"/>
              <w:rPr>
                <w:rFonts w:cs="Arial"/>
                <w:sz w:val="22"/>
                <w:szCs w:val="22"/>
              </w:rPr>
            </w:pPr>
          </w:p>
          <w:p w14:paraId="593EBD7A" w14:textId="3A3B689A" w:rsidR="00735BCD" w:rsidRPr="00735BCD" w:rsidRDefault="00735BCD" w:rsidP="00735BCD">
            <w:pPr>
              <w:jc w:val="both"/>
              <w:rPr>
                <w:rFonts w:cs="Arial"/>
                <w:sz w:val="22"/>
                <w:szCs w:val="22"/>
              </w:rPr>
            </w:pPr>
            <w:r w:rsidRPr="00735BCD">
              <w:rPr>
                <w:rFonts w:cs="Arial"/>
                <w:sz w:val="22"/>
                <w:szCs w:val="22"/>
              </w:rPr>
              <w:t>Williams (2021) stated that following the murder of George Floyd in the USA in 2020, protests worldwide highlighted police interactions are still having a damaging effect on those from Black, Asian, and Minority Ethnic (BAME) groups.</w:t>
            </w:r>
            <w:r w:rsidR="007D3149">
              <w:rPr>
                <w:rFonts w:cs="Arial"/>
                <w:sz w:val="22"/>
                <w:szCs w:val="22"/>
              </w:rPr>
              <w:t xml:space="preserve"> It</w:t>
            </w:r>
            <w:r w:rsidRPr="00735BCD">
              <w:rPr>
                <w:rFonts w:cs="Arial"/>
                <w:sz w:val="22"/>
                <w:szCs w:val="22"/>
              </w:rPr>
              <w:t xml:space="preserve"> could be suggested that despite</w:t>
            </w:r>
            <w:r w:rsidR="0027398F">
              <w:rPr>
                <w:rFonts w:cs="Arial"/>
                <w:sz w:val="22"/>
                <w:szCs w:val="22"/>
              </w:rPr>
              <w:t xml:space="preserve"> clear recognition of racism and</w:t>
            </w:r>
            <w:r w:rsidRPr="00735BCD">
              <w:rPr>
                <w:rFonts w:cs="Arial"/>
                <w:sz w:val="22"/>
                <w:szCs w:val="22"/>
              </w:rPr>
              <w:t xml:space="preserve"> years of heavy criticism, institutionalised racism still exists within modern policing and that members of the BAME communities are still suffering. </w:t>
            </w:r>
          </w:p>
          <w:p w14:paraId="4964BE3B" w14:textId="77777777" w:rsidR="005C6CD8" w:rsidRPr="00D012E7" w:rsidRDefault="005C6CD8" w:rsidP="00735BCD">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4F58A324" w:rsidR="005C6CD8" w:rsidRPr="00B5610A" w:rsidRDefault="00C9400F" w:rsidP="00D4485A">
            <w:pPr>
              <w:rPr>
                <w:rFonts w:cs="Arial"/>
                <w:sz w:val="22"/>
                <w:szCs w:val="22"/>
              </w:rPr>
            </w:pPr>
            <w:r w:rsidRPr="00C9400F">
              <w:rPr>
                <w:rFonts w:cs="Arial"/>
                <w:sz w:val="22"/>
                <w:szCs w:val="22"/>
              </w:rPr>
              <w:t>On this basis and to avoid any bias, it is planned to use a combination of numerical data and academic study information from all open literature sources.</w:t>
            </w:r>
            <w:r>
              <w:rPr>
                <w:rFonts w:cs="Arial"/>
                <w:sz w:val="22"/>
                <w:szCs w:val="22"/>
              </w:rPr>
              <w:t xml:space="preserve"> Owing to</w:t>
            </w:r>
            <w:r w:rsidRPr="00C9400F">
              <w:rPr>
                <w:rFonts w:cs="Arial"/>
                <w:sz w:val="22"/>
                <w:szCs w:val="22"/>
              </w:rPr>
              <w:t xml:space="preserve"> this, most of the study may end up being quantitative. Qualitative research methods will be used in the suggested dissertation, and response officers in South Wales, UK, will be asked to fill out questionnaires and surveys as proof.</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3FBBBC3E" w14:textId="537C159D" w:rsidR="000F6357" w:rsidRDefault="00B34F6D" w:rsidP="000F6357">
            <w:pPr>
              <w:jc w:val="both"/>
              <w:rPr>
                <w:rFonts w:cs="Arial"/>
                <w:sz w:val="22"/>
                <w:szCs w:val="22"/>
              </w:rPr>
            </w:pPr>
            <w:r w:rsidRPr="00B34F6D">
              <w:rPr>
                <w:rFonts w:cs="Arial"/>
                <w:sz w:val="22"/>
                <w:szCs w:val="22"/>
              </w:rPr>
              <w:lastRenderedPageBreak/>
              <w:t>Cleave (2021) explains an anonymous survey prevents the respondent from being identified or contacted via personal details. Cleave (2021) adds by conducting an anonymous survey, it will allow individuals to speak openly whilst providing honest feedback.</w:t>
            </w:r>
            <w:r>
              <w:rPr>
                <w:rFonts w:cs="Arial"/>
                <w:sz w:val="22"/>
                <w:szCs w:val="22"/>
              </w:rPr>
              <w:t xml:space="preserve"> </w:t>
            </w:r>
          </w:p>
          <w:p w14:paraId="16CA33BC" w14:textId="77777777" w:rsidR="000F6357" w:rsidRDefault="000F6357" w:rsidP="000F6357">
            <w:pPr>
              <w:jc w:val="both"/>
              <w:rPr>
                <w:rFonts w:asciiTheme="minorHAnsi" w:hAnsiTheme="minorHAnsi" w:cstheme="minorHAnsi"/>
                <w:sz w:val="22"/>
                <w:szCs w:val="22"/>
              </w:rPr>
            </w:pPr>
          </w:p>
          <w:p w14:paraId="182E0AA5" w14:textId="349575E6" w:rsidR="00B34F6D" w:rsidRPr="00237800" w:rsidRDefault="00B34F6D" w:rsidP="00B34F6D">
            <w:pPr>
              <w:jc w:val="both"/>
              <w:rPr>
                <w:rFonts w:cs="Arial"/>
                <w:sz w:val="22"/>
                <w:szCs w:val="22"/>
              </w:rPr>
            </w:pPr>
            <w:r>
              <w:rPr>
                <w:rFonts w:cs="Arial"/>
                <w:sz w:val="22"/>
                <w:szCs w:val="22"/>
              </w:rPr>
              <w:t xml:space="preserve">As </w:t>
            </w:r>
            <w:proofErr w:type="spellStart"/>
            <w:r>
              <w:rPr>
                <w:rFonts w:cs="Arial"/>
                <w:sz w:val="22"/>
                <w:szCs w:val="22"/>
              </w:rPr>
              <w:t>SRtRC</w:t>
            </w:r>
            <w:proofErr w:type="spellEnd"/>
            <w:r>
              <w:rPr>
                <w:rFonts w:cs="Arial"/>
                <w:sz w:val="22"/>
                <w:szCs w:val="22"/>
              </w:rPr>
              <w:t xml:space="preserve"> works with my target audience of young people aged 18-21 years old from the </w:t>
            </w:r>
            <w:r w:rsidRPr="00C9400F">
              <w:rPr>
                <w:rFonts w:cs="Arial"/>
                <w:sz w:val="22"/>
                <w:szCs w:val="22"/>
              </w:rPr>
              <w:t>Black, Asian and Minority Ethnic communit</w:t>
            </w:r>
            <w:r>
              <w:rPr>
                <w:rFonts w:cs="Arial"/>
                <w:sz w:val="22"/>
                <w:szCs w:val="22"/>
              </w:rPr>
              <w:t xml:space="preserve">y, I plan to utilise their contacts to send out a survey of questions which will cover the objectives of my dissertation. As a result of the survey, my aim is to gain knowledge of my objectives whist respecting anonymity to make recommendations on how the police can make changes to reassure members of the </w:t>
            </w:r>
            <w:r w:rsidRPr="00927355">
              <w:rPr>
                <w:rFonts w:cs="Arial"/>
                <w:sz w:val="22"/>
                <w:szCs w:val="22"/>
              </w:rPr>
              <w:t>Black, Asian and Minority Ethnic communities</w:t>
            </w:r>
            <w:r>
              <w:rPr>
                <w:rFonts w:cs="Arial"/>
                <w:sz w:val="22"/>
                <w:szCs w:val="22"/>
              </w:rPr>
              <w:t xml:space="preserve"> and wider public that racism is not a factor in modern policing. </w:t>
            </w:r>
          </w:p>
          <w:p w14:paraId="2CCDF4D4" w14:textId="2FC0E97D" w:rsidR="00B34F6D" w:rsidRPr="00E168A8" w:rsidRDefault="00B34F6D" w:rsidP="000F6357">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20616892"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53F56EA6" w14:textId="77777777" w:rsidR="002D1AFE" w:rsidRDefault="002D1AFE" w:rsidP="00D4485A">
            <w:pPr>
              <w:jc w:val="both"/>
              <w:rPr>
                <w:rFonts w:cs="Arial"/>
                <w:b/>
                <w:bCs/>
                <w:sz w:val="22"/>
                <w:szCs w:val="22"/>
              </w:rPr>
            </w:pPr>
          </w:p>
          <w:p w14:paraId="40AE7457" w14:textId="6FA63C60" w:rsidR="0067607D" w:rsidRPr="002D1AFE" w:rsidRDefault="002D1AFE" w:rsidP="00D4485A">
            <w:pPr>
              <w:jc w:val="both"/>
              <w:rPr>
                <w:rFonts w:cs="Arial"/>
                <w:sz w:val="22"/>
                <w:szCs w:val="22"/>
              </w:rPr>
            </w:pPr>
            <w:r w:rsidRPr="002D1AFE">
              <w:rPr>
                <w:rFonts w:cs="Arial"/>
                <w:sz w:val="22"/>
                <w:szCs w:val="22"/>
              </w:rPr>
              <w:t>There will be no significant ethical issues associated with this study as all information volunteered by respondents of the survey will be anonymous with the option to opt out should they wish. No personal information will be required to participate meaning participants will not be identifiable.</w:t>
            </w:r>
          </w:p>
          <w:p w14:paraId="3A8D2F69" w14:textId="315E7045" w:rsidR="0067607D" w:rsidRPr="0067607D" w:rsidRDefault="0067607D"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801C965" w14:textId="77777777" w:rsidR="00447E77" w:rsidRDefault="00D4485A" w:rsidP="00447E77">
            <w:pPr>
              <w:jc w:val="both"/>
              <w:rPr>
                <w:rFonts w:cs="Arial"/>
                <w:color w:val="FF0000"/>
                <w:sz w:val="22"/>
                <w:szCs w:val="22"/>
              </w:rPr>
            </w:pPr>
            <w:r w:rsidRPr="00D4485A">
              <w:rPr>
                <w:rFonts w:cs="Arial"/>
                <w:b/>
                <w:bCs/>
                <w:sz w:val="22"/>
                <w:szCs w:val="22"/>
              </w:rPr>
              <w:t>T</w:t>
            </w:r>
            <w:r>
              <w:rPr>
                <w:rFonts w:cs="Arial"/>
                <w:b/>
                <w:bCs/>
                <w:sz w:val="22"/>
                <w:szCs w:val="22"/>
              </w:rPr>
              <w:t>IME SCALE:</w:t>
            </w:r>
          </w:p>
          <w:p w14:paraId="5C5746CA" w14:textId="77982B90" w:rsidR="00D4485A" w:rsidRDefault="00D4485A" w:rsidP="00447E77">
            <w:pPr>
              <w:jc w:val="both"/>
              <w:rPr>
                <w:rFonts w:cs="Arial"/>
                <w:color w:val="FF0000"/>
                <w:sz w:val="22"/>
                <w:szCs w:val="22"/>
              </w:rPr>
            </w:pPr>
            <w:r w:rsidRPr="00D4485A">
              <w:rPr>
                <w:rFonts w:cs="Arial"/>
                <w:color w:val="FF0000"/>
                <w:sz w:val="22"/>
                <w:szCs w:val="22"/>
              </w:rPr>
              <w:t xml:space="preserve"> </w:t>
            </w:r>
          </w:p>
          <w:p w14:paraId="3183B69C" w14:textId="7FFB92DC" w:rsidR="002D1AFE" w:rsidRDefault="002D1AFE" w:rsidP="00D4485A">
            <w:pPr>
              <w:jc w:val="both"/>
              <w:rPr>
                <w:rFonts w:cs="Arial"/>
                <w:sz w:val="22"/>
                <w:szCs w:val="22"/>
              </w:rPr>
            </w:pPr>
            <w:r>
              <w:rPr>
                <w:rFonts w:cs="Arial"/>
                <w:sz w:val="22"/>
                <w:szCs w:val="22"/>
              </w:rPr>
              <w:t xml:space="preserve">The timescale to this study will be based on submission dates provided by the </w:t>
            </w:r>
            <w:proofErr w:type="spellStart"/>
            <w:proofErr w:type="gramStart"/>
            <w:r>
              <w:rPr>
                <w:rFonts w:cs="Arial"/>
                <w:sz w:val="22"/>
                <w:szCs w:val="22"/>
              </w:rPr>
              <w:t>university</w:t>
            </w:r>
            <w:r w:rsidR="00807033">
              <w:rPr>
                <w:rFonts w:cs="Arial"/>
                <w:sz w:val="22"/>
                <w:szCs w:val="22"/>
              </w:rPr>
              <w:t>.</w:t>
            </w:r>
            <w:r>
              <w:rPr>
                <w:rFonts w:cs="Arial"/>
                <w:sz w:val="22"/>
                <w:szCs w:val="22"/>
              </w:rPr>
              <w:t>The</w:t>
            </w:r>
            <w:proofErr w:type="spellEnd"/>
            <w:proofErr w:type="gramEnd"/>
            <w:r>
              <w:rPr>
                <w:rFonts w:cs="Arial"/>
                <w:sz w:val="22"/>
                <w:szCs w:val="22"/>
              </w:rPr>
              <w:t xml:space="preserve"> submission dates are set in order to allow the </w:t>
            </w:r>
            <w:r w:rsidR="00807033">
              <w:rPr>
                <w:rFonts w:cs="Arial"/>
                <w:sz w:val="22"/>
                <w:szCs w:val="22"/>
              </w:rPr>
              <w:t>Principal</w:t>
            </w:r>
            <w:r>
              <w:rPr>
                <w:rFonts w:cs="Arial"/>
                <w:sz w:val="22"/>
                <w:szCs w:val="22"/>
              </w:rPr>
              <w:t xml:space="preserve"> Researcher sufficient time for modifications in the study. To ensure the study is meeting standards </w:t>
            </w:r>
            <w:r w:rsidR="00807033">
              <w:rPr>
                <w:rFonts w:cs="Arial"/>
                <w:sz w:val="22"/>
                <w:szCs w:val="22"/>
              </w:rPr>
              <w:t>expected</w:t>
            </w:r>
            <w:r>
              <w:rPr>
                <w:rFonts w:cs="Arial"/>
                <w:sz w:val="22"/>
                <w:szCs w:val="22"/>
              </w:rPr>
              <w:t xml:space="preserve"> communication with </w:t>
            </w:r>
            <w:r w:rsidR="00A1729B">
              <w:rPr>
                <w:rFonts w:cs="Arial"/>
                <w:sz w:val="22"/>
                <w:szCs w:val="22"/>
              </w:rPr>
              <w:t xml:space="preserve">dissertation supervisor will be frequent. </w:t>
            </w:r>
          </w:p>
          <w:p w14:paraId="5652837C" w14:textId="77FF7699" w:rsidR="002D1AFE" w:rsidRPr="00E168A8" w:rsidRDefault="002D1AFE"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C39E344" w14:textId="7DBBB28D" w:rsidR="00D4485A" w:rsidRDefault="00D4485A" w:rsidP="00D4485A">
            <w:pPr>
              <w:jc w:val="both"/>
              <w:rPr>
                <w:rFonts w:cs="Arial"/>
                <w:b/>
                <w:bCs/>
                <w:sz w:val="22"/>
                <w:szCs w:val="22"/>
              </w:rPr>
            </w:pPr>
            <w:r w:rsidRPr="00D4485A">
              <w:rPr>
                <w:rFonts w:cs="Arial"/>
                <w:b/>
                <w:bCs/>
                <w:sz w:val="22"/>
                <w:szCs w:val="22"/>
              </w:rPr>
              <w:t>REFERENCE LIST:</w:t>
            </w:r>
          </w:p>
          <w:p w14:paraId="46DDEC08" w14:textId="77777777" w:rsidR="00434799" w:rsidRDefault="00434799" w:rsidP="00DE795B">
            <w:pPr>
              <w:rPr>
                <w:rFonts w:eastAsiaTheme="minorHAnsi"/>
              </w:rPr>
            </w:pPr>
          </w:p>
          <w:p w14:paraId="3F4762B7" w14:textId="6359B54A" w:rsidR="004E165E" w:rsidRPr="00DE795B" w:rsidRDefault="00434799" w:rsidP="00DE795B">
            <w:pPr>
              <w:rPr>
                <w:rFonts w:eastAsiaTheme="minorHAnsi"/>
                <w:sz w:val="22"/>
                <w:szCs w:val="22"/>
              </w:rPr>
            </w:pPr>
            <w:r w:rsidRPr="00DE795B">
              <w:rPr>
                <w:rFonts w:eastAsiaTheme="minorHAnsi"/>
                <w:sz w:val="22"/>
                <w:szCs w:val="22"/>
              </w:rPr>
              <w:t xml:space="preserve">Black Lives Matter (2023) </w:t>
            </w:r>
            <w:r w:rsidR="00B97ABF">
              <w:rPr>
                <w:rFonts w:eastAsiaTheme="minorHAnsi"/>
                <w:sz w:val="22"/>
                <w:szCs w:val="22"/>
              </w:rPr>
              <w:t>‘</w:t>
            </w:r>
            <w:r w:rsidRPr="00B97ABF">
              <w:rPr>
                <w:rFonts w:eastAsiaTheme="minorHAnsi"/>
                <w:i/>
                <w:iCs/>
                <w:sz w:val="22"/>
                <w:szCs w:val="22"/>
              </w:rPr>
              <w:t>Official statement</w:t>
            </w:r>
            <w:r w:rsidR="00B97ABF">
              <w:rPr>
                <w:rFonts w:eastAsiaTheme="minorHAnsi"/>
                <w:i/>
                <w:iCs/>
                <w:sz w:val="22"/>
                <w:szCs w:val="22"/>
              </w:rPr>
              <w:t>’</w:t>
            </w:r>
            <w:r w:rsidRPr="00DE795B">
              <w:rPr>
                <w:rFonts w:eastAsiaTheme="minorHAnsi"/>
                <w:sz w:val="22"/>
                <w:szCs w:val="22"/>
              </w:rPr>
              <w:t xml:space="preserve">, BLACKLIVESMATTER.UK. Available at: </w:t>
            </w:r>
            <w:hyperlink r:id="rId12" w:history="1">
              <w:r w:rsidRPr="00DE795B">
                <w:rPr>
                  <w:rFonts w:eastAsiaTheme="minorHAnsi"/>
                  <w:color w:val="0563C1" w:themeColor="hyperlink"/>
                  <w:sz w:val="22"/>
                  <w:szCs w:val="22"/>
                  <w:u w:val="single"/>
                </w:rPr>
                <w:t>https://www.blacklivesmatter.uk/official-statement</w:t>
              </w:r>
            </w:hyperlink>
            <w:r w:rsidRPr="00DE795B">
              <w:rPr>
                <w:rFonts w:eastAsiaTheme="minorHAnsi"/>
                <w:sz w:val="22"/>
                <w:szCs w:val="22"/>
              </w:rPr>
              <w:t xml:space="preserve"> (Accessed: 20 July 2023). </w:t>
            </w:r>
          </w:p>
          <w:p w14:paraId="0995D003" w14:textId="77777777" w:rsidR="00DE795B" w:rsidRDefault="00DE795B" w:rsidP="00DE795B">
            <w:pPr>
              <w:rPr>
                <w:rFonts w:cstheme="minorHAnsi"/>
                <w:sz w:val="22"/>
                <w:szCs w:val="22"/>
              </w:rPr>
            </w:pPr>
          </w:p>
          <w:p w14:paraId="4DAE3022" w14:textId="37B72F13" w:rsidR="009E78D5" w:rsidRPr="00DE795B" w:rsidRDefault="004E165E" w:rsidP="00DE795B">
            <w:pPr>
              <w:rPr>
                <w:rFonts w:eastAsiaTheme="minorHAnsi"/>
                <w:sz w:val="22"/>
                <w:szCs w:val="22"/>
              </w:rPr>
            </w:pPr>
            <w:r w:rsidRPr="00DE795B">
              <w:rPr>
                <w:rFonts w:cstheme="minorHAnsi"/>
                <w:sz w:val="22"/>
                <w:szCs w:val="22"/>
              </w:rPr>
              <w:t>Borooah, V.K. (2011) ‘</w:t>
            </w:r>
            <w:r w:rsidRPr="00DE795B">
              <w:rPr>
                <w:rFonts w:cstheme="minorHAnsi"/>
                <w:i/>
                <w:iCs/>
                <w:sz w:val="22"/>
                <w:szCs w:val="22"/>
              </w:rPr>
              <w:t>Racial Disparity in Police Stop and Searches in England and Wales’</w:t>
            </w:r>
            <w:r w:rsidRPr="00DE795B">
              <w:rPr>
                <w:rFonts w:cstheme="minorHAnsi"/>
                <w:sz w:val="22"/>
                <w:szCs w:val="22"/>
              </w:rPr>
              <w:t>, Journal of</w:t>
            </w:r>
            <w:r w:rsidR="009E78D5" w:rsidRPr="00DE795B">
              <w:rPr>
                <w:rFonts w:eastAsiaTheme="minorHAnsi"/>
                <w:sz w:val="22"/>
                <w:szCs w:val="22"/>
              </w:rPr>
              <w:t xml:space="preserve"> quantitative criminology, 27(4), pp. 453–473. Available at: </w:t>
            </w:r>
            <w:hyperlink r:id="rId13" w:history="1">
              <w:r w:rsidR="009E78D5" w:rsidRPr="00DE795B">
                <w:rPr>
                  <w:rFonts w:eastAsiaTheme="minorHAnsi"/>
                  <w:color w:val="0563C1" w:themeColor="hyperlink"/>
                  <w:sz w:val="22"/>
                  <w:szCs w:val="22"/>
                  <w:u w:val="single"/>
                </w:rPr>
                <w:t>https://doi.org/10.1007/s10940-011-9131-0</w:t>
              </w:r>
            </w:hyperlink>
            <w:r w:rsidR="009E78D5" w:rsidRPr="00DE795B">
              <w:rPr>
                <w:rFonts w:eastAsiaTheme="minorHAnsi"/>
                <w:sz w:val="22"/>
                <w:szCs w:val="22"/>
              </w:rPr>
              <w:t xml:space="preserve">. </w:t>
            </w:r>
          </w:p>
          <w:p w14:paraId="794242E2" w14:textId="7415B202" w:rsidR="004E165E" w:rsidRDefault="004E165E" w:rsidP="00DE795B">
            <w:pPr>
              <w:rPr>
                <w:rFonts w:cstheme="minorHAnsi"/>
                <w:sz w:val="22"/>
                <w:szCs w:val="22"/>
              </w:rPr>
            </w:pPr>
          </w:p>
          <w:p w14:paraId="7F5ADE46" w14:textId="6F3367C7" w:rsidR="00B34F6D" w:rsidRDefault="00B34F6D" w:rsidP="00DE795B">
            <w:pPr>
              <w:rPr>
                <w:rFonts w:cstheme="minorHAnsi"/>
                <w:sz w:val="22"/>
                <w:szCs w:val="22"/>
              </w:rPr>
            </w:pPr>
            <w:r w:rsidRPr="00B34F6D">
              <w:rPr>
                <w:rFonts w:cstheme="minorHAnsi"/>
                <w:sz w:val="22"/>
                <w:szCs w:val="22"/>
              </w:rPr>
              <w:t>Cleave, P. (202</w:t>
            </w:r>
            <w:r>
              <w:rPr>
                <w:rFonts w:cstheme="minorHAnsi"/>
                <w:sz w:val="22"/>
                <w:szCs w:val="22"/>
              </w:rPr>
              <w:t>1</w:t>
            </w:r>
            <w:r w:rsidRPr="00B34F6D">
              <w:rPr>
                <w:rFonts w:cstheme="minorHAnsi"/>
                <w:sz w:val="22"/>
                <w:szCs w:val="22"/>
              </w:rPr>
              <w:t xml:space="preserve">) </w:t>
            </w:r>
            <w:r>
              <w:rPr>
                <w:rFonts w:cstheme="minorHAnsi"/>
                <w:sz w:val="22"/>
                <w:szCs w:val="22"/>
              </w:rPr>
              <w:t>‘</w:t>
            </w:r>
            <w:r w:rsidRPr="00B34F6D">
              <w:rPr>
                <w:rFonts w:cstheme="minorHAnsi"/>
                <w:i/>
                <w:iCs/>
                <w:sz w:val="22"/>
                <w:szCs w:val="22"/>
              </w:rPr>
              <w:t>The benefits of anonymous surveys’</w:t>
            </w:r>
            <w:r w:rsidRPr="00B34F6D">
              <w:rPr>
                <w:rFonts w:cstheme="minorHAnsi"/>
                <w:sz w:val="22"/>
                <w:szCs w:val="22"/>
              </w:rPr>
              <w:t xml:space="preserve">, </w:t>
            </w:r>
            <w:proofErr w:type="spellStart"/>
            <w:r w:rsidRPr="00B34F6D">
              <w:rPr>
                <w:rFonts w:cstheme="minorHAnsi"/>
                <w:sz w:val="22"/>
                <w:szCs w:val="22"/>
              </w:rPr>
              <w:t>SmartSurvey</w:t>
            </w:r>
            <w:proofErr w:type="spellEnd"/>
            <w:r w:rsidRPr="00B34F6D">
              <w:rPr>
                <w:rFonts w:cstheme="minorHAnsi"/>
                <w:sz w:val="22"/>
                <w:szCs w:val="22"/>
              </w:rPr>
              <w:t xml:space="preserve">. Available at: </w:t>
            </w:r>
            <w:hyperlink r:id="rId14" w:history="1">
              <w:r w:rsidRPr="00B34F6D">
                <w:rPr>
                  <w:rStyle w:val="Hyperlink"/>
                  <w:rFonts w:cstheme="minorHAnsi"/>
                  <w:color w:val="0070C0"/>
                  <w:sz w:val="22"/>
                  <w:szCs w:val="22"/>
                </w:rPr>
                <w:t>https://www.smartsurvey.co.uk/blog/the-benefits-of-anonymous-surveys</w:t>
              </w:r>
            </w:hyperlink>
            <w:r>
              <w:rPr>
                <w:rFonts w:cstheme="minorHAnsi"/>
                <w:sz w:val="22"/>
                <w:szCs w:val="22"/>
              </w:rPr>
              <w:t xml:space="preserve"> </w:t>
            </w:r>
            <w:r w:rsidRPr="00B34F6D">
              <w:rPr>
                <w:rFonts w:cstheme="minorHAnsi"/>
                <w:sz w:val="22"/>
                <w:szCs w:val="22"/>
              </w:rPr>
              <w:t>(Accessed: 18 August 2023).</w:t>
            </w:r>
          </w:p>
          <w:p w14:paraId="25A7CD88" w14:textId="77777777" w:rsidR="00B34F6D" w:rsidRPr="00DE795B" w:rsidRDefault="00B34F6D" w:rsidP="00DE795B">
            <w:pPr>
              <w:rPr>
                <w:rFonts w:cstheme="minorHAnsi"/>
                <w:sz w:val="22"/>
                <w:szCs w:val="22"/>
              </w:rPr>
            </w:pPr>
          </w:p>
          <w:p w14:paraId="2B07A25B" w14:textId="23013F6C" w:rsidR="00084346" w:rsidRPr="00DE795B" w:rsidRDefault="00084346" w:rsidP="00DE795B">
            <w:pPr>
              <w:rPr>
                <w:rFonts w:eastAsiaTheme="minorHAnsi"/>
                <w:sz w:val="22"/>
                <w:szCs w:val="22"/>
              </w:rPr>
            </w:pPr>
            <w:r w:rsidRPr="00DE795B">
              <w:rPr>
                <w:rFonts w:eastAsiaTheme="minorHAnsi"/>
                <w:sz w:val="22"/>
                <w:szCs w:val="22"/>
              </w:rPr>
              <w:t>Criminal Justice Alliance (2020) ‘</w:t>
            </w:r>
            <w:r w:rsidRPr="00DE795B">
              <w:rPr>
                <w:rFonts w:eastAsiaTheme="minorHAnsi"/>
                <w:i/>
                <w:iCs/>
                <w:sz w:val="22"/>
                <w:szCs w:val="22"/>
              </w:rPr>
              <w:t>Serious violence reduction orders home office consultation response’</w:t>
            </w:r>
            <w:r w:rsidRPr="00DE795B">
              <w:rPr>
                <w:rFonts w:eastAsiaTheme="minorHAnsi"/>
                <w:sz w:val="22"/>
                <w:szCs w:val="22"/>
              </w:rPr>
              <w:t xml:space="preserve">, Criminal Justice Alliance. Available at: </w:t>
            </w:r>
            <w:hyperlink r:id="rId15" w:history="1">
              <w:r w:rsidRPr="00DE795B">
                <w:rPr>
                  <w:rFonts w:eastAsiaTheme="minorHAnsi"/>
                  <w:color w:val="0563C1" w:themeColor="hyperlink"/>
                  <w:sz w:val="22"/>
                  <w:szCs w:val="22"/>
                  <w:u w:val="single"/>
                </w:rPr>
                <w:t>https://www.criminaljusticealliance.org/wp-content/uploads/CJA-SVRO-consultation-response-FINAL.pdf</w:t>
              </w:r>
            </w:hyperlink>
            <w:r w:rsidRPr="00DE795B">
              <w:rPr>
                <w:rFonts w:eastAsiaTheme="minorHAnsi"/>
                <w:sz w:val="22"/>
                <w:szCs w:val="22"/>
              </w:rPr>
              <w:t xml:space="preserve"> (Accessed: 20 July 2023).</w:t>
            </w:r>
          </w:p>
          <w:p w14:paraId="01EADAD8" w14:textId="77777777" w:rsidR="00DE795B" w:rsidRPr="00DE795B" w:rsidRDefault="00DE795B" w:rsidP="00DE795B">
            <w:pPr>
              <w:rPr>
                <w:rFonts w:eastAsiaTheme="minorHAnsi"/>
                <w:sz w:val="22"/>
                <w:szCs w:val="22"/>
              </w:rPr>
            </w:pPr>
          </w:p>
          <w:p w14:paraId="0F255826" w14:textId="29DA4452" w:rsidR="00DE795B" w:rsidRPr="00DE795B" w:rsidRDefault="00DE795B" w:rsidP="00DE795B">
            <w:pPr>
              <w:rPr>
                <w:rFonts w:eastAsiaTheme="minorHAnsi"/>
                <w:sz w:val="22"/>
                <w:szCs w:val="22"/>
              </w:rPr>
            </w:pPr>
            <w:r w:rsidRPr="00DE795B">
              <w:rPr>
                <w:rFonts w:eastAsiaTheme="minorHAnsi"/>
                <w:sz w:val="22"/>
                <w:szCs w:val="22"/>
              </w:rPr>
              <w:t>Dabydeen, D., Gilmore, J. and Jones, C. (2007) ‘</w:t>
            </w:r>
            <w:r w:rsidRPr="00B97ABF">
              <w:rPr>
                <w:rFonts w:eastAsiaTheme="minorHAnsi"/>
                <w:i/>
                <w:iCs/>
                <w:sz w:val="22"/>
                <w:szCs w:val="22"/>
              </w:rPr>
              <w:t>Sus Law’</w:t>
            </w:r>
            <w:r w:rsidRPr="00DE795B">
              <w:rPr>
                <w:rFonts w:eastAsiaTheme="minorHAnsi"/>
                <w:sz w:val="22"/>
                <w:szCs w:val="22"/>
              </w:rPr>
              <w:t xml:space="preserve"> The Oxford Companion to Black British History. 1st </w:t>
            </w:r>
            <w:proofErr w:type="spellStart"/>
            <w:r w:rsidRPr="00DE795B">
              <w:rPr>
                <w:rFonts w:eastAsiaTheme="minorHAnsi"/>
                <w:sz w:val="22"/>
                <w:szCs w:val="22"/>
              </w:rPr>
              <w:t>edn</w:t>
            </w:r>
            <w:proofErr w:type="spellEnd"/>
            <w:r w:rsidRPr="00DE795B">
              <w:rPr>
                <w:rFonts w:eastAsiaTheme="minorHAnsi"/>
                <w:sz w:val="22"/>
                <w:szCs w:val="22"/>
              </w:rPr>
              <w:t>. Oxford University Press.</w:t>
            </w:r>
          </w:p>
          <w:p w14:paraId="357BCBF1" w14:textId="77777777" w:rsidR="00DE795B" w:rsidRPr="00DE795B" w:rsidRDefault="00DE795B" w:rsidP="00DE795B">
            <w:pPr>
              <w:rPr>
                <w:rFonts w:eastAsiaTheme="minorHAnsi"/>
                <w:sz w:val="22"/>
                <w:szCs w:val="22"/>
              </w:rPr>
            </w:pPr>
          </w:p>
          <w:p w14:paraId="48C0F3D4" w14:textId="1142CF6A" w:rsidR="00DE795B" w:rsidRPr="00E56D6E" w:rsidRDefault="00DE795B" w:rsidP="00DE795B">
            <w:pPr>
              <w:rPr>
                <w:rFonts w:eastAsiaTheme="minorHAnsi" w:cs="Arial"/>
                <w:sz w:val="22"/>
                <w:szCs w:val="22"/>
              </w:rPr>
            </w:pPr>
            <w:r w:rsidRPr="00DE795B">
              <w:rPr>
                <w:rFonts w:eastAsiaTheme="minorHAnsi"/>
                <w:sz w:val="22"/>
                <w:szCs w:val="22"/>
              </w:rPr>
              <w:t>Gloucestershire County Council (2023) ‘</w:t>
            </w:r>
            <w:r w:rsidRPr="00DE795B">
              <w:rPr>
                <w:rFonts w:eastAsiaTheme="minorHAnsi"/>
                <w:i/>
                <w:iCs/>
                <w:sz w:val="22"/>
                <w:szCs w:val="22"/>
              </w:rPr>
              <w:t>Race relations acts 1965 – 2000’</w:t>
            </w:r>
            <w:r w:rsidRPr="00DE795B">
              <w:rPr>
                <w:rFonts w:eastAsiaTheme="minorHAnsi"/>
                <w:sz w:val="22"/>
                <w:szCs w:val="22"/>
              </w:rPr>
              <w:t xml:space="preserve">, Gloucestershire County Council. Available at: </w:t>
            </w:r>
            <w:hyperlink r:id="rId16" w:history="1">
              <w:r w:rsidRPr="00DE795B">
                <w:rPr>
                  <w:rFonts w:eastAsiaTheme="minorHAnsi"/>
                  <w:color w:val="0563C1" w:themeColor="hyperlink"/>
                  <w:sz w:val="22"/>
                  <w:szCs w:val="22"/>
                  <w:u w:val="single"/>
                </w:rPr>
                <w:t>https://www.gloucestershire.gov.uk/your-community/black-history-month/black-history-month-2020/race-relations-acts-1965-2000/sus-laws/</w:t>
              </w:r>
            </w:hyperlink>
            <w:r w:rsidRPr="00DE795B">
              <w:rPr>
                <w:rFonts w:eastAsiaTheme="minorHAnsi"/>
                <w:sz w:val="22"/>
                <w:szCs w:val="22"/>
              </w:rPr>
              <w:t xml:space="preserve"> (Accessed: </w:t>
            </w:r>
            <w:r w:rsidRPr="00E56D6E">
              <w:rPr>
                <w:rFonts w:eastAsiaTheme="minorHAnsi" w:cs="Arial"/>
                <w:sz w:val="22"/>
                <w:szCs w:val="22"/>
              </w:rPr>
              <w:t>20 July 2023).</w:t>
            </w:r>
          </w:p>
          <w:p w14:paraId="4B1BC95C" w14:textId="04089C93" w:rsidR="00E56D6E" w:rsidRPr="00E56D6E" w:rsidRDefault="00E56D6E" w:rsidP="00DE795B">
            <w:pPr>
              <w:rPr>
                <w:rFonts w:eastAsiaTheme="minorHAnsi" w:cs="Arial"/>
                <w:sz w:val="22"/>
                <w:szCs w:val="22"/>
              </w:rPr>
            </w:pPr>
          </w:p>
          <w:p w14:paraId="3DCC19EF" w14:textId="575DBA2F" w:rsidR="00A2301C" w:rsidRPr="00A2301C" w:rsidRDefault="00E56D6E" w:rsidP="00E56D6E">
            <w:pPr>
              <w:spacing w:after="160" w:line="259" w:lineRule="auto"/>
              <w:rPr>
                <w:rFonts w:eastAsiaTheme="minorHAnsi" w:cs="Arial"/>
                <w:sz w:val="22"/>
                <w:szCs w:val="22"/>
              </w:rPr>
            </w:pPr>
            <w:r w:rsidRPr="00E56D6E">
              <w:rPr>
                <w:rFonts w:eastAsiaTheme="minorHAnsi" w:cs="Arial"/>
                <w:sz w:val="22"/>
                <w:szCs w:val="22"/>
              </w:rPr>
              <w:lastRenderedPageBreak/>
              <w:t xml:space="preserve">Jackson, N.M. (2015) </w:t>
            </w:r>
            <w:r w:rsidR="00B97ABF">
              <w:rPr>
                <w:rFonts w:eastAsiaTheme="minorHAnsi" w:cs="Arial"/>
                <w:sz w:val="22"/>
                <w:szCs w:val="22"/>
              </w:rPr>
              <w:t>‘</w:t>
            </w:r>
            <w:r w:rsidRPr="00B97ABF">
              <w:rPr>
                <w:rFonts w:eastAsiaTheme="minorHAnsi" w:cs="Arial"/>
                <w:i/>
                <w:iCs/>
                <w:sz w:val="22"/>
                <w:szCs w:val="22"/>
              </w:rPr>
              <w:t>A nigger in the new England</w:t>
            </w:r>
            <w:r w:rsidR="00B97ABF" w:rsidRPr="00B97ABF">
              <w:rPr>
                <w:rFonts w:eastAsiaTheme="minorHAnsi" w:cs="Arial"/>
                <w:i/>
                <w:iCs/>
                <w:sz w:val="22"/>
                <w:szCs w:val="22"/>
              </w:rPr>
              <w:t>’</w:t>
            </w:r>
            <w:r w:rsidRPr="00E56D6E">
              <w:rPr>
                <w:rFonts w:eastAsiaTheme="minorHAnsi" w:cs="Arial"/>
                <w:sz w:val="22"/>
                <w:szCs w:val="22"/>
              </w:rPr>
              <w:t xml:space="preserve">: “Sus”, the Brixton riot, and citizenship’, African and black diaspora, 8(2), pp. 158–170. Available at: </w:t>
            </w:r>
            <w:hyperlink r:id="rId17" w:history="1">
              <w:r w:rsidRPr="00E56D6E">
                <w:rPr>
                  <w:rFonts w:eastAsiaTheme="minorHAnsi" w:cs="Arial"/>
                  <w:color w:val="0563C1" w:themeColor="hyperlink"/>
                  <w:sz w:val="22"/>
                  <w:szCs w:val="22"/>
                  <w:u w:val="single"/>
                </w:rPr>
                <w:t>https://doi.org/10.1080/17528631.2015.1027330</w:t>
              </w:r>
            </w:hyperlink>
            <w:r w:rsidRPr="00E56D6E">
              <w:rPr>
                <w:rFonts w:eastAsiaTheme="minorHAnsi" w:cs="Arial"/>
                <w:sz w:val="22"/>
                <w:szCs w:val="22"/>
              </w:rPr>
              <w:t xml:space="preserve">. </w:t>
            </w:r>
          </w:p>
          <w:p w14:paraId="06943754" w14:textId="5DED01EA" w:rsidR="00A2301C" w:rsidRPr="00E56D6E" w:rsidRDefault="00A2301C" w:rsidP="00E56D6E">
            <w:pPr>
              <w:spacing w:after="160" w:line="259" w:lineRule="auto"/>
              <w:rPr>
                <w:rFonts w:eastAsiaTheme="minorHAnsi" w:cs="Arial"/>
                <w:sz w:val="22"/>
                <w:szCs w:val="22"/>
              </w:rPr>
            </w:pPr>
            <w:r w:rsidRPr="00A2301C">
              <w:rPr>
                <w:rFonts w:eastAsiaTheme="minorHAnsi" w:cs="Arial"/>
                <w:sz w:val="22"/>
                <w:szCs w:val="22"/>
              </w:rPr>
              <w:t xml:space="preserve">Macpherson, W. (1999) </w:t>
            </w:r>
            <w:r w:rsidR="00B97ABF">
              <w:rPr>
                <w:rFonts w:eastAsiaTheme="minorHAnsi" w:cs="Arial"/>
                <w:sz w:val="22"/>
                <w:szCs w:val="22"/>
              </w:rPr>
              <w:t>‘</w:t>
            </w:r>
            <w:r w:rsidRPr="00B97ABF">
              <w:rPr>
                <w:rFonts w:eastAsiaTheme="minorHAnsi" w:cs="Arial"/>
                <w:i/>
                <w:iCs/>
                <w:sz w:val="22"/>
                <w:szCs w:val="22"/>
              </w:rPr>
              <w:t>Independent report</w:t>
            </w:r>
            <w:r w:rsidR="00B97ABF" w:rsidRPr="00B97ABF">
              <w:rPr>
                <w:rFonts w:eastAsiaTheme="minorHAnsi" w:cs="Arial"/>
                <w:i/>
                <w:iCs/>
                <w:sz w:val="22"/>
                <w:szCs w:val="22"/>
              </w:rPr>
              <w:t>’</w:t>
            </w:r>
            <w:r w:rsidRPr="00A2301C">
              <w:rPr>
                <w:rFonts w:eastAsiaTheme="minorHAnsi" w:cs="Arial"/>
                <w:sz w:val="22"/>
                <w:szCs w:val="22"/>
              </w:rPr>
              <w:t xml:space="preserve">, The Stephen Lawrence Inquiry, GOV.UK. Available at: </w:t>
            </w:r>
            <w:hyperlink r:id="rId18" w:history="1">
              <w:r w:rsidRPr="00A2301C">
                <w:rPr>
                  <w:rFonts w:eastAsiaTheme="minorHAnsi" w:cs="Arial"/>
                  <w:color w:val="0563C1" w:themeColor="hyperlink"/>
                  <w:sz w:val="22"/>
                  <w:szCs w:val="22"/>
                  <w:u w:val="single"/>
                </w:rPr>
                <w:t>https://www.gov.uk/government/publications/the-stephen-lawrence-inquiry</w:t>
              </w:r>
            </w:hyperlink>
            <w:r w:rsidRPr="00A2301C">
              <w:rPr>
                <w:rFonts w:eastAsiaTheme="minorHAnsi" w:cs="Arial"/>
                <w:sz w:val="22"/>
                <w:szCs w:val="22"/>
              </w:rPr>
              <w:t xml:space="preserve"> (</w:t>
            </w:r>
            <w:r>
              <w:rPr>
                <w:rFonts w:eastAsiaTheme="minorHAnsi" w:cs="Arial"/>
                <w:sz w:val="22"/>
                <w:szCs w:val="22"/>
              </w:rPr>
              <w:t>A</w:t>
            </w:r>
            <w:r w:rsidRPr="00A2301C">
              <w:rPr>
                <w:rFonts w:eastAsiaTheme="minorHAnsi" w:cs="Arial"/>
                <w:sz w:val="22"/>
                <w:szCs w:val="22"/>
              </w:rPr>
              <w:t>ccessed: 20 July 2023).</w:t>
            </w:r>
          </w:p>
          <w:p w14:paraId="18EBA8A4" w14:textId="3C817645" w:rsidR="00DE795B" w:rsidRDefault="00B97ABF" w:rsidP="00DE795B">
            <w:pPr>
              <w:rPr>
                <w:rFonts w:eastAsiaTheme="minorHAnsi"/>
                <w:sz w:val="22"/>
                <w:szCs w:val="22"/>
              </w:rPr>
            </w:pPr>
            <w:r w:rsidRPr="00B97ABF">
              <w:rPr>
                <w:rFonts w:eastAsiaTheme="minorHAnsi"/>
                <w:sz w:val="22"/>
                <w:szCs w:val="22"/>
              </w:rPr>
              <w:t>Show Racism the Red Card (2023) ‘</w:t>
            </w:r>
            <w:r w:rsidRPr="00B97ABF">
              <w:rPr>
                <w:rFonts w:eastAsiaTheme="minorHAnsi"/>
                <w:i/>
                <w:iCs/>
                <w:sz w:val="22"/>
                <w:szCs w:val="22"/>
              </w:rPr>
              <w:t>Our story’</w:t>
            </w:r>
            <w:r w:rsidRPr="00B97ABF">
              <w:rPr>
                <w:rFonts w:eastAsiaTheme="minorHAnsi"/>
                <w:sz w:val="22"/>
                <w:szCs w:val="22"/>
              </w:rPr>
              <w:t xml:space="preserve">, Show Racism the Red Card. Available at: </w:t>
            </w:r>
            <w:hyperlink r:id="rId19" w:history="1">
              <w:r w:rsidRPr="00B97ABF">
                <w:rPr>
                  <w:rStyle w:val="Hyperlink"/>
                  <w:rFonts w:eastAsiaTheme="minorHAnsi"/>
                  <w:color w:val="0070C0"/>
                  <w:sz w:val="22"/>
                  <w:szCs w:val="22"/>
                </w:rPr>
                <w:t>https://www.theredcard.org/our-story/</w:t>
              </w:r>
            </w:hyperlink>
            <w:r>
              <w:rPr>
                <w:rFonts w:eastAsiaTheme="minorHAnsi"/>
                <w:sz w:val="22"/>
                <w:szCs w:val="22"/>
              </w:rPr>
              <w:t xml:space="preserve"> </w:t>
            </w:r>
            <w:r w:rsidRPr="00B97ABF">
              <w:rPr>
                <w:rFonts w:eastAsiaTheme="minorHAnsi"/>
                <w:sz w:val="22"/>
                <w:szCs w:val="22"/>
              </w:rPr>
              <w:t>(Accessed: 11 August 2023).</w:t>
            </w:r>
          </w:p>
          <w:p w14:paraId="23343970" w14:textId="77777777" w:rsidR="00B97ABF" w:rsidRPr="00DE795B" w:rsidRDefault="00B97ABF" w:rsidP="00DE795B">
            <w:pPr>
              <w:rPr>
                <w:rFonts w:eastAsiaTheme="minorHAnsi"/>
                <w:sz w:val="22"/>
                <w:szCs w:val="22"/>
              </w:rPr>
            </w:pPr>
          </w:p>
          <w:p w14:paraId="75342EE9" w14:textId="38D48ECA" w:rsidR="00352CD8" w:rsidRDefault="00352CD8" w:rsidP="00DE795B">
            <w:pPr>
              <w:rPr>
                <w:rFonts w:eastAsiaTheme="minorHAnsi"/>
                <w:sz w:val="22"/>
                <w:szCs w:val="22"/>
              </w:rPr>
            </w:pPr>
            <w:r w:rsidRPr="00DE795B">
              <w:rPr>
                <w:rFonts w:eastAsiaTheme="minorHAnsi"/>
                <w:sz w:val="22"/>
                <w:szCs w:val="22"/>
              </w:rPr>
              <w:t>Smith, C. (2019) ‘</w:t>
            </w:r>
            <w:r w:rsidRPr="00B97ABF">
              <w:rPr>
                <w:rFonts w:eastAsiaTheme="minorHAnsi"/>
                <w:i/>
                <w:iCs/>
                <w:sz w:val="22"/>
                <w:szCs w:val="22"/>
              </w:rPr>
              <w:t>Stop and search’</w:t>
            </w:r>
            <w:r w:rsidRPr="00DE795B">
              <w:rPr>
                <w:rFonts w:eastAsiaTheme="minorHAnsi"/>
                <w:sz w:val="22"/>
                <w:szCs w:val="22"/>
              </w:rPr>
              <w:t xml:space="preserve">, West Midlands Police and Crime Commissioner. Available at: </w:t>
            </w:r>
            <w:hyperlink r:id="rId20" w:history="1">
              <w:r w:rsidRPr="00DE795B">
                <w:rPr>
                  <w:rFonts w:eastAsiaTheme="minorHAnsi"/>
                  <w:color w:val="0563C1" w:themeColor="hyperlink"/>
                  <w:sz w:val="22"/>
                  <w:szCs w:val="22"/>
                  <w:u w:val="single"/>
                </w:rPr>
                <w:t>https://www.westmidlands.pcc.gov.uk/wpcontent/uploads/2019/06/stop_and_search_7214.pdf?x29833</w:t>
              </w:r>
            </w:hyperlink>
            <w:r w:rsidRPr="00DE795B">
              <w:rPr>
                <w:rFonts w:eastAsiaTheme="minorHAnsi"/>
                <w:sz w:val="22"/>
                <w:szCs w:val="22"/>
              </w:rPr>
              <w:t xml:space="preserve"> (Accessed: 20 July 2023).</w:t>
            </w:r>
          </w:p>
          <w:p w14:paraId="4D76A569" w14:textId="5BB498AA" w:rsidR="00A2301C" w:rsidRDefault="00A2301C" w:rsidP="00DE795B">
            <w:pPr>
              <w:rPr>
                <w:rFonts w:eastAsiaTheme="minorHAnsi"/>
                <w:sz w:val="22"/>
                <w:szCs w:val="22"/>
              </w:rPr>
            </w:pPr>
          </w:p>
          <w:p w14:paraId="7D4C7065" w14:textId="7880BCC9" w:rsidR="00A2301C" w:rsidRPr="00A2301C" w:rsidRDefault="00A2301C" w:rsidP="00A2301C">
            <w:pPr>
              <w:spacing w:after="160" w:line="259" w:lineRule="auto"/>
              <w:rPr>
                <w:rFonts w:eastAsiaTheme="minorHAnsi" w:cs="Arial"/>
                <w:sz w:val="22"/>
                <w:szCs w:val="22"/>
              </w:rPr>
            </w:pPr>
            <w:proofErr w:type="spellStart"/>
            <w:r w:rsidRPr="00A2301C">
              <w:rPr>
                <w:rFonts w:eastAsiaTheme="minorHAnsi" w:cs="Arial"/>
                <w:sz w:val="22"/>
                <w:szCs w:val="22"/>
              </w:rPr>
              <w:t>Souhami</w:t>
            </w:r>
            <w:proofErr w:type="spellEnd"/>
            <w:r w:rsidRPr="00A2301C">
              <w:rPr>
                <w:rFonts w:eastAsiaTheme="minorHAnsi" w:cs="Arial"/>
                <w:sz w:val="22"/>
                <w:szCs w:val="22"/>
              </w:rPr>
              <w:t>, A. (2014) ‘</w:t>
            </w:r>
            <w:r w:rsidRPr="00B97ABF">
              <w:rPr>
                <w:rFonts w:eastAsiaTheme="minorHAnsi" w:cs="Arial"/>
                <w:i/>
                <w:iCs/>
                <w:sz w:val="22"/>
                <w:szCs w:val="22"/>
              </w:rPr>
              <w:t>Institutional racism and police reform: an empirical critique’</w:t>
            </w:r>
            <w:r w:rsidRPr="00A2301C">
              <w:rPr>
                <w:rFonts w:eastAsiaTheme="minorHAnsi" w:cs="Arial"/>
                <w:sz w:val="22"/>
                <w:szCs w:val="22"/>
              </w:rPr>
              <w:t xml:space="preserve">, Policing &amp; society, 24(1), pp. 1–21. Available at: </w:t>
            </w:r>
            <w:hyperlink r:id="rId21" w:history="1">
              <w:r w:rsidRPr="00A2301C">
                <w:rPr>
                  <w:rFonts w:eastAsiaTheme="minorHAnsi" w:cs="Arial"/>
                  <w:color w:val="0563C1" w:themeColor="hyperlink"/>
                  <w:sz w:val="22"/>
                  <w:szCs w:val="22"/>
                  <w:u w:val="single"/>
                </w:rPr>
                <w:t>https://doi.org/10.1080/10439463.2012.703198</w:t>
              </w:r>
            </w:hyperlink>
            <w:r w:rsidRPr="00A2301C">
              <w:rPr>
                <w:rFonts w:eastAsiaTheme="minorHAnsi" w:cs="Arial"/>
                <w:sz w:val="22"/>
                <w:szCs w:val="22"/>
              </w:rPr>
              <w:t xml:space="preserve">. </w:t>
            </w:r>
          </w:p>
          <w:p w14:paraId="62F44D6A" w14:textId="77777777" w:rsidR="00352CD8" w:rsidRPr="00DE795B" w:rsidRDefault="00352CD8" w:rsidP="00DE795B">
            <w:pPr>
              <w:rPr>
                <w:rFonts w:cstheme="minorHAnsi"/>
                <w:sz w:val="22"/>
                <w:szCs w:val="22"/>
              </w:rPr>
            </w:pPr>
          </w:p>
          <w:p w14:paraId="1BFC8345" w14:textId="77777777" w:rsidR="00F374D4" w:rsidRPr="00DE795B" w:rsidRDefault="00F374D4" w:rsidP="00DE795B">
            <w:pPr>
              <w:rPr>
                <w:rFonts w:eastAsiaTheme="minorHAnsi"/>
                <w:sz w:val="22"/>
                <w:szCs w:val="22"/>
              </w:rPr>
            </w:pPr>
            <w:r w:rsidRPr="00DE795B">
              <w:rPr>
                <w:rFonts w:eastAsiaTheme="minorHAnsi"/>
                <w:sz w:val="22"/>
                <w:szCs w:val="22"/>
              </w:rPr>
              <w:t>Williams, W. (2021) ‘</w:t>
            </w:r>
            <w:r w:rsidRPr="00DE795B">
              <w:rPr>
                <w:rFonts w:eastAsiaTheme="minorHAnsi"/>
                <w:i/>
                <w:iCs/>
                <w:sz w:val="22"/>
                <w:szCs w:val="22"/>
              </w:rPr>
              <w:t>Disproportionate use of police powers - criminal justice inspectorates’</w:t>
            </w:r>
            <w:r w:rsidRPr="00DE795B">
              <w:rPr>
                <w:rFonts w:eastAsiaTheme="minorHAnsi"/>
                <w:sz w:val="22"/>
                <w:szCs w:val="22"/>
              </w:rPr>
              <w:t xml:space="preserve">, HMICFRS. Available at: </w:t>
            </w:r>
            <w:hyperlink r:id="rId22" w:history="1">
              <w:r w:rsidRPr="00DE795B">
                <w:rPr>
                  <w:rFonts w:eastAsiaTheme="minorHAnsi"/>
                  <w:color w:val="0563C1" w:themeColor="hyperlink"/>
                  <w:sz w:val="22"/>
                  <w:szCs w:val="22"/>
                  <w:u w:val="single"/>
                </w:rPr>
                <w:t>https://www.justiceinspectorates.gov.uk/hmicfrs/wp-content/uploads/disproportionate-use-of-police-powers-spotlight-on-stop-search-and-use-of-force.pdf</w:t>
              </w:r>
            </w:hyperlink>
            <w:r w:rsidRPr="00DE795B">
              <w:rPr>
                <w:rFonts w:eastAsiaTheme="minorHAnsi"/>
                <w:sz w:val="22"/>
                <w:szCs w:val="22"/>
              </w:rPr>
              <w:t xml:space="preserve"> (Accessed: 19 July 2023). </w:t>
            </w:r>
          </w:p>
          <w:p w14:paraId="45FD5708" w14:textId="77777777" w:rsidR="00434799" w:rsidRPr="00DE795B" w:rsidRDefault="00434799" w:rsidP="004E165E">
            <w:pPr>
              <w:rPr>
                <w:rFonts w:asciiTheme="minorHAnsi" w:hAnsiTheme="minorHAnsi" w:cstheme="minorHAnsi"/>
                <w:sz w:val="22"/>
                <w:szCs w:val="22"/>
              </w:rPr>
            </w:pPr>
          </w:p>
          <w:p w14:paraId="74269233" w14:textId="0D11A70D" w:rsidR="004E165E" w:rsidRPr="004E165E" w:rsidRDefault="004E165E" w:rsidP="004E165E">
            <w:pPr>
              <w:rPr>
                <w:rFonts w:asciiTheme="minorHAnsi" w:hAnsiTheme="minorHAnsi" w:cstheme="minorHAnsi"/>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EA1AA" w14:textId="77777777" w:rsidR="00465A34" w:rsidRDefault="00465A34">
      <w:r>
        <w:separator/>
      </w:r>
    </w:p>
  </w:endnote>
  <w:endnote w:type="continuationSeparator" w:id="0">
    <w:p w14:paraId="364544CC" w14:textId="77777777" w:rsidR="00465A34" w:rsidRDefault="00465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B0C76" w14:textId="77777777" w:rsidR="00465A34" w:rsidRDefault="00465A34">
      <w:r>
        <w:separator/>
      </w:r>
    </w:p>
  </w:footnote>
  <w:footnote w:type="continuationSeparator" w:id="0">
    <w:p w14:paraId="5A99ECDA" w14:textId="77777777" w:rsidR="00465A34" w:rsidRDefault="00465A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5E70"/>
    <w:rsid w:val="00011A21"/>
    <w:rsid w:val="00014B18"/>
    <w:rsid w:val="00015A3D"/>
    <w:rsid w:val="00024596"/>
    <w:rsid w:val="000248F1"/>
    <w:rsid w:val="0003187C"/>
    <w:rsid w:val="00033F9D"/>
    <w:rsid w:val="00036F48"/>
    <w:rsid w:val="00037D7A"/>
    <w:rsid w:val="0005268F"/>
    <w:rsid w:val="000533B6"/>
    <w:rsid w:val="000539BC"/>
    <w:rsid w:val="00054643"/>
    <w:rsid w:val="0006121C"/>
    <w:rsid w:val="00063405"/>
    <w:rsid w:val="00063B81"/>
    <w:rsid w:val="00066934"/>
    <w:rsid w:val="000703E5"/>
    <w:rsid w:val="000710D9"/>
    <w:rsid w:val="000729E1"/>
    <w:rsid w:val="0007497D"/>
    <w:rsid w:val="00074CA3"/>
    <w:rsid w:val="0007545A"/>
    <w:rsid w:val="00082493"/>
    <w:rsid w:val="00084346"/>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513C"/>
    <w:rsid w:val="000E61B9"/>
    <w:rsid w:val="000E6CD4"/>
    <w:rsid w:val="000F26DE"/>
    <w:rsid w:val="000F2C18"/>
    <w:rsid w:val="000F5C12"/>
    <w:rsid w:val="000F6357"/>
    <w:rsid w:val="000F7929"/>
    <w:rsid w:val="00104514"/>
    <w:rsid w:val="00107BED"/>
    <w:rsid w:val="00107ED3"/>
    <w:rsid w:val="001113AE"/>
    <w:rsid w:val="00112EA7"/>
    <w:rsid w:val="00122ACA"/>
    <w:rsid w:val="0012368F"/>
    <w:rsid w:val="00127979"/>
    <w:rsid w:val="0013025A"/>
    <w:rsid w:val="00135679"/>
    <w:rsid w:val="00137C9A"/>
    <w:rsid w:val="00147A69"/>
    <w:rsid w:val="00147C2E"/>
    <w:rsid w:val="00150169"/>
    <w:rsid w:val="001518BE"/>
    <w:rsid w:val="00165440"/>
    <w:rsid w:val="00174B40"/>
    <w:rsid w:val="00180E5F"/>
    <w:rsid w:val="001826AF"/>
    <w:rsid w:val="001826D0"/>
    <w:rsid w:val="00183F70"/>
    <w:rsid w:val="00185804"/>
    <w:rsid w:val="0019020F"/>
    <w:rsid w:val="00190F47"/>
    <w:rsid w:val="001918BD"/>
    <w:rsid w:val="00192F5D"/>
    <w:rsid w:val="001A0C0E"/>
    <w:rsid w:val="001A1EB1"/>
    <w:rsid w:val="001A5892"/>
    <w:rsid w:val="001C2579"/>
    <w:rsid w:val="001C3E99"/>
    <w:rsid w:val="001C4320"/>
    <w:rsid w:val="001D1C49"/>
    <w:rsid w:val="001D2996"/>
    <w:rsid w:val="001D7DBD"/>
    <w:rsid w:val="001F4ED2"/>
    <w:rsid w:val="001F7DB8"/>
    <w:rsid w:val="002013D1"/>
    <w:rsid w:val="002036BE"/>
    <w:rsid w:val="00205D73"/>
    <w:rsid w:val="002107C5"/>
    <w:rsid w:val="00212E76"/>
    <w:rsid w:val="002168BF"/>
    <w:rsid w:val="00217764"/>
    <w:rsid w:val="00220A1E"/>
    <w:rsid w:val="0022272B"/>
    <w:rsid w:val="002232D0"/>
    <w:rsid w:val="00224B24"/>
    <w:rsid w:val="00237800"/>
    <w:rsid w:val="002406D2"/>
    <w:rsid w:val="002443DD"/>
    <w:rsid w:val="0024668C"/>
    <w:rsid w:val="00251DC4"/>
    <w:rsid w:val="00253050"/>
    <w:rsid w:val="00253464"/>
    <w:rsid w:val="0025429D"/>
    <w:rsid w:val="00254FCA"/>
    <w:rsid w:val="00255EEC"/>
    <w:rsid w:val="00260406"/>
    <w:rsid w:val="0026089E"/>
    <w:rsid w:val="0026522F"/>
    <w:rsid w:val="0027398F"/>
    <w:rsid w:val="0027522F"/>
    <w:rsid w:val="0028078E"/>
    <w:rsid w:val="002815AA"/>
    <w:rsid w:val="0028317E"/>
    <w:rsid w:val="0029492E"/>
    <w:rsid w:val="00294A5F"/>
    <w:rsid w:val="002A1217"/>
    <w:rsid w:val="002B1EBD"/>
    <w:rsid w:val="002C1052"/>
    <w:rsid w:val="002C3025"/>
    <w:rsid w:val="002D0EF0"/>
    <w:rsid w:val="002D1AFE"/>
    <w:rsid w:val="002D2536"/>
    <w:rsid w:val="002D5346"/>
    <w:rsid w:val="002E2021"/>
    <w:rsid w:val="002E37FD"/>
    <w:rsid w:val="002F09DD"/>
    <w:rsid w:val="003120AE"/>
    <w:rsid w:val="00312520"/>
    <w:rsid w:val="00312C6E"/>
    <w:rsid w:val="003161D8"/>
    <w:rsid w:val="00324E5D"/>
    <w:rsid w:val="00326FFD"/>
    <w:rsid w:val="00330585"/>
    <w:rsid w:val="00331F1F"/>
    <w:rsid w:val="00336342"/>
    <w:rsid w:val="00341123"/>
    <w:rsid w:val="00352CD8"/>
    <w:rsid w:val="00357F77"/>
    <w:rsid w:val="00362C12"/>
    <w:rsid w:val="0036788C"/>
    <w:rsid w:val="00382A8A"/>
    <w:rsid w:val="00382F99"/>
    <w:rsid w:val="00385605"/>
    <w:rsid w:val="0038788B"/>
    <w:rsid w:val="003968AA"/>
    <w:rsid w:val="003B45E8"/>
    <w:rsid w:val="003B6E81"/>
    <w:rsid w:val="003C2C25"/>
    <w:rsid w:val="003C3343"/>
    <w:rsid w:val="003C35BA"/>
    <w:rsid w:val="003C3D07"/>
    <w:rsid w:val="003C5F7B"/>
    <w:rsid w:val="003C67DE"/>
    <w:rsid w:val="003E0833"/>
    <w:rsid w:val="003E4A46"/>
    <w:rsid w:val="003F0C98"/>
    <w:rsid w:val="00400C07"/>
    <w:rsid w:val="004132B7"/>
    <w:rsid w:val="00415C09"/>
    <w:rsid w:val="0041697D"/>
    <w:rsid w:val="00424F68"/>
    <w:rsid w:val="004313B1"/>
    <w:rsid w:val="00431CCF"/>
    <w:rsid w:val="00434799"/>
    <w:rsid w:val="00436A4D"/>
    <w:rsid w:val="00441101"/>
    <w:rsid w:val="00442D7B"/>
    <w:rsid w:val="00446228"/>
    <w:rsid w:val="0044688B"/>
    <w:rsid w:val="00447E77"/>
    <w:rsid w:val="00450D6C"/>
    <w:rsid w:val="00451F00"/>
    <w:rsid w:val="004521DC"/>
    <w:rsid w:val="00465A34"/>
    <w:rsid w:val="00471220"/>
    <w:rsid w:val="004727FE"/>
    <w:rsid w:val="004763DA"/>
    <w:rsid w:val="00485CD3"/>
    <w:rsid w:val="0049337D"/>
    <w:rsid w:val="00494764"/>
    <w:rsid w:val="004A04BA"/>
    <w:rsid w:val="004B0295"/>
    <w:rsid w:val="004C14DE"/>
    <w:rsid w:val="004C179C"/>
    <w:rsid w:val="004C5456"/>
    <w:rsid w:val="004C71C5"/>
    <w:rsid w:val="004C7F12"/>
    <w:rsid w:val="004D445F"/>
    <w:rsid w:val="004E165E"/>
    <w:rsid w:val="004E1EAD"/>
    <w:rsid w:val="004E2179"/>
    <w:rsid w:val="004E5E28"/>
    <w:rsid w:val="00507638"/>
    <w:rsid w:val="00515963"/>
    <w:rsid w:val="00516F07"/>
    <w:rsid w:val="005237D2"/>
    <w:rsid w:val="00533528"/>
    <w:rsid w:val="00541151"/>
    <w:rsid w:val="00542222"/>
    <w:rsid w:val="00557E08"/>
    <w:rsid w:val="00560AB9"/>
    <w:rsid w:val="00562CCE"/>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5DCC"/>
    <w:rsid w:val="005D7F73"/>
    <w:rsid w:val="005E041D"/>
    <w:rsid w:val="005F3D1D"/>
    <w:rsid w:val="005F3FE5"/>
    <w:rsid w:val="005F76B5"/>
    <w:rsid w:val="00602EDD"/>
    <w:rsid w:val="00605C85"/>
    <w:rsid w:val="0061124D"/>
    <w:rsid w:val="00615B6E"/>
    <w:rsid w:val="006221DF"/>
    <w:rsid w:val="00626726"/>
    <w:rsid w:val="006269FA"/>
    <w:rsid w:val="0063031D"/>
    <w:rsid w:val="0063339C"/>
    <w:rsid w:val="006333E5"/>
    <w:rsid w:val="00640044"/>
    <w:rsid w:val="006433AE"/>
    <w:rsid w:val="006525C8"/>
    <w:rsid w:val="006618F4"/>
    <w:rsid w:val="006629EF"/>
    <w:rsid w:val="00663786"/>
    <w:rsid w:val="00667E16"/>
    <w:rsid w:val="00670DF8"/>
    <w:rsid w:val="0067607D"/>
    <w:rsid w:val="00680B0E"/>
    <w:rsid w:val="00687C97"/>
    <w:rsid w:val="006936E5"/>
    <w:rsid w:val="006A28C2"/>
    <w:rsid w:val="006A5122"/>
    <w:rsid w:val="006A6EDE"/>
    <w:rsid w:val="006B07A1"/>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3F51"/>
    <w:rsid w:val="00707B08"/>
    <w:rsid w:val="007106BC"/>
    <w:rsid w:val="00717A3A"/>
    <w:rsid w:val="00731DF4"/>
    <w:rsid w:val="0073358A"/>
    <w:rsid w:val="00735BCD"/>
    <w:rsid w:val="0074649C"/>
    <w:rsid w:val="00753DE4"/>
    <w:rsid w:val="00753EFC"/>
    <w:rsid w:val="0075672F"/>
    <w:rsid w:val="007571B5"/>
    <w:rsid w:val="00766657"/>
    <w:rsid w:val="007741FC"/>
    <w:rsid w:val="007767BA"/>
    <w:rsid w:val="00784AC3"/>
    <w:rsid w:val="0079068F"/>
    <w:rsid w:val="00790B92"/>
    <w:rsid w:val="007B6E74"/>
    <w:rsid w:val="007C3B96"/>
    <w:rsid w:val="007C3D4F"/>
    <w:rsid w:val="007C4193"/>
    <w:rsid w:val="007C65FD"/>
    <w:rsid w:val="007D3149"/>
    <w:rsid w:val="007D3209"/>
    <w:rsid w:val="007D683E"/>
    <w:rsid w:val="007E3C6A"/>
    <w:rsid w:val="007E7AD4"/>
    <w:rsid w:val="007F280A"/>
    <w:rsid w:val="007F2B49"/>
    <w:rsid w:val="00806455"/>
    <w:rsid w:val="00807033"/>
    <w:rsid w:val="0081045A"/>
    <w:rsid w:val="00814647"/>
    <w:rsid w:val="008161A6"/>
    <w:rsid w:val="008253D8"/>
    <w:rsid w:val="00837718"/>
    <w:rsid w:val="00837DB8"/>
    <w:rsid w:val="00840CC8"/>
    <w:rsid w:val="00841BE7"/>
    <w:rsid w:val="00845CA3"/>
    <w:rsid w:val="00851357"/>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355"/>
    <w:rsid w:val="00927B9C"/>
    <w:rsid w:val="0093022A"/>
    <w:rsid w:val="009315A1"/>
    <w:rsid w:val="00940A08"/>
    <w:rsid w:val="00940DF9"/>
    <w:rsid w:val="00944236"/>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09AD"/>
    <w:rsid w:val="009D5A05"/>
    <w:rsid w:val="009D6709"/>
    <w:rsid w:val="009D7A07"/>
    <w:rsid w:val="009E78D5"/>
    <w:rsid w:val="009F1020"/>
    <w:rsid w:val="00A00336"/>
    <w:rsid w:val="00A01AC4"/>
    <w:rsid w:val="00A01FCE"/>
    <w:rsid w:val="00A05E7B"/>
    <w:rsid w:val="00A078D8"/>
    <w:rsid w:val="00A117AB"/>
    <w:rsid w:val="00A117E2"/>
    <w:rsid w:val="00A14EB6"/>
    <w:rsid w:val="00A1613D"/>
    <w:rsid w:val="00A1729B"/>
    <w:rsid w:val="00A2301C"/>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4F6D"/>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97ABF"/>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0769"/>
    <w:rsid w:val="00C424A0"/>
    <w:rsid w:val="00C446FB"/>
    <w:rsid w:val="00C5678B"/>
    <w:rsid w:val="00C568A5"/>
    <w:rsid w:val="00C64040"/>
    <w:rsid w:val="00C65D29"/>
    <w:rsid w:val="00C72A44"/>
    <w:rsid w:val="00C765E7"/>
    <w:rsid w:val="00C87129"/>
    <w:rsid w:val="00C9400F"/>
    <w:rsid w:val="00C978EA"/>
    <w:rsid w:val="00CA0741"/>
    <w:rsid w:val="00CA2692"/>
    <w:rsid w:val="00CA4335"/>
    <w:rsid w:val="00CA66AA"/>
    <w:rsid w:val="00CB107C"/>
    <w:rsid w:val="00CB3F13"/>
    <w:rsid w:val="00CC2603"/>
    <w:rsid w:val="00CC3DD7"/>
    <w:rsid w:val="00CD06CE"/>
    <w:rsid w:val="00CE1F41"/>
    <w:rsid w:val="00CE64DB"/>
    <w:rsid w:val="00CE7C75"/>
    <w:rsid w:val="00D00E92"/>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E795B"/>
    <w:rsid w:val="00DF56ED"/>
    <w:rsid w:val="00DF60A6"/>
    <w:rsid w:val="00DF7FA7"/>
    <w:rsid w:val="00E11BD7"/>
    <w:rsid w:val="00E168A8"/>
    <w:rsid w:val="00E2175C"/>
    <w:rsid w:val="00E221CD"/>
    <w:rsid w:val="00E23A35"/>
    <w:rsid w:val="00E25150"/>
    <w:rsid w:val="00E25B39"/>
    <w:rsid w:val="00E32F48"/>
    <w:rsid w:val="00E33E7E"/>
    <w:rsid w:val="00E36561"/>
    <w:rsid w:val="00E45C00"/>
    <w:rsid w:val="00E46888"/>
    <w:rsid w:val="00E5585F"/>
    <w:rsid w:val="00E55EE2"/>
    <w:rsid w:val="00E563E0"/>
    <w:rsid w:val="00E565F3"/>
    <w:rsid w:val="00E56D6E"/>
    <w:rsid w:val="00E65546"/>
    <w:rsid w:val="00E82FBF"/>
    <w:rsid w:val="00E86806"/>
    <w:rsid w:val="00E939AC"/>
    <w:rsid w:val="00E96305"/>
    <w:rsid w:val="00EA1551"/>
    <w:rsid w:val="00EB2C3D"/>
    <w:rsid w:val="00EB6BDE"/>
    <w:rsid w:val="00ED1593"/>
    <w:rsid w:val="00ED4019"/>
    <w:rsid w:val="00ED6E6E"/>
    <w:rsid w:val="00ED722E"/>
    <w:rsid w:val="00EE1A83"/>
    <w:rsid w:val="00EE32BC"/>
    <w:rsid w:val="00EE355D"/>
    <w:rsid w:val="00EE5717"/>
    <w:rsid w:val="00EE69F3"/>
    <w:rsid w:val="00EE70D3"/>
    <w:rsid w:val="00EF4C27"/>
    <w:rsid w:val="00EF5741"/>
    <w:rsid w:val="00EF644A"/>
    <w:rsid w:val="00EF77A8"/>
    <w:rsid w:val="00F04627"/>
    <w:rsid w:val="00F05BAD"/>
    <w:rsid w:val="00F16B35"/>
    <w:rsid w:val="00F33E17"/>
    <w:rsid w:val="00F374D4"/>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41B"/>
    <w:rsid w:val="00F86867"/>
    <w:rsid w:val="00F90101"/>
    <w:rsid w:val="00F91FA5"/>
    <w:rsid w:val="00F93A24"/>
    <w:rsid w:val="00F962D6"/>
    <w:rsid w:val="00FA462E"/>
    <w:rsid w:val="00FA7287"/>
    <w:rsid w:val="00FA7308"/>
    <w:rsid w:val="00FB0B8C"/>
    <w:rsid w:val="00FB1B3B"/>
    <w:rsid w:val="00FB1CEA"/>
    <w:rsid w:val="00FB2E91"/>
    <w:rsid w:val="00FB5553"/>
    <w:rsid w:val="00FB6BD9"/>
    <w:rsid w:val="00FC188E"/>
    <w:rsid w:val="00FC48CD"/>
    <w:rsid w:val="00FD0239"/>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10940-011-9131-0" TargetMode="External"/><Relationship Id="rId18" Type="http://schemas.openxmlformats.org/officeDocument/2006/relationships/hyperlink" Target="https://www.gov.uk/government/publications/the-stephen-lawrence-inquiry" TargetMode="External"/><Relationship Id="rId3" Type="http://schemas.openxmlformats.org/officeDocument/2006/relationships/customXml" Target="../customXml/item3.xml"/><Relationship Id="rId21" Type="http://schemas.openxmlformats.org/officeDocument/2006/relationships/hyperlink" Target="https://doi.org/10.1080/10439463.2012.703198" TargetMode="External"/><Relationship Id="rId7" Type="http://schemas.openxmlformats.org/officeDocument/2006/relationships/settings" Target="settings.xml"/><Relationship Id="rId12" Type="http://schemas.openxmlformats.org/officeDocument/2006/relationships/hyperlink" Target="https://www.blacklivesmatter.uk/official-statement" TargetMode="External"/><Relationship Id="rId17" Type="http://schemas.openxmlformats.org/officeDocument/2006/relationships/hyperlink" Target="https://doi.org/10.1080/17528631.2015.102733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loucestershire.gov.uk/your-community/black-history-month/black-history-month-2020/race-relations-acts-1965-2000/sus-laws/" TargetMode="External"/><Relationship Id="rId20" Type="http://schemas.openxmlformats.org/officeDocument/2006/relationships/hyperlink" Target="https://www.westmidlands.pcc.gov.uk/wpcontent/uploads/2019/06/stop_and_search_7214.pdf?x298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riminaljusticealliance.org/wp-content/uploads/CJA-SVRO-consultation-response-FINAL.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theredcard.org/our-sto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martsurvey.co.uk/blog/the-benefits-of-anonymous-surveys" TargetMode="External"/><Relationship Id="rId22" Type="http://schemas.openxmlformats.org/officeDocument/2006/relationships/hyperlink" Target="https://www.justiceinspectorates.gov.uk/hmicfrs/wp-content/uploads/disproportionate-use-of-police-powers-spotlight-on-stop-search-and-use-of-for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Hatter, Rebecca</cp:lastModifiedBy>
  <cp:revision>2</cp:revision>
  <cp:lastPrinted>2022-03-21T13:46:00Z</cp:lastPrinted>
  <dcterms:created xsi:type="dcterms:W3CDTF">2023-08-27T12:26:00Z</dcterms:created>
  <dcterms:modified xsi:type="dcterms:W3CDTF">2023-08-27T12:26:00Z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2023-06-29T21:57:38Z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eae6f04b-ceb4-4bc4-a982-a4e8970ce28f</vt:lpwstr>
  </property>
  <property fmtid="{D5CDD505-2E9C-101B-9397-08002B2CF9AE}" pid="9" name="MSIP_Label_f2acd28b-79a3-4a0f-b0ff-4b75658b1549_ContentBits">
    <vt:lpwstr>0</vt:lpwstr>
  </property>
</Properties>
</file>