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B8DFC" w14:textId="40A3F6DA" w:rsidR="008C3415" w:rsidRDefault="00061234" w:rsidP="00D356AB">
      <w:pPr>
        <w:tabs>
          <w:tab w:val="left" w:pos="4678"/>
        </w:tabs>
        <w:spacing w:line="480" w:lineRule="auto"/>
        <w:ind w:left="709" w:right="709"/>
        <w:jc w:val="center"/>
        <w:rPr>
          <w:rFonts w:ascii="Times New Roman" w:hAnsi="Times New Roman" w:cs="Times New Roman"/>
          <w:color w:val="000000"/>
        </w:rPr>
      </w:pPr>
      <w:r w:rsidRPr="00061234">
        <w:rPr>
          <w:rFonts w:ascii="Times New Roman" w:hAnsi="Times New Roman" w:cs="Times New Roman"/>
          <w:color w:val="000000"/>
        </w:rPr>
        <w:t xml:space="preserve">I confirm that I have not used any AI tools in the research and creation of this </w:t>
      </w:r>
      <w:r w:rsidR="009A0398" w:rsidRPr="00061234">
        <w:rPr>
          <w:rFonts w:ascii="Times New Roman" w:hAnsi="Times New Roman" w:cs="Times New Roman"/>
          <w:color w:val="000000"/>
        </w:rPr>
        <w:t>assignment. I</w:t>
      </w:r>
      <w:r w:rsidRPr="00061234">
        <w:rPr>
          <w:rFonts w:ascii="Times New Roman" w:hAnsi="Times New Roman" w:cs="Times New Roman"/>
          <w:color w:val="000000"/>
        </w:rPr>
        <w:t xml:space="preserve"> confirm that I have not presented any </w:t>
      </w:r>
      <w:r>
        <w:rPr>
          <w:rFonts w:ascii="Times New Roman" w:hAnsi="Times New Roman" w:cs="Times New Roman"/>
          <w:color w:val="000000"/>
        </w:rPr>
        <w:t>AI-generated</w:t>
      </w:r>
      <w:r w:rsidRPr="00061234">
        <w:rPr>
          <w:rFonts w:ascii="Times New Roman" w:hAnsi="Times New Roman" w:cs="Times New Roman"/>
          <w:color w:val="000000"/>
        </w:rPr>
        <w:t xml:space="preserve"> materials as my own </w:t>
      </w:r>
      <w:r w:rsidR="009A0398" w:rsidRPr="00061234">
        <w:rPr>
          <w:rFonts w:ascii="Times New Roman" w:hAnsi="Times New Roman" w:cs="Times New Roman"/>
          <w:color w:val="000000"/>
        </w:rPr>
        <w:t>work. I</w:t>
      </w:r>
      <w:r w:rsidRPr="00061234">
        <w:rPr>
          <w:rFonts w:ascii="Times New Roman" w:hAnsi="Times New Roman" w:cs="Times New Roman"/>
          <w:color w:val="000000"/>
        </w:rPr>
        <w:t xml:space="preserve"> confirm I have copies of my drafts, notes, and other resources I used, which I may be asked to provide in evidence.</w:t>
      </w:r>
    </w:p>
    <w:p w14:paraId="7EE96DDA" w14:textId="77777777" w:rsidR="008C3415" w:rsidRDefault="008C3415" w:rsidP="00066088">
      <w:pPr>
        <w:tabs>
          <w:tab w:val="left" w:pos="4678"/>
        </w:tabs>
        <w:jc w:val="center"/>
        <w:rPr>
          <w:rFonts w:ascii="Times New Roman" w:hAnsi="Times New Roman" w:cs="Times New Roman"/>
          <w:color w:val="000000"/>
        </w:rPr>
      </w:pPr>
      <w:r>
        <w:rPr>
          <w:rFonts w:ascii="Times New Roman" w:hAnsi="Times New Roman" w:cs="Times New Roman"/>
          <w:color w:val="000000"/>
        </w:rPr>
        <w:br w:type="page"/>
      </w:r>
    </w:p>
    <w:p w14:paraId="2AFC381A" w14:textId="40EC7E39" w:rsidR="002045A4" w:rsidRDefault="00E23F24" w:rsidP="00F74744">
      <w:pPr>
        <w:spacing w:line="480" w:lineRule="auto"/>
        <w:ind w:firstLine="720"/>
        <w:rPr>
          <w:rFonts w:ascii="Times New Roman" w:hAnsi="Times New Roman" w:cs="Times New Roman"/>
          <w:color w:val="000000"/>
        </w:rPr>
      </w:pPr>
      <w:r w:rsidRPr="00956B0B">
        <w:rPr>
          <w:rFonts w:ascii="Times New Roman" w:hAnsi="Times New Roman" w:cs="Times New Roman"/>
          <w:color w:val="000000"/>
        </w:rPr>
        <w:t xml:space="preserve">This essay </w:t>
      </w:r>
      <w:r>
        <w:rPr>
          <w:rFonts w:ascii="Times New Roman" w:hAnsi="Times New Roman" w:cs="Times New Roman"/>
          <w:color w:val="000000"/>
        </w:rPr>
        <w:t xml:space="preserve">critically addresses </w:t>
      </w:r>
      <w:r w:rsidRPr="00956B0B">
        <w:rPr>
          <w:rFonts w:ascii="Times New Roman" w:hAnsi="Times New Roman" w:cs="Times New Roman"/>
          <w:color w:val="000000"/>
        </w:rPr>
        <w:t xml:space="preserve">cognitive factors influencing eyewitness memory, </w:t>
      </w:r>
      <w:r>
        <w:rPr>
          <w:rFonts w:ascii="Times New Roman" w:hAnsi="Times New Roman" w:cs="Times New Roman"/>
          <w:color w:val="000000"/>
        </w:rPr>
        <w:t>using the ‘Fuzzy Trace Theory’ (FTT) (</w:t>
      </w:r>
      <w:r w:rsidRPr="005237AF">
        <w:rPr>
          <w:rFonts w:ascii="Times New Roman" w:hAnsi="Times New Roman" w:cs="Times New Roman"/>
          <w:color w:val="000000"/>
        </w:rPr>
        <w:t>Helm</w:t>
      </w:r>
      <w:r>
        <w:rPr>
          <w:rFonts w:ascii="Times New Roman" w:hAnsi="Times New Roman" w:cs="Times New Roman"/>
          <w:color w:val="000000"/>
        </w:rPr>
        <w:t xml:space="preserve"> </w:t>
      </w:r>
      <w:r w:rsidRPr="005237AF">
        <w:rPr>
          <w:rFonts w:ascii="Times New Roman" w:hAnsi="Times New Roman" w:cs="Times New Roman"/>
          <w:color w:val="000000"/>
        </w:rPr>
        <w:t>&amp; Reyna, 2023)</w:t>
      </w:r>
      <w:r w:rsidR="006D5271">
        <w:rPr>
          <w:rFonts w:ascii="Times New Roman" w:hAnsi="Times New Roman" w:cs="Times New Roman"/>
          <w:color w:val="000000"/>
        </w:rPr>
        <w:t>,</w:t>
      </w:r>
      <w:r w:rsidR="005F28B9">
        <w:rPr>
          <w:rFonts w:ascii="Times New Roman" w:hAnsi="Times New Roman" w:cs="Times New Roman"/>
          <w:color w:val="000000"/>
        </w:rPr>
        <w:t xml:space="preserve"> based upon</w:t>
      </w:r>
      <w:r w:rsidR="00711010" w:rsidRPr="005776E9">
        <w:rPr>
          <w:rFonts w:ascii="Times New Roman" w:hAnsi="Times New Roman" w:cs="Times New Roman"/>
          <w:color w:val="000000"/>
        </w:rPr>
        <w:t xml:space="preserve"> a class</w:t>
      </w:r>
      <w:r w:rsidR="006D5271">
        <w:rPr>
          <w:rFonts w:ascii="Times New Roman" w:hAnsi="Times New Roman" w:cs="Times New Roman"/>
          <w:color w:val="000000"/>
        </w:rPr>
        <w:t>room</w:t>
      </w:r>
      <w:r w:rsidR="00711010" w:rsidRPr="005776E9">
        <w:rPr>
          <w:rFonts w:ascii="Times New Roman" w:hAnsi="Times New Roman" w:cs="Times New Roman"/>
          <w:color w:val="000000"/>
        </w:rPr>
        <w:t xml:space="preserve"> exercise, </w:t>
      </w:r>
      <w:r w:rsidR="006D5271">
        <w:rPr>
          <w:rFonts w:ascii="Times New Roman" w:hAnsi="Times New Roman" w:cs="Times New Roman"/>
          <w:color w:val="000000"/>
        </w:rPr>
        <w:t xml:space="preserve">in which </w:t>
      </w:r>
      <w:r w:rsidR="00711010" w:rsidRPr="005776E9">
        <w:rPr>
          <w:rFonts w:ascii="Times New Roman" w:hAnsi="Times New Roman" w:cs="Times New Roman"/>
          <w:color w:val="000000"/>
        </w:rPr>
        <w:t xml:space="preserve">students worked in pairs as investigator and witness; the witness viewed a photo for 30 seconds and described it to the investigator, who recorded the </w:t>
      </w:r>
      <w:r w:rsidR="005064D5">
        <w:rPr>
          <w:rFonts w:ascii="Times New Roman" w:hAnsi="Times New Roman" w:cs="Times New Roman"/>
          <w:color w:val="000000"/>
        </w:rPr>
        <w:t xml:space="preserve">eyewitness </w:t>
      </w:r>
      <w:r w:rsidR="00711010" w:rsidRPr="005776E9">
        <w:rPr>
          <w:rFonts w:ascii="Times New Roman" w:hAnsi="Times New Roman" w:cs="Times New Roman"/>
          <w:color w:val="000000"/>
        </w:rPr>
        <w:t>testimony</w:t>
      </w:r>
      <w:r w:rsidR="005064D5">
        <w:rPr>
          <w:rFonts w:ascii="Times New Roman" w:hAnsi="Times New Roman" w:cs="Times New Roman"/>
          <w:color w:val="000000"/>
        </w:rPr>
        <w:t xml:space="preserve"> (EWT)</w:t>
      </w:r>
      <w:r w:rsidR="00711010" w:rsidRPr="005776E9">
        <w:rPr>
          <w:rFonts w:ascii="Times New Roman" w:hAnsi="Times New Roman" w:cs="Times New Roman"/>
          <w:color w:val="000000"/>
        </w:rPr>
        <w:t>. The accounts were com</w:t>
      </w:r>
      <w:r w:rsidR="003E1B6B">
        <w:rPr>
          <w:rFonts w:ascii="Times New Roman" w:hAnsi="Times New Roman" w:cs="Times New Roman"/>
          <w:color w:val="000000"/>
        </w:rPr>
        <w:t>bined</w:t>
      </w:r>
      <w:r w:rsidR="00711010" w:rsidRPr="005776E9">
        <w:rPr>
          <w:rFonts w:ascii="Times New Roman" w:hAnsi="Times New Roman" w:cs="Times New Roman"/>
          <w:color w:val="000000"/>
        </w:rPr>
        <w:t xml:space="preserve">, and one week later, </w:t>
      </w:r>
      <w:r w:rsidR="00E57629">
        <w:rPr>
          <w:rFonts w:ascii="Times New Roman" w:hAnsi="Times New Roman" w:cs="Times New Roman"/>
          <w:color w:val="000000"/>
        </w:rPr>
        <w:t xml:space="preserve">students who had been the </w:t>
      </w:r>
      <w:r w:rsidR="00711010" w:rsidRPr="005776E9">
        <w:rPr>
          <w:rFonts w:ascii="Times New Roman" w:hAnsi="Times New Roman" w:cs="Times New Roman"/>
          <w:color w:val="000000"/>
        </w:rPr>
        <w:t>investigators tried to identify the person from a photo line-up using the</w:t>
      </w:r>
      <w:r w:rsidR="00E57629">
        <w:rPr>
          <w:rFonts w:ascii="Times New Roman" w:hAnsi="Times New Roman" w:cs="Times New Roman"/>
          <w:color w:val="000000"/>
        </w:rPr>
        <w:t xml:space="preserve"> </w:t>
      </w:r>
      <w:r w:rsidR="005064D5">
        <w:rPr>
          <w:rFonts w:ascii="Times New Roman" w:hAnsi="Times New Roman" w:cs="Times New Roman"/>
          <w:color w:val="000000"/>
        </w:rPr>
        <w:t>EWT</w:t>
      </w:r>
      <w:r w:rsidR="00FF47F9">
        <w:rPr>
          <w:rFonts w:ascii="Times New Roman" w:hAnsi="Times New Roman" w:cs="Times New Roman"/>
          <w:color w:val="000000"/>
        </w:rPr>
        <w:t>s</w:t>
      </w:r>
      <w:r w:rsidR="00711010" w:rsidRPr="005776E9">
        <w:rPr>
          <w:rFonts w:ascii="Times New Roman" w:hAnsi="Times New Roman" w:cs="Times New Roman"/>
          <w:color w:val="000000"/>
        </w:rPr>
        <w:t xml:space="preserve">. </w:t>
      </w:r>
      <w:r w:rsidR="00F74744" w:rsidRPr="00F74744">
        <w:rPr>
          <w:rFonts w:ascii="Times New Roman" w:hAnsi="Times New Roman" w:cs="Times New Roman"/>
          <w:color w:val="000000"/>
        </w:rPr>
        <w:t>The activity illustrated the influence of variables such as memory retention from brief scenarios and temporal delays on the accuracy of eyewitness accounts, highlighting the effectiveness of practical approaches in conveying theoretical concepts related to eyewitness testimony.</w:t>
      </w:r>
      <w:r w:rsidR="00F74744">
        <w:rPr>
          <w:rFonts w:ascii="Times New Roman" w:hAnsi="Times New Roman" w:cs="Times New Roman"/>
          <w:color w:val="000000"/>
        </w:rPr>
        <w:t xml:space="preserve"> </w:t>
      </w:r>
      <w:r>
        <w:rPr>
          <w:rFonts w:ascii="Times New Roman" w:hAnsi="Times New Roman" w:cs="Times New Roman"/>
          <w:color w:val="000000"/>
        </w:rPr>
        <w:t xml:space="preserve">The problem of </w:t>
      </w:r>
      <w:r w:rsidRPr="00D67F69">
        <w:rPr>
          <w:rFonts w:ascii="Times New Roman" w:hAnsi="Times New Roman" w:cs="Times New Roman"/>
          <w:color w:val="000000"/>
        </w:rPr>
        <w:t>False memories</w:t>
      </w:r>
      <w:r>
        <w:rPr>
          <w:rFonts w:ascii="Times New Roman" w:hAnsi="Times New Roman" w:cs="Times New Roman"/>
          <w:color w:val="000000"/>
        </w:rPr>
        <w:t xml:space="preserve"> and how they occur</w:t>
      </w:r>
      <w:r w:rsidRPr="00D67F69">
        <w:rPr>
          <w:rFonts w:ascii="Times New Roman" w:hAnsi="Times New Roman" w:cs="Times New Roman"/>
          <w:color w:val="000000"/>
        </w:rPr>
        <w:t xml:space="preserve"> </w:t>
      </w:r>
      <w:r>
        <w:rPr>
          <w:rFonts w:ascii="Times New Roman" w:hAnsi="Times New Roman" w:cs="Times New Roman"/>
          <w:color w:val="000000"/>
        </w:rPr>
        <w:t>was</w:t>
      </w:r>
      <w:r w:rsidRPr="00D67F69">
        <w:rPr>
          <w:rFonts w:ascii="Times New Roman" w:hAnsi="Times New Roman" w:cs="Times New Roman"/>
          <w:color w:val="000000"/>
        </w:rPr>
        <w:t xml:space="preserve"> studied following widely publici</w:t>
      </w:r>
      <w:r w:rsidR="00E03DF1">
        <w:rPr>
          <w:rFonts w:ascii="Times New Roman" w:hAnsi="Times New Roman" w:cs="Times New Roman"/>
          <w:color w:val="000000"/>
        </w:rPr>
        <w:t>s</w:t>
      </w:r>
      <w:r w:rsidRPr="00D67F69">
        <w:rPr>
          <w:rFonts w:ascii="Times New Roman" w:hAnsi="Times New Roman" w:cs="Times New Roman"/>
          <w:color w:val="000000"/>
        </w:rPr>
        <w:t xml:space="preserve">ed events </w:t>
      </w:r>
      <w:r>
        <w:rPr>
          <w:rFonts w:ascii="Times New Roman" w:hAnsi="Times New Roman" w:cs="Times New Roman"/>
          <w:color w:val="000000"/>
        </w:rPr>
        <w:t xml:space="preserve">in the USA </w:t>
      </w:r>
      <w:r w:rsidRPr="00D67F69">
        <w:rPr>
          <w:rFonts w:ascii="Times New Roman" w:hAnsi="Times New Roman" w:cs="Times New Roman"/>
          <w:color w:val="000000"/>
        </w:rPr>
        <w:t>in the 1990s.</w:t>
      </w:r>
      <w:r>
        <w:rPr>
          <w:rFonts w:ascii="Times New Roman" w:hAnsi="Times New Roman" w:cs="Times New Roman"/>
          <w:color w:val="000000"/>
        </w:rPr>
        <w:t xml:space="preserve"> One of these cases was</w:t>
      </w:r>
      <w:r w:rsidRPr="005776E9">
        <w:rPr>
          <w:rFonts w:ascii="Times New Roman" w:hAnsi="Times New Roman" w:cs="Times New Roman"/>
          <w:color w:val="000000"/>
        </w:rPr>
        <w:t xml:space="preserve"> California v Buckey (1991)</w:t>
      </w:r>
      <w:r>
        <w:rPr>
          <w:rFonts w:ascii="Times New Roman" w:hAnsi="Times New Roman" w:cs="Times New Roman"/>
          <w:color w:val="000000"/>
        </w:rPr>
        <w:t>,</w:t>
      </w:r>
      <w:r w:rsidRPr="005776E9">
        <w:rPr>
          <w:rFonts w:ascii="Times New Roman" w:hAnsi="Times New Roman" w:cs="Times New Roman"/>
          <w:color w:val="000000"/>
        </w:rPr>
        <w:t xml:space="preserve"> </w:t>
      </w:r>
      <w:r w:rsidR="00E8543C">
        <w:rPr>
          <w:rFonts w:ascii="Times New Roman" w:hAnsi="Times New Roman" w:cs="Times New Roman"/>
          <w:color w:val="000000"/>
        </w:rPr>
        <w:t>in which the court</w:t>
      </w:r>
      <w:r>
        <w:rPr>
          <w:rFonts w:ascii="Times New Roman" w:hAnsi="Times New Roman" w:cs="Times New Roman"/>
          <w:color w:val="000000"/>
        </w:rPr>
        <w:t xml:space="preserve"> </w:t>
      </w:r>
      <w:r w:rsidRPr="005776E9">
        <w:rPr>
          <w:rFonts w:ascii="Times New Roman" w:hAnsi="Times New Roman" w:cs="Times New Roman"/>
          <w:color w:val="000000"/>
        </w:rPr>
        <w:t xml:space="preserve">found that </w:t>
      </w:r>
      <w:r>
        <w:rPr>
          <w:rFonts w:ascii="Times New Roman" w:hAnsi="Times New Roman" w:cs="Times New Roman"/>
          <w:color w:val="000000"/>
        </w:rPr>
        <w:t xml:space="preserve">statements drawn up by enforcement officers were so </w:t>
      </w:r>
      <w:r w:rsidR="00B9479A">
        <w:rPr>
          <w:rFonts w:ascii="Times New Roman" w:hAnsi="Times New Roman" w:cs="Times New Roman"/>
          <w:color w:val="000000"/>
        </w:rPr>
        <w:t>manipulative</w:t>
      </w:r>
      <w:r>
        <w:rPr>
          <w:rFonts w:ascii="Times New Roman" w:hAnsi="Times New Roman" w:cs="Times New Roman"/>
          <w:color w:val="000000"/>
        </w:rPr>
        <w:t xml:space="preserve"> and suggestive that they eventually dropped the charges against Buckey </w:t>
      </w:r>
      <w:r w:rsidR="00B9479A">
        <w:rPr>
          <w:rFonts w:ascii="Times New Roman" w:hAnsi="Times New Roman" w:cs="Times New Roman"/>
          <w:color w:val="000000"/>
        </w:rPr>
        <w:t xml:space="preserve">of sexual </w:t>
      </w:r>
      <w:r w:rsidR="00E8543C">
        <w:rPr>
          <w:rFonts w:ascii="Times New Roman" w:hAnsi="Times New Roman" w:cs="Times New Roman"/>
          <w:color w:val="000000"/>
        </w:rPr>
        <w:t>misconduct with children.</w:t>
      </w:r>
      <w:r w:rsidRPr="005776E9">
        <w:rPr>
          <w:rFonts w:ascii="Times New Roman" w:hAnsi="Times New Roman" w:cs="Times New Roman"/>
          <w:color w:val="000000"/>
        </w:rPr>
        <w:t xml:space="preserve"> </w:t>
      </w:r>
      <w:r w:rsidR="00D45F3D">
        <w:rPr>
          <w:rFonts w:ascii="Times New Roman" w:hAnsi="Times New Roman" w:cs="Times New Roman"/>
          <w:color w:val="000000"/>
        </w:rPr>
        <w:t xml:space="preserve">Following </w:t>
      </w:r>
      <w:r w:rsidR="00480A5C">
        <w:rPr>
          <w:rFonts w:ascii="Times New Roman" w:hAnsi="Times New Roman" w:cs="Times New Roman"/>
          <w:color w:val="000000"/>
        </w:rPr>
        <w:t>these studies into the phenomenon</w:t>
      </w:r>
      <w:r w:rsidR="000A1013">
        <w:rPr>
          <w:rFonts w:ascii="Times New Roman" w:hAnsi="Times New Roman" w:cs="Times New Roman"/>
          <w:color w:val="000000"/>
        </w:rPr>
        <w:t>,</w:t>
      </w:r>
      <w:r w:rsidR="00480A5C">
        <w:rPr>
          <w:rFonts w:ascii="Times New Roman" w:hAnsi="Times New Roman" w:cs="Times New Roman"/>
          <w:color w:val="000000"/>
        </w:rPr>
        <w:t xml:space="preserve"> </w:t>
      </w:r>
      <w:r w:rsidR="000A1013">
        <w:rPr>
          <w:rFonts w:ascii="Times New Roman" w:hAnsi="Times New Roman" w:cs="Times New Roman"/>
          <w:color w:val="000000"/>
        </w:rPr>
        <w:t>the Fuzzy Trace Theory was presented</w:t>
      </w:r>
      <w:r w:rsidR="00D858A3">
        <w:rPr>
          <w:rFonts w:ascii="Times New Roman" w:hAnsi="Times New Roman" w:cs="Times New Roman"/>
          <w:color w:val="000000"/>
        </w:rPr>
        <w:t xml:space="preserve"> by </w:t>
      </w:r>
      <w:r w:rsidR="000E0121" w:rsidRPr="000E0121">
        <w:rPr>
          <w:rFonts w:ascii="Times New Roman" w:hAnsi="Times New Roman" w:cs="Times New Roman"/>
          <w:color w:val="000000"/>
        </w:rPr>
        <w:t>Brainerd</w:t>
      </w:r>
      <w:r w:rsidR="000E0121">
        <w:rPr>
          <w:rFonts w:ascii="Times New Roman" w:hAnsi="Times New Roman" w:cs="Times New Roman"/>
          <w:color w:val="000000"/>
        </w:rPr>
        <w:t xml:space="preserve"> and</w:t>
      </w:r>
      <w:r w:rsidR="000E0121" w:rsidRPr="000E0121">
        <w:rPr>
          <w:rFonts w:ascii="Times New Roman" w:hAnsi="Times New Roman" w:cs="Times New Roman"/>
          <w:color w:val="000000"/>
        </w:rPr>
        <w:t xml:space="preserve"> Reyna</w:t>
      </w:r>
      <w:r w:rsidR="000E0121">
        <w:rPr>
          <w:rFonts w:ascii="Times New Roman" w:hAnsi="Times New Roman" w:cs="Times New Roman"/>
          <w:color w:val="000000"/>
        </w:rPr>
        <w:t xml:space="preserve"> </w:t>
      </w:r>
      <w:r w:rsidR="000E0121" w:rsidRPr="000E0121">
        <w:rPr>
          <w:rFonts w:ascii="Times New Roman" w:hAnsi="Times New Roman" w:cs="Times New Roman"/>
          <w:color w:val="000000"/>
        </w:rPr>
        <w:t>(2019)</w:t>
      </w:r>
      <w:r w:rsidR="00497CC1">
        <w:rPr>
          <w:rFonts w:ascii="Times New Roman" w:hAnsi="Times New Roman" w:cs="Times New Roman"/>
          <w:color w:val="000000"/>
        </w:rPr>
        <w:t>,</w:t>
      </w:r>
      <w:r w:rsidR="00894F3B">
        <w:rPr>
          <w:rFonts w:ascii="Times New Roman" w:hAnsi="Times New Roman" w:cs="Times New Roman"/>
          <w:color w:val="000000"/>
        </w:rPr>
        <w:t xml:space="preserve"> </w:t>
      </w:r>
      <w:r w:rsidR="00497CC1">
        <w:rPr>
          <w:rFonts w:ascii="Times New Roman" w:hAnsi="Times New Roman" w:cs="Times New Roman"/>
          <w:color w:val="000000"/>
        </w:rPr>
        <w:t xml:space="preserve">who </w:t>
      </w:r>
      <w:r w:rsidR="00894F3B">
        <w:rPr>
          <w:rFonts w:ascii="Times New Roman" w:hAnsi="Times New Roman" w:cs="Times New Roman"/>
          <w:color w:val="000000"/>
        </w:rPr>
        <w:t xml:space="preserve">discuss the importance of </w:t>
      </w:r>
      <w:r w:rsidR="006628A9">
        <w:rPr>
          <w:rFonts w:ascii="Times New Roman" w:hAnsi="Times New Roman" w:cs="Times New Roman"/>
          <w:color w:val="000000"/>
        </w:rPr>
        <w:t>memory as being an integral partnership</w:t>
      </w:r>
      <w:r w:rsidR="007B658D">
        <w:rPr>
          <w:rFonts w:ascii="Times New Roman" w:hAnsi="Times New Roman" w:cs="Times New Roman"/>
          <w:color w:val="000000"/>
        </w:rPr>
        <w:t xml:space="preserve"> between the legal </w:t>
      </w:r>
      <w:r w:rsidR="00357B64">
        <w:rPr>
          <w:rFonts w:ascii="Times New Roman" w:hAnsi="Times New Roman" w:cs="Times New Roman"/>
          <w:color w:val="000000"/>
        </w:rPr>
        <w:t xml:space="preserve">system and psychological science, </w:t>
      </w:r>
      <w:r w:rsidR="006D0A39">
        <w:rPr>
          <w:rFonts w:ascii="Times New Roman" w:hAnsi="Times New Roman" w:cs="Times New Roman"/>
          <w:color w:val="000000"/>
        </w:rPr>
        <w:t xml:space="preserve">describing this collaboration as </w:t>
      </w:r>
      <w:r w:rsidR="005B38BE">
        <w:rPr>
          <w:rFonts w:ascii="Times New Roman" w:hAnsi="Times New Roman" w:cs="Times New Roman"/>
          <w:color w:val="000000"/>
        </w:rPr>
        <w:t xml:space="preserve">absurd due to the </w:t>
      </w:r>
      <w:r w:rsidR="00874965">
        <w:rPr>
          <w:rFonts w:ascii="Times New Roman" w:hAnsi="Times New Roman" w:cs="Times New Roman"/>
          <w:color w:val="000000"/>
        </w:rPr>
        <w:t>fallibility</w:t>
      </w:r>
      <w:r w:rsidR="005B38BE">
        <w:rPr>
          <w:rFonts w:ascii="Times New Roman" w:hAnsi="Times New Roman" w:cs="Times New Roman"/>
          <w:color w:val="000000"/>
        </w:rPr>
        <w:t xml:space="preserve"> of memory, but </w:t>
      </w:r>
      <w:r w:rsidR="00DB0F31">
        <w:rPr>
          <w:rFonts w:ascii="Times New Roman" w:hAnsi="Times New Roman" w:cs="Times New Roman"/>
          <w:color w:val="000000"/>
        </w:rPr>
        <w:t>essential</w:t>
      </w:r>
      <w:r w:rsidR="005B38BE">
        <w:rPr>
          <w:rFonts w:ascii="Times New Roman" w:hAnsi="Times New Roman" w:cs="Times New Roman"/>
          <w:color w:val="000000"/>
        </w:rPr>
        <w:t xml:space="preserve"> </w:t>
      </w:r>
      <w:r w:rsidR="000B188D">
        <w:rPr>
          <w:rFonts w:ascii="Times New Roman" w:hAnsi="Times New Roman" w:cs="Times New Roman"/>
          <w:color w:val="000000"/>
        </w:rPr>
        <w:t>without any other critical evidence.</w:t>
      </w:r>
      <w:r w:rsidR="00D858A3">
        <w:rPr>
          <w:rFonts w:ascii="Times New Roman" w:hAnsi="Times New Roman" w:cs="Times New Roman"/>
          <w:color w:val="000000"/>
        </w:rPr>
        <w:t xml:space="preserve"> </w:t>
      </w:r>
      <w:r w:rsidR="00D858A3" w:rsidRPr="005E6F4A">
        <w:rPr>
          <w:rFonts w:ascii="Times New Roman" w:hAnsi="Times New Roman" w:cs="Times New Roman"/>
          <w:color w:val="000000"/>
        </w:rPr>
        <w:t xml:space="preserve">False memory is </w:t>
      </w:r>
      <w:r w:rsidR="004968D6">
        <w:rPr>
          <w:rFonts w:ascii="Times New Roman" w:hAnsi="Times New Roman" w:cs="Times New Roman"/>
          <w:color w:val="000000"/>
        </w:rPr>
        <w:t xml:space="preserve">now recognised </w:t>
      </w:r>
      <w:r w:rsidR="00D858A3" w:rsidRPr="005E6F4A">
        <w:rPr>
          <w:rFonts w:ascii="Times New Roman" w:hAnsi="Times New Roman" w:cs="Times New Roman"/>
          <w:color w:val="000000"/>
        </w:rPr>
        <w:t>as a</w:t>
      </w:r>
      <w:r w:rsidR="00D92A50">
        <w:rPr>
          <w:rFonts w:ascii="Times New Roman" w:hAnsi="Times New Roman" w:cs="Times New Roman"/>
          <w:color w:val="000000"/>
        </w:rPr>
        <w:t>n important</w:t>
      </w:r>
      <w:r w:rsidR="00D858A3" w:rsidRPr="005E6F4A">
        <w:rPr>
          <w:rFonts w:ascii="Times New Roman" w:hAnsi="Times New Roman" w:cs="Times New Roman"/>
          <w:color w:val="000000"/>
        </w:rPr>
        <w:t xml:space="preserve"> factor </w:t>
      </w:r>
      <w:r w:rsidR="00924C83">
        <w:rPr>
          <w:rFonts w:ascii="Times New Roman" w:hAnsi="Times New Roman" w:cs="Times New Roman"/>
          <w:color w:val="000000"/>
        </w:rPr>
        <w:t>to consider when</w:t>
      </w:r>
      <w:r w:rsidR="00D858A3" w:rsidRPr="005E6F4A">
        <w:rPr>
          <w:rFonts w:ascii="Times New Roman" w:hAnsi="Times New Roman" w:cs="Times New Roman"/>
          <w:color w:val="000000"/>
        </w:rPr>
        <w:t xml:space="preserve"> </w:t>
      </w:r>
      <w:r w:rsidR="00924C83">
        <w:rPr>
          <w:rFonts w:ascii="Times New Roman" w:hAnsi="Times New Roman" w:cs="Times New Roman"/>
          <w:color w:val="000000"/>
        </w:rPr>
        <w:t xml:space="preserve">conducting </w:t>
      </w:r>
      <w:r w:rsidR="00D858A3" w:rsidRPr="005E6F4A">
        <w:rPr>
          <w:rFonts w:ascii="Times New Roman" w:hAnsi="Times New Roman" w:cs="Times New Roman"/>
          <w:color w:val="000000"/>
        </w:rPr>
        <w:t>police line-ups and interviews</w:t>
      </w:r>
      <w:r w:rsidR="004968D6">
        <w:rPr>
          <w:rFonts w:ascii="Times New Roman" w:hAnsi="Times New Roman" w:cs="Times New Roman"/>
          <w:color w:val="000000"/>
        </w:rPr>
        <w:t>.</w:t>
      </w:r>
    </w:p>
    <w:p w14:paraId="2E1338CE" w14:textId="77777777" w:rsidR="00307C5F" w:rsidRDefault="00307C5F" w:rsidP="00627115">
      <w:pPr>
        <w:spacing w:line="480" w:lineRule="auto"/>
        <w:rPr>
          <w:rFonts w:ascii="Times New Roman" w:hAnsi="Times New Roman" w:cs="Times New Roman"/>
          <w:color w:val="000000"/>
        </w:rPr>
      </w:pPr>
    </w:p>
    <w:p w14:paraId="2DCAE580" w14:textId="29368188" w:rsidR="00912B2A" w:rsidRPr="00081A35" w:rsidRDefault="00081A35" w:rsidP="00081A35">
      <w:pPr>
        <w:spacing w:line="480" w:lineRule="auto"/>
        <w:ind w:firstLine="720"/>
        <w:rPr>
          <w:rFonts w:ascii="Times New Roman" w:hAnsi="Times New Roman" w:cs="Times New Roman"/>
          <w:color w:val="000000"/>
        </w:rPr>
      </w:pPr>
      <w:r w:rsidRPr="00081A35">
        <w:rPr>
          <w:rFonts w:ascii="Times New Roman" w:hAnsi="Times New Roman" w:cs="Times New Roman"/>
          <w:color w:val="000000"/>
        </w:rPr>
        <w:t xml:space="preserve">Fuzzy Trace Theory (Brainerd &amp; Reyna, 2019) is a cognitive framework encompassing six key principles. The initial principle asserts that individuals process events through two parallel memory traces—Verbatim Trace and Gist Trace—formed during each experience (Herm &amp; Reyna, 2023). Verbatim Trace memories involve accurate recall of specific details, providing a precise record of past occurrences. Conversely, Gist Trace memories reflect the general meaning or essence of an event, omitting fine details. This distinction is particularly evident in eyewitness contexts, such as when evaluating a photograph, where external influences can affect both the accuracy and nature of recollections. The second </w:t>
      </w:r>
      <w:proofErr w:type="gramStart"/>
      <w:r w:rsidRPr="00081A35">
        <w:rPr>
          <w:rFonts w:ascii="Times New Roman" w:hAnsi="Times New Roman" w:cs="Times New Roman"/>
          <w:color w:val="000000"/>
        </w:rPr>
        <w:t>principle</w:t>
      </w:r>
      <w:proofErr w:type="gramEnd"/>
      <w:r w:rsidRPr="00081A35">
        <w:rPr>
          <w:rFonts w:ascii="Times New Roman" w:hAnsi="Times New Roman" w:cs="Times New Roman"/>
          <w:color w:val="000000"/>
        </w:rPr>
        <w:t xml:space="preserve"> addresses dissociated retrieval, wherein cues available at recall may prompt either verbatim or gist-based memory retrieval. The third principle relates to opponent processes: gist-based retrieval can lead to false memories shaped by prior knowledge and schemas, while verbatim retrieval acts to counteract these inaccuracies. The fourth principle examines developmental factors, particularly focusing on the maturation of verbatim trace memory and language abilities over time. Notably, gist trace memories are more persistent with age, whereas verbatim traces tend to plateau. The fifth principle considers individual differences, noting that some people naturally exhibit weaker verbatim recall and rely more heavily on gist processing. Reyna and Brainerd's (2011) research into dual processing within decision-making highlighted these variations, utilizing experimental paradigms involving word recollection, mathematical and logical reasoning, and recognition versus recall tasks across diverse age groups. These studies benefited from controlled laboratory conditions, the use of replicable word-list techniques, and the inclusion of participants from various age cohorts. Nevertheless, limitations included over-reliance on artificial stimuli, raising concerns about ecological validity, and a focus predominantly on Western populations.</w:t>
      </w:r>
      <w:r w:rsidR="002E7A75">
        <w:rPr>
          <w:rFonts w:ascii="Times New Roman" w:hAnsi="Times New Roman" w:cs="Times New Roman"/>
          <w:color w:val="000000"/>
        </w:rPr>
        <w:t xml:space="preserve"> </w:t>
      </w:r>
      <w:r w:rsidRPr="00081A35">
        <w:rPr>
          <w:rFonts w:ascii="Times New Roman" w:hAnsi="Times New Roman" w:cs="Times New Roman"/>
          <w:color w:val="000000"/>
        </w:rPr>
        <w:t>Finally, the sixth principle, phantom recollection, refers to instances where both verbatim and gist retrieval yield vivid memories that are difficult to distinguish from genuine experiences.</w:t>
      </w:r>
    </w:p>
    <w:p w14:paraId="1534322D" w14:textId="01BC7990" w:rsidR="002F1FA3" w:rsidRDefault="002F1FA3" w:rsidP="00081A35">
      <w:pPr>
        <w:spacing w:line="480" w:lineRule="auto"/>
        <w:rPr>
          <w:rFonts w:ascii="Times New Roman" w:hAnsi="Times New Roman" w:cs="Times New Roman"/>
          <w:color w:val="000000"/>
        </w:rPr>
      </w:pPr>
    </w:p>
    <w:p w14:paraId="72617052" w14:textId="15DE5E44" w:rsidR="00D577A8" w:rsidRPr="00D42F00" w:rsidRDefault="00D577A8" w:rsidP="00D42F00">
      <w:pPr>
        <w:spacing w:line="480" w:lineRule="auto"/>
        <w:ind w:firstLine="720"/>
        <w:rPr>
          <w:kern w:val="0"/>
          <w:lang w:val="en-US"/>
          <w14:ligatures w14:val="none"/>
        </w:rPr>
      </w:pPr>
      <w:r>
        <w:rPr>
          <w:rFonts w:ascii="Times New Roman" w:hAnsi="Times New Roman"/>
          <w:color w:val="000000"/>
          <w:lang w:val="en-US"/>
        </w:rPr>
        <w:t>Martin et al. (2021) advanced an alternative perspective by framing memory as a dynamic process governed by three stages: encoding, storage, and retrieval—collectively known as the ESR model. This model posits that memory failures may occur at any point during these stages, impacting the accuracy and completeness of recall. In contrast, Reconstructive Memory Theory (Hu, 2022) draws attention to the misinformation effect, asserting that false memories arise from external influences such as leading questions or post-event information (Battista et al., 2024). This approach underscores the malleable nature of human memory, suggesting that recollections are not simply retrieved but reconstructed through the activation of schemas</w:t>
      </w:r>
      <w:r w:rsidR="00E03DF1">
        <w:rPr>
          <w:rFonts w:ascii="Times New Roman" w:hAnsi="Times New Roman"/>
          <w:color w:val="000000"/>
          <w:lang w:val="en-US"/>
        </w:rPr>
        <w:t xml:space="preserve">, which are </w:t>
      </w:r>
      <w:r>
        <w:rPr>
          <w:rFonts w:ascii="Times New Roman" w:hAnsi="Times New Roman"/>
          <w:color w:val="000000"/>
          <w:lang w:val="en-US"/>
        </w:rPr>
        <w:t>mental frameworks shaped by prior experiences.</w:t>
      </w:r>
      <w:r w:rsidR="00D42F00">
        <w:rPr>
          <w:kern w:val="0"/>
          <w:lang w:val="en-US"/>
          <w14:ligatures w14:val="none"/>
        </w:rPr>
        <w:t xml:space="preserve"> </w:t>
      </w:r>
      <w:r>
        <w:rPr>
          <w:rFonts w:ascii="Times New Roman" w:hAnsi="Times New Roman"/>
          <w:color w:val="000000"/>
          <w:lang w:val="en-US"/>
        </w:rPr>
        <w:t>Each of these theories introduces key conceptual distinctions. The ESR model attributes memory lapses to breakdowns at specific stages within the process, whether during initial encoding, subsequent storage, or later retrieval</w:t>
      </w:r>
      <w:r w:rsidR="004158DD">
        <w:rPr>
          <w:rFonts w:ascii="Times New Roman" w:hAnsi="Times New Roman"/>
          <w:color w:val="000000"/>
          <w:lang w:val="en-US"/>
        </w:rPr>
        <w:t xml:space="preserve"> (</w:t>
      </w:r>
      <w:r w:rsidR="004158DD" w:rsidRPr="004158DD">
        <w:rPr>
          <w:rFonts w:ascii="Times New Roman" w:hAnsi="Times New Roman"/>
          <w:color w:val="000000"/>
        </w:rPr>
        <w:t>Kuhn</w:t>
      </w:r>
      <w:r w:rsidR="004158DD">
        <w:rPr>
          <w:rFonts w:ascii="Times New Roman" w:hAnsi="Times New Roman"/>
          <w:color w:val="000000"/>
        </w:rPr>
        <w:t xml:space="preserve"> et al., </w:t>
      </w:r>
      <w:r w:rsidR="004158DD" w:rsidRPr="004158DD">
        <w:rPr>
          <w:rFonts w:ascii="Times New Roman" w:hAnsi="Times New Roman"/>
          <w:color w:val="000000"/>
        </w:rPr>
        <w:t xml:space="preserve">2023). </w:t>
      </w:r>
      <w:r>
        <w:rPr>
          <w:rFonts w:ascii="Times New Roman" w:hAnsi="Times New Roman"/>
          <w:color w:val="000000"/>
          <w:lang w:val="en-US"/>
        </w:rPr>
        <w:t>Reconstructive Memory Theory</w:t>
      </w:r>
      <w:r w:rsidR="00DF5D6E">
        <w:rPr>
          <w:rFonts w:ascii="Times New Roman" w:hAnsi="Times New Roman"/>
          <w:color w:val="000000"/>
          <w:lang w:val="en-US"/>
        </w:rPr>
        <w:t xml:space="preserve"> (</w:t>
      </w:r>
      <w:r w:rsidR="00DF5D6E" w:rsidRPr="00DF5D6E">
        <w:rPr>
          <w:rFonts w:ascii="Times New Roman" w:hAnsi="Times New Roman"/>
          <w:color w:val="000000"/>
        </w:rPr>
        <w:t>Bartlett, 1995)</w:t>
      </w:r>
      <w:r w:rsidR="00710FCE">
        <w:rPr>
          <w:rFonts w:ascii="Times New Roman" w:hAnsi="Times New Roman"/>
          <w:color w:val="000000"/>
        </w:rPr>
        <w:t>,</w:t>
      </w:r>
      <w:r>
        <w:rPr>
          <w:rFonts w:ascii="Times New Roman" w:hAnsi="Times New Roman"/>
          <w:color w:val="000000"/>
          <w:lang w:val="en-US"/>
        </w:rPr>
        <w:t xml:space="preserve"> meanwhile, contends that memory is actively reconstructed rather than passively recalled, making it susceptible to distortion by external inputs. Fuzzy Trace Theory offers a different viewpoint, maintaining that two separate traces exist within memory: verbatim traces, which preserve precise details, and gist traces, which capture the general meaning. According to Fuzzy Trace Theory, gist traces often dominate, especially when exact details are lost or become inaccessible.</w:t>
      </w:r>
      <w:r w:rsidR="00D42F00">
        <w:rPr>
          <w:kern w:val="0"/>
          <w:lang w:val="en-US"/>
          <w14:ligatures w14:val="none"/>
        </w:rPr>
        <w:t xml:space="preserve"> </w:t>
      </w:r>
      <w:r>
        <w:rPr>
          <w:rFonts w:ascii="Times New Roman" w:hAnsi="Times New Roman"/>
          <w:color w:val="000000"/>
          <w:lang w:val="en-US"/>
        </w:rPr>
        <w:t xml:space="preserve">These theoretical frameworks are particularly significant for groups with known memory limitations, including children, older adults, and individuals subjected to high levels of stress. </w:t>
      </w:r>
      <w:r w:rsidR="00DE03AC" w:rsidRPr="00DE03AC">
        <w:rPr>
          <w:rFonts w:ascii="Times New Roman" w:hAnsi="Times New Roman" w:cs="Times New Roman"/>
          <w:color w:val="000000"/>
        </w:rPr>
        <w:t>The models provide significant understanding of the mechanisms underlying memory distortions and identify factors influencing inaccuracies in eyewitness testimony. They emphasise the necessity of accounting for both cognitive processes and external variables when assessing the reliability of recollections.</w:t>
      </w:r>
    </w:p>
    <w:p w14:paraId="39C0511E" w14:textId="77777777" w:rsidR="001D2D96" w:rsidRDefault="001D2D96" w:rsidP="00575950">
      <w:pPr>
        <w:spacing w:line="480" w:lineRule="auto"/>
        <w:ind w:firstLine="720"/>
        <w:rPr>
          <w:rFonts w:ascii="Times New Roman" w:hAnsi="Times New Roman" w:cs="Times New Roman"/>
          <w:color w:val="000000"/>
        </w:rPr>
      </w:pPr>
    </w:p>
    <w:p w14:paraId="023EBF65" w14:textId="0A67F748" w:rsidR="00D94043" w:rsidRDefault="00D94043" w:rsidP="00D94043">
      <w:pPr>
        <w:spacing w:line="480" w:lineRule="auto"/>
        <w:ind w:firstLine="720"/>
        <w:rPr>
          <w:rFonts w:ascii="Times New Roman" w:hAnsi="Times New Roman" w:cs="Times New Roman"/>
          <w:color w:val="000000"/>
        </w:rPr>
      </w:pPr>
      <w:r w:rsidRPr="003903DA">
        <w:rPr>
          <w:rFonts w:ascii="Times New Roman" w:hAnsi="Times New Roman" w:cs="Times New Roman"/>
          <w:color w:val="000000"/>
        </w:rPr>
        <w:t>External influences, known as estimator variables (Wells, 1978), are pivotal in shaping the quality of eyewitness memory. These variables encompass lighting, distance, visibility, levels of stress, the time elapsed since the event, the weapon focus effect</w:t>
      </w:r>
      <w:r w:rsidR="00BC58FA">
        <w:rPr>
          <w:rFonts w:ascii="Times New Roman" w:hAnsi="Times New Roman" w:cs="Times New Roman"/>
          <w:color w:val="000000"/>
        </w:rPr>
        <w:t xml:space="preserve"> (</w:t>
      </w:r>
      <w:r w:rsidR="00BC58FA" w:rsidRPr="00956B0B">
        <w:rPr>
          <w:rFonts w:ascii="Times New Roman" w:hAnsi="Times New Roman" w:cs="Times New Roman"/>
          <w:color w:val="000000"/>
        </w:rPr>
        <w:t>Fawcett</w:t>
      </w:r>
      <w:r w:rsidR="00BC58FA">
        <w:rPr>
          <w:rFonts w:ascii="Times New Roman" w:hAnsi="Times New Roman" w:cs="Times New Roman"/>
          <w:color w:val="000000"/>
        </w:rPr>
        <w:t xml:space="preserve"> et al., </w:t>
      </w:r>
      <w:r w:rsidR="00BC58FA" w:rsidRPr="00956B0B">
        <w:rPr>
          <w:rFonts w:ascii="Times New Roman" w:hAnsi="Times New Roman" w:cs="Times New Roman"/>
          <w:color w:val="000000"/>
        </w:rPr>
        <w:t>2013)</w:t>
      </w:r>
      <w:r w:rsidRPr="003903DA">
        <w:rPr>
          <w:rFonts w:ascii="Times New Roman" w:hAnsi="Times New Roman" w:cs="Times New Roman"/>
          <w:color w:val="000000"/>
        </w:rPr>
        <w:t>, cross-race effect, and observer characteristics such as age or mental condition. Heinbockel et al. (2024) found that stress experienced during the retrieval phase may influence memory consolidation; immediate stress can diminish hippocampal detail retention yet maintain gist memories.</w:t>
      </w:r>
      <w:r>
        <w:rPr>
          <w:rFonts w:ascii="Times New Roman" w:hAnsi="Times New Roman" w:cs="Times New Roman"/>
          <w:color w:val="000000"/>
        </w:rPr>
        <w:t xml:space="preserve"> </w:t>
      </w:r>
      <w:r w:rsidRPr="003903DA">
        <w:rPr>
          <w:rFonts w:ascii="Times New Roman" w:hAnsi="Times New Roman" w:cs="Times New Roman"/>
          <w:color w:val="000000"/>
        </w:rPr>
        <w:t>While recent memories</w:t>
      </w:r>
      <w:r>
        <w:rPr>
          <w:rFonts w:ascii="Times New Roman" w:hAnsi="Times New Roman" w:cs="Times New Roman"/>
          <w:color w:val="000000"/>
        </w:rPr>
        <w:t xml:space="preserve">, </w:t>
      </w:r>
      <w:r w:rsidRPr="003903DA">
        <w:rPr>
          <w:rFonts w:ascii="Times New Roman" w:hAnsi="Times New Roman" w:cs="Times New Roman"/>
          <w:color w:val="000000"/>
        </w:rPr>
        <w:t>especially those connected to emotionally charged incidents like witnessing a crime</w:t>
      </w:r>
      <w:r>
        <w:rPr>
          <w:rFonts w:ascii="Times New Roman" w:hAnsi="Times New Roman" w:cs="Times New Roman"/>
          <w:color w:val="000000"/>
        </w:rPr>
        <w:t xml:space="preserve">, </w:t>
      </w:r>
      <w:r w:rsidRPr="003903DA">
        <w:rPr>
          <w:rFonts w:ascii="Times New Roman" w:hAnsi="Times New Roman" w:cs="Times New Roman"/>
          <w:color w:val="000000"/>
        </w:rPr>
        <w:t>tend to be recalled with greater vividness, they may nonetheless deteriorate over time due to the impact of estimator variables. Fuzzy Trace Theory posits that verbatim traces fade quickly, leaving only the gist of the experience. As a result, witnesses often retain a high level of confidence about their recollections, even though such information may lack accuracy. The 'weapon effect' demonstrates how stress elicited by the presence of a weapon alters memory formation (Fawcett et al., 2013). Under these stressful conditions, memory encoding may become fragmented, exemplified by situations where an eyewitness remembers the colour of a weapon but fails to recall faces (Carlson, 2017). This phenomenon is explained by the theory that colour, due to its semantic importance, is encoded primarily as a gist trace. The process of recalling everyday classroom events differs significantly from recalling situations marked by intense emotional arousal or trauma, such as crime scenes. In these contexts, activation of the amygdala in response to fear triggers the sympathetic nervous system and hypothalamic-pituitary-adrenal axis, resulting in cortisol release. This hormonal cascade stimulates the hippocampus, which is critical for memory formation (Svingen, 2023).</w:t>
      </w:r>
    </w:p>
    <w:p w14:paraId="39736D80" w14:textId="77777777" w:rsidR="005E0712" w:rsidRDefault="005E0712" w:rsidP="00EA4EC5">
      <w:pPr>
        <w:spacing w:line="480" w:lineRule="auto"/>
        <w:rPr>
          <w:rFonts w:ascii="Times New Roman" w:hAnsi="Times New Roman"/>
          <w:color w:val="000000"/>
        </w:rPr>
      </w:pPr>
    </w:p>
    <w:p w14:paraId="25BE8AA0" w14:textId="1F79B4C7" w:rsidR="00F905B9" w:rsidRDefault="00F905B9" w:rsidP="004B40CE">
      <w:pPr>
        <w:spacing w:line="480" w:lineRule="auto"/>
        <w:ind w:firstLine="720"/>
        <w:rPr>
          <w:rFonts w:ascii="Times New Roman" w:hAnsi="Times New Roman" w:cs="Times New Roman"/>
          <w:color w:val="000000"/>
        </w:rPr>
      </w:pPr>
      <w:r w:rsidRPr="00F905B9">
        <w:rPr>
          <w:rFonts w:ascii="Times New Roman" w:hAnsi="Times New Roman" w:cs="Times New Roman"/>
          <w:color w:val="000000"/>
        </w:rPr>
        <w:t>The classroom exercise, which involved students acting as eyewitnesses, underscored the significance of lighting as an external factor affecting memory recall. The photograph used during the activity appeared blurred due to inadequate illumination, directly demonstrating the relationship between lighting and spatial memory—the ability to remember object positions (</w:t>
      </w:r>
      <w:proofErr w:type="spellStart"/>
      <w:r w:rsidRPr="00F905B9">
        <w:rPr>
          <w:rFonts w:ascii="Times New Roman" w:hAnsi="Times New Roman" w:cs="Times New Roman"/>
          <w:color w:val="000000"/>
        </w:rPr>
        <w:t>Sarialioglu</w:t>
      </w:r>
      <w:proofErr w:type="spellEnd"/>
      <w:r w:rsidRPr="00F905B9">
        <w:rPr>
          <w:rFonts w:ascii="Times New Roman" w:hAnsi="Times New Roman" w:cs="Times New Roman"/>
          <w:color w:val="000000"/>
        </w:rPr>
        <w:t xml:space="preserve">, 2025). Under limited visibility, students’ perceptions and recollections of objects within the image varied considerably. For example, EWT 2 struggled to recall many items, whereas EWT 1 identified a substantial number. EWT 7 reported fewer objects but provided a detailed description of the individual depicted, highlighting how differences in lighting can impact the accuracy and detail of eyewitness testimony. Participants offered varying accounts of spatial arrangements, likely attributable to the photograph’s blurriness from poor lighting. Lighting is critical for facial recognition and has notable implications for eyewitness observations. The neural mechanisms behind these effects involve collaboration between the prefrontal cortex and hippocampus, which together support episodic memory formation and retrieval (Eichenbaum, 2017). When examining a photograph, the hippocampus integrates elements such as individuals, objects, and context into episodic memory, enabling pattern separation and distinguishing between images. Environmental variables, particularly lighting, shape the cognitive maps constructed by the hippocampus, with place cells responsible for encoding spatial configurations and assisting in object location recall (O’Keefe &amp; Dostrovsky, 1971). Suboptimal lighting impairs neural processes required for precise encoding and retrieval, thereby diminishing recall accuracy. </w:t>
      </w:r>
      <w:proofErr w:type="spellStart"/>
      <w:r w:rsidRPr="00F905B9">
        <w:rPr>
          <w:rFonts w:ascii="Times New Roman" w:hAnsi="Times New Roman" w:cs="Times New Roman"/>
          <w:color w:val="000000"/>
        </w:rPr>
        <w:t>Sarialioglu</w:t>
      </w:r>
      <w:proofErr w:type="spellEnd"/>
      <w:r w:rsidRPr="00F905B9">
        <w:rPr>
          <w:rFonts w:ascii="Times New Roman" w:hAnsi="Times New Roman" w:cs="Times New Roman"/>
          <w:color w:val="000000"/>
        </w:rPr>
        <w:t xml:space="preserve"> (2025) observes that optimal illumination enhances visual perception and cognitive performance, facilitating more efficient processing of spatial information. According to Fuzzy Trace Theory, low-light conditions weaken verbatim memory, prompting individuals to rely on interpretative strategies to compensate for recollection gaps. Despite differences across theoretical frameworks, there is consensus regarding the hippocampus’s essential role in processing photographic information.</w:t>
      </w:r>
    </w:p>
    <w:p w14:paraId="4AD6C526" w14:textId="77777777" w:rsidR="004B40CE" w:rsidRDefault="004B40CE" w:rsidP="004B40CE">
      <w:pPr>
        <w:spacing w:line="480" w:lineRule="auto"/>
        <w:rPr>
          <w:rFonts w:ascii="Calibri" w:hAnsi="Calibri" w:cs="Calibri"/>
          <w:color w:val="000000"/>
        </w:rPr>
      </w:pPr>
    </w:p>
    <w:p w14:paraId="7D847871" w14:textId="5B743F4F" w:rsidR="00A14738" w:rsidRPr="00E452CD" w:rsidRDefault="00F905B9" w:rsidP="004B40CE">
      <w:pPr>
        <w:spacing w:line="480" w:lineRule="auto"/>
        <w:ind w:firstLine="720"/>
        <w:rPr>
          <w:rFonts w:ascii="Times New Roman" w:hAnsi="Times New Roman" w:cs="Times New Roman"/>
          <w:color w:val="000000"/>
        </w:rPr>
      </w:pPr>
      <w:r w:rsidRPr="00E452CD">
        <w:rPr>
          <w:rFonts w:ascii="Times New Roman" w:hAnsi="Times New Roman" w:cs="Times New Roman"/>
          <w:color w:val="000000"/>
        </w:rPr>
        <w:t xml:space="preserve">Visual salience, as discussed by Rust and </w:t>
      </w:r>
      <w:proofErr w:type="spellStart"/>
      <w:r w:rsidRPr="00E452CD">
        <w:rPr>
          <w:rFonts w:ascii="Times New Roman" w:hAnsi="Times New Roman" w:cs="Times New Roman"/>
          <w:color w:val="000000"/>
        </w:rPr>
        <w:t>Mehrpour</w:t>
      </w:r>
      <w:proofErr w:type="spellEnd"/>
      <w:r w:rsidRPr="00E452CD">
        <w:rPr>
          <w:rFonts w:ascii="Times New Roman" w:hAnsi="Times New Roman" w:cs="Times New Roman"/>
          <w:color w:val="000000"/>
        </w:rPr>
        <w:t xml:space="preserve"> (2020), posits that certain features within images are inherently more memorable. In the context of FTT, insufficient lighting restricts information encoding and increases reliance on gist trace memory. Conversely, visually salient items allow witnesses to focus on distinctive features, enhancing recognition of elements that stand out. Although salience may improve identification of memorable aspects, FTT indicates that gist memory is not the most reliable form of evidence. This distinction is crucial when evaluating the accuracy of eyewitness accounts influenced by visual conditions. Participant variability, including factors such as age and cognitive ability, further contributed to differences in descriptions following exposure to the photograph for only 30 seconds. </w:t>
      </w:r>
      <w:proofErr w:type="spellStart"/>
      <w:r w:rsidRPr="00E452CD">
        <w:rPr>
          <w:rFonts w:ascii="Times New Roman" w:hAnsi="Times New Roman" w:cs="Times New Roman"/>
          <w:color w:val="000000"/>
        </w:rPr>
        <w:t>Didikoglu</w:t>
      </w:r>
      <w:proofErr w:type="spellEnd"/>
      <w:r w:rsidRPr="00E452CD">
        <w:rPr>
          <w:rFonts w:ascii="Times New Roman" w:hAnsi="Times New Roman" w:cs="Times New Roman"/>
          <w:color w:val="000000"/>
        </w:rPr>
        <w:t xml:space="preserve"> et al. (2025) found that individuals subjected to brighter daytime lighting with reduced intra-daily fragmentation demonstrated fewer false negative responses in working memory. With aging, changes such as lens yellowing, smaller pupils, and diminished retinal sensitivity hinder object recognition, supporting FTT’s assertion that older adults experience decreased verbatim memory and an increased risk of misidentification. Differences in participants’ spatial arrangement descriptions were likely caused by the photograph’s blurriness due to poor illumination. </w:t>
      </w:r>
    </w:p>
    <w:p w14:paraId="6C70FED8" w14:textId="77777777" w:rsidR="0078441E" w:rsidRDefault="0078441E" w:rsidP="004B40CE">
      <w:pPr>
        <w:spacing w:line="480" w:lineRule="auto"/>
        <w:ind w:firstLine="720"/>
        <w:rPr>
          <w:rFonts w:ascii="Times New Roman" w:hAnsi="Times New Roman"/>
          <w:color w:val="000000"/>
        </w:rPr>
      </w:pPr>
    </w:p>
    <w:p w14:paraId="4227D26C" w14:textId="5EA9C995" w:rsidR="006D22FF" w:rsidRDefault="006D22FF" w:rsidP="00AD7C22">
      <w:pPr>
        <w:spacing w:line="480" w:lineRule="auto"/>
        <w:ind w:firstLine="720"/>
        <w:rPr>
          <w:rFonts w:ascii="Times New Roman" w:hAnsi="Times New Roman" w:cs="Times New Roman"/>
          <w:color w:val="000000"/>
        </w:rPr>
      </w:pPr>
      <w:r w:rsidRPr="006D22FF">
        <w:rPr>
          <w:rFonts w:ascii="Times New Roman" w:hAnsi="Times New Roman" w:cs="Times New Roman"/>
          <w:color w:val="000000"/>
        </w:rPr>
        <w:t xml:space="preserve">The second phase of the classroom activity took place one week following the initial exercise. During this session, previous </w:t>
      </w:r>
      <w:r w:rsidR="00E452CD">
        <w:rPr>
          <w:rFonts w:ascii="Times New Roman" w:hAnsi="Times New Roman" w:cs="Times New Roman"/>
          <w:color w:val="000000"/>
        </w:rPr>
        <w:t>investigators</w:t>
      </w:r>
      <w:r w:rsidRPr="006D22FF">
        <w:rPr>
          <w:rFonts w:ascii="Times New Roman" w:hAnsi="Times New Roman" w:cs="Times New Roman"/>
          <w:color w:val="000000"/>
        </w:rPr>
        <w:t xml:space="preserve"> were required to identify the suspect from a photographic line-up, utilizing seven descriptor templates. The line-up included both the perpetrator and several similar foils; all investigators correctly identified the perpetrator, demonstrating effective recall of previously observed details. </w:t>
      </w:r>
      <w:r w:rsidR="00440461">
        <w:rPr>
          <w:rFonts w:ascii="Times New Roman" w:hAnsi="Times New Roman" w:cs="Times New Roman"/>
          <w:color w:val="000000"/>
        </w:rPr>
        <w:t>T</w:t>
      </w:r>
      <w:r w:rsidR="00574876">
        <w:rPr>
          <w:rFonts w:ascii="Times New Roman" w:hAnsi="Times New Roman" w:cs="Times New Roman"/>
          <w:color w:val="000000"/>
        </w:rPr>
        <w:t xml:space="preserve">he </w:t>
      </w:r>
      <w:r w:rsidRPr="006D22FF">
        <w:rPr>
          <w:rFonts w:ascii="Times New Roman" w:hAnsi="Times New Roman" w:cs="Times New Roman"/>
          <w:color w:val="000000"/>
        </w:rPr>
        <w:t>FTT</w:t>
      </w:r>
      <w:r w:rsidR="00574876">
        <w:rPr>
          <w:rFonts w:ascii="Times New Roman" w:hAnsi="Times New Roman" w:cs="Times New Roman"/>
          <w:color w:val="000000"/>
        </w:rPr>
        <w:t xml:space="preserve"> </w:t>
      </w:r>
      <w:r w:rsidRPr="006D22FF">
        <w:rPr>
          <w:rFonts w:ascii="Times New Roman" w:hAnsi="Times New Roman" w:cs="Times New Roman"/>
          <w:color w:val="000000"/>
        </w:rPr>
        <w:t>cognitive model is particularly relevant to processes involved in police line-ups</w:t>
      </w:r>
      <w:r w:rsidR="00574876">
        <w:rPr>
          <w:rFonts w:ascii="Times New Roman" w:hAnsi="Times New Roman" w:cs="Times New Roman"/>
          <w:color w:val="000000"/>
        </w:rPr>
        <w:t xml:space="preserve"> (</w:t>
      </w:r>
      <w:r w:rsidR="00574876" w:rsidRPr="003C053C">
        <w:rPr>
          <w:rFonts w:ascii="Times New Roman" w:hAnsi="Times New Roman" w:cs="Times New Roman"/>
          <w:color w:val="000000"/>
        </w:rPr>
        <w:t xml:space="preserve">Brainerd &amp; Reyna, 2019). </w:t>
      </w:r>
      <w:r w:rsidRPr="006D22FF">
        <w:rPr>
          <w:rFonts w:ascii="Times New Roman" w:hAnsi="Times New Roman" w:cs="Times New Roman"/>
          <w:color w:val="000000"/>
        </w:rPr>
        <w:t>One of the most challenging components noted during the activity was suspect identification through facial recognition. Eyewitness Testimony (EWT) demonstrates that facial recognition is complex, with variables such as age, cultural background, and health status influencing identification accuracy (</w:t>
      </w:r>
      <w:proofErr w:type="spellStart"/>
      <w:r w:rsidRPr="006D22FF">
        <w:rPr>
          <w:rFonts w:ascii="Times New Roman" w:hAnsi="Times New Roman" w:cs="Times New Roman"/>
          <w:color w:val="000000"/>
        </w:rPr>
        <w:t>Frisoni</w:t>
      </w:r>
      <w:proofErr w:type="spellEnd"/>
      <w:r w:rsidRPr="006D22FF">
        <w:rPr>
          <w:rFonts w:ascii="Times New Roman" w:hAnsi="Times New Roman" w:cs="Times New Roman"/>
          <w:color w:val="000000"/>
        </w:rPr>
        <w:t xml:space="preserve"> et al., 2023). Individual differences and external factors substantially affect eyewitness reliability.</w:t>
      </w:r>
    </w:p>
    <w:p w14:paraId="5F08FC38" w14:textId="77777777" w:rsidR="00AD7C22" w:rsidRDefault="00AD7C22" w:rsidP="00AD7C22">
      <w:pPr>
        <w:spacing w:line="480" w:lineRule="auto"/>
        <w:rPr>
          <w:rFonts w:ascii="Times New Roman" w:hAnsi="Times New Roman" w:cs="Times New Roman"/>
          <w:color w:val="000000"/>
        </w:rPr>
      </w:pPr>
    </w:p>
    <w:p w14:paraId="5C85B8DD" w14:textId="7CA18036" w:rsidR="006853F6" w:rsidRPr="006D22FF" w:rsidRDefault="006D22FF" w:rsidP="00AD7C22">
      <w:pPr>
        <w:spacing w:line="480" w:lineRule="auto"/>
        <w:ind w:firstLine="720"/>
        <w:rPr>
          <w:rFonts w:ascii="Times New Roman" w:hAnsi="Times New Roman" w:cs="Times New Roman"/>
          <w:color w:val="000000"/>
        </w:rPr>
      </w:pPr>
      <w:r w:rsidRPr="006D22FF">
        <w:rPr>
          <w:rFonts w:ascii="Times New Roman" w:hAnsi="Times New Roman" w:cs="Times New Roman"/>
          <w:color w:val="000000"/>
        </w:rPr>
        <w:t>The one-week interval between description and identification introduces temporal effects on memory, with information subject to loss or alteration</w:t>
      </w:r>
      <w:r w:rsidR="00E844D7">
        <w:rPr>
          <w:rFonts w:ascii="Times New Roman" w:hAnsi="Times New Roman" w:cs="Times New Roman"/>
          <w:color w:val="000000"/>
        </w:rPr>
        <w:t xml:space="preserve">, </w:t>
      </w:r>
      <w:r w:rsidRPr="006D22FF">
        <w:rPr>
          <w:rFonts w:ascii="Times New Roman" w:hAnsi="Times New Roman" w:cs="Times New Roman"/>
          <w:color w:val="000000"/>
        </w:rPr>
        <w:t>a phenomenon explained by decay theory</w:t>
      </w:r>
      <w:r w:rsidR="008D7F8B">
        <w:rPr>
          <w:rFonts w:ascii="Times New Roman" w:hAnsi="Times New Roman" w:cs="Times New Roman"/>
          <w:color w:val="000000"/>
        </w:rPr>
        <w:t xml:space="preserve"> (</w:t>
      </w:r>
      <w:r w:rsidR="008D7F8B" w:rsidRPr="00450CCD">
        <w:rPr>
          <w:rFonts w:ascii="Times New Roman" w:hAnsi="Times New Roman" w:cs="Times New Roman"/>
        </w:rPr>
        <w:t>Raz Groman</w:t>
      </w:r>
      <w:r w:rsidR="00F715A6">
        <w:rPr>
          <w:rFonts w:ascii="Times New Roman" w:hAnsi="Times New Roman" w:cs="Times New Roman"/>
        </w:rPr>
        <w:t xml:space="preserve"> </w:t>
      </w:r>
      <w:r w:rsidR="008D7F8B" w:rsidRPr="00450CCD">
        <w:rPr>
          <w:rFonts w:ascii="Times New Roman" w:hAnsi="Times New Roman" w:cs="Times New Roman"/>
        </w:rPr>
        <w:t>&amp; Sadeh, 2025</w:t>
      </w:r>
      <w:r w:rsidR="00B9168A">
        <w:rPr>
          <w:rFonts w:ascii="Times New Roman" w:hAnsi="Times New Roman" w:cs="Times New Roman"/>
        </w:rPr>
        <w:t>)</w:t>
      </w:r>
      <w:r w:rsidRPr="006D22FF">
        <w:rPr>
          <w:rFonts w:ascii="Times New Roman" w:hAnsi="Times New Roman" w:cs="Times New Roman"/>
          <w:color w:val="000000"/>
        </w:rPr>
        <w:t>, which posits that memory fades with time. In the second stage, reliance on week-old descriptions underscored the susceptibility of eyewitness memory to decay and distortion. Prompt interviewing of witnesses is recommended to mitigate memory decay and preserve crucial event details</w:t>
      </w:r>
      <w:r w:rsidR="000A3741">
        <w:rPr>
          <w:rFonts w:ascii="Times New Roman" w:hAnsi="Times New Roman" w:cs="Times New Roman"/>
          <w:color w:val="000000"/>
        </w:rPr>
        <w:t xml:space="preserve"> (</w:t>
      </w:r>
      <w:r w:rsidR="00823675" w:rsidRPr="00823675">
        <w:rPr>
          <w:rFonts w:ascii="Times New Roman" w:hAnsi="Times New Roman" w:cs="Times New Roman"/>
          <w:color w:val="000000"/>
        </w:rPr>
        <w:t>May</w:t>
      </w:r>
      <w:r w:rsidR="00823675">
        <w:rPr>
          <w:rFonts w:ascii="Times New Roman" w:hAnsi="Times New Roman" w:cs="Times New Roman"/>
          <w:color w:val="000000"/>
        </w:rPr>
        <w:t xml:space="preserve"> et al., </w:t>
      </w:r>
      <w:r w:rsidR="00823675" w:rsidRPr="00823675">
        <w:rPr>
          <w:rFonts w:ascii="Times New Roman" w:hAnsi="Times New Roman" w:cs="Times New Roman"/>
          <w:color w:val="000000"/>
        </w:rPr>
        <w:t xml:space="preserve">2025). </w:t>
      </w:r>
      <w:r w:rsidRPr="006D22FF">
        <w:rPr>
          <w:rFonts w:ascii="Times New Roman" w:hAnsi="Times New Roman" w:cs="Times New Roman"/>
          <w:color w:val="000000"/>
        </w:rPr>
        <w:t xml:space="preserve"> Additionally, interference theory asserts that recall may be disrupted by competing information; retroactive interference occurs when new input overwrites prior memories, a common outcome when events are separated by time. Proactive interference describes older memories impeding </w:t>
      </w:r>
      <w:r w:rsidR="00F715A6">
        <w:rPr>
          <w:rFonts w:ascii="Times New Roman" w:hAnsi="Times New Roman" w:cs="Times New Roman"/>
          <w:color w:val="000000"/>
        </w:rPr>
        <w:t xml:space="preserve">the </w:t>
      </w:r>
      <w:r w:rsidRPr="006D22FF">
        <w:rPr>
          <w:rFonts w:ascii="Times New Roman" w:hAnsi="Times New Roman" w:cs="Times New Roman"/>
          <w:color w:val="000000"/>
        </w:rPr>
        <w:t>retrieval of more recent ones. For instance, post-event information can modify eyewitness recollections, as illustrated in Loftus and Palmer’s (1974) study.</w:t>
      </w:r>
    </w:p>
    <w:p w14:paraId="69F91614" w14:textId="77777777" w:rsidR="008150DD" w:rsidRDefault="008150DD" w:rsidP="00AD7C22">
      <w:pPr>
        <w:spacing w:line="480" w:lineRule="auto"/>
        <w:rPr>
          <w:rFonts w:ascii="Times New Roman" w:hAnsi="Times New Roman"/>
          <w:color w:val="000000"/>
        </w:rPr>
      </w:pPr>
    </w:p>
    <w:p w14:paraId="6BAC55C8" w14:textId="643663F5" w:rsidR="008150DD" w:rsidRDefault="008150DD" w:rsidP="008150DD">
      <w:pPr>
        <w:spacing w:line="480" w:lineRule="auto"/>
        <w:rPr>
          <w:rFonts w:eastAsiaTheme="minorEastAsia"/>
        </w:rPr>
      </w:pPr>
      <w:r>
        <w:rPr>
          <w:rFonts w:ascii="Times New Roman" w:hAnsi="Times New Roman"/>
          <w:color w:val="000000"/>
        </w:rPr>
        <w:tab/>
        <w:t>Distinguishing between photograph and in-person identification procedures is essential. In-person identification offers greater ecological validity, meaning findings are more applicable to real-world situations</w:t>
      </w:r>
      <w:r w:rsidR="001258E8">
        <w:rPr>
          <w:rFonts w:ascii="Times New Roman" w:hAnsi="Times New Roman"/>
          <w:color w:val="000000"/>
        </w:rPr>
        <w:t xml:space="preserve"> (</w:t>
      </w:r>
      <w:r w:rsidR="001258E8" w:rsidRPr="00C9671F">
        <w:rPr>
          <w:rFonts w:ascii="Times New Roman" w:hAnsi="Times New Roman" w:cs="Times New Roman"/>
          <w:color w:val="000000"/>
        </w:rPr>
        <w:t>Lee</w:t>
      </w:r>
      <w:r w:rsidR="00A95D74">
        <w:rPr>
          <w:rFonts w:ascii="Times New Roman" w:hAnsi="Times New Roman" w:cs="Times New Roman"/>
          <w:color w:val="000000"/>
        </w:rPr>
        <w:t xml:space="preserve"> et al.,</w:t>
      </w:r>
      <w:r w:rsidR="001258E8" w:rsidRPr="00C9671F">
        <w:rPr>
          <w:rFonts w:ascii="Times New Roman" w:hAnsi="Times New Roman" w:cs="Times New Roman"/>
          <w:color w:val="000000"/>
        </w:rPr>
        <w:t xml:space="preserve"> 2022).</w:t>
      </w:r>
      <w:r>
        <w:rPr>
          <w:rFonts w:ascii="Times New Roman" w:hAnsi="Times New Roman"/>
          <w:color w:val="000000"/>
        </w:rPr>
        <w:t xml:space="preserve"> Live line-ups allow witnesses to perceive additional cues such as height, build, and movement, more closely mirroring actual investigative scenarios. </w:t>
      </w:r>
      <w:r w:rsidR="00F776D5" w:rsidRPr="00F776D5">
        <w:rPr>
          <w:rFonts w:ascii="Times New Roman" w:hAnsi="Times New Roman"/>
          <w:color w:val="000000"/>
        </w:rPr>
        <w:t>Bergold</w:t>
      </w:r>
      <w:r w:rsidR="00A11F81">
        <w:rPr>
          <w:rFonts w:ascii="Times New Roman" w:hAnsi="Times New Roman"/>
          <w:color w:val="000000"/>
        </w:rPr>
        <w:t xml:space="preserve"> (</w:t>
      </w:r>
      <w:r w:rsidR="00F776D5" w:rsidRPr="00F776D5">
        <w:rPr>
          <w:rFonts w:ascii="Times New Roman" w:hAnsi="Times New Roman"/>
          <w:color w:val="000000"/>
        </w:rPr>
        <w:t>2022)</w:t>
      </w:r>
      <w:r w:rsidR="00A11F81">
        <w:rPr>
          <w:rFonts w:ascii="Times New Roman" w:hAnsi="Times New Roman"/>
          <w:color w:val="000000"/>
        </w:rPr>
        <w:t xml:space="preserve"> discusses the challenges</w:t>
      </w:r>
      <w:r w:rsidR="00264220">
        <w:rPr>
          <w:rFonts w:ascii="Times New Roman" w:hAnsi="Times New Roman"/>
          <w:color w:val="000000"/>
        </w:rPr>
        <w:t xml:space="preserve"> presented when conducting </w:t>
      </w:r>
      <w:r>
        <w:rPr>
          <w:rFonts w:ascii="Times New Roman" w:hAnsi="Times New Roman"/>
          <w:color w:val="000000"/>
        </w:rPr>
        <w:t>in-person lin</w:t>
      </w:r>
      <w:r w:rsidR="00264220">
        <w:rPr>
          <w:rFonts w:ascii="Times New Roman" w:hAnsi="Times New Roman"/>
          <w:color w:val="000000"/>
        </w:rPr>
        <w:t>e-ups</w:t>
      </w:r>
      <w:r w:rsidR="00A25510">
        <w:rPr>
          <w:rFonts w:ascii="Times New Roman" w:hAnsi="Times New Roman"/>
          <w:color w:val="000000"/>
        </w:rPr>
        <w:t>; these include</w:t>
      </w:r>
      <w:r>
        <w:rPr>
          <w:rFonts w:ascii="Times New Roman" w:hAnsi="Times New Roman"/>
          <w:color w:val="000000"/>
        </w:rPr>
        <w:t xml:space="preserve"> relative judgement </w:t>
      </w:r>
      <w:r w:rsidR="006F3AFE">
        <w:rPr>
          <w:rFonts w:ascii="Times New Roman" w:hAnsi="Times New Roman"/>
          <w:color w:val="000000"/>
        </w:rPr>
        <w:t xml:space="preserve">of </w:t>
      </w:r>
      <w:r>
        <w:rPr>
          <w:rFonts w:ascii="Times New Roman" w:hAnsi="Times New Roman"/>
          <w:color w:val="000000"/>
        </w:rPr>
        <w:t xml:space="preserve">selecting the person who most resembles the memory of the perpetrator, administrator influence </w:t>
      </w:r>
      <w:r w:rsidR="0034153A">
        <w:rPr>
          <w:rFonts w:ascii="Times New Roman" w:hAnsi="Times New Roman"/>
          <w:color w:val="000000"/>
        </w:rPr>
        <w:t xml:space="preserve">whereby </w:t>
      </w:r>
      <w:r w:rsidR="0021204A">
        <w:rPr>
          <w:rFonts w:ascii="Times New Roman" w:hAnsi="Times New Roman"/>
          <w:color w:val="000000"/>
        </w:rPr>
        <w:t xml:space="preserve">misleading </w:t>
      </w:r>
      <w:r>
        <w:rPr>
          <w:rFonts w:ascii="Times New Roman" w:hAnsi="Times New Roman"/>
          <w:color w:val="000000"/>
        </w:rPr>
        <w:t>guidance from those conducting the line-up</w:t>
      </w:r>
      <w:r w:rsidR="0021204A">
        <w:rPr>
          <w:rFonts w:ascii="Times New Roman" w:hAnsi="Times New Roman"/>
          <w:color w:val="000000"/>
        </w:rPr>
        <w:t xml:space="preserve"> may alter the results</w:t>
      </w:r>
      <w:r>
        <w:rPr>
          <w:rFonts w:ascii="Times New Roman" w:hAnsi="Times New Roman"/>
          <w:color w:val="000000"/>
        </w:rPr>
        <w:t xml:space="preserve">, stress and social pressure </w:t>
      </w:r>
      <w:r w:rsidR="0021204A">
        <w:rPr>
          <w:rFonts w:ascii="Times New Roman" w:hAnsi="Times New Roman"/>
          <w:color w:val="000000"/>
        </w:rPr>
        <w:t xml:space="preserve">that can </w:t>
      </w:r>
      <w:r>
        <w:rPr>
          <w:rFonts w:ascii="Times New Roman" w:hAnsi="Times New Roman"/>
          <w:color w:val="000000"/>
        </w:rPr>
        <w:t xml:space="preserve">affect witness confidence and choices, distinctiveness bias </w:t>
      </w:r>
      <w:r w:rsidR="0021204A">
        <w:rPr>
          <w:rFonts w:ascii="Times New Roman" w:hAnsi="Times New Roman"/>
          <w:color w:val="000000"/>
        </w:rPr>
        <w:t xml:space="preserve">which is when a witness chooses an individual just because they stand out </w:t>
      </w:r>
      <w:r>
        <w:rPr>
          <w:rFonts w:ascii="Times New Roman" w:hAnsi="Times New Roman"/>
          <w:color w:val="000000"/>
        </w:rPr>
        <w:t xml:space="preserve">choosing individuals who stand out, poor filler matching </w:t>
      </w:r>
      <w:r w:rsidR="00223DFA">
        <w:rPr>
          <w:rFonts w:ascii="Times New Roman" w:hAnsi="Times New Roman"/>
          <w:color w:val="000000"/>
        </w:rPr>
        <w:t xml:space="preserve">that </w:t>
      </w:r>
      <w:r>
        <w:rPr>
          <w:rFonts w:ascii="Times New Roman" w:hAnsi="Times New Roman"/>
          <w:color w:val="000000"/>
        </w:rPr>
        <w:t>increas</w:t>
      </w:r>
      <w:r w:rsidR="00223DFA">
        <w:rPr>
          <w:rFonts w:ascii="Times New Roman" w:hAnsi="Times New Roman"/>
          <w:color w:val="000000"/>
        </w:rPr>
        <w:t>es the</w:t>
      </w:r>
      <w:r>
        <w:rPr>
          <w:rFonts w:ascii="Times New Roman" w:hAnsi="Times New Roman"/>
          <w:color w:val="000000"/>
        </w:rPr>
        <w:t xml:space="preserve"> misidentification risk, memory decay </w:t>
      </w:r>
      <w:r w:rsidR="00F25C39">
        <w:rPr>
          <w:rFonts w:ascii="Times New Roman" w:hAnsi="Times New Roman"/>
          <w:color w:val="000000"/>
        </w:rPr>
        <w:t>(</w:t>
      </w:r>
      <w:r w:rsidR="00F25C39" w:rsidRPr="002C3BA5">
        <w:rPr>
          <w:rFonts w:ascii="Times New Roman" w:hAnsi="Times New Roman" w:cs="Times New Roman"/>
          <w:color w:val="000000"/>
        </w:rPr>
        <w:t>García-Rueda</w:t>
      </w:r>
      <w:r w:rsidR="00F25C39">
        <w:rPr>
          <w:rFonts w:ascii="Times New Roman" w:hAnsi="Times New Roman" w:cs="Times New Roman"/>
          <w:color w:val="000000"/>
        </w:rPr>
        <w:t xml:space="preserve"> et al., </w:t>
      </w:r>
      <w:r w:rsidR="00F25C39" w:rsidRPr="002C3BA5">
        <w:rPr>
          <w:rFonts w:ascii="Times New Roman" w:hAnsi="Times New Roman" w:cs="Times New Roman"/>
          <w:color w:val="000000"/>
        </w:rPr>
        <w:t>2022)</w:t>
      </w:r>
      <w:r w:rsidR="00042C09">
        <w:rPr>
          <w:rFonts w:ascii="Times New Roman" w:hAnsi="Times New Roman" w:cs="Times New Roman"/>
          <w:color w:val="000000"/>
        </w:rPr>
        <w:t xml:space="preserve"> meaning a </w:t>
      </w:r>
      <w:r>
        <w:rPr>
          <w:rFonts w:ascii="Times New Roman" w:hAnsi="Times New Roman"/>
          <w:color w:val="000000"/>
        </w:rPr>
        <w:t xml:space="preserve">loss of information over time, and confidence inflation </w:t>
      </w:r>
      <w:r w:rsidR="00042C09">
        <w:rPr>
          <w:rFonts w:ascii="Times New Roman" w:hAnsi="Times New Roman"/>
          <w:color w:val="000000"/>
        </w:rPr>
        <w:t xml:space="preserve">whereby </w:t>
      </w:r>
      <w:r>
        <w:rPr>
          <w:rFonts w:ascii="Times New Roman" w:hAnsi="Times New Roman"/>
          <w:color w:val="000000"/>
        </w:rPr>
        <w:t>witness confidence increases after positive feedback</w:t>
      </w:r>
      <w:r w:rsidR="003F7224">
        <w:rPr>
          <w:rFonts w:ascii="Times New Roman" w:hAnsi="Times New Roman"/>
          <w:color w:val="000000"/>
        </w:rPr>
        <w:t xml:space="preserve"> (</w:t>
      </w:r>
      <w:r w:rsidR="003F7224" w:rsidRPr="003F7224">
        <w:rPr>
          <w:rFonts w:ascii="Times New Roman" w:hAnsi="Times New Roman"/>
          <w:color w:val="000000"/>
        </w:rPr>
        <w:t>Quigley-McBride &amp; Wells,</w:t>
      </w:r>
      <w:r w:rsidR="00AA1D22">
        <w:rPr>
          <w:rFonts w:ascii="Times New Roman" w:hAnsi="Times New Roman"/>
          <w:color w:val="000000"/>
        </w:rPr>
        <w:t xml:space="preserve"> </w:t>
      </w:r>
      <w:r w:rsidR="003F7224" w:rsidRPr="003F7224">
        <w:rPr>
          <w:rFonts w:ascii="Times New Roman" w:hAnsi="Times New Roman"/>
          <w:color w:val="000000"/>
        </w:rPr>
        <w:t xml:space="preserve">2023). </w:t>
      </w:r>
      <w:r>
        <w:rPr>
          <w:rFonts w:ascii="Times New Roman" w:hAnsi="Times New Roman"/>
          <w:color w:val="000000"/>
        </w:rPr>
        <w:t>These factors, combined with practical difficulties in organising live line-ups, underline the complexity of eyewitness identification procedures.</w:t>
      </w:r>
    </w:p>
    <w:p w14:paraId="14B76A3C" w14:textId="77777777" w:rsidR="0097232D" w:rsidRDefault="0097232D" w:rsidP="0097232D">
      <w:pPr>
        <w:spacing w:line="480" w:lineRule="auto"/>
        <w:rPr>
          <w:rFonts w:eastAsiaTheme="minorEastAsia"/>
        </w:rPr>
      </w:pPr>
      <w:r>
        <w:rPr>
          <w:rFonts w:eastAsiaTheme="minorEastAsia"/>
        </w:rPr>
        <w:tab/>
      </w:r>
    </w:p>
    <w:p w14:paraId="152DD3B3" w14:textId="18000CE3" w:rsidR="0097232D" w:rsidRDefault="0097232D" w:rsidP="009B183E">
      <w:pPr>
        <w:spacing w:line="480" w:lineRule="auto"/>
        <w:ind w:firstLine="720"/>
        <w:rPr>
          <w:rFonts w:ascii="Times New Roman" w:hAnsi="Times New Roman"/>
          <w:color w:val="000000"/>
        </w:rPr>
      </w:pPr>
      <w:r>
        <w:rPr>
          <w:rFonts w:ascii="Times New Roman" w:hAnsi="Times New Roman"/>
          <w:color w:val="000000"/>
        </w:rPr>
        <w:t>Such factors not only influence the accuracy of recalling information when studying photographs of potential suspects but also affect eyewitness line-ups. Alongside proactive and retroactive interference, suggestibility—the extent to which eyewitness accounts are influenced by external cues or leading questions—can further increase the risk of false testimony. This has led to the implementation of stringent UK guidelines for conducting line-ups, aiming to reduce false testimonies and improve reliability. Collectively, memory decay, interference, and suggestibility are pivotal in determining eyewitness line-up accuracy. Simons and Chabris (2011) emphasised that memory fundamentally operates differently from a recording device; instead of storing perfect accounts, human memory is reconstructed each time it is revisited and is influenced by personal interpretation and external suggestion. Consequently, eyewitness recollections may be reshaped or distorted, highlighting the malleable nature of memory and the significant impact of external input (Loftus, 2013).</w:t>
      </w:r>
      <w:r w:rsidR="00FC65BF">
        <w:rPr>
          <w:rFonts w:ascii="Times New Roman" w:hAnsi="Times New Roman"/>
          <w:color w:val="000000"/>
        </w:rPr>
        <w:t xml:space="preserve"> </w:t>
      </w:r>
    </w:p>
    <w:p w14:paraId="45C3EA67" w14:textId="77777777" w:rsidR="00CC3862" w:rsidRDefault="00CC3862" w:rsidP="009B183E">
      <w:pPr>
        <w:spacing w:line="480" w:lineRule="auto"/>
        <w:ind w:firstLine="720"/>
        <w:rPr>
          <w:rFonts w:ascii="Times New Roman" w:hAnsi="Times New Roman"/>
          <w:color w:val="000000"/>
        </w:rPr>
      </w:pPr>
    </w:p>
    <w:p w14:paraId="4BD1A126" w14:textId="331A77F3" w:rsidR="002403BD" w:rsidRDefault="00CC033B" w:rsidP="00785AAF">
      <w:pPr>
        <w:spacing w:line="480" w:lineRule="auto"/>
        <w:ind w:firstLine="720"/>
        <w:rPr>
          <w:rFonts w:ascii="Times New Roman" w:hAnsi="Times New Roman"/>
          <w:color w:val="000000"/>
        </w:rPr>
      </w:pPr>
      <w:r>
        <w:rPr>
          <w:rFonts w:ascii="Times New Roman" w:hAnsi="Times New Roman"/>
          <w:color w:val="000000"/>
        </w:rPr>
        <w:t xml:space="preserve">There are strengths and weaknesses in using just one cognitive theory or a combination of theories </w:t>
      </w:r>
      <w:r w:rsidR="00031D65">
        <w:rPr>
          <w:rFonts w:ascii="Times New Roman" w:hAnsi="Times New Roman"/>
          <w:color w:val="000000"/>
        </w:rPr>
        <w:t xml:space="preserve">when </w:t>
      </w:r>
      <w:r w:rsidR="00BF73E8">
        <w:rPr>
          <w:rFonts w:ascii="Times New Roman" w:hAnsi="Times New Roman"/>
          <w:color w:val="000000"/>
        </w:rPr>
        <w:t>analysing</w:t>
      </w:r>
      <w:r w:rsidR="00031D65">
        <w:rPr>
          <w:rFonts w:ascii="Times New Roman" w:hAnsi="Times New Roman"/>
          <w:color w:val="000000"/>
        </w:rPr>
        <w:t xml:space="preserve"> eyewitness</w:t>
      </w:r>
      <w:r w:rsidR="00B962F0">
        <w:rPr>
          <w:rFonts w:ascii="Times New Roman" w:hAnsi="Times New Roman"/>
          <w:color w:val="000000"/>
        </w:rPr>
        <w:t xml:space="preserve"> testimonies. The benefit of using only FFT is that it provides clarity and focus</w:t>
      </w:r>
      <w:r w:rsidR="00E4090A">
        <w:rPr>
          <w:rFonts w:ascii="Times New Roman" w:hAnsi="Times New Roman"/>
          <w:color w:val="000000"/>
        </w:rPr>
        <w:t xml:space="preserve"> by providing a coherent framework</w:t>
      </w:r>
      <w:r w:rsidR="00BF73E8">
        <w:rPr>
          <w:rFonts w:ascii="Times New Roman" w:hAnsi="Times New Roman"/>
          <w:color w:val="000000"/>
        </w:rPr>
        <w:t>,</w:t>
      </w:r>
      <w:r w:rsidR="00E4090A">
        <w:rPr>
          <w:rFonts w:ascii="Times New Roman" w:hAnsi="Times New Roman"/>
          <w:color w:val="000000"/>
        </w:rPr>
        <w:t xml:space="preserve"> making it easier to apply </w:t>
      </w:r>
      <w:r w:rsidR="00785AAF">
        <w:rPr>
          <w:rFonts w:ascii="Times New Roman" w:hAnsi="Times New Roman"/>
          <w:color w:val="000000"/>
        </w:rPr>
        <w:t>research</w:t>
      </w:r>
      <w:r w:rsidR="00403CC6">
        <w:rPr>
          <w:rFonts w:ascii="Times New Roman" w:hAnsi="Times New Roman"/>
          <w:color w:val="000000"/>
        </w:rPr>
        <w:t>. Provides a simple intervention design</w:t>
      </w:r>
      <w:r w:rsidR="00BF73E8">
        <w:rPr>
          <w:rFonts w:ascii="Times New Roman" w:hAnsi="Times New Roman"/>
          <w:color w:val="000000"/>
        </w:rPr>
        <w:t xml:space="preserve"> for enhancing verbatim recall or using cognitive interviews. </w:t>
      </w:r>
      <w:r w:rsidR="004E175F" w:rsidRPr="004E175F">
        <w:rPr>
          <w:rFonts w:ascii="Times New Roman" w:hAnsi="Times New Roman" w:cs="Times New Roman"/>
          <w:color w:val="000000"/>
        </w:rPr>
        <w:t>However, relying solely on this cognitive theory overlooks factors like stress responses and time decay, which other theories address.</w:t>
      </w:r>
      <w:r w:rsidR="004E175F">
        <w:rPr>
          <w:rFonts w:ascii="Times New Roman" w:hAnsi="Times New Roman" w:cs="Times New Roman"/>
          <w:color w:val="000000"/>
        </w:rPr>
        <w:t xml:space="preserve"> </w:t>
      </w:r>
      <w:r w:rsidR="005E2A07">
        <w:rPr>
          <w:rFonts w:ascii="Times New Roman" w:hAnsi="Times New Roman"/>
          <w:color w:val="000000"/>
        </w:rPr>
        <w:t xml:space="preserve"> </w:t>
      </w:r>
      <w:r w:rsidR="00BF269D">
        <w:rPr>
          <w:rFonts w:ascii="Times New Roman" w:hAnsi="Times New Roman"/>
          <w:color w:val="000000"/>
        </w:rPr>
        <w:t xml:space="preserve">It may also </w:t>
      </w:r>
      <w:r w:rsidR="004E175F">
        <w:rPr>
          <w:rFonts w:ascii="Times New Roman" w:hAnsi="Times New Roman"/>
          <w:color w:val="000000"/>
        </w:rPr>
        <w:t>tend</w:t>
      </w:r>
      <w:r w:rsidR="00BF269D">
        <w:rPr>
          <w:rFonts w:ascii="Times New Roman" w:hAnsi="Times New Roman"/>
          <w:color w:val="000000"/>
        </w:rPr>
        <w:t xml:space="preserve"> to oversimplify things by excluding </w:t>
      </w:r>
      <w:r w:rsidR="004E175F">
        <w:rPr>
          <w:rFonts w:ascii="Times New Roman" w:hAnsi="Times New Roman"/>
          <w:color w:val="000000"/>
        </w:rPr>
        <w:t xml:space="preserve">the </w:t>
      </w:r>
      <w:r w:rsidR="00BF269D">
        <w:rPr>
          <w:rFonts w:ascii="Times New Roman" w:hAnsi="Times New Roman"/>
          <w:color w:val="000000"/>
        </w:rPr>
        <w:t>complexities of multiple variables</w:t>
      </w:r>
      <w:r w:rsidR="004E175F">
        <w:rPr>
          <w:rFonts w:ascii="Times New Roman" w:hAnsi="Times New Roman"/>
          <w:color w:val="000000"/>
        </w:rPr>
        <w:t xml:space="preserve"> contributing to false memories. </w:t>
      </w:r>
      <w:r w:rsidR="00C83604">
        <w:rPr>
          <w:rFonts w:ascii="Times New Roman" w:hAnsi="Times New Roman"/>
          <w:color w:val="000000"/>
        </w:rPr>
        <w:t>Using multiple frameworks to understand how false memories occur</w:t>
      </w:r>
      <w:r w:rsidR="00EB202F">
        <w:rPr>
          <w:rFonts w:ascii="Times New Roman" w:hAnsi="Times New Roman"/>
          <w:color w:val="000000"/>
        </w:rPr>
        <w:t xml:space="preserve"> may provide a more comprehensive explanation. </w:t>
      </w:r>
      <w:r w:rsidR="00833A5A">
        <w:rPr>
          <w:rFonts w:ascii="Times New Roman" w:hAnsi="Times New Roman"/>
          <w:color w:val="000000"/>
        </w:rPr>
        <w:t>May present increased predictive validity</w:t>
      </w:r>
      <w:r w:rsidR="000E70AE">
        <w:rPr>
          <w:rFonts w:ascii="Times New Roman" w:hAnsi="Times New Roman"/>
          <w:color w:val="000000"/>
        </w:rPr>
        <w:t xml:space="preserve"> as </w:t>
      </w:r>
      <w:r w:rsidR="008C25A3">
        <w:rPr>
          <w:rFonts w:ascii="Times New Roman" w:hAnsi="Times New Roman"/>
          <w:color w:val="000000"/>
        </w:rPr>
        <w:t>multiple q</w:t>
      </w:r>
      <w:r w:rsidR="000E70AE">
        <w:rPr>
          <w:rFonts w:ascii="Times New Roman" w:hAnsi="Times New Roman"/>
          <w:color w:val="000000"/>
        </w:rPr>
        <w:t>uestion</w:t>
      </w:r>
      <w:r w:rsidR="008C25A3">
        <w:rPr>
          <w:rFonts w:ascii="Times New Roman" w:hAnsi="Times New Roman"/>
          <w:color w:val="000000"/>
        </w:rPr>
        <w:t>s are being asked.</w:t>
      </w:r>
      <w:r w:rsidR="000E70AE">
        <w:rPr>
          <w:rFonts w:ascii="Times New Roman" w:hAnsi="Times New Roman"/>
          <w:color w:val="000000"/>
        </w:rPr>
        <w:t xml:space="preserve"> </w:t>
      </w:r>
      <w:r w:rsidR="00FA7F71">
        <w:rPr>
          <w:rFonts w:ascii="Times New Roman" w:hAnsi="Times New Roman"/>
          <w:color w:val="000000"/>
        </w:rPr>
        <w:t>Allows for the design of strategic interventions</w:t>
      </w:r>
      <w:r w:rsidR="002F652A">
        <w:rPr>
          <w:rFonts w:ascii="Times New Roman" w:hAnsi="Times New Roman"/>
          <w:color w:val="000000"/>
        </w:rPr>
        <w:t xml:space="preserve"> that help to preserve memory and reduce errors. </w:t>
      </w:r>
      <w:r w:rsidR="002070A5">
        <w:rPr>
          <w:rFonts w:ascii="Times New Roman" w:hAnsi="Times New Roman"/>
          <w:color w:val="000000"/>
        </w:rPr>
        <w:t>Can be applied across various contexts.</w:t>
      </w:r>
    </w:p>
    <w:p w14:paraId="0D20D840" w14:textId="6A8F44F0" w:rsidR="009D2FF0" w:rsidRDefault="009D2FF0" w:rsidP="009D2FF0">
      <w:pPr>
        <w:spacing w:line="480" w:lineRule="auto"/>
        <w:rPr>
          <w:rFonts w:ascii="Times New Roman" w:hAnsi="Times New Roman"/>
          <w:color w:val="000000"/>
        </w:rPr>
      </w:pPr>
    </w:p>
    <w:p w14:paraId="12CD7CD0" w14:textId="32B7F5A0" w:rsidR="00C82E77" w:rsidRDefault="00C82E77" w:rsidP="00C82E77">
      <w:pPr>
        <w:spacing w:line="480" w:lineRule="auto"/>
        <w:ind w:firstLine="720"/>
        <w:rPr>
          <w:rFonts w:ascii="Times New Roman" w:hAnsi="Times New Roman" w:cs="Times New Roman"/>
          <w:color w:val="000000"/>
        </w:rPr>
      </w:pPr>
      <w:r w:rsidRPr="00C82E77">
        <w:rPr>
          <w:rFonts w:ascii="Times New Roman" w:hAnsi="Times New Roman" w:cs="Times New Roman"/>
          <w:color w:val="000000"/>
        </w:rPr>
        <w:t>In summary, the classroom activity offered an effective simulation for utilizing empirical evidence to examine the influence of cognitive mechanisms on recollections involving photographs of potential suspects. The exercise underscored the impact of variables such as weapon focus, participant bias, age-related differences, and stress on the accuracy of incident recall and subsequent decision-making processes. Importantly, the lack of stress responses in this controlled setting may have introduced a form of bias, as prior research demonstrates that experiencing stress during a crime can negatively affect memory performance. The session also evaluated the applicability and constraints of t</w:t>
      </w:r>
      <w:r w:rsidR="00953494">
        <w:rPr>
          <w:rFonts w:ascii="Times New Roman" w:hAnsi="Times New Roman" w:cs="Times New Roman"/>
          <w:color w:val="000000"/>
        </w:rPr>
        <w:t xml:space="preserve">he </w:t>
      </w:r>
      <w:r w:rsidRPr="00C82E77">
        <w:rPr>
          <w:rFonts w:ascii="Times New Roman" w:hAnsi="Times New Roman" w:cs="Times New Roman"/>
          <w:color w:val="000000"/>
        </w:rPr>
        <w:t>FFT</w:t>
      </w:r>
      <w:r w:rsidR="00953494">
        <w:rPr>
          <w:rFonts w:ascii="Times New Roman" w:hAnsi="Times New Roman" w:cs="Times New Roman"/>
          <w:color w:val="000000"/>
        </w:rPr>
        <w:t xml:space="preserve"> </w:t>
      </w:r>
      <w:r w:rsidRPr="00C82E77">
        <w:rPr>
          <w:rFonts w:ascii="Times New Roman" w:hAnsi="Times New Roman" w:cs="Times New Roman"/>
          <w:color w:val="000000"/>
        </w:rPr>
        <w:t>model in exploring false memories within an academic context. Although findings support the use of FFT, sole reliance on this model highlights certain limitations, which can be mitigated by integrating additional cognitive theories to yield a more comprehensive understanding of memory processes.</w:t>
      </w:r>
    </w:p>
    <w:p w14:paraId="2E983464" w14:textId="77777777" w:rsidR="00C82E77" w:rsidRDefault="00C82E77" w:rsidP="00C82E77">
      <w:pPr>
        <w:spacing w:line="480" w:lineRule="auto"/>
        <w:rPr>
          <w:rFonts w:ascii="Times New Roman" w:hAnsi="Times New Roman" w:cs="Times New Roman"/>
          <w:color w:val="000000"/>
        </w:rPr>
      </w:pPr>
    </w:p>
    <w:p w14:paraId="19B8BE0A" w14:textId="3C0B8BF8" w:rsidR="003C7FC8" w:rsidRDefault="00C82E77" w:rsidP="00C82E77">
      <w:pPr>
        <w:spacing w:line="480" w:lineRule="auto"/>
        <w:ind w:firstLine="720"/>
        <w:rPr>
          <w:rFonts w:ascii="Times New Roman" w:hAnsi="Times New Roman" w:cs="Times New Roman"/>
          <w:color w:val="000000"/>
        </w:rPr>
      </w:pPr>
      <w:r w:rsidRPr="00C82E77">
        <w:rPr>
          <w:rFonts w:ascii="Times New Roman" w:hAnsi="Times New Roman" w:cs="Times New Roman"/>
          <w:color w:val="000000"/>
        </w:rPr>
        <w:t>Advancements in knowledge concerning memory formation, storage, and encoding have substantially improved insights into the reliability of eyewitness testimony, thereby influencing judicial procedures in the UK. Cognitive research has informed legislative measures aimed at reducing errors in witness testimony, promoting the use of standardized instructions to decrease suggestibility and enhance procedural accuracy. Furthermore, the adoption of structured interviews</w:t>
      </w:r>
      <w:r w:rsidR="00ED5A48">
        <w:rPr>
          <w:rFonts w:ascii="Times New Roman" w:hAnsi="Times New Roman" w:cs="Times New Roman"/>
          <w:color w:val="000000"/>
        </w:rPr>
        <w:t xml:space="preserve"> </w:t>
      </w:r>
      <w:r w:rsidR="00133E9B">
        <w:rPr>
          <w:rFonts w:ascii="Times New Roman" w:hAnsi="Times New Roman" w:cs="Times New Roman"/>
          <w:color w:val="000000"/>
        </w:rPr>
        <w:t>(P</w:t>
      </w:r>
      <w:r w:rsidR="00067F98">
        <w:rPr>
          <w:rFonts w:ascii="Times New Roman" w:hAnsi="Times New Roman" w:cs="Times New Roman"/>
          <w:color w:val="000000"/>
        </w:rPr>
        <w:t>olice and Criminal Evidence Act, 1984)</w:t>
      </w:r>
      <w:r w:rsidRPr="00C82E77">
        <w:rPr>
          <w:rFonts w:ascii="Times New Roman" w:hAnsi="Times New Roman" w:cs="Times New Roman"/>
          <w:color w:val="000000"/>
        </w:rPr>
        <w:t xml:space="preserve"> and explicit guidelines </w:t>
      </w:r>
      <w:proofErr w:type="gramStart"/>
      <w:r w:rsidRPr="00C82E77">
        <w:rPr>
          <w:rFonts w:ascii="Times New Roman" w:hAnsi="Times New Roman" w:cs="Times New Roman"/>
          <w:color w:val="000000"/>
        </w:rPr>
        <w:t>has</w:t>
      </w:r>
      <w:proofErr w:type="gramEnd"/>
      <w:r w:rsidRPr="00C82E77">
        <w:rPr>
          <w:rFonts w:ascii="Times New Roman" w:hAnsi="Times New Roman" w:cs="Times New Roman"/>
          <w:color w:val="000000"/>
        </w:rPr>
        <w:t xml:space="preserve"> been shown to lower error rates and improve the precision of eyewitness accounts, ultimately bolstering the integrity of legal proceedings.</w:t>
      </w:r>
    </w:p>
    <w:p w14:paraId="67014883" w14:textId="77777777" w:rsidR="00A008C8" w:rsidRDefault="00A008C8" w:rsidP="00C82E77">
      <w:pPr>
        <w:spacing w:line="480" w:lineRule="auto"/>
        <w:ind w:firstLine="720"/>
        <w:rPr>
          <w:rFonts w:ascii="Times New Roman" w:hAnsi="Times New Roman" w:cs="Times New Roman"/>
          <w:color w:val="000000"/>
        </w:rPr>
      </w:pPr>
    </w:p>
    <w:p w14:paraId="66085E60" w14:textId="77777777" w:rsidR="00B83F6C" w:rsidRDefault="00B83F6C" w:rsidP="00B83F6C">
      <w:pPr>
        <w:spacing w:line="480" w:lineRule="auto"/>
        <w:rPr>
          <w:rFonts w:ascii="Times New Roman" w:hAnsi="Times New Roman" w:cs="Times New Roman"/>
          <w:color w:val="000000"/>
        </w:rPr>
      </w:pPr>
    </w:p>
    <w:p w14:paraId="6A198960" w14:textId="77777777" w:rsidR="00B83F6C" w:rsidRPr="00956B0B" w:rsidRDefault="00B83F6C" w:rsidP="00B83F6C">
      <w:pPr>
        <w:spacing w:line="480" w:lineRule="auto"/>
        <w:rPr>
          <w:rFonts w:ascii="Times New Roman" w:hAnsi="Times New Roman" w:cs="Times New Roman"/>
          <w:color w:val="000000"/>
        </w:rPr>
      </w:pPr>
    </w:p>
    <w:p w14:paraId="70B8156B" w14:textId="77777777" w:rsidR="00B83F6C" w:rsidRPr="00956B0B" w:rsidRDefault="00B83F6C" w:rsidP="00B83F6C">
      <w:pPr>
        <w:spacing w:line="480" w:lineRule="auto"/>
        <w:jc w:val="center"/>
        <w:rPr>
          <w:rFonts w:ascii="Times New Roman" w:hAnsi="Times New Roman" w:cs="Times New Roman"/>
          <w:color w:val="000000"/>
        </w:rPr>
      </w:pPr>
    </w:p>
    <w:p w14:paraId="611A9923" w14:textId="77777777" w:rsidR="00B83F6C" w:rsidRDefault="00B83F6C" w:rsidP="00B83F6C">
      <w:pPr>
        <w:spacing w:line="480" w:lineRule="auto"/>
        <w:jc w:val="center"/>
        <w:rPr>
          <w:rFonts w:ascii="Times New Roman" w:hAnsi="Times New Roman" w:cs="Times New Roman"/>
          <w:color w:val="000000"/>
        </w:rPr>
      </w:pPr>
    </w:p>
    <w:p w14:paraId="415BE482" w14:textId="77777777" w:rsidR="00A87A27" w:rsidRDefault="00A87A27" w:rsidP="00B83F6C">
      <w:pPr>
        <w:spacing w:line="480" w:lineRule="auto"/>
        <w:jc w:val="center"/>
        <w:rPr>
          <w:rFonts w:ascii="Times New Roman" w:hAnsi="Times New Roman" w:cs="Times New Roman"/>
          <w:color w:val="000000"/>
        </w:rPr>
      </w:pPr>
    </w:p>
    <w:p w14:paraId="05AA1114" w14:textId="77777777" w:rsidR="00A87A27" w:rsidRDefault="00A87A27" w:rsidP="00B83F6C">
      <w:pPr>
        <w:spacing w:line="480" w:lineRule="auto"/>
        <w:jc w:val="center"/>
        <w:rPr>
          <w:rFonts w:ascii="Times New Roman" w:hAnsi="Times New Roman" w:cs="Times New Roman"/>
          <w:color w:val="000000"/>
        </w:rPr>
      </w:pPr>
    </w:p>
    <w:p w14:paraId="733DDAA0" w14:textId="77777777" w:rsidR="00A87A27" w:rsidRDefault="00A87A27" w:rsidP="00B83F6C">
      <w:pPr>
        <w:spacing w:line="480" w:lineRule="auto"/>
        <w:jc w:val="center"/>
        <w:rPr>
          <w:rFonts w:ascii="Times New Roman" w:hAnsi="Times New Roman" w:cs="Times New Roman"/>
          <w:color w:val="000000"/>
        </w:rPr>
      </w:pPr>
    </w:p>
    <w:p w14:paraId="3E99B61C" w14:textId="77777777" w:rsidR="00A87A27" w:rsidRDefault="00A87A27" w:rsidP="00B83F6C">
      <w:pPr>
        <w:spacing w:line="480" w:lineRule="auto"/>
        <w:jc w:val="center"/>
        <w:rPr>
          <w:rFonts w:ascii="Times New Roman" w:hAnsi="Times New Roman" w:cs="Times New Roman"/>
          <w:color w:val="000000"/>
        </w:rPr>
      </w:pPr>
    </w:p>
    <w:p w14:paraId="6F311A95" w14:textId="77777777" w:rsidR="00554696" w:rsidRDefault="00554696" w:rsidP="00B83F6C">
      <w:pPr>
        <w:spacing w:line="480" w:lineRule="auto"/>
        <w:jc w:val="center"/>
        <w:rPr>
          <w:rFonts w:ascii="Times New Roman" w:hAnsi="Times New Roman" w:cs="Times New Roman"/>
          <w:color w:val="000000"/>
        </w:rPr>
      </w:pPr>
    </w:p>
    <w:p w14:paraId="27E48B1D" w14:textId="77777777" w:rsidR="00554696" w:rsidRDefault="00554696" w:rsidP="00B83F6C">
      <w:pPr>
        <w:spacing w:line="480" w:lineRule="auto"/>
        <w:jc w:val="center"/>
        <w:rPr>
          <w:rFonts w:ascii="Times New Roman" w:hAnsi="Times New Roman" w:cs="Times New Roman"/>
          <w:color w:val="000000"/>
        </w:rPr>
      </w:pPr>
    </w:p>
    <w:p w14:paraId="3B3ED671" w14:textId="77777777" w:rsidR="00554696" w:rsidRDefault="00554696" w:rsidP="00B83F6C">
      <w:pPr>
        <w:spacing w:line="480" w:lineRule="auto"/>
        <w:jc w:val="center"/>
        <w:rPr>
          <w:rFonts w:ascii="Times New Roman" w:hAnsi="Times New Roman" w:cs="Times New Roman"/>
          <w:color w:val="000000"/>
        </w:rPr>
      </w:pPr>
    </w:p>
    <w:p w14:paraId="72948F8A" w14:textId="77777777" w:rsidR="00554696" w:rsidRDefault="00554696" w:rsidP="00B83F6C">
      <w:pPr>
        <w:spacing w:line="480" w:lineRule="auto"/>
        <w:jc w:val="center"/>
        <w:rPr>
          <w:rFonts w:ascii="Times New Roman" w:hAnsi="Times New Roman" w:cs="Times New Roman"/>
          <w:color w:val="000000"/>
        </w:rPr>
      </w:pPr>
    </w:p>
    <w:p w14:paraId="4C69A617" w14:textId="77777777" w:rsidR="00554696" w:rsidRDefault="00554696" w:rsidP="00B83F6C">
      <w:pPr>
        <w:spacing w:line="480" w:lineRule="auto"/>
        <w:jc w:val="center"/>
        <w:rPr>
          <w:rFonts w:ascii="Times New Roman" w:hAnsi="Times New Roman" w:cs="Times New Roman"/>
          <w:color w:val="000000"/>
        </w:rPr>
      </w:pPr>
    </w:p>
    <w:p w14:paraId="356FCED3" w14:textId="77777777" w:rsidR="00554696" w:rsidRPr="00956B0B" w:rsidRDefault="00554696" w:rsidP="00A45A07">
      <w:pPr>
        <w:spacing w:line="360" w:lineRule="auto"/>
        <w:ind w:left="720" w:hanging="720"/>
        <w:jc w:val="center"/>
        <w:rPr>
          <w:rFonts w:ascii="Times New Roman" w:hAnsi="Times New Roman" w:cs="Times New Roman"/>
          <w:color w:val="000000"/>
        </w:rPr>
      </w:pPr>
    </w:p>
    <w:p w14:paraId="35F79110" w14:textId="77777777" w:rsidR="00B83F6C" w:rsidRPr="00956B0B" w:rsidRDefault="00B83F6C" w:rsidP="00AD1830">
      <w:pPr>
        <w:spacing w:line="480" w:lineRule="auto"/>
        <w:rPr>
          <w:rFonts w:ascii="Times New Roman" w:hAnsi="Times New Roman" w:cs="Times New Roman"/>
          <w:color w:val="000000"/>
        </w:rPr>
      </w:pPr>
    </w:p>
    <w:p w14:paraId="60B73F7A" w14:textId="77777777" w:rsidR="00581C61" w:rsidRDefault="00581C61" w:rsidP="00B376EC">
      <w:pPr>
        <w:spacing w:line="360" w:lineRule="auto"/>
        <w:ind w:left="1004" w:hanging="720"/>
        <w:jc w:val="center"/>
        <w:rPr>
          <w:rFonts w:ascii="Times New Roman" w:hAnsi="Times New Roman" w:cs="Times New Roman"/>
          <w:color w:val="000000"/>
        </w:rPr>
      </w:pPr>
    </w:p>
    <w:p w14:paraId="142325C9" w14:textId="77777777" w:rsidR="004B7A48" w:rsidRDefault="004B7A48" w:rsidP="00B376EC">
      <w:pPr>
        <w:spacing w:line="360" w:lineRule="auto"/>
        <w:ind w:left="1004" w:hanging="720"/>
        <w:jc w:val="center"/>
        <w:rPr>
          <w:rFonts w:ascii="Times New Roman" w:hAnsi="Times New Roman" w:cs="Times New Roman"/>
          <w:color w:val="000000"/>
        </w:rPr>
      </w:pPr>
    </w:p>
    <w:p w14:paraId="7584EA2D" w14:textId="635A23FA" w:rsidR="00B83F6C" w:rsidRDefault="00B83F6C" w:rsidP="00B376EC">
      <w:pPr>
        <w:spacing w:line="360" w:lineRule="auto"/>
        <w:ind w:left="1004" w:hanging="720"/>
        <w:jc w:val="center"/>
        <w:rPr>
          <w:rFonts w:ascii="Times New Roman" w:hAnsi="Times New Roman" w:cs="Times New Roman"/>
          <w:color w:val="000000"/>
        </w:rPr>
      </w:pPr>
      <w:r w:rsidRPr="00956B0B">
        <w:rPr>
          <w:rFonts w:ascii="Times New Roman" w:hAnsi="Times New Roman" w:cs="Times New Roman"/>
          <w:color w:val="000000"/>
        </w:rPr>
        <w:t>References</w:t>
      </w:r>
    </w:p>
    <w:p w14:paraId="0A1BCBCA" w14:textId="77777777" w:rsidR="00037A2A" w:rsidRDefault="00037A2A" w:rsidP="00B376EC">
      <w:pPr>
        <w:spacing w:line="360" w:lineRule="auto"/>
        <w:ind w:left="1004" w:hanging="720"/>
        <w:jc w:val="center"/>
        <w:rPr>
          <w:rFonts w:ascii="Times New Roman" w:hAnsi="Times New Roman" w:cs="Times New Roman"/>
          <w:color w:val="000000"/>
        </w:rPr>
      </w:pPr>
    </w:p>
    <w:p w14:paraId="42C4562F" w14:textId="77777777" w:rsidR="00037A2A" w:rsidRDefault="00037A2A" w:rsidP="00037A2A">
      <w:pPr>
        <w:spacing w:line="360" w:lineRule="auto"/>
        <w:ind w:left="1004" w:hanging="720"/>
        <w:rPr>
          <w:rFonts w:ascii="Times New Roman" w:hAnsi="Times New Roman" w:cs="Times New Roman"/>
          <w:color w:val="000000"/>
        </w:rPr>
      </w:pPr>
    </w:p>
    <w:p w14:paraId="2324F56C" w14:textId="65610F48" w:rsidR="00B376EC" w:rsidRPr="00956B0B" w:rsidRDefault="00A97FD6" w:rsidP="00A97FD6">
      <w:pPr>
        <w:spacing w:line="360" w:lineRule="auto"/>
        <w:ind w:left="1004" w:right="284" w:hanging="23"/>
        <w:rPr>
          <w:rFonts w:ascii="Times New Roman" w:hAnsi="Times New Roman" w:cs="Times New Roman"/>
          <w:color w:val="000000"/>
        </w:rPr>
      </w:pPr>
      <w:r w:rsidRPr="00A97FD6">
        <w:rPr>
          <w:rFonts w:ascii="Times New Roman" w:hAnsi="Times New Roman" w:cs="Times New Roman"/>
          <w:color w:val="000000"/>
        </w:rPr>
        <w:t>Bartlett, F. C. (1995). </w:t>
      </w:r>
      <w:r w:rsidRPr="00A97FD6">
        <w:rPr>
          <w:rFonts w:ascii="Times New Roman" w:hAnsi="Times New Roman" w:cs="Times New Roman"/>
          <w:i/>
          <w:iCs/>
          <w:color w:val="000000"/>
        </w:rPr>
        <w:t>Remembering: A study in experimental and social psychology</w:t>
      </w:r>
      <w:r w:rsidRPr="00A97FD6">
        <w:rPr>
          <w:rFonts w:ascii="Times New Roman" w:hAnsi="Times New Roman" w:cs="Times New Roman"/>
          <w:color w:val="000000"/>
        </w:rPr>
        <w:t>. Cambridge university press.</w:t>
      </w:r>
    </w:p>
    <w:p w14:paraId="7C1EFF6A" w14:textId="77777777" w:rsidR="00A97FD6" w:rsidRDefault="00A97FD6" w:rsidP="0093611B">
      <w:pPr>
        <w:spacing w:line="480" w:lineRule="auto"/>
        <w:ind w:left="2160" w:hanging="1179"/>
        <w:contextualSpacing/>
        <w:rPr>
          <w:rFonts w:ascii="Times New Roman" w:hAnsi="Times New Roman" w:cs="Times New Roman"/>
          <w:color w:val="000000"/>
        </w:rPr>
      </w:pPr>
    </w:p>
    <w:p w14:paraId="6F79DC0A" w14:textId="55F6E794" w:rsidR="00B83F6C" w:rsidRPr="00850BBD" w:rsidRDefault="00B83F6C" w:rsidP="0093611B">
      <w:pPr>
        <w:spacing w:line="480" w:lineRule="auto"/>
        <w:ind w:left="2160" w:hanging="1179"/>
        <w:contextualSpacing/>
        <w:rPr>
          <w:rFonts w:ascii="Times New Roman" w:hAnsi="Times New Roman" w:cs="Times New Roman"/>
          <w:i/>
          <w:iCs/>
          <w:color w:val="000000"/>
        </w:rPr>
      </w:pPr>
      <w:r w:rsidRPr="00956B0B">
        <w:rPr>
          <w:rFonts w:ascii="Times New Roman" w:hAnsi="Times New Roman" w:cs="Times New Roman"/>
          <w:color w:val="000000"/>
        </w:rPr>
        <w:t>Battista, F., Mangiulli, I., &amp; Curci, A. (2024). Eyewitness memory: factors affecting the formation of false memories. </w:t>
      </w:r>
      <w:proofErr w:type="spellStart"/>
      <w:r w:rsidRPr="00956B0B">
        <w:rPr>
          <w:rFonts w:ascii="Times New Roman" w:hAnsi="Times New Roman" w:cs="Times New Roman"/>
          <w:i/>
          <w:iCs/>
          <w:color w:val="000000"/>
        </w:rPr>
        <w:t>Rassegna</w:t>
      </w:r>
      <w:proofErr w:type="spellEnd"/>
      <w:r w:rsidRPr="00956B0B">
        <w:rPr>
          <w:rFonts w:ascii="Times New Roman" w:hAnsi="Times New Roman" w:cs="Times New Roman"/>
          <w:i/>
          <w:iCs/>
          <w:color w:val="000000"/>
        </w:rPr>
        <w:t xml:space="preserve"> </w:t>
      </w:r>
      <w:proofErr w:type="spellStart"/>
      <w:r w:rsidRPr="00956B0B">
        <w:rPr>
          <w:rFonts w:ascii="Times New Roman" w:hAnsi="Times New Roman" w:cs="Times New Roman"/>
          <w:i/>
          <w:iCs/>
          <w:color w:val="000000"/>
        </w:rPr>
        <w:t>Italiana</w:t>
      </w:r>
      <w:proofErr w:type="spellEnd"/>
      <w:r w:rsidRPr="00956B0B">
        <w:rPr>
          <w:rFonts w:ascii="Times New Roman" w:hAnsi="Times New Roman" w:cs="Times New Roman"/>
          <w:i/>
          <w:iCs/>
          <w:color w:val="000000"/>
        </w:rPr>
        <w:t xml:space="preserve"> Di </w:t>
      </w:r>
      <w:proofErr w:type="spellStart"/>
      <w:r w:rsidRPr="00956B0B">
        <w:rPr>
          <w:rFonts w:ascii="Times New Roman" w:hAnsi="Times New Roman" w:cs="Times New Roman"/>
          <w:i/>
          <w:iCs/>
          <w:color w:val="000000"/>
        </w:rPr>
        <w:t>Criminologia</w:t>
      </w:r>
      <w:proofErr w:type="spellEnd"/>
      <w:r w:rsidRPr="00956B0B">
        <w:rPr>
          <w:rFonts w:ascii="Times New Roman" w:hAnsi="Times New Roman" w:cs="Times New Roman"/>
          <w:color w:val="000000"/>
        </w:rPr>
        <w:t>, (1), 021-031.</w:t>
      </w:r>
    </w:p>
    <w:p w14:paraId="0537B647" w14:textId="77777777" w:rsidR="00BD6048" w:rsidRPr="00956B0B" w:rsidRDefault="00BD6048" w:rsidP="0093611B">
      <w:pPr>
        <w:spacing w:line="480" w:lineRule="auto"/>
        <w:ind w:left="2160" w:hanging="1179"/>
        <w:contextualSpacing/>
        <w:rPr>
          <w:rFonts w:ascii="Times New Roman" w:hAnsi="Times New Roman" w:cs="Times New Roman"/>
          <w:color w:val="000000"/>
        </w:rPr>
      </w:pPr>
    </w:p>
    <w:p w14:paraId="35D55FFA" w14:textId="2B8F457F" w:rsidR="00B83F6C" w:rsidRDefault="00B83F6C" w:rsidP="0093611B">
      <w:pPr>
        <w:spacing w:line="480" w:lineRule="auto"/>
        <w:ind w:left="2160" w:hanging="1179"/>
        <w:contextualSpacing/>
        <w:rPr>
          <w:rFonts w:ascii="Times New Roman" w:hAnsi="Times New Roman" w:cs="Times New Roman"/>
          <w:color w:val="000000"/>
        </w:rPr>
      </w:pPr>
      <w:r w:rsidRPr="00956B0B">
        <w:rPr>
          <w:rFonts w:ascii="Times New Roman" w:hAnsi="Times New Roman" w:cs="Times New Roman"/>
          <w:color w:val="000000"/>
        </w:rPr>
        <w:t xml:space="preserve">Battista, F., </w:t>
      </w:r>
      <w:proofErr w:type="spellStart"/>
      <w:r w:rsidRPr="00956B0B">
        <w:rPr>
          <w:rFonts w:ascii="Times New Roman" w:hAnsi="Times New Roman" w:cs="Times New Roman"/>
          <w:color w:val="000000"/>
        </w:rPr>
        <w:t>Otgaar</w:t>
      </w:r>
      <w:proofErr w:type="spellEnd"/>
      <w:r w:rsidRPr="00956B0B">
        <w:rPr>
          <w:rFonts w:ascii="Times New Roman" w:hAnsi="Times New Roman" w:cs="Times New Roman"/>
          <w:color w:val="000000"/>
        </w:rPr>
        <w:t xml:space="preserve">, H., Lanciano, T., &amp; Curci, A. (2020). Individual differences impact memory for a crime: A study on executive </w:t>
      </w:r>
      <w:r>
        <w:rPr>
          <w:rFonts w:ascii="Times New Roman" w:hAnsi="Times New Roman" w:cs="Times New Roman"/>
          <w:color w:val="000000"/>
        </w:rPr>
        <w:t>function</w:t>
      </w:r>
      <w:r w:rsidRPr="00956B0B">
        <w:rPr>
          <w:rFonts w:ascii="Times New Roman" w:hAnsi="Times New Roman" w:cs="Times New Roman"/>
          <w:color w:val="000000"/>
        </w:rPr>
        <w:t xml:space="preserve"> resources. </w:t>
      </w:r>
      <w:r w:rsidRPr="00956B0B">
        <w:rPr>
          <w:rFonts w:ascii="Times New Roman" w:hAnsi="Times New Roman" w:cs="Times New Roman"/>
          <w:i/>
          <w:iCs/>
          <w:color w:val="000000"/>
        </w:rPr>
        <w:t>Consciousness and cognition</w:t>
      </w:r>
      <w:r w:rsidRPr="00956B0B">
        <w:rPr>
          <w:rFonts w:ascii="Times New Roman" w:hAnsi="Times New Roman" w:cs="Times New Roman"/>
          <w:color w:val="000000"/>
        </w:rPr>
        <w:t>, </w:t>
      </w:r>
      <w:r w:rsidRPr="00956B0B">
        <w:rPr>
          <w:rFonts w:ascii="Times New Roman" w:hAnsi="Times New Roman" w:cs="Times New Roman"/>
          <w:i/>
          <w:iCs/>
          <w:color w:val="000000"/>
        </w:rPr>
        <w:t>84</w:t>
      </w:r>
      <w:r w:rsidRPr="00956B0B">
        <w:rPr>
          <w:rFonts w:ascii="Times New Roman" w:hAnsi="Times New Roman" w:cs="Times New Roman"/>
          <w:color w:val="000000"/>
        </w:rPr>
        <w:t>, 103000.</w:t>
      </w:r>
    </w:p>
    <w:p w14:paraId="62000AB5" w14:textId="77777777" w:rsidR="00DC617A" w:rsidRDefault="00DC617A" w:rsidP="0093611B">
      <w:pPr>
        <w:spacing w:line="480" w:lineRule="auto"/>
        <w:ind w:left="2160" w:hanging="1179"/>
        <w:contextualSpacing/>
        <w:rPr>
          <w:rFonts w:ascii="Times New Roman" w:hAnsi="Times New Roman" w:cs="Times New Roman"/>
          <w:color w:val="000000"/>
        </w:rPr>
      </w:pPr>
    </w:p>
    <w:p w14:paraId="594459A6" w14:textId="2B8D2CE5" w:rsidR="00BD6048" w:rsidRPr="00956B0B" w:rsidRDefault="00DC617A" w:rsidP="0093611B">
      <w:pPr>
        <w:spacing w:line="480" w:lineRule="auto"/>
        <w:ind w:left="2160" w:hanging="1179"/>
        <w:contextualSpacing/>
        <w:rPr>
          <w:rFonts w:ascii="Times New Roman" w:hAnsi="Times New Roman" w:cs="Times New Roman"/>
          <w:color w:val="000000"/>
        </w:rPr>
      </w:pPr>
      <w:r w:rsidRPr="00DC617A">
        <w:rPr>
          <w:rFonts w:ascii="Times New Roman" w:hAnsi="Times New Roman" w:cs="Times New Roman"/>
          <w:color w:val="000000"/>
        </w:rPr>
        <w:t>Bergold, A. (2022). Optimal eyewitness lineups: A review and future directions. </w:t>
      </w:r>
      <w:r w:rsidRPr="00DC617A">
        <w:rPr>
          <w:rFonts w:ascii="Times New Roman" w:hAnsi="Times New Roman" w:cs="Times New Roman"/>
          <w:i/>
          <w:iCs/>
          <w:color w:val="000000"/>
        </w:rPr>
        <w:t>Advances in psychology and law</w:t>
      </w:r>
      <w:r w:rsidRPr="00DC617A">
        <w:rPr>
          <w:rFonts w:ascii="Times New Roman" w:hAnsi="Times New Roman" w:cs="Times New Roman"/>
          <w:color w:val="000000"/>
        </w:rPr>
        <w:t>, 63-87.</w:t>
      </w:r>
    </w:p>
    <w:p w14:paraId="57C3BF7C" w14:textId="77777777" w:rsidR="00DC617A" w:rsidRDefault="00DC617A" w:rsidP="0093611B">
      <w:pPr>
        <w:spacing w:line="480" w:lineRule="auto"/>
        <w:ind w:left="2160" w:hanging="1179"/>
        <w:contextualSpacing/>
        <w:rPr>
          <w:rFonts w:ascii="Times New Roman" w:hAnsi="Times New Roman" w:cs="Times New Roman"/>
          <w:color w:val="000000"/>
        </w:rPr>
      </w:pPr>
    </w:p>
    <w:p w14:paraId="55CFC6B2" w14:textId="20B90A6A" w:rsidR="00B83F6C" w:rsidRPr="00891C74" w:rsidRDefault="00B83F6C" w:rsidP="0093611B">
      <w:pPr>
        <w:spacing w:line="480" w:lineRule="auto"/>
        <w:ind w:left="2160" w:hanging="1179"/>
        <w:contextualSpacing/>
        <w:rPr>
          <w:rFonts w:ascii="Times New Roman" w:hAnsi="Times New Roman" w:cs="Times New Roman"/>
          <w:i/>
          <w:iCs/>
          <w:color w:val="000000"/>
        </w:rPr>
      </w:pPr>
      <w:r w:rsidRPr="003C053C">
        <w:rPr>
          <w:rFonts w:ascii="Times New Roman" w:hAnsi="Times New Roman" w:cs="Times New Roman"/>
          <w:color w:val="000000"/>
        </w:rPr>
        <w:t>Brainerd, C. J., &amp; Reyna, V. F. (2019). Fuzzy-trace theory, false memory, and the law. </w:t>
      </w:r>
      <w:r w:rsidRPr="003C053C">
        <w:rPr>
          <w:rFonts w:ascii="Times New Roman" w:hAnsi="Times New Roman" w:cs="Times New Roman"/>
          <w:i/>
          <w:iCs/>
          <w:color w:val="000000"/>
        </w:rPr>
        <w:t xml:space="preserve">Policy Insights from the </w:t>
      </w:r>
      <w:proofErr w:type="spellStart"/>
      <w:r w:rsidRPr="003C053C">
        <w:rPr>
          <w:rFonts w:ascii="Times New Roman" w:hAnsi="Times New Roman" w:cs="Times New Roman"/>
          <w:i/>
          <w:iCs/>
          <w:color w:val="000000"/>
        </w:rPr>
        <w:t>Behavioral</w:t>
      </w:r>
      <w:proofErr w:type="spellEnd"/>
      <w:r w:rsidRPr="003C053C">
        <w:rPr>
          <w:rFonts w:ascii="Times New Roman" w:hAnsi="Times New Roman" w:cs="Times New Roman"/>
          <w:i/>
          <w:iCs/>
          <w:color w:val="000000"/>
        </w:rPr>
        <w:t xml:space="preserve"> and Brain Sciences</w:t>
      </w:r>
      <w:r w:rsidRPr="003C053C">
        <w:rPr>
          <w:rFonts w:ascii="Times New Roman" w:hAnsi="Times New Roman" w:cs="Times New Roman"/>
          <w:color w:val="000000"/>
        </w:rPr>
        <w:t>, </w:t>
      </w:r>
      <w:r w:rsidRPr="003C053C">
        <w:rPr>
          <w:rFonts w:ascii="Times New Roman" w:hAnsi="Times New Roman" w:cs="Times New Roman"/>
          <w:i/>
          <w:iCs/>
          <w:color w:val="000000"/>
        </w:rPr>
        <w:t>6</w:t>
      </w:r>
      <w:r w:rsidRPr="003C053C">
        <w:rPr>
          <w:rFonts w:ascii="Times New Roman" w:hAnsi="Times New Roman" w:cs="Times New Roman"/>
          <w:color w:val="000000"/>
        </w:rPr>
        <w:t>(1), 79-86.</w:t>
      </w:r>
    </w:p>
    <w:p w14:paraId="3989E134" w14:textId="77777777" w:rsidR="00DC617A" w:rsidRDefault="00DC617A" w:rsidP="0093611B">
      <w:pPr>
        <w:spacing w:line="480" w:lineRule="auto"/>
        <w:ind w:left="2160" w:hanging="1179"/>
        <w:contextualSpacing/>
        <w:rPr>
          <w:rFonts w:ascii="Times New Roman" w:hAnsi="Times New Roman" w:cs="Times New Roman"/>
          <w:color w:val="000000"/>
        </w:rPr>
      </w:pPr>
    </w:p>
    <w:p w14:paraId="065132D4" w14:textId="64A0F304" w:rsidR="00B83F6C" w:rsidRPr="00891C74" w:rsidRDefault="00B83F6C" w:rsidP="0093611B">
      <w:pPr>
        <w:spacing w:line="480" w:lineRule="auto"/>
        <w:ind w:left="2160" w:hanging="1179"/>
        <w:contextualSpacing/>
        <w:rPr>
          <w:rFonts w:ascii="Times New Roman" w:hAnsi="Times New Roman" w:cs="Times New Roman"/>
          <w:color w:val="000000"/>
        </w:rPr>
      </w:pPr>
      <w:r w:rsidRPr="00956B0B">
        <w:rPr>
          <w:rFonts w:ascii="Times New Roman" w:hAnsi="Times New Roman" w:cs="Times New Roman"/>
          <w:color w:val="000000"/>
        </w:rPr>
        <w:t>Carlson, C. A., Dias, J. L., Weatherford, D. R., &amp; Carlson, M. A. (2017). An investigation of the weapon focus effect and the confidence–accuracy relationship for eyewitness identification. </w:t>
      </w:r>
      <w:r w:rsidRPr="00956B0B">
        <w:rPr>
          <w:rFonts w:ascii="Times New Roman" w:hAnsi="Times New Roman" w:cs="Times New Roman"/>
          <w:i/>
          <w:iCs/>
          <w:color w:val="000000"/>
        </w:rPr>
        <w:t>Journal of Applied Research in Memory and Cognition</w:t>
      </w:r>
      <w:r w:rsidRPr="00956B0B">
        <w:rPr>
          <w:rFonts w:ascii="Times New Roman" w:hAnsi="Times New Roman" w:cs="Times New Roman"/>
          <w:color w:val="000000"/>
        </w:rPr>
        <w:t>, </w:t>
      </w:r>
      <w:r w:rsidRPr="00956B0B">
        <w:rPr>
          <w:rFonts w:ascii="Times New Roman" w:hAnsi="Times New Roman" w:cs="Times New Roman"/>
          <w:i/>
          <w:iCs/>
          <w:color w:val="000000"/>
        </w:rPr>
        <w:t>6</w:t>
      </w:r>
      <w:r w:rsidRPr="00956B0B">
        <w:rPr>
          <w:rFonts w:ascii="Times New Roman" w:hAnsi="Times New Roman" w:cs="Times New Roman"/>
          <w:color w:val="000000"/>
        </w:rPr>
        <w:t>(1), 82.</w:t>
      </w:r>
    </w:p>
    <w:p w14:paraId="74178FD5" w14:textId="77777777" w:rsidR="00B83F6C" w:rsidRDefault="00B83F6C" w:rsidP="0093611B">
      <w:pPr>
        <w:spacing w:line="480" w:lineRule="auto"/>
        <w:ind w:left="2160" w:hanging="1179"/>
        <w:contextualSpacing/>
        <w:rPr>
          <w:rFonts w:ascii="Times New Roman" w:hAnsi="Times New Roman" w:cs="Times New Roman"/>
          <w:color w:val="000000"/>
        </w:rPr>
      </w:pPr>
    </w:p>
    <w:p w14:paraId="5EDF291A" w14:textId="26C12773" w:rsidR="00B83F6C" w:rsidRPr="00956B0B" w:rsidRDefault="00B83F6C" w:rsidP="0093611B">
      <w:pPr>
        <w:spacing w:line="480" w:lineRule="auto"/>
        <w:ind w:left="2160" w:hanging="1179"/>
        <w:contextualSpacing/>
        <w:rPr>
          <w:rFonts w:ascii="Times New Roman" w:hAnsi="Times New Roman" w:cs="Times New Roman"/>
          <w:color w:val="000000"/>
        </w:rPr>
      </w:pPr>
      <w:proofErr w:type="spellStart"/>
      <w:r w:rsidRPr="003A5991">
        <w:rPr>
          <w:rFonts w:ascii="Times New Roman" w:hAnsi="Times New Roman" w:cs="Times New Roman"/>
          <w:color w:val="000000"/>
        </w:rPr>
        <w:t>Didikoglu</w:t>
      </w:r>
      <w:proofErr w:type="spellEnd"/>
      <w:r w:rsidRPr="003A5991">
        <w:rPr>
          <w:rFonts w:ascii="Times New Roman" w:hAnsi="Times New Roman" w:cs="Times New Roman"/>
          <w:color w:val="000000"/>
        </w:rPr>
        <w:t xml:space="preserve">, A., </w:t>
      </w:r>
      <w:proofErr w:type="spellStart"/>
      <w:r w:rsidRPr="003A5991">
        <w:rPr>
          <w:rFonts w:ascii="Times New Roman" w:hAnsi="Times New Roman" w:cs="Times New Roman"/>
          <w:color w:val="000000"/>
        </w:rPr>
        <w:t>Woelders</w:t>
      </w:r>
      <w:proofErr w:type="spellEnd"/>
      <w:r w:rsidRPr="003A5991">
        <w:rPr>
          <w:rFonts w:ascii="Times New Roman" w:hAnsi="Times New Roman" w:cs="Times New Roman"/>
          <w:color w:val="000000"/>
        </w:rPr>
        <w:t>, T., Bickerstaff, L., Mohammadian, N., Johnson, S., Van Tongeren, M., ... &amp; Lucas, R. J. (2025). Relationships between light exposure and aspects of cognitive function in everyday life. </w:t>
      </w:r>
      <w:r w:rsidRPr="003A5991">
        <w:rPr>
          <w:rFonts w:ascii="Times New Roman" w:hAnsi="Times New Roman" w:cs="Times New Roman"/>
          <w:i/>
          <w:iCs/>
          <w:color w:val="000000"/>
        </w:rPr>
        <w:t>Communications Psychology</w:t>
      </w:r>
      <w:r w:rsidRPr="003A5991">
        <w:rPr>
          <w:rFonts w:ascii="Times New Roman" w:hAnsi="Times New Roman" w:cs="Times New Roman"/>
          <w:color w:val="000000"/>
        </w:rPr>
        <w:t>.</w:t>
      </w:r>
    </w:p>
    <w:p w14:paraId="3238B572" w14:textId="77777777" w:rsidR="00B83F6C" w:rsidRDefault="00B83F6C" w:rsidP="0093611B">
      <w:pPr>
        <w:spacing w:line="480" w:lineRule="auto"/>
        <w:ind w:left="2160" w:hanging="1179"/>
        <w:contextualSpacing/>
        <w:rPr>
          <w:rFonts w:ascii="Times New Roman" w:hAnsi="Times New Roman" w:cs="Times New Roman"/>
          <w:color w:val="000000"/>
        </w:rPr>
      </w:pPr>
    </w:p>
    <w:p w14:paraId="44959893" w14:textId="77777777" w:rsidR="00B83F6C" w:rsidRPr="00956B0B" w:rsidRDefault="00B83F6C" w:rsidP="0093611B">
      <w:pPr>
        <w:spacing w:line="480" w:lineRule="auto"/>
        <w:ind w:left="2160" w:hanging="1179"/>
        <w:contextualSpacing/>
        <w:rPr>
          <w:rFonts w:ascii="Times New Roman" w:hAnsi="Times New Roman" w:cs="Times New Roman"/>
          <w:color w:val="000000"/>
        </w:rPr>
      </w:pPr>
      <w:r w:rsidRPr="00956B0B">
        <w:rPr>
          <w:rFonts w:ascii="Times New Roman" w:hAnsi="Times New Roman" w:cs="Times New Roman"/>
          <w:color w:val="000000"/>
        </w:rPr>
        <w:t>Eichenbaum, H. (2017). Prefrontal–hippocampal interactions in episodic memory. </w:t>
      </w:r>
      <w:r w:rsidRPr="00956B0B">
        <w:rPr>
          <w:rFonts w:ascii="Times New Roman" w:hAnsi="Times New Roman" w:cs="Times New Roman"/>
          <w:i/>
          <w:iCs/>
          <w:color w:val="000000"/>
        </w:rPr>
        <w:t>Nature Reviews Neuroscience</w:t>
      </w:r>
      <w:r w:rsidRPr="00956B0B">
        <w:rPr>
          <w:rFonts w:ascii="Times New Roman" w:hAnsi="Times New Roman" w:cs="Times New Roman"/>
          <w:color w:val="000000"/>
        </w:rPr>
        <w:t>, </w:t>
      </w:r>
      <w:r w:rsidRPr="00956B0B">
        <w:rPr>
          <w:rFonts w:ascii="Times New Roman" w:hAnsi="Times New Roman" w:cs="Times New Roman"/>
          <w:i/>
          <w:iCs/>
          <w:color w:val="000000"/>
        </w:rPr>
        <w:t>18</w:t>
      </w:r>
      <w:r w:rsidRPr="00956B0B">
        <w:rPr>
          <w:rFonts w:ascii="Times New Roman" w:hAnsi="Times New Roman" w:cs="Times New Roman"/>
          <w:color w:val="000000"/>
        </w:rPr>
        <w:t>(9), 547-558.</w:t>
      </w:r>
    </w:p>
    <w:p w14:paraId="3A0B2827" w14:textId="77777777" w:rsidR="00B83F6C" w:rsidRPr="00956B0B" w:rsidRDefault="00B83F6C" w:rsidP="0093611B">
      <w:pPr>
        <w:spacing w:line="480" w:lineRule="auto"/>
        <w:ind w:left="2160" w:hanging="1179"/>
        <w:contextualSpacing/>
        <w:rPr>
          <w:rFonts w:ascii="Times New Roman" w:hAnsi="Times New Roman" w:cs="Times New Roman"/>
          <w:color w:val="000000"/>
        </w:rPr>
      </w:pPr>
    </w:p>
    <w:p w14:paraId="5E2C74CB" w14:textId="2E48384F" w:rsidR="00B83F6C" w:rsidRDefault="00B83F6C" w:rsidP="0093611B">
      <w:pPr>
        <w:spacing w:line="480" w:lineRule="auto"/>
        <w:ind w:left="2160" w:hanging="1179"/>
        <w:contextualSpacing/>
        <w:rPr>
          <w:rFonts w:ascii="Times New Roman" w:hAnsi="Times New Roman" w:cs="Times New Roman"/>
          <w:color w:val="000000"/>
        </w:rPr>
      </w:pPr>
      <w:r w:rsidRPr="00956B0B">
        <w:rPr>
          <w:rFonts w:ascii="Times New Roman" w:hAnsi="Times New Roman" w:cs="Times New Roman"/>
          <w:color w:val="000000"/>
        </w:rPr>
        <w:t>Fawcett, J. M., Russell, E. J., Peace, K. A., &amp; Christie, J. (2013). Of guns and geese: A meta-analytic review of the ‘weapon focus’ literature. </w:t>
      </w:r>
      <w:r w:rsidRPr="00956B0B">
        <w:rPr>
          <w:rFonts w:ascii="Times New Roman" w:hAnsi="Times New Roman" w:cs="Times New Roman"/>
          <w:i/>
          <w:iCs/>
          <w:color w:val="000000"/>
        </w:rPr>
        <w:t>Psychology, Crime &amp; Law</w:t>
      </w:r>
      <w:r w:rsidRPr="00956B0B">
        <w:rPr>
          <w:rFonts w:ascii="Times New Roman" w:hAnsi="Times New Roman" w:cs="Times New Roman"/>
          <w:color w:val="000000"/>
        </w:rPr>
        <w:t>, </w:t>
      </w:r>
      <w:r w:rsidRPr="00956B0B">
        <w:rPr>
          <w:rFonts w:ascii="Times New Roman" w:hAnsi="Times New Roman" w:cs="Times New Roman"/>
          <w:i/>
          <w:iCs/>
          <w:color w:val="000000"/>
        </w:rPr>
        <w:t>19</w:t>
      </w:r>
      <w:r w:rsidRPr="00956B0B">
        <w:rPr>
          <w:rFonts w:ascii="Times New Roman" w:hAnsi="Times New Roman" w:cs="Times New Roman"/>
          <w:color w:val="000000"/>
        </w:rPr>
        <w:t>(1), 35-66.</w:t>
      </w:r>
    </w:p>
    <w:p w14:paraId="6A898229" w14:textId="77777777" w:rsidR="00B83F6C" w:rsidRDefault="00B83F6C" w:rsidP="0093611B">
      <w:pPr>
        <w:spacing w:line="480" w:lineRule="auto"/>
        <w:ind w:left="2160" w:hanging="1179"/>
        <w:contextualSpacing/>
        <w:rPr>
          <w:rFonts w:ascii="Times New Roman" w:hAnsi="Times New Roman" w:cs="Times New Roman"/>
          <w:color w:val="000000"/>
        </w:rPr>
      </w:pPr>
    </w:p>
    <w:p w14:paraId="6DCDDDC8" w14:textId="3B14BA3B" w:rsidR="00B83F6C" w:rsidRDefault="00B83F6C" w:rsidP="0093611B">
      <w:pPr>
        <w:spacing w:line="480" w:lineRule="auto"/>
        <w:ind w:left="2160" w:hanging="1179"/>
        <w:contextualSpacing/>
        <w:rPr>
          <w:rFonts w:ascii="Times New Roman" w:hAnsi="Times New Roman" w:cs="Times New Roman"/>
          <w:color w:val="000000"/>
        </w:rPr>
      </w:pPr>
      <w:proofErr w:type="spellStart"/>
      <w:r w:rsidRPr="0044276A">
        <w:rPr>
          <w:rFonts w:ascii="Times New Roman" w:hAnsi="Times New Roman" w:cs="Times New Roman"/>
          <w:color w:val="000000"/>
        </w:rPr>
        <w:t>Frisoni</w:t>
      </w:r>
      <w:proofErr w:type="spellEnd"/>
      <w:r w:rsidRPr="0044276A">
        <w:rPr>
          <w:rFonts w:ascii="Times New Roman" w:hAnsi="Times New Roman" w:cs="Times New Roman"/>
          <w:color w:val="000000"/>
        </w:rPr>
        <w:t xml:space="preserve">, G. B., Altomare, D., </w:t>
      </w:r>
      <w:proofErr w:type="spellStart"/>
      <w:r w:rsidRPr="0044276A">
        <w:rPr>
          <w:rFonts w:ascii="Times New Roman" w:hAnsi="Times New Roman" w:cs="Times New Roman"/>
          <w:color w:val="000000"/>
        </w:rPr>
        <w:t>Ribaldi</w:t>
      </w:r>
      <w:proofErr w:type="spellEnd"/>
      <w:r w:rsidRPr="0044276A">
        <w:rPr>
          <w:rFonts w:ascii="Times New Roman" w:hAnsi="Times New Roman" w:cs="Times New Roman"/>
          <w:color w:val="000000"/>
        </w:rPr>
        <w:t xml:space="preserve">, F., Villain, N., </w:t>
      </w:r>
      <w:proofErr w:type="spellStart"/>
      <w:r w:rsidRPr="0044276A">
        <w:rPr>
          <w:rFonts w:ascii="Times New Roman" w:hAnsi="Times New Roman" w:cs="Times New Roman"/>
          <w:color w:val="000000"/>
        </w:rPr>
        <w:t>Brayne</w:t>
      </w:r>
      <w:proofErr w:type="spellEnd"/>
      <w:r w:rsidRPr="0044276A">
        <w:rPr>
          <w:rFonts w:ascii="Times New Roman" w:hAnsi="Times New Roman" w:cs="Times New Roman"/>
          <w:color w:val="000000"/>
        </w:rPr>
        <w:t>, C., Mukadam, N., &amp; Dubois, B. (2023). Dementia prevention in memory clinics: recommendations from the European task force for brain health services. </w:t>
      </w:r>
      <w:r w:rsidRPr="0044276A">
        <w:rPr>
          <w:rFonts w:ascii="Times New Roman" w:hAnsi="Times New Roman" w:cs="Times New Roman"/>
          <w:i/>
          <w:iCs/>
          <w:color w:val="000000"/>
        </w:rPr>
        <w:t>The Lancet Regional Health–Europe</w:t>
      </w:r>
      <w:r w:rsidRPr="0044276A">
        <w:rPr>
          <w:rFonts w:ascii="Times New Roman" w:hAnsi="Times New Roman" w:cs="Times New Roman"/>
          <w:color w:val="000000"/>
        </w:rPr>
        <w:t>, </w:t>
      </w:r>
      <w:r w:rsidRPr="0044276A">
        <w:rPr>
          <w:rFonts w:ascii="Times New Roman" w:hAnsi="Times New Roman" w:cs="Times New Roman"/>
          <w:i/>
          <w:iCs/>
          <w:color w:val="000000"/>
        </w:rPr>
        <w:t>26</w:t>
      </w:r>
      <w:r w:rsidRPr="0044276A">
        <w:rPr>
          <w:rFonts w:ascii="Times New Roman" w:hAnsi="Times New Roman" w:cs="Times New Roman"/>
          <w:color w:val="000000"/>
        </w:rPr>
        <w:t>.</w:t>
      </w:r>
    </w:p>
    <w:p w14:paraId="34240530" w14:textId="77777777" w:rsidR="002C3BA5" w:rsidRDefault="002C3BA5" w:rsidP="0093611B">
      <w:pPr>
        <w:spacing w:line="480" w:lineRule="auto"/>
        <w:ind w:left="2160" w:hanging="1179"/>
        <w:contextualSpacing/>
        <w:rPr>
          <w:rFonts w:ascii="Times New Roman" w:hAnsi="Times New Roman" w:cs="Times New Roman"/>
          <w:color w:val="000000"/>
        </w:rPr>
      </w:pPr>
    </w:p>
    <w:p w14:paraId="0DC23E0A" w14:textId="063A0F8B" w:rsidR="00B83F6C" w:rsidRDefault="002C3BA5" w:rsidP="0093611B">
      <w:pPr>
        <w:spacing w:line="480" w:lineRule="auto"/>
        <w:ind w:left="2160" w:hanging="1179"/>
        <w:contextualSpacing/>
        <w:rPr>
          <w:rFonts w:ascii="Times New Roman" w:hAnsi="Times New Roman" w:cs="Times New Roman"/>
          <w:i/>
          <w:iCs/>
          <w:color w:val="000000"/>
        </w:rPr>
      </w:pPr>
      <w:r w:rsidRPr="002C3BA5">
        <w:rPr>
          <w:rFonts w:ascii="Times New Roman" w:hAnsi="Times New Roman" w:cs="Times New Roman"/>
          <w:color w:val="000000"/>
        </w:rPr>
        <w:t xml:space="preserve">García-Rueda, L., Poch, C., &amp; Campo, P. (2022). Forgetting details in visual long-term memory: Decay or </w:t>
      </w:r>
      <w:proofErr w:type="gramStart"/>
      <w:r w:rsidRPr="002C3BA5">
        <w:rPr>
          <w:rFonts w:ascii="Times New Roman" w:hAnsi="Times New Roman" w:cs="Times New Roman"/>
          <w:color w:val="000000"/>
        </w:rPr>
        <w:t>interference?.</w:t>
      </w:r>
      <w:proofErr w:type="gramEnd"/>
      <w:r w:rsidRPr="002C3BA5">
        <w:rPr>
          <w:rFonts w:ascii="Times New Roman" w:hAnsi="Times New Roman" w:cs="Times New Roman"/>
          <w:color w:val="000000"/>
        </w:rPr>
        <w:t> </w:t>
      </w:r>
      <w:r w:rsidRPr="002C3BA5">
        <w:rPr>
          <w:rFonts w:ascii="Times New Roman" w:hAnsi="Times New Roman" w:cs="Times New Roman"/>
          <w:i/>
          <w:iCs/>
          <w:color w:val="000000"/>
        </w:rPr>
        <w:t xml:space="preserve">Frontiers in </w:t>
      </w:r>
      <w:proofErr w:type="spellStart"/>
      <w:r w:rsidRPr="002C3BA5">
        <w:rPr>
          <w:rFonts w:ascii="Times New Roman" w:hAnsi="Times New Roman" w:cs="Times New Roman"/>
          <w:i/>
          <w:iCs/>
          <w:color w:val="000000"/>
        </w:rPr>
        <w:t>behavioral</w:t>
      </w:r>
      <w:proofErr w:type="spellEnd"/>
      <w:r w:rsidRPr="002C3BA5">
        <w:rPr>
          <w:rFonts w:ascii="Times New Roman" w:hAnsi="Times New Roman" w:cs="Times New Roman"/>
          <w:i/>
          <w:iCs/>
          <w:color w:val="000000"/>
        </w:rPr>
        <w:t xml:space="preserve"> neuroscience</w:t>
      </w:r>
      <w:r w:rsidRPr="002C3BA5">
        <w:rPr>
          <w:rFonts w:ascii="Times New Roman" w:hAnsi="Times New Roman" w:cs="Times New Roman"/>
          <w:color w:val="000000"/>
        </w:rPr>
        <w:t>, </w:t>
      </w:r>
      <w:r w:rsidRPr="002C3BA5">
        <w:rPr>
          <w:rFonts w:ascii="Times New Roman" w:hAnsi="Times New Roman" w:cs="Times New Roman"/>
          <w:i/>
          <w:iCs/>
          <w:color w:val="000000"/>
        </w:rPr>
        <w:t>16</w:t>
      </w:r>
      <w:r w:rsidRPr="002C3BA5">
        <w:rPr>
          <w:rFonts w:ascii="Times New Roman" w:hAnsi="Times New Roman" w:cs="Times New Roman"/>
          <w:color w:val="000000"/>
        </w:rPr>
        <w:t>, 887321.</w:t>
      </w:r>
    </w:p>
    <w:p w14:paraId="619A398F" w14:textId="77777777" w:rsidR="00DC08F0" w:rsidRPr="00DC08F0" w:rsidRDefault="00DC08F0" w:rsidP="0093611B">
      <w:pPr>
        <w:spacing w:line="480" w:lineRule="auto"/>
        <w:ind w:left="2160" w:hanging="1179"/>
        <w:contextualSpacing/>
        <w:rPr>
          <w:rFonts w:ascii="Times New Roman" w:hAnsi="Times New Roman" w:cs="Times New Roman"/>
          <w:i/>
          <w:iCs/>
          <w:color w:val="000000"/>
        </w:rPr>
      </w:pPr>
    </w:p>
    <w:p w14:paraId="05169630" w14:textId="0E1F05A2" w:rsidR="00B83F6C" w:rsidRDefault="00B83F6C" w:rsidP="0093611B">
      <w:pPr>
        <w:spacing w:line="480" w:lineRule="auto"/>
        <w:ind w:left="2160" w:hanging="1179"/>
        <w:contextualSpacing/>
        <w:rPr>
          <w:rFonts w:ascii="Times New Roman" w:hAnsi="Times New Roman" w:cs="Times New Roman"/>
          <w:color w:val="000000"/>
        </w:rPr>
      </w:pPr>
      <w:r w:rsidRPr="00956B0B">
        <w:rPr>
          <w:rFonts w:ascii="Times New Roman" w:hAnsi="Times New Roman" w:cs="Times New Roman"/>
          <w:color w:val="000000"/>
        </w:rPr>
        <w:t>Heinbockel, H., Wagner, A. D., &amp; Schwabe, L. (2024). Post-retrieval stress impairs subsequent memory depending on hippocampal memory trace reinstatement during reactivation. </w:t>
      </w:r>
      <w:r w:rsidRPr="00956B0B">
        <w:rPr>
          <w:rFonts w:ascii="Times New Roman" w:hAnsi="Times New Roman" w:cs="Times New Roman"/>
          <w:i/>
          <w:iCs/>
          <w:color w:val="000000"/>
        </w:rPr>
        <w:t>Science Advances</w:t>
      </w:r>
      <w:r w:rsidRPr="00956B0B">
        <w:rPr>
          <w:rFonts w:ascii="Times New Roman" w:hAnsi="Times New Roman" w:cs="Times New Roman"/>
          <w:color w:val="000000"/>
        </w:rPr>
        <w:t>, </w:t>
      </w:r>
      <w:r w:rsidRPr="00956B0B">
        <w:rPr>
          <w:rFonts w:ascii="Times New Roman" w:hAnsi="Times New Roman" w:cs="Times New Roman"/>
          <w:i/>
          <w:iCs/>
          <w:color w:val="000000"/>
        </w:rPr>
        <w:t>10</w:t>
      </w:r>
      <w:r w:rsidRPr="00956B0B">
        <w:rPr>
          <w:rFonts w:ascii="Times New Roman" w:hAnsi="Times New Roman" w:cs="Times New Roman"/>
          <w:color w:val="000000"/>
        </w:rPr>
        <w:t>(18), eadm7504.</w:t>
      </w:r>
    </w:p>
    <w:p w14:paraId="4E8C6AB5" w14:textId="77777777" w:rsidR="00B83F6C" w:rsidRDefault="00B83F6C" w:rsidP="0093611B">
      <w:pPr>
        <w:spacing w:line="480" w:lineRule="auto"/>
        <w:ind w:left="2160" w:hanging="1179"/>
        <w:contextualSpacing/>
        <w:rPr>
          <w:rFonts w:ascii="Times New Roman" w:hAnsi="Times New Roman" w:cs="Times New Roman"/>
          <w:color w:val="000000"/>
        </w:rPr>
      </w:pPr>
    </w:p>
    <w:p w14:paraId="7BE66F3A" w14:textId="77777777" w:rsidR="00B83F6C" w:rsidRPr="00477F53" w:rsidRDefault="00B83F6C" w:rsidP="0093611B">
      <w:pPr>
        <w:spacing w:line="480" w:lineRule="auto"/>
        <w:ind w:left="2160" w:hanging="1179"/>
        <w:contextualSpacing/>
        <w:rPr>
          <w:rFonts w:ascii="Times New Roman" w:hAnsi="Times New Roman" w:cs="Times New Roman"/>
          <w:i/>
          <w:iCs/>
          <w:color w:val="000000"/>
        </w:rPr>
      </w:pPr>
      <w:r w:rsidRPr="004C293E">
        <w:rPr>
          <w:rFonts w:ascii="Times New Roman" w:hAnsi="Times New Roman" w:cs="Times New Roman"/>
          <w:color w:val="000000"/>
        </w:rPr>
        <w:t xml:space="preserve">Helm, R. K., &amp; Reyna, V. F. (2023). </w:t>
      </w:r>
      <w:r w:rsidRPr="00477F53">
        <w:rPr>
          <w:rFonts w:ascii="Times New Roman" w:hAnsi="Times New Roman" w:cs="Times New Roman"/>
          <w:i/>
          <w:iCs/>
          <w:color w:val="000000"/>
        </w:rPr>
        <w:t>Fuzzy trace theory: Memory and decision-making in law, medicine, and public health.</w:t>
      </w:r>
    </w:p>
    <w:p w14:paraId="5245FD3B" w14:textId="77777777" w:rsidR="00B83F6C" w:rsidRDefault="00B83F6C" w:rsidP="0093611B">
      <w:pPr>
        <w:spacing w:line="480" w:lineRule="auto"/>
        <w:ind w:left="2160" w:hanging="1179"/>
        <w:contextualSpacing/>
        <w:rPr>
          <w:rFonts w:ascii="Times New Roman" w:hAnsi="Times New Roman" w:cs="Times New Roman"/>
          <w:color w:val="000000"/>
        </w:rPr>
      </w:pPr>
    </w:p>
    <w:p w14:paraId="62108F55" w14:textId="4AB13C9F" w:rsidR="00B83F6C" w:rsidRDefault="00B83F6C" w:rsidP="0093611B">
      <w:pPr>
        <w:spacing w:line="480" w:lineRule="auto"/>
        <w:ind w:left="2160" w:hanging="1179"/>
        <w:contextualSpacing/>
        <w:rPr>
          <w:rFonts w:ascii="Times New Roman" w:hAnsi="Times New Roman" w:cs="Times New Roman"/>
          <w:color w:val="000000"/>
        </w:rPr>
      </w:pPr>
      <w:r w:rsidRPr="00520226">
        <w:rPr>
          <w:rFonts w:ascii="Times New Roman" w:hAnsi="Times New Roman" w:cs="Times New Roman"/>
          <w:color w:val="000000"/>
        </w:rPr>
        <w:t>Hu, S. (2022, December). The Reliability of Memory: A General Review from Two Memory Models. In </w:t>
      </w:r>
      <w:r w:rsidRPr="00520226">
        <w:rPr>
          <w:rFonts w:ascii="Times New Roman" w:hAnsi="Times New Roman" w:cs="Times New Roman"/>
          <w:i/>
          <w:iCs/>
          <w:color w:val="000000"/>
        </w:rPr>
        <w:t>2022 5th International Conference on Humanities Education and Social Sciences (ICHESS 2022)</w:t>
      </w:r>
      <w:r w:rsidRPr="00520226">
        <w:rPr>
          <w:rFonts w:ascii="Times New Roman" w:hAnsi="Times New Roman" w:cs="Times New Roman"/>
          <w:color w:val="000000"/>
        </w:rPr>
        <w:t> (pp. 474-481). Atlantis Press.</w:t>
      </w:r>
    </w:p>
    <w:p w14:paraId="00F8C62C" w14:textId="77777777" w:rsidR="003E78AA" w:rsidRDefault="003E78AA" w:rsidP="0093611B">
      <w:pPr>
        <w:spacing w:line="480" w:lineRule="auto"/>
        <w:ind w:left="2160" w:hanging="1179"/>
        <w:contextualSpacing/>
        <w:rPr>
          <w:rFonts w:ascii="Times New Roman" w:hAnsi="Times New Roman" w:cs="Times New Roman"/>
          <w:color w:val="000000"/>
        </w:rPr>
      </w:pPr>
    </w:p>
    <w:p w14:paraId="6F5CF254" w14:textId="38D9EE2C" w:rsidR="0021210C" w:rsidRPr="005F2A07" w:rsidRDefault="0021210C" w:rsidP="0093611B">
      <w:pPr>
        <w:spacing w:line="480" w:lineRule="auto"/>
        <w:ind w:left="2160" w:hanging="1179"/>
        <w:contextualSpacing/>
        <w:rPr>
          <w:rFonts w:ascii="Times New Roman" w:hAnsi="Times New Roman" w:cs="Times New Roman"/>
          <w:i/>
          <w:iCs/>
          <w:color w:val="000000"/>
        </w:rPr>
      </w:pPr>
      <w:r w:rsidRPr="0021210C">
        <w:rPr>
          <w:rFonts w:ascii="Times New Roman" w:hAnsi="Times New Roman" w:cs="Times New Roman"/>
          <w:i/>
          <w:iCs/>
          <w:color w:val="000000"/>
        </w:rPr>
        <w:t xml:space="preserve">Kuhn, E., </w:t>
      </w:r>
      <w:proofErr w:type="spellStart"/>
      <w:r w:rsidRPr="0021210C">
        <w:rPr>
          <w:rFonts w:ascii="Times New Roman" w:hAnsi="Times New Roman" w:cs="Times New Roman"/>
          <w:i/>
          <w:iCs/>
          <w:color w:val="000000"/>
        </w:rPr>
        <w:t>Perrotin</w:t>
      </w:r>
      <w:proofErr w:type="spellEnd"/>
      <w:r w:rsidRPr="0021210C">
        <w:rPr>
          <w:rFonts w:ascii="Times New Roman" w:hAnsi="Times New Roman" w:cs="Times New Roman"/>
          <w:i/>
          <w:iCs/>
          <w:color w:val="000000"/>
        </w:rPr>
        <w:t xml:space="preserve">, A., La Joie, R., </w:t>
      </w:r>
      <w:proofErr w:type="spellStart"/>
      <w:r w:rsidRPr="0021210C">
        <w:rPr>
          <w:rFonts w:ascii="Times New Roman" w:hAnsi="Times New Roman" w:cs="Times New Roman"/>
          <w:i/>
          <w:iCs/>
          <w:color w:val="000000"/>
        </w:rPr>
        <w:t>Touron</w:t>
      </w:r>
      <w:proofErr w:type="spellEnd"/>
      <w:r w:rsidRPr="0021210C">
        <w:rPr>
          <w:rFonts w:ascii="Times New Roman" w:hAnsi="Times New Roman" w:cs="Times New Roman"/>
          <w:i/>
          <w:iCs/>
          <w:color w:val="000000"/>
        </w:rPr>
        <w:t xml:space="preserve">, E., </w:t>
      </w:r>
      <w:proofErr w:type="spellStart"/>
      <w:r w:rsidRPr="0021210C">
        <w:rPr>
          <w:rFonts w:ascii="Times New Roman" w:hAnsi="Times New Roman" w:cs="Times New Roman"/>
          <w:i/>
          <w:iCs/>
          <w:color w:val="000000"/>
        </w:rPr>
        <w:t>Dautricourt</w:t>
      </w:r>
      <w:proofErr w:type="spellEnd"/>
      <w:r w:rsidRPr="0021210C">
        <w:rPr>
          <w:rFonts w:ascii="Times New Roman" w:hAnsi="Times New Roman" w:cs="Times New Roman"/>
          <w:i/>
          <w:iCs/>
          <w:color w:val="000000"/>
        </w:rPr>
        <w:t>, S., Vanhoutte, M., ... &amp; Alzheimer's Disease Neuroimaging Initiative. (2023). Association of the informant-reported memory decline with cognitive and brain deterioration through the Alzheimer clinical continuum. Neurology, 100(24), e2454-e2465.</w:t>
      </w:r>
    </w:p>
    <w:p w14:paraId="3D127E40" w14:textId="77777777" w:rsidR="001258E8" w:rsidRDefault="001258E8" w:rsidP="0093611B">
      <w:pPr>
        <w:spacing w:line="480" w:lineRule="auto"/>
        <w:ind w:left="2160" w:hanging="1179"/>
        <w:contextualSpacing/>
        <w:rPr>
          <w:rFonts w:ascii="Times New Roman" w:hAnsi="Times New Roman" w:cs="Times New Roman"/>
          <w:color w:val="000000"/>
        </w:rPr>
      </w:pPr>
    </w:p>
    <w:p w14:paraId="305793FC" w14:textId="7CEBE2B7" w:rsidR="00B83F6C" w:rsidRPr="005F2A07" w:rsidRDefault="00C9671F" w:rsidP="0093611B">
      <w:pPr>
        <w:spacing w:line="480" w:lineRule="auto"/>
        <w:ind w:left="2160" w:hanging="1179"/>
        <w:contextualSpacing/>
        <w:rPr>
          <w:rFonts w:ascii="Times New Roman" w:hAnsi="Times New Roman" w:cs="Times New Roman"/>
          <w:i/>
          <w:iCs/>
          <w:color w:val="000000"/>
        </w:rPr>
      </w:pPr>
      <w:r w:rsidRPr="00C9671F">
        <w:rPr>
          <w:rFonts w:ascii="Times New Roman" w:hAnsi="Times New Roman" w:cs="Times New Roman"/>
          <w:color w:val="000000"/>
        </w:rPr>
        <w:t>Lee, J., Mansour, J. K., &amp; Penrod, S. D. (2022). Validity of mock-witness measures for assessing lineup fairness. </w:t>
      </w:r>
      <w:r w:rsidRPr="00C9671F">
        <w:rPr>
          <w:rFonts w:ascii="Times New Roman" w:hAnsi="Times New Roman" w:cs="Times New Roman"/>
          <w:i/>
          <w:iCs/>
          <w:color w:val="000000"/>
        </w:rPr>
        <w:t>Psychology, Crime &amp; Law</w:t>
      </w:r>
      <w:r w:rsidRPr="00C9671F">
        <w:rPr>
          <w:rFonts w:ascii="Times New Roman" w:hAnsi="Times New Roman" w:cs="Times New Roman"/>
          <w:color w:val="000000"/>
        </w:rPr>
        <w:t>, </w:t>
      </w:r>
      <w:r w:rsidRPr="00C9671F">
        <w:rPr>
          <w:rFonts w:ascii="Times New Roman" w:hAnsi="Times New Roman" w:cs="Times New Roman"/>
          <w:i/>
          <w:iCs/>
          <w:color w:val="000000"/>
        </w:rPr>
        <w:t>28</w:t>
      </w:r>
      <w:r w:rsidRPr="00C9671F">
        <w:rPr>
          <w:rFonts w:ascii="Times New Roman" w:hAnsi="Times New Roman" w:cs="Times New Roman"/>
          <w:color w:val="000000"/>
        </w:rPr>
        <w:t>(3), 215-245.</w:t>
      </w:r>
    </w:p>
    <w:p w14:paraId="7100AE30" w14:textId="77777777" w:rsidR="001258E8" w:rsidRDefault="001258E8" w:rsidP="0093611B">
      <w:pPr>
        <w:spacing w:line="480" w:lineRule="auto"/>
        <w:ind w:left="2160" w:hanging="1179"/>
        <w:contextualSpacing/>
        <w:rPr>
          <w:rFonts w:ascii="Times New Roman" w:hAnsi="Times New Roman" w:cs="Times New Roman"/>
          <w:color w:val="000000"/>
        </w:rPr>
      </w:pPr>
    </w:p>
    <w:p w14:paraId="2AD4F7CD" w14:textId="77777777" w:rsidR="00B83F6C" w:rsidRPr="00956B0B" w:rsidRDefault="00B83F6C" w:rsidP="0093611B">
      <w:pPr>
        <w:spacing w:line="480" w:lineRule="auto"/>
        <w:ind w:left="2160" w:hanging="1179"/>
        <w:contextualSpacing/>
        <w:rPr>
          <w:rFonts w:ascii="Times New Roman" w:hAnsi="Times New Roman" w:cs="Times New Roman"/>
          <w:color w:val="000000"/>
        </w:rPr>
      </w:pPr>
      <w:r w:rsidRPr="00956B0B">
        <w:rPr>
          <w:rFonts w:ascii="Times New Roman" w:hAnsi="Times New Roman" w:cs="Times New Roman"/>
          <w:color w:val="000000"/>
        </w:rPr>
        <w:t>Loftus, E. F. (2019). Eyewitness testimony. </w:t>
      </w:r>
      <w:r w:rsidRPr="00956B0B">
        <w:rPr>
          <w:rFonts w:ascii="Times New Roman" w:hAnsi="Times New Roman" w:cs="Times New Roman"/>
          <w:i/>
          <w:iCs/>
          <w:color w:val="000000"/>
        </w:rPr>
        <w:t>Applied cognitive psychology</w:t>
      </w:r>
      <w:r w:rsidRPr="00956B0B">
        <w:rPr>
          <w:rFonts w:ascii="Times New Roman" w:hAnsi="Times New Roman" w:cs="Times New Roman"/>
          <w:color w:val="000000"/>
        </w:rPr>
        <w:t>, </w:t>
      </w:r>
      <w:r w:rsidRPr="00956B0B">
        <w:rPr>
          <w:rFonts w:ascii="Times New Roman" w:hAnsi="Times New Roman" w:cs="Times New Roman"/>
          <w:i/>
          <w:iCs/>
          <w:color w:val="000000"/>
        </w:rPr>
        <w:t>33</w:t>
      </w:r>
      <w:r w:rsidRPr="00956B0B">
        <w:rPr>
          <w:rFonts w:ascii="Times New Roman" w:hAnsi="Times New Roman" w:cs="Times New Roman"/>
          <w:color w:val="000000"/>
        </w:rPr>
        <w:t>(4), 498-503.</w:t>
      </w:r>
    </w:p>
    <w:p w14:paraId="4733315D" w14:textId="77777777" w:rsidR="00B83F6C" w:rsidRDefault="00B83F6C" w:rsidP="0093611B">
      <w:pPr>
        <w:spacing w:line="480" w:lineRule="auto"/>
        <w:ind w:left="2160" w:hanging="1179"/>
        <w:contextualSpacing/>
        <w:rPr>
          <w:rFonts w:ascii="Times New Roman" w:hAnsi="Times New Roman" w:cs="Times New Roman"/>
          <w:color w:val="000000"/>
        </w:rPr>
      </w:pPr>
    </w:p>
    <w:p w14:paraId="2F480778" w14:textId="1D05C3EC" w:rsidR="00B83F6C" w:rsidRPr="005F2A07" w:rsidRDefault="00B83F6C" w:rsidP="0093611B">
      <w:pPr>
        <w:spacing w:line="480" w:lineRule="auto"/>
        <w:ind w:left="2160" w:hanging="1179"/>
        <w:contextualSpacing/>
        <w:rPr>
          <w:rFonts w:ascii="Times New Roman" w:hAnsi="Times New Roman" w:cs="Times New Roman"/>
          <w:i/>
          <w:iCs/>
          <w:color w:val="000000"/>
        </w:rPr>
      </w:pPr>
      <w:r w:rsidRPr="00956B0B">
        <w:rPr>
          <w:rFonts w:ascii="Times New Roman" w:hAnsi="Times New Roman" w:cs="Times New Roman"/>
          <w:color w:val="000000"/>
        </w:rPr>
        <w:t>Martin, L., Jaime, K., Ramos, F., &amp; Robles, F. (2021). Declarative working memory: A bio-inspired cognitive architecture proposal. </w:t>
      </w:r>
      <w:r w:rsidRPr="00956B0B">
        <w:rPr>
          <w:rFonts w:ascii="Times New Roman" w:hAnsi="Times New Roman" w:cs="Times New Roman"/>
          <w:i/>
          <w:iCs/>
          <w:color w:val="000000"/>
        </w:rPr>
        <w:t>Cognitive Systems Research</w:t>
      </w:r>
      <w:r w:rsidRPr="00956B0B">
        <w:rPr>
          <w:rFonts w:ascii="Times New Roman" w:hAnsi="Times New Roman" w:cs="Times New Roman"/>
          <w:color w:val="000000"/>
        </w:rPr>
        <w:t>,</w:t>
      </w:r>
      <w:r w:rsidRPr="00956B0B">
        <w:rPr>
          <w:rFonts w:ascii="Times New Roman" w:hAnsi="Times New Roman" w:cs="Times New Roman"/>
          <w:i/>
          <w:iCs/>
          <w:color w:val="000000"/>
        </w:rPr>
        <w:t>66</w:t>
      </w:r>
      <w:r w:rsidRPr="00956B0B">
        <w:rPr>
          <w:rFonts w:ascii="Times New Roman" w:hAnsi="Times New Roman" w:cs="Times New Roman"/>
          <w:color w:val="000000"/>
        </w:rPr>
        <w:t>, 30-45.</w:t>
      </w:r>
    </w:p>
    <w:p w14:paraId="17C82F41" w14:textId="77777777" w:rsidR="005F2092" w:rsidRDefault="005F2092" w:rsidP="0093611B">
      <w:pPr>
        <w:spacing w:line="480" w:lineRule="auto"/>
        <w:ind w:left="2160" w:hanging="1179"/>
        <w:contextualSpacing/>
        <w:rPr>
          <w:rFonts w:ascii="Times New Roman" w:hAnsi="Times New Roman" w:cs="Times New Roman"/>
        </w:rPr>
      </w:pPr>
    </w:p>
    <w:p w14:paraId="6E6D734E" w14:textId="44EECA00" w:rsidR="00A72FC1" w:rsidRDefault="005F2092" w:rsidP="0093611B">
      <w:pPr>
        <w:spacing w:line="480" w:lineRule="auto"/>
        <w:ind w:left="2160" w:hanging="1179"/>
        <w:contextualSpacing/>
        <w:rPr>
          <w:rFonts w:ascii="Times New Roman" w:hAnsi="Times New Roman" w:cs="Times New Roman"/>
        </w:rPr>
      </w:pPr>
      <w:r w:rsidRPr="005F2092">
        <w:rPr>
          <w:rFonts w:ascii="Times New Roman" w:hAnsi="Times New Roman" w:cs="Times New Roman"/>
        </w:rPr>
        <w:t>May, B., Bull, R., &amp; Milne, R. (2025). Witness interviewing and crime investigation. In </w:t>
      </w:r>
      <w:r w:rsidRPr="005F2092">
        <w:rPr>
          <w:rFonts w:ascii="Times New Roman" w:hAnsi="Times New Roman" w:cs="Times New Roman"/>
          <w:i/>
          <w:iCs/>
        </w:rPr>
        <w:t>An Introduction to Applied Cognitive Psychology</w:t>
      </w:r>
      <w:r w:rsidRPr="005F2092">
        <w:rPr>
          <w:rFonts w:ascii="Times New Roman" w:hAnsi="Times New Roman" w:cs="Times New Roman"/>
        </w:rPr>
        <w:t> (pp. 191-219). Routledge.</w:t>
      </w:r>
    </w:p>
    <w:p w14:paraId="44D03931" w14:textId="77777777" w:rsidR="00D770C6" w:rsidRDefault="00D770C6" w:rsidP="0093611B">
      <w:pPr>
        <w:spacing w:line="480" w:lineRule="auto"/>
        <w:ind w:left="2160" w:hanging="1179"/>
        <w:contextualSpacing/>
        <w:rPr>
          <w:rFonts w:ascii="Times New Roman" w:hAnsi="Times New Roman" w:cs="Times New Roman"/>
        </w:rPr>
      </w:pPr>
    </w:p>
    <w:p w14:paraId="506CC60D" w14:textId="7D1FB784" w:rsidR="005F2092" w:rsidRDefault="009B08A3" w:rsidP="0093611B">
      <w:pPr>
        <w:spacing w:line="480" w:lineRule="auto"/>
        <w:ind w:left="2160" w:hanging="1179"/>
        <w:contextualSpacing/>
        <w:rPr>
          <w:rFonts w:ascii="Times New Roman" w:hAnsi="Times New Roman" w:cs="Times New Roman"/>
        </w:rPr>
      </w:pPr>
      <w:r>
        <w:rPr>
          <w:rFonts w:ascii="Times New Roman" w:hAnsi="Times New Roman" w:cs="Times New Roman"/>
        </w:rPr>
        <w:t>Police and Criminal Evidence Act.  (1984)</w:t>
      </w:r>
      <w:r w:rsidR="00D770C6">
        <w:rPr>
          <w:rFonts w:ascii="Times New Roman" w:hAnsi="Times New Roman" w:cs="Times New Roman"/>
        </w:rPr>
        <w:t>. United Kingdom Parliament.</w:t>
      </w:r>
    </w:p>
    <w:p w14:paraId="6B07F444" w14:textId="77777777" w:rsidR="00B16EB3" w:rsidRDefault="00B16EB3" w:rsidP="0093611B">
      <w:pPr>
        <w:spacing w:line="480" w:lineRule="auto"/>
        <w:ind w:left="2160" w:hanging="1179"/>
        <w:contextualSpacing/>
        <w:rPr>
          <w:rFonts w:ascii="Times New Roman" w:hAnsi="Times New Roman" w:cs="Times New Roman"/>
        </w:rPr>
      </w:pPr>
    </w:p>
    <w:p w14:paraId="79536287" w14:textId="75C98E80" w:rsidR="00B83F6C" w:rsidRDefault="00A72FC1" w:rsidP="0093611B">
      <w:pPr>
        <w:spacing w:line="480" w:lineRule="auto"/>
        <w:ind w:left="2160" w:hanging="1179"/>
        <w:contextualSpacing/>
        <w:rPr>
          <w:rFonts w:ascii="Times New Roman" w:hAnsi="Times New Roman" w:cs="Times New Roman"/>
        </w:rPr>
      </w:pPr>
      <w:r w:rsidRPr="00A72FC1">
        <w:rPr>
          <w:rFonts w:ascii="Times New Roman" w:hAnsi="Times New Roman" w:cs="Times New Roman"/>
        </w:rPr>
        <w:t>Quigley-McBride, A., &amp; Wells, G. L. (2023). Eyewitness confidence and decision time reflect identification accuracy in actual police lineups. </w:t>
      </w:r>
      <w:r w:rsidRPr="00A72FC1">
        <w:rPr>
          <w:rFonts w:ascii="Times New Roman" w:hAnsi="Times New Roman" w:cs="Times New Roman"/>
          <w:i/>
          <w:iCs/>
        </w:rPr>
        <w:t xml:space="preserve">Law and Human </w:t>
      </w:r>
      <w:proofErr w:type="spellStart"/>
      <w:r w:rsidRPr="00A72FC1">
        <w:rPr>
          <w:rFonts w:ascii="Times New Roman" w:hAnsi="Times New Roman" w:cs="Times New Roman"/>
          <w:i/>
          <w:iCs/>
        </w:rPr>
        <w:t>Behavior</w:t>
      </w:r>
      <w:proofErr w:type="spellEnd"/>
      <w:r w:rsidRPr="00A72FC1">
        <w:rPr>
          <w:rFonts w:ascii="Times New Roman" w:hAnsi="Times New Roman" w:cs="Times New Roman"/>
        </w:rPr>
        <w:t>, </w:t>
      </w:r>
      <w:r w:rsidRPr="00A72FC1">
        <w:rPr>
          <w:rFonts w:ascii="Times New Roman" w:hAnsi="Times New Roman" w:cs="Times New Roman"/>
          <w:i/>
          <w:iCs/>
        </w:rPr>
        <w:t>47</w:t>
      </w:r>
      <w:r w:rsidRPr="00A72FC1">
        <w:rPr>
          <w:rFonts w:ascii="Times New Roman" w:hAnsi="Times New Roman" w:cs="Times New Roman"/>
        </w:rPr>
        <w:t>(2), 333.</w:t>
      </w:r>
    </w:p>
    <w:p w14:paraId="0CD6837B" w14:textId="77777777" w:rsidR="00450CCD" w:rsidRDefault="00450CCD" w:rsidP="0093611B">
      <w:pPr>
        <w:spacing w:line="480" w:lineRule="auto"/>
        <w:ind w:left="2160" w:hanging="1179"/>
        <w:contextualSpacing/>
        <w:rPr>
          <w:rFonts w:ascii="Times New Roman" w:hAnsi="Times New Roman" w:cs="Times New Roman"/>
        </w:rPr>
      </w:pPr>
    </w:p>
    <w:p w14:paraId="58FA935C" w14:textId="010DE352" w:rsidR="00450CCD" w:rsidRDefault="00450CCD" w:rsidP="0093611B">
      <w:pPr>
        <w:spacing w:line="480" w:lineRule="auto"/>
        <w:ind w:left="2160" w:hanging="1179"/>
        <w:contextualSpacing/>
        <w:rPr>
          <w:rFonts w:ascii="Times New Roman" w:hAnsi="Times New Roman" w:cs="Times New Roman"/>
        </w:rPr>
      </w:pPr>
      <w:r w:rsidRPr="00450CCD">
        <w:rPr>
          <w:rFonts w:ascii="Times New Roman" w:hAnsi="Times New Roman" w:cs="Times New Roman"/>
        </w:rPr>
        <w:t>Raz Groman, Z., &amp; Sadeh, T. (2025). The effects of delay on objective memory and on the subjective experience of forgetting. </w:t>
      </w:r>
      <w:r w:rsidRPr="00450CCD">
        <w:rPr>
          <w:rFonts w:ascii="Times New Roman" w:hAnsi="Times New Roman" w:cs="Times New Roman"/>
          <w:i/>
          <w:iCs/>
        </w:rPr>
        <w:t>Scientific Reports</w:t>
      </w:r>
      <w:r w:rsidRPr="00450CCD">
        <w:rPr>
          <w:rFonts w:ascii="Times New Roman" w:hAnsi="Times New Roman" w:cs="Times New Roman"/>
        </w:rPr>
        <w:t>, </w:t>
      </w:r>
      <w:r w:rsidRPr="00450CCD">
        <w:rPr>
          <w:rFonts w:ascii="Times New Roman" w:hAnsi="Times New Roman" w:cs="Times New Roman"/>
          <w:i/>
          <w:iCs/>
        </w:rPr>
        <w:t>15</w:t>
      </w:r>
      <w:r w:rsidRPr="00450CCD">
        <w:rPr>
          <w:rFonts w:ascii="Times New Roman" w:hAnsi="Times New Roman" w:cs="Times New Roman"/>
        </w:rPr>
        <w:t>(1), 42002.</w:t>
      </w:r>
    </w:p>
    <w:p w14:paraId="516F023D" w14:textId="77777777" w:rsidR="00A72FC1" w:rsidRDefault="00A72FC1" w:rsidP="0093611B">
      <w:pPr>
        <w:spacing w:line="480" w:lineRule="auto"/>
        <w:ind w:left="2160" w:hanging="1179"/>
        <w:contextualSpacing/>
        <w:rPr>
          <w:rFonts w:ascii="Times New Roman" w:hAnsi="Times New Roman" w:cs="Times New Roman"/>
        </w:rPr>
      </w:pPr>
    </w:p>
    <w:p w14:paraId="5401CC1D" w14:textId="6A712A28" w:rsidR="00B83F6C" w:rsidRPr="00956B0B" w:rsidRDefault="00B83F6C" w:rsidP="0093611B">
      <w:pPr>
        <w:spacing w:line="480" w:lineRule="auto"/>
        <w:ind w:left="2160" w:hanging="1179"/>
        <w:contextualSpacing/>
        <w:rPr>
          <w:rFonts w:ascii="Times New Roman" w:hAnsi="Times New Roman" w:cs="Times New Roman"/>
        </w:rPr>
      </w:pPr>
      <w:proofErr w:type="spellStart"/>
      <w:r w:rsidRPr="00956B0B">
        <w:rPr>
          <w:rFonts w:ascii="Times New Roman" w:hAnsi="Times New Roman" w:cs="Times New Roman"/>
        </w:rPr>
        <w:t>Reppa</w:t>
      </w:r>
      <w:proofErr w:type="spellEnd"/>
      <w:r w:rsidRPr="00956B0B">
        <w:rPr>
          <w:rFonts w:ascii="Times New Roman" w:hAnsi="Times New Roman" w:cs="Times New Roman"/>
        </w:rPr>
        <w:t>, I., Williams, K. E., Greville, W. J., &amp; Saunders, J. (2020). The relative contribution of shape and colour to object memory. </w:t>
      </w:r>
      <w:r w:rsidRPr="00956B0B">
        <w:rPr>
          <w:rFonts w:ascii="Times New Roman" w:hAnsi="Times New Roman" w:cs="Times New Roman"/>
          <w:i/>
          <w:iCs/>
        </w:rPr>
        <w:t>Memory &amp; Cognition</w:t>
      </w:r>
      <w:r w:rsidRPr="00956B0B">
        <w:rPr>
          <w:rFonts w:ascii="Times New Roman" w:hAnsi="Times New Roman" w:cs="Times New Roman"/>
        </w:rPr>
        <w:t>, </w:t>
      </w:r>
      <w:r w:rsidRPr="00956B0B">
        <w:rPr>
          <w:rFonts w:ascii="Times New Roman" w:hAnsi="Times New Roman" w:cs="Times New Roman"/>
          <w:i/>
          <w:iCs/>
        </w:rPr>
        <w:t>48</w:t>
      </w:r>
      <w:r w:rsidRPr="00956B0B">
        <w:rPr>
          <w:rFonts w:ascii="Times New Roman" w:hAnsi="Times New Roman" w:cs="Times New Roman"/>
        </w:rPr>
        <w:t>(8), 1504-1521.</w:t>
      </w:r>
    </w:p>
    <w:p w14:paraId="64005B2F" w14:textId="77777777" w:rsidR="00B83F6C" w:rsidRDefault="00B83F6C" w:rsidP="0093611B">
      <w:pPr>
        <w:spacing w:line="480" w:lineRule="auto"/>
        <w:ind w:left="2160" w:hanging="1179"/>
        <w:contextualSpacing/>
        <w:rPr>
          <w:rFonts w:ascii="Times New Roman" w:hAnsi="Times New Roman" w:cs="Times New Roman"/>
          <w:color w:val="000000"/>
        </w:rPr>
      </w:pPr>
    </w:p>
    <w:p w14:paraId="7CB7146E" w14:textId="77777777" w:rsidR="00B83F6C" w:rsidRPr="00956B0B" w:rsidRDefault="00B83F6C" w:rsidP="0093611B">
      <w:pPr>
        <w:spacing w:line="480" w:lineRule="auto"/>
        <w:ind w:left="2160" w:hanging="1179"/>
        <w:contextualSpacing/>
        <w:rPr>
          <w:rFonts w:ascii="Times New Roman" w:hAnsi="Times New Roman" w:cs="Times New Roman"/>
          <w:color w:val="000000"/>
        </w:rPr>
      </w:pPr>
      <w:r w:rsidRPr="00956B0B">
        <w:rPr>
          <w:rFonts w:ascii="Times New Roman" w:hAnsi="Times New Roman" w:cs="Times New Roman"/>
          <w:color w:val="000000"/>
        </w:rPr>
        <w:t>Reyna, V. F., &amp; Brainerd, C. J. (1995). Fuzzy-trace theory: An interim synthesis. </w:t>
      </w:r>
      <w:r w:rsidRPr="00956B0B">
        <w:rPr>
          <w:rFonts w:ascii="Times New Roman" w:hAnsi="Times New Roman" w:cs="Times New Roman"/>
          <w:i/>
          <w:iCs/>
          <w:color w:val="000000"/>
        </w:rPr>
        <w:t>Learning and individual Differences</w:t>
      </w:r>
      <w:r w:rsidRPr="00956B0B">
        <w:rPr>
          <w:rFonts w:ascii="Times New Roman" w:hAnsi="Times New Roman" w:cs="Times New Roman"/>
          <w:color w:val="000000"/>
        </w:rPr>
        <w:t>, </w:t>
      </w:r>
      <w:r w:rsidRPr="00956B0B">
        <w:rPr>
          <w:rFonts w:ascii="Times New Roman" w:hAnsi="Times New Roman" w:cs="Times New Roman"/>
          <w:i/>
          <w:iCs/>
          <w:color w:val="000000"/>
        </w:rPr>
        <w:t>7</w:t>
      </w:r>
      <w:r w:rsidRPr="00956B0B">
        <w:rPr>
          <w:rFonts w:ascii="Times New Roman" w:hAnsi="Times New Roman" w:cs="Times New Roman"/>
          <w:color w:val="000000"/>
        </w:rPr>
        <w:t>(1), 1-75.</w:t>
      </w:r>
    </w:p>
    <w:p w14:paraId="510F1518" w14:textId="77777777" w:rsidR="002534AF" w:rsidRDefault="002534AF" w:rsidP="0093611B">
      <w:pPr>
        <w:spacing w:line="480" w:lineRule="auto"/>
        <w:ind w:left="2160" w:hanging="1179"/>
        <w:contextualSpacing/>
        <w:rPr>
          <w:rFonts w:ascii="Times New Roman" w:hAnsi="Times New Roman" w:cs="Times New Roman"/>
          <w:color w:val="000000"/>
        </w:rPr>
      </w:pPr>
    </w:p>
    <w:p w14:paraId="1697B18E" w14:textId="06256124" w:rsidR="00B83F6C" w:rsidRPr="00821B21" w:rsidRDefault="002534AF" w:rsidP="0093611B">
      <w:pPr>
        <w:spacing w:line="480" w:lineRule="auto"/>
        <w:ind w:left="2160" w:hanging="1179"/>
        <w:contextualSpacing/>
        <w:rPr>
          <w:rFonts w:ascii="Times New Roman" w:hAnsi="Times New Roman" w:cs="Times New Roman"/>
          <w:i/>
          <w:iCs/>
          <w:color w:val="000000"/>
        </w:rPr>
      </w:pPr>
      <w:r w:rsidRPr="00E03A26">
        <w:rPr>
          <w:rFonts w:ascii="Times New Roman" w:hAnsi="Times New Roman" w:cs="Times New Roman"/>
          <w:color w:val="000000"/>
        </w:rPr>
        <w:t>Reyna, V. F., &amp; Brainerd, C. J. (2011). Dual processes in decision making and developmental neuroscience: A fuzzy-trace model. </w:t>
      </w:r>
      <w:r w:rsidRPr="00E03A26">
        <w:rPr>
          <w:rFonts w:ascii="Times New Roman" w:hAnsi="Times New Roman" w:cs="Times New Roman"/>
          <w:i/>
          <w:iCs/>
          <w:color w:val="000000"/>
        </w:rPr>
        <w:t>Developmental review</w:t>
      </w:r>
      <w:r w:rsidRPr="00E03A26">
        <w:rPr>
          <w:rFonts w:ascii="Times New Roman" w:hAnsi="Times New Roman" w:cs="Times New Roman"/>
          <w:color w:val="000000"/>
        </w:rPr>
        <w:t>, </w:t>
      </w:r>
      <w:r w:rsidRPr="00E03A26">
        <w:rPr>
          <w:rFonts w:ascii="Times New Roman" w:hAnsi="Times New Roman" w:cs="Times New Roman"/>
          <w:i/>
          <w:iCs/>
          <w:color w:val="000000"/>
        </w:rPr>
        <w:t>31</w:t>
      </w:r>
      <w:r w:rsidRPr="00E03A26">
        <w:rPr>
          <w:rFonts w:ascii="Times New Roman" w:hAnsi="Times New Roman" w:cs="Times New Roman"/>
          <w:color w:val="000000"/>
        </w:rPr>
        <w:t>(2-3), 180-206.</w:t>
      </w:r>
    </w:p>
    <w:p w14:paraId="77C3738B" w14:textId="77777777" w:rsidR="002534AF" w:rsidRDefault="002534AF" w:rsidP="0093611B">
      <w:pPr>
        <w:spacing w:line="480" w:lineRule="auto"/>
        <w:ind w:left="2160" w:hanging="1179"/>
        <w:contextualSpacing/>
        <w:rPr>
          <w:rFonts w:ascii="Times New Roman" w:hAnsi="Times New Roman" w:cs="Times New Roman"/>
          <w:color w:val="000000"/>
        </w:rPr>
      </w:pPr>
    </w:p>
    <w:p w14:paraId="6744AA74" w14:textId="77777777" w:rsidR="001D44D5" w:rsidRPr="00956B0B" w:rsidRDefault="001D44D5" w:rsidP="0093611B">
      <w:pPr>
        <w:widowControl w:val="0"/>
        <w:spacing w:line="480" w:lineRule="auto"/>
        <w:ind w:left="2160" w:hanging="1179"/>
        <w:contextualSpacing/>
        <w:rPr>
          <w:rFonts w:ascii="Times New Roman" w:hAnsi="Times New Roman" w:cs="Times New Roman"/>
          <w:color w:val="000000"/>
        </w:rPr>
      </w:pPr>
      <w:r w:rsidRPr="00956B0B">
        <w:rPr>
          <w:rFonts w:ascii="Times New Roman" w:hAnsi="Times New Roman" w:cs="Times New Roman"/>
          <w:color w:val="000000"/>
        </w:rPr>
        <w:t xml:space="preserve">Rust, N. C., &amp; </w:t>
      </w:r>
      <w:proofErr w:type="spellStart"/>
      <w:r w:rsidRPr="00956B0B">
        <w:rPr>
          <w:rFonts w:ascii="Times New Roman" w:hAnsi="Times New Roman" w:cs="Times New Roman"/>
          <w:color w:val="000000"/>
        </w:rPr>
        <w:t>Mehrpour</w:t>
      </w:r>
      <w:proofErr w:type="spellEnd"/>
      <w:r w:rsidRPr="00956B0B">
        <w:rPr>
          <w:rFonts w:ascii="Times New Roman" w:hAnsi="Times New Roman" w:cs="Times New Roman"/>
          <w:color w:val="000000"/>
        </w:rPr>
        <w:t>, V. (2020). Understanding image memorability. </w:t>
      </w:r>
      <w:r w:rsidRPr="00956B0B">
        <w:rPr>
          <w:rFonts w:ascii="Times New Roman" w:hAnsi="Times New Roman" w:cs="Times New Roman"/>
          <w:i/>
          <w:iCs/>
          <w:color w:val="000000"/>
        </w:rPr>
        <w:t>Trends in cognitive sciences</w:t>
      </w:r>
      <w:r w:rsidRPr="00956B0B">
        <w:rPr>
          <w:rFonts w:ascii="Times New Roman" w:hAnsi="Times New Roman" w:cs="Times New Roman"/>
          <w:color w:val="000000"/>
        </w:rPr>
        <w:t>, </w:t>
      </w:r>
      <w:r w:rsidRPr="00956B0B">
        <w:rPr>
          <w:rFonts w:ascii="Times New Roman" w:hAnsi="Times New Roman" w:cs="Times New Roman"/>
          <w:i/>
          <w:iCs/>
          <w:color w:val="000000"/>
        </w:rPr>
        <w:t>24</w:t>
      </w:r>
      <w:r w:rsidRPr="00956B0B">
        <w:rPr>
          <w:rFonts w:ascii="Times New Roman" w:hAnsi="Times New Roman" w:cs="Times New Roman"/>
          <w:color w:val="000000"/>
        </w:rPr>
        <w:t>(7), 557-568.</w:t>
      </w:r>
    </w:p>
    <w:p w14:paraId="4D8CC72C" w14:textId="77777777" w:rsidR="00B83F6C" w:rsidRDefault="00B83F6C" w:rsidP="0093611B">
      <w:pPr>
        <w:spacing w:line="480" w:lineRule="auto"/>
        <w:ind w:left="2160" w:hanging="1179"/>
        <w:contextualSpacing/>
        <w:rPr>
          <w:rFonts w:ascii="Times New Roman" w:hAnsi="Times New Roman" w:cs="Times New Roman"/>
        </w:rPr>
      </w:pPr>
    </w:p>
    <w:p w14:paraId="1E450A09" w14:textId="12C561BF" w:rsidR="00B83F6C" w:rsidRPr="00B90994" w:rsidRDefault="00B83F6C" w:rsidP="0093611B">
      <w:pPr>
        <w:spacing w:line="480" w:lineRule="auto"/>
        <w:ind w:left="2160" w:hanging="1179"/>
        <w:contextualSpacing/>
        <w:rPr>
          <w:rFonts w:ascii="Times New Roman" w:hAnsi="Times New Roman" w:cs="Times New Roman"/>
          <w:i/>
          <w:iCs/>
        </w:rPr>
      </w:pPr>
      <w:proofErr w:type="spellStart"/>
      <w:r w:rsidRPr="00956B0B">
        <w:rPr>
          <w:rFonts w:ascii="Times New Roman" w:hAnsi="Times New Roman" w:cs="Times New Roman"/>
        </w:rPr>
        <w:t>Sarialioglu</w:t>
      </w:r>
      <w:proofErr w:type="spellEnd"/>
      <w:r w:rsidRPr="00956B0B">
        <w:rPr>
          <w:rFonts w:ascii="Times New Roman" w:hAnsi="Times New Roman" w:cs="Times New Roman"/>
        </w:rPr>
        <w:t>, S. (2025). ENHANCING COGNITIVE PROCESSES: The effects of natural and artificial lighting on spatial memory. </w:t>
      </w:r>
      <w:r w:rsidRPr="00956B0B">
        <w:rPr>
          <w:rFonts w:ascii="Times New Roman" w:hAnsi="Times New Roman" w:cs="Times New Roman"/>
          <w:i/>
          <w:iCs/>
        </w:rPr>
        <w:t>Lighting Design+ Application</w:t>
      </w:r>
      <w:r w:rsidRPr="00956B0B">
        <w:rPr>
          <w:rFonts w:ascii="Times New Roman" w:hAnsi="Times New Roman" w:cs="Times New Roman"/>
        </w:rPr>
        <w:t>, </w:t>
      </w:r>
      <w:r w:rsidRPr="00956B0B">
        <w:rPr>
          <w:rFonts w:ascii="Times New Roman" w:hAnsi="Times New Roman" w:cs="Times New Roman"/>
          <w:i/>
          <w:iCs/>
        </w:rPr>
        <w:t>55</w:t>
      </w:r>
      <w:r w:rsidRPr="00956B0B">
        <w:rPr>
          <w:rFonts w:ascii="Times New Roman" w:hAnsi="Times New Roman" w:cs="Times New Roman"/>
        </w:rPr>
        <w:t>(2), 42-45.</w:t>
      </w:r>
    </w:p>
    <w:p w14:paraId="599EBD21" w14:textId="77777777" w:rsidR="00B83F6C" w:rsidRDefault="00B83F6C" w:rsidP="0093611B">
      <w:pPr>
        <w:spacing w:line="480" w:lineRule="auto"/>
        <w:ind w:left="2160" w:hanging="1179"/>
        <w:contextualSpacing/>
        <w:rPr>
          <w:rFonts w:ascii="Times New Roman" w:hAnsi="Times New Roman" w:cs="Times New Roman"/>
        </w:rPr>
      </w:pPr>
    </w:p>
    <w:p w14:paraId="2ABF2ED9" w14:textId="17471180" w:rsidR="00B83F6C" w:rsidRDefault="00B83F6C" w:rsidP="0093611B">
      <w:pPr>
        <w:spacing w:line="480" w:lineRule="auto"/>
        <w:ind w:left="2160" w:hanging="1179"/>
        <w:contextualSpacing/>
        <w:rPr>
          <w:rFonts w:ascii="Times New Roman" w:hAnsi="Times New Roman" w:cs="Times New Roman"/>
        </w:rPr>
      </w:pPr>
      <w:r w:rsidRPr="00956B0B">
        <w:rPr>
          <w:rFonts w:ascii="Times New Roman" w:hAnsi="Times New Roman" w:cs="Times New Roman"/>
        </w:rPr>
        <w:t xml:space="preserve">Simons, D. J., &amp; Chabris, C. F. (2011). What people believe about how memory works: A representative survey of the US </w:t>
      </w:r>
      <w:proofErr w:type="spellStart"/>
      <w:proofErr w:type="gramStart"/>
      <w:r w:rsidRPr="00956B0B">
        <w:rPr>
          <w:rFonts w:ascii="Times New Roman" w:hAnsi="Times New Roman" w:cs="Times New Roman"/>
        </w:rPr>
        <w:t>population.</w:t>
      </w:r>
      <w:r w:rsidRPr="00956B0B">
        <w:rPr>
          <w:rFonts w:ascii="Times New Roman" w:hAnsi="Times New Roman" w:cs="Times New Roman"/>
          <w:i/>
          <w:iCs/>
        </w:rPr>
        <w:t>PloS</w:t>
      </w:r>
      <w:proofErr w:type="spellEnd"/>
      <w:proofErr w:type="gramEnd"/>
      <w:r w:rsidRPr="00956B0B">
        <w:rPr>
          <w:rFonts w:ascii="Times New Roman" w:hAnsi="Times New Roman" w:cs="Times New Roman"/>
          <w:i/>
          <w:iCs/>
        </w:rPr>
        <w:t xml:space="preserve"> one</w:t>
      </w:r>
      <w:r w:rsidRPr="00956B0B">
        <w:rPr>
          <w:rFonts w:ascii="Times New Roman" w:hAnsi="Times New Roman" w:cs="Times New Roman"/>
        </w:rPr>
        <w:t>, </w:t>
      </w:r>
      <w:r w:rsidRPr="00956B0B">
        <w:rPr>
          <w:rFonts w:ascii="Times New Roman" w:hAnsi="Times New Roman" w:cs="Times New Roman"/>
          <w:i/>
          <w:iCs/>
        </w:rPr>
        <w:t>6</w:t>
      </w:r>
      <w:r w:rsidRPr="00956B0B">
        <w:rPr>
          <w:rFonts w:ascii="Times New Roman" w:hAnsi="Times New Roman" w:cs="Times New Roman"/>
        </w:rPr>
        <w:t>(8), e22757.</w:t>
      </w:r>
    </w:p>
    <w:p w14:paraId="03750444" w14:textId="77777777" w:rsidR="00B83F6C" w:rsidRPr="00956B0B" w:rsidRDefault="00B83F6C" w:rsidP="0093611B">
      <w:pPr>
        <w:spacing w:line="480" w:lineRule="auto"/>
        <w:ind w:left="2160" w:hanging="1179"/>
        <w:contextualSpacing/>
        <w:rPr>
          <w:rFonts w:ascii="Times New Roman" w:hAnsi="Times New Roman" w:cs="Times New Roman"/>
        </w:rPr>
      </w:pPr>
    </w:p>
    <w:p w14:paraId="6F1C2DDD" w14:textId="21CC6F87" w:rsidR="00B83F6C" w:rsidRDefault="00B83F6C" w:rsidP="0093611B">
      <w:pPr>
        <w:spacing w:line="480" w:lineRule="auto"/>
        <w:ind w:left="2160" w:hanging="1179"/>
        <w:contextualSpacing/>
        <w:rPr>
          <w:rFonts w:ascii="Times New Roman" w:hAnsi="Times New Roman" w:cs="Times New Roman"/>
        </w:rPr>
      </w:pPr>
      <w:r w:rsidRPr="00956B0B">
        <w:rPr>
          <w:rFonts w:ascii="Times New Roman" w:hAnsi="Times New Roman" w:cs="Times New Roman"/>
        </w:rPr>
        <w:t>Svingen, E. (2023). PTSD and crime propensity: Stress systems, brain structures, and the nature of the relationship. </w:t>
      </w:r>
      <w:proofErr w:type="spellStart"/>
      <w:r w:rsidRPr="00956B0B">
        <w:rPr>
          <w:rFonts w:ascii="Times New Roman" w:hAnsi="Times New Roman" w:cs="Times New Roman"/>
          <w:i/>
          <w:iCs/>
        </w:rPr>
        <w:t>Heliyon</w:t>
      </w:r>
      <w:proofErr w:type="spellEnd"/>
      <w:r w:rsidRPr="00956B0B">
        <w:rPr>
          <w:rFonts w:ascii="Times New Roman" w:hAnsi="Times New Roman" w:cs="Times New Roman"/>
        </w:rPr>
        <w:t>, </w:t>
      </w:r>
      <w:r w:rsidRPr="00956B0B">
        <w:rPr>
          <w:rFonts w:ascii="Times New Roman" w:hAnsi="Times New Roman" w:cs="Times New Roman"/>
          <w:i/>
          <w:iCs/>
        </w:rPr>
        <w:t>9</w:t>
      </w:r>
      <w:r w:rsidRPr="00956B0B">
        <w:rPr>
          <w:rFonts w:ascii="Times New Roman" w:hAnsi="Times New Roman" w:cs="Times New Roman"/>
        </w:rPr>
        <w:t>(7).</w:t>
      </w:r>
    </w:p>
    <w:p w14:paraId="153481F3" w14:textId="77777777" w:rsidR="00DC08F0" w:rsidRDefault="00DC08F0" w:rsidP="0093611B">
      <w:pPr>
        <w:spacing w:line="480" w:lineRule="auto"/>
        <w:ind w:left="2160" w:hanging="1179"/>
        <w:contextualSpacing/>
        <w:rPr>
          <w:rFonts w:ascii="Times New Roman" w:hAnsi="Times New Roman" w:cs="Times New Roman"/>
        </w:rPr>
      </w:pPr>
    </w:p>
    <w:p w14:paraId="115EFC44" w14:textId="344F1C06" w:rsidR="00D7015D" w:rsidRPr="001515C6" w:rsidRDefault="00B83F6C" w:rsidP="0093611B">
      <w:pPr>
        <w:spacing w:line="480" w:lineRule="auto"/>
        <w:ind w:left="2160" w:hanging="1179"/>
        <w:contextualSpacing/>
        <w:rPr>
          <w:rFonts w:ascii="Times New Roman" w:hAnsi="Times New Roman" w:cs="Times New Roman"/>
          <w:i/>
          <w:iCs/>
        </w:rPr>
      </w:pPr>
      <w:r w:rsidRPr="00956B0B">
        <w:rPr>
          <w:rFonts w:ascii="Times New Roman" w:hAnsi="Times New Roman" w:cs="Times New Roman"/>
        </w:rPr>
        <w:t>Trujillo, J. P., &amp; Holler, J. (2023). Interactionally embedded gestalt principles of multimodal human communication. </w:t>
      </w:r>
      <w:r w:rsidRPr="00956B0B">
        <w:rPr>
          <w:rFonts w:ascii="Times New Roman" w:hAnsi="Times New Roman" w:cs="Times New Roman"/>
          <w:i/>
          <w:iCs/>
        </w:rPr>
        <w:t>Perspectives on Psychological Science</w:t>
      </w:r>
      <w:r w:rsidRPr="00956B0B">
        <w:rPr>
          <w:rFonts w:ascii="Times New Roman" w:hAnsi="Times New Roman" w:cs="Times New Roman"/>
        </w:rPr>
        <w:t>, </w:t>
      </w:r>
      <w:r w:rsidRPr="00956B0B">
        <w:rPr>
          <w:rFonts w:ascii="Times New Roman" w:hAnsi="Times New Roman" w:cs="Times New Roman"/>
          <w:i/>
          <w:iCs/>
        </w:rPr>
        <w:t>18</w:t>
      </w:r>
      <w:r w:rsidRPr="00956B0B">
        <w:rPr>
          <w:rFonts w:ascii="Times New Roman" w:hAnsi="Times New Roman" w:cs="Times New Roman"/>
        </w:rPr>
        <w:t>(5), 1136-1159.</w:t>
      </w:r>
    </w:p>
    <w:sectPr w:rsidR="00D7015D" w:rsidRPr="001515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15D"/>
    <w:rsid w:val="00000ACE"/>
    <w:rsid w:val="00010F0D"/>
    <w:rsid w:val="00012EAC"/>
    <w:rsid w:val="00031D65"/>
    <w:rsid w:val="00037A2A"/>
    <w:rsid w:val="00040EF0"/>
    <w:rsid w:val="00042C09"/>
    <w:rsid w:val="00044322"/>
    <w:rsid w:val="00050270"/>
    <w:rsid w:val="000540BA"/>
    <w:rsid w:val="00061234"/>
    <w:rsid w:val="00064DCE"/>
    <w:rsid w:val="00066088"/>
    <w:rsid w:val="00067F98"/>
    <w:rsid w:val="00081A35"/>
    <w:rsid w:val="00090875"/>
    <w:rsid w:val="000A1013"/>
    <w:rsid w:val="000A3741"/>
    <w:rsid w:val="000B188D"/>
    <w:rsid w:val="000B4FBD"/>
    <w:rsid w:val="000D70FF"/>
    <w:rsid w:val="000E0121"/>
    <w:rsid w:val="000E6F4B"/>
    <w:rsid w:val="000E70AE"/>
    <w:rsid w:val="001045C7"/>
    <w:rsid w:val="0010744F"/>
    <w:rsid w:val="0011403B"/>
    <w:rsid w:val="00120B79"/>
    <w:rsid w:val="001258E8"/>
    <w:rsid w:val="00132322"/>
    <w:rsid w:val="00133E9B"/>
    <w:rsid w:val="00136A11"/>
    <w:rsid w:val="00140CEE"/>
    <w:rsid w:val="001515C6"/>
    <w:rsid w:val="001661EF"/>
    <w:rsid w:val="00191A49"/>
    <w:rsid w:val="001A1D35"/>
    <w:rsid w:val="001A4C6A"/>
    <w:rsid w:val="001A7883"/>
    <w:rsid w:val="001B1E86"/>
    <w:rsid w:val="001B463E"/>
    <w:rsid w:val="001D1D4F"/>
    <w:rsid w:val="001D2D96"/>
    <w:rsid w:val="001D44D5"/>
    <w:rsid w:val="001E518B"/>
    <w:rsid w:val="001E54A4"/>
    <w:rsid w:val="001F28B2"/>
    <w:rsid w:val="002045A4"/>
    <w:rsid w:val="002070A5"/>
    <w:rsid w:val="0021204A"/>
    <w:rsid w:val="0021210C"/>
    <w:rsid w:val="002230DF"/>
    <w:rsid w:val="002239D1"/>
    <w:rsid w:val="00223DFA"/>
    <w:rsid w:val="002403BD"/>
    <w:rsid w:val="002534AF"/>
    <w:rsid w:val="00264220"/>
    <w:rsid w:val="00266DB0"/>
    <w:rsid w:val="00267DF6"/>
    <w:rsid w:val="002A1D0B"/>
    <w:rsid w:val="002B297C"/>
    <w:rsid w:val="002B638C"/>
    <w:rsid w:val="002C3BA5"/>
    <w:rsid w:val="002D4C44"/>
    <w:rsid w:val="002E7A75"/>
    <w:rsid w:val="002F1FA3"/>
    <w:rsid w:val="002F652A"/>
    <w:rsid w:val="002F7649"/>
    <w:rsid w:val="00307C5F"/>
    <w:rsid w:val="00316AC2"/>
    <w:rsid w:val="0032225B"/>
    <w:rsid w:val="00330AE3"/>
    <w:rsid w:val="00331ABE"/>
    <w:rsid w:val="00333D4A"/>
    <w:rsid w:val="0034153A"/>
    <w:rsid w:val="003423C9"/>
    <w:rsid w:val="003469FD"/>
    <w:rsid w:val="00357B64"/>
    <w:rsid w:val="00364645"/>
    <w:rsid w:val="00385C89"/>
    <w:rsid w:val="003A05BA"/>
    <w:rsid w:val="003B37FD"/>
    <w:rsid w:val="003C1F30"/>
    <w:rsid w:val="003C7FC8"/>
    <w:rsid w:val="003D1BAA"/>
    <w:rsid w:val="003E1B6B"/>
    <w:rsid w:val="003E3219"/>
    <w:rsid w:val="003E78AA"/>
    <w:rsid w:val="003F5A62"/>
    <w:rsid w:val="003F7224"/>
    <w:rsid w:val="00403CC6"/>
    <w:rsid w:val="00412006"/>
    <w:rsid w:val="004148BF"/>
    <w:rsid w:val="004158DD"/>
    <w:rsid w:val="00416810"/>
    <w:rsid w:val="004361FE"/>
    <w:rsid w:val="00440461"/>
    <w:rsid w:val="0044074D"/>
    <w:rsid w:val="00441CE2"/>
    <w:rsid w:val="00450CCD"/>
    <w:rsid w:val="004543BE"/>
    <w:rsid w:val="00462DA2"/>
    <w:rsid w:val="00463264"/>
    <w:rsid w:val="0047083F"/>
    <w:rsid w:val="00477F53"/>
    <w:rsid w:val="00480A5C"/>
    <w:rsid w:val="00483153"/>
    <w:rsid w:val="0048549A"/>
    <w:rsid w:val="004968D6"/>
    <w:rsid w:val="00497CC1"/>
    <w:rsid w:val="004A0749"/>
    <w:rsid w:val="004B40CE"/>
    <w:rsid w:val="004B7A48"/>
    <w:rsid w:val="004C63FA"/>
    <w:rsid w:val="004E175F"/>
    <w:rsid w:val="004E5140"/>
    <w:rsid w:val="004F5278"/>
    <w:rsid w:val="005064D5"/>
    <w:rsid w:val="00521487"/>
    <w:rsid w:val="005223C7"/>
    <w:rsid w:val="005234EE"/>
    <w:rsid w:val="005255F5"/>
    <w:rsid w:val="00531672"/>
    <w:rsid w:val="005339C3"/>
    <w:rsid w:val="00554696"/>
    <w:rsid w:val="00555981"/>
    <w:rsid w:val="00555A36"/>
    <w:rsid w:val="00574876"/>
    <w:rsid w:val="00575950"/>
    <w:rsid w:val="00581C61"/>
    <w:rsid w:val="0058425F"/>
    <w:rsid w:val="005B262C"/>
    <w:rsid w:val="005B38BE"/>
    <w:rsid w:val="005B4656"/>
    <w:rsid w:val="005C6499"/>
    <w:rsid w:val="005E0712"/>
    <w:rsid w:val="005E2A07"/>
    <w:rsid w:val="005E6F4A"/>
    <w:rsid w:val="005F0234"/>
    <w:rsid w:val="005F2092"/>
    <w:rsid w:val="005F28B9"/>
    <w:rsid w:val="005F2A07"/>
    <w:rsid w:val="005F7F3B"/>
    <w:rsid w:val="00602037"/>
    <w:rsid w:val="0060611B"/>
    <w:rsid w:val="0062358B"/>
    <w:rsid w:val="00627115"/>
    <w:rsid w:val="006327A3"/>
    <w:rsid w:val="0064062B"/>
    <w:rsid w:val="00640B53"/>
    <w:rsid w:val="006628A9"/>
    <w:rsid w:val="00664726"/>
    <w:rsid w:val="00665072"/>
    <w:rsid w:val="0066752E"/>
    <w:rsid w:val="00672B04"/>
    <w:rsid w:val="006853F6"/>
    <w:rsid w:val="006C428F"/>
    <w:rsid w:val="006D0A39"/>
    <w:rsid w:val="006D22FF"/>
    <w:rsid w:val="006D5271"/>
    <w:rsid w:val="006E003C"/>
    <w:rsid w:val="006E5767"/>
    <w:rsid w:val="006F3AFE"/>
    <w:rsid w:val="006F6A4F"/>
    <w:rsid w:val="00710FCE"/>
    <w:rsid w:val="00711010"/>
    <w:rsid w:val="0071243E"/>
    <w:rsid w:val="00715A87"/>
    <w:rsid w:val="00717318"/>
    <w:rsid w:val="00732092"/>
    <w:rsid w:val="00741328"/>
    <w:rsid w:val="00745AD8"/>
    <w:rsid w:val="00746713"/>
    <w:rsid w:val="00754DF2"/>
    <w:rsid w:val="007628F1"/>
    <w:rsid w:val="00782345"/>
    <w:rsid w:val="00782391"/>
    <w:rsid w:val="0078441E"/>
    <w:rsid w:val="00785AAF"/>
    <w:rsid w:val="007A063D"/>
    <w:rsid w:val="007A5553"/>
    <w:rsid w:val="007A68C3"/>
    <w:rsid w:val="007B658D"/>
    <w:rsid w:val="007C2C0F"/>
    <w:rsid w:val="007C635F"/>
    <w:rsid w:val="007C6939"/>
    <w:rsid w:val="007D03CA"/>
    <w:rsid w:val="007F5E5F"/>
    <w:rsid w:val="00803BBA"/>
    <w:rsid w:val="008063E3"/>
    <w:rsid w:val="00807A3F"/>
    <w:rsid w:val="0081043C"/>
    <w:rsid w:val="00813EA6"/>
    <w:rsid w:val="008150DD"/>
    <w:rsid w:val="00816FEC"/>
    <w:rsid w:val="00817119"/>
    <w:rsid w:val="00820317"/>
    <w:rsid w:val="00821B21"/>
    <w:rsid w:val="00823675"/>
    <w:rsid w:val="00832D15"/>
    <w:rsid w:val="00833A5A"/>
    <w:rsid w:val="00836453"/>
    <w:rsid w:val="00840845"/>
    <w:rsid w:val="00843927"/>
    <w:rsid w:val="00850BBD"/>
    <w:rsid w:val="00856CF9"/>
    <w:rsid w:val="00871B98"/>
    <w:rsid w:val="00873784"/>
    <w:rsid w:val="00874965"/>
    <w:rsid w:val="00891C74"/>
    <w:rsid w:val="00894735"/>
    <w:rsid w:val="00894F3B"/>
    <w:rsid w:val="008960EF"/>
    <w:rsid w:val="008972FD"/>
    <w:rsid w:val="008B752C"/>
    <w:rsid w:val="008C25A3"/>
    <w:rsid w:val="008C2DFA"/>
    <w:rsid w:val="008C3415"/>
    <w:rsid w:val="008C3B76"/>
    <w:rsid w:val="008D7F8B"/>
    <w:rsid w:val="008F4DC2"/>
    <w:rsid w:val="008F5175"/>
    <w:rsid w:val="008F51AF"/>
    <w:rsid w:val="009008C5"/>
    <w:rsid w:val="00910995"/>
    <w:rsid w:val="00912B2A"/>
    <w:rsid w:val="00924C83"/>
    <w:rsid w:val="00931143"/>
    <w:rsid w:val="0093611B"/>
    <w:rsid w:val="0094598B"/>
    <w:rsid w:val="00945BEC"/>
    <w:rsid w:val="0095098D"/>
    <w:rsid w:val="00953494"/>
    <w:rsid w:val="00962540"/>
    <w:rsid w:val="009668F2"/>
    <w:rsid w:val="0097232D"/>
    <w:rsid w:val="009849D0"/>
    <w:rsid w:val="00985769"/>
    <w:rsid w:val="009A0398"/>
    <w:rsid w:val="009A0D77"/>
    <w:rsid w:val="009A2A88"/>
    <w:rsid w:val="009A3E4F"/>
    <w:rsid w:val="009B08A3"/>
    <w:rsid w:val="009B183E"/>
    <w:rsid w:val="009B5644"/>
    <w:rsid w:val="009C0A46"/>
    <w:rsid w:val="009D2FF0"/>
    <w:rsid w:val="009E592A"/>
    <w:rsid w:val="009E76D1"/>
    <w:rsid w:val="009E7B73"/>
    <w:rsid w:val="009F7608"/>
    <w:rsid w:val="00A00253"/>
    <w:rsid w:val="00A008C8"/>
    <w:rsid w:val="00A00DA8"/>
    <w:rsid w:val="00A01750"/>
    <w:rsid w:val="00A107EC"/>
    <w:rsid w:val="00A11F81"/>
    <w:rsid w:val="00A13285"/>
    <w:rsid w:val="00A14738"/>
    <w:rsid w:val="00A1793F"/>
    <w:rsid w:val="00A25510"/>
    <w:rsid w:val="00A334E2"/>
    <w:rsid w:val="00A41AC2"/>
    <w:rsid w:val="00A4395B"/>
    <w:rsid w:val="00A44A2F"/>
    <w:rsid w:val="00A45A07"/>
    <w:rsid w:val="00A50F5D"/>
    <w:rsid w:val="00A52293"/>
    <w:rsid w:val="00A656DB"/>
    <w:rsid w:val="00A72FC1"/>
    <w:rsid w:val="00A87A27"/>
    <w:rsid w:val="00A95D74"/>
    <w:rsid w:val="00A97FD6"/>
    <w:rsid w:val="00AA1D22"/>
    <w:rsid w:val="00AB047D"/>
    <w:rsid w:val="00AB0F31"/>
    <w:rsid w:val="00AD1830"/>
    <w:rsid w:val="00AD2B56"/>
    <w:rsid w:val="00AD5466"/>
    <w:rsid w:val="00AD7C22"/>
    <w:rsid w:val="00AE4AED"/>
    <w:rsid w:val="00AF0809"/>
    <w:rsid w:val="00AF2049"/>
    <w:rsid w:val="00B11E9C"/>
    <w:rsid w:val="00B15E72"/>
    <w:rsid w:val="00B16EB3"/>
    <w:rsid w:val="00B21E5A"/>
    <w:rsid w:val="00B376EC"/>
    <w:rsid w:val="00B7058F"/>
    <w:rsid w:val="00B71912"/>
    <w:rsid w:val="00B83F6C"/>
    <w:rsid w:val="00B9168A"/>
    <w:rsid w:val="00B9192A"/>
    <w:rsid w:val="00B9479A"/>
    <w:rsid w:val="00B962F0"/>
    <w:rsid w:val="00BB2311"/>
    <w:rsid w:val="00BB3263"/>
    <w:rsid w:val="00BC58FA"/>
    <w:rsid w:val="00BC5DC7"/>
    <w:rsid w:val="00BD6048"/>
    <w:rsid w:val="00BE1FEC"/>
    <w:rsid w:val="00BE4206"/>
    <w:rsid w:val="00BF269D"/>
    <w:rsid w:val="00BF73E8"/>
    <w:rsid w:val="00C56D18"/>
    <w:rsid w:val="00C70AFF"/>
    <w:rsid w:val="00C82E77"/>
    <w:rsid w:val="00C83604"/>
    <w:rsid w:val="00C9671F"/>
    <w:rsid w:val="00C97300"/>
    <w:rsid w:val="00CA025D"/>
    <w:rsid w:val="00CA0E0C"/>
    <w:rsid w:val="00CA7456"/>
    <w:rsid w:val="00CC033B"/>
    <w:rsid w:val="00CC3862"/>
    <w:rsid w:val="00CC3C5C"/>
    <w:rsid w:val="00CC4461"/>
    <w:rsid w:val="00CC4F7F"/>
    <w:rsid w:val="00CC7AF5"/>
    <w:rsid w:val="00CE4FB8"/>
    <w:rsid w:val="00CF549B"/>
    <w:rsid w:val="00D02D5E"/>
    <w:rsid w:val="00D042D3"/>
    <w:rsid w:val="00D237C1"/>
    <w:rsid w:val="00D326A0"/>
    <w:rsid w:val="00D356AB"/>
    <w:rsid w:val="00D40F52"/>
    <w:rsid w:val="00D42F00"/>
    <w:rsid w:val="00D45F3D"/>
    <w:rsid w:val="00D50F1E"/>
    <w:rsid w:val="00D577A8"/>
    <w:rsid w:val="00D7015D"/>
    <w:rsid w:val="00D7675D"/>
    <w:rsid w:val="00D770C6"/>
    <w:rsid w:val="00D858A3"/>
    <w:rsid w:val="00D9036D"/>
    <w:rsid w:val="00D92A50"/>
    <w:rsid w:val="00D9332C"/>
    <w:rsid w:val="00D94043"/>
    <w:rsid w:val="00DA37F5"/>
    <w:rsid w:val="00DB0F31"/>
    <w:rsid w:val="00DB5FA5"/>
    <w:rsid w:val="00DC08F0"/>
    <w:rsid w:val="00DC27C3"/>
    <w:rsid w:val="00DC44DA"/>
    <w:rsid w:val="00DC617A"/>
    <w:rsid w:val="00DC6293"/>
    <w:rsid w:val="00DE03AC"/>
    <w:rsid w:val="00DE10B0"/>
    <w:rsid w:val="00DE4154"/>
    <w:rsid w:val="00DE63BD"/>
    <w:rsid w:val="00DF5D6E"/>
    <w:rsid w:val="00E03DF1"/>
    <w:rsid w:val="00E118F8"/>
    <w:rsid w:val="00E23F24"/>
    <w:rsid w:val="00E4090A"/>
    <w:rsid w:val="00E41181"/>
    <w:rsid w:val="00E452CD"/>
    <w:rsid w:val="00E57629"/>
    <w:rsid w:val="00E61CB7"/>
    <w:rsid w:val="00E757D2"/>
    <w:rsid w:val="00E75DEC"/>
    <w:rsid w:val="00E76C91"/>
    <w:rsid w:val="00E81428"/>
    <w:rsid w:val="00E82602"/>
    <w:rsid w:val="00E826B4"/>
    <w:rsid w:val="00E844D7"/>
    <w:rsid w:val="00E8543C"/>
    <w:rsid w:val="00EA4EC5"/>
    <w:rsid w:val="00EB1E70"/>
    <w:rsid w:val="00EB202F"/>
    <w:rsid w:val="00ED24DB"/>
    <w:rsid w:val="00ED5A48"/>
    <w:rsid w:val="00EE64F2"/>
    <w:rsid w:val="00EE7237"/>
    <w:rsid w:val="00EE7F30"/>
    <w:rsid w:val="00EF669E"/>
    <w:rsid w:val="00F156B6"/>
    <w:rsid w:val="00F25C39"/>
    <w:rsid w:val="00F318D0"/>
    <w:rsid w:val="00F503F3"/>
    <w:rsid w:val="00F61F70"/>
    <w:rsid w:val="00F64E39"/>
    <w:rsid w:val="00F715A6"/>
    <w:rsid w:val="00F74744"/>
    <w:rsid w:val="00F776D5"/>
    <w:rsid w:val="00F905B9"/>
    <w:rsid w:val="00F953E8"/>
    <w:rsid w:val="00FA7F71"/>
    <w:rsid w:val="00FB3CF2"/>
    <w:rsid w:val="00FC65BF"/>
    <w:rsid w:val="00FD4873"/>
    <w:rsid w:val="00FE4868"/>
    <w:rsid w:val="00FF47F9"/>
    <w:rsid w:val="00FF7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C4FF"/>
  <w15:chartTrackingRefBased/>
  <w15:docId w15:val="{BC61AA7A-F230-46D5-BD63-198984351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4DA"/>
  </w:style>
  <w:style w:type="paragraph" w:styleId="Heading1">
    <w:name w:val="heading 1"/>
    <w:basedOn w:val="Normal"/>
    <w:next w:val="Normal"/>
    <w:link w:val="Heading1Char"/>
    <w:uiPriority w:val="9"/>
    <w:qFormat/>
    <w:rsid w:val="00D701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01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01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1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1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1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1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1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1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1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01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01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1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1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1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1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1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15D"/>
    <w:rPr>
      <w:rFonts w:eastAsiaTheme="majorEastAsia" w:cstheme="majorBidi"/>
      <w:color w:val="272727" w:themeColor="text1" w:themeTint="D8"/>
    </w:rPr>
  </w:style>
  <w:style w:type="paragraph" w:styleId="Title">
    <w:name w:val="Title"/>
    <w:basedOn w:val="Normal"/>
    <w:next w:val="Normal"/>
    <w:link w:val="TitleChar"/>
    <w:uiPriority w:val="10"/>
    <w:qFormat/>
    <w:rsid w:val="00D70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1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1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1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15D"/>
    <w:pPr>
      <w:spacing w:before="160"/>
      <w:jc w:val="center"/>
    </w:pPr>
    <w:rPr>
      <w:i/>
      <w:iCs/>
      <w:color w:val="404040" w:themeColor="text1" w:themeTint="BF"/>
    </w:rPr>
  </w:style>
  <w:style w:type="character" w:customStyle="1" w:styleId="QuoteChar">
    <w:name w:val="Quote Char"/>
    <w:basedOn w:val="DefaultParagraphFont"/>
    <w:link w:val="Quote"/>
    <w:uiPriority w:val="29"/>
    <w:rsid w:val="00D7015D"/>
    <w:rPr>
      <w:i/>
      <w:iCs/>
      <w:color w:val="404040" w:themeColor="text1" w:themeTint="BF"/>
    </w:rPr>
  </w:style>
  <w:style w:type="paragraph" w:styleId="ListParagraph">
    <w:name w:val="List Paragraph"/>
    <w:basedOn w:val="Normal"/>
    <w:uiPriority w:val="34"/>
    <w:qFormat/>
    <w:rsid w:val="00D7015D"/>
    <w:pPr>
      <w:ind w:left="720"/>
      <w:contextualSpacing/>
    </w:pPr>
  </w:style>
  <w:style w:type="character" w:styleId="IntenseEmphasis">
    <w:name w:val="Intense Emphasis"/>
    <w:basedOn w:val="DefaultParagraphFont"/>
    <w:uiPriority w:val="21"/>
    <w:qFormat/>
    <w:rsid w:val="00D7015D"/>
    <w:rPr>
      <w:i/>
      <w:iCs/>
      <w:color w:val="0F4761" w:themeColor="accent1" w:themeShade="BF"/>
    </w:rPr>
  </w:style>
  <w:style w:type="paragraph" w:styleId="IntenseQuote">
    <w:name w:val="Intense Quote"/>
    <w:basedOn w:val="Normal"/>
    <w:next w:val="Normal"/>
    <w:link w:val="IntenseQuoteChar"/>
    <w:uiPriority w:val="30"/>
    <w:qFormat/>
    <w:rsid w:val="00D701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15D"/>
    <w:rPr>
      <w:i/>
      <w:iCs/>
      <w:color w:val="0F4761" w:themeColor="accent1" w:themeShade="BF"/>
    </w:rPr>
  </w:style>
  <w:style w:type="character" w:styleId="IntenseReference">
    <w:name w:val="Intense Reference"/>
    <w:basedOn w:val="DefaultParagraphFont"/>
    <w:uiPriority w:val="32"/>
    <w:qFormat/>
    <w:rsid w:val="00D7015D"/>
    <w:rPr>
      <w:b/>
      <w:bCs/>
      <w:smallCaps/>
      <w:color w:val="0F4761" w:themeColor="accent1" w:themeShade="BF"/>
      <w:spacing w:val="5"/>
    </w:rPr>
  </w:style>
  <w:style w:type="table" w:customStyle="1" w:styleId="TableGrid">
    <w:name w:val="TableGrid"/>
    <w:rsid w:val="00745AD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435</TotalTime>
  <Pages>1</Pages>
  <Words>3567</Words>
  <Characters>20332</Characters>
  <Application>Microsoft Office Word</Application>
  <DocSecurity>0</DocSecurity>
  <Lines>169</Lines>
  <Paragraphs>47</Paragraphs>
  <ScaleCrop>false</ScaleCrop>
  <Company/>
  <LinksUpToDate>false</LinksUpToDate>
  <CharactersWithSpaces>23852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bradley</dc:creator>
  <cp:keywords/>
  <dc:description/>
  <cp:lastModifiedBy>michele bradley</cp:lastModifiedBy>
  <cp:revision>387</cp:revision>
  <dcterms:created xsi:type="dcterms:W3CDTF">2026-03-02T20:36:00Z</dcterms:created>
  <dcterms:modified xsi:type="dcterms:W3CDTF">2026-03-03T21:24:00Z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30d10d65-6b22-48bb-abd9-9a807d9a3d03</vt:lpwstr>
  </property>
</Properties>
</file>