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9C67D32" w:rsidP="5528146D" w:rsidRDefault="49C67D32" w14:paraId="20E5CB83" w14:textId="78D64D7C">
      <w:pPr>
        <w:spacing w:line="360" w:lineRule="auto"/>
        <w:jc w:val="both"/>
        <w:rPr>
          <w:rFonts w:ascii="Times New Roman" w:hAnsi="Times New Roman" w:eastAsia="Times New Roman" w:cs="Times New Roman"/>
          <w:b w:val="0"/>
          <w:bCs w:val="0"/>
          <w:sz w:val="22"/>
          <w:szCs w:val="22"/>
          <w:u w:val="single"/>
        </w:rPr>
      </w:pPr>
      <w:bookmarkStart w:name="_GoBack" w:id="0"/>
      <w:bookmarkEnd w:id="0"/>
      <w:r w:rsidRPr="5528146D" w:rsidR="49C67D32">
        <w:rPr>
          <w:rFonts w:ascii="Times New Roman" w:hAnsi="Times New Roman" w:eastAsia="Times New Roman" w:cs="Times New Roman"/>
          <w:b w:val="0"/>
          <w:bCs w:val="0"/>
          <w:sz w:val="24"/>
          <w:szCs w:val="24"/>
          <w:u w:val="single"/>
        </w:rPr>
        <w:t>Section One</w:t>
      </w:r>
    </w:p>
    <w:p w:rsidR="49C67D32" w:rsidP="5528146D" w:rsidRDefault="49C67D32" w14:paraId="56B96942" w14:textId="4B7CDAF6">
      <w:pPr>
        <w:pStyle w:val="Normal"/>
        <w:spacing w:line="360" w:lineRule="auto"/>
        <w:jc w:val="both"/>
        <w:rPr>
          <w:rFonts w:ascii="Times New Roman" w:hAnsi="Times New Roman" w:eastAsia="Times New Roman" w:cs="Times New Roman"/>
          <w:b w:val="0"/>
          <w:bCs w:val="0"/>
          <w:sz w:val="24"/>
          <w:szCs w:val="24"/>
          <w:u w:val="none"/>
        </w:rPr>
      </w:pPr>
      <w:r w:rsidRPr="5528146D" w:rsidR="49C67D32">
        <w:rPr>
          <w:rFonts w:ascii="Times New Roman" w:hAnsi="Times New Roman" w:eastAsia="Times New Roman" w:cs="Times New Roman"/>
          <w:b w:val="0"/>
          <w:bCs w:val="0"/>
          <w:sz w:val="24"/>
          <w:szCs w:val="24"/>
          <w:u w:val="none"/>
        </w:rPr>
        <w:t xml:space="preserve">This section aims to </w:t>
      </w:r>
      <w:r w:rsidRPr="5528146D" w:rsidR="49C67D32">
        <w:rPr>
          <w:rFonts w:ascii="Times New Roman" w:hAnsi="Times New Roman" w:eastAsia="Times New Roman" w:cs="Times New Roman"/>
          <w:b w:val="0"/>
          <w:bCs w:val="0"/>
          <w:sz w:val="24"/>
          <w:szCs w:val="24"/>
          <w:u w:val="none"/>
        </w:rPr>
        <w:t>identify</w:t>
      </w:r>
      <w:r w:rsidRPr="5528146D" w:rsidR="49C67D32">
        <w:rPr>
          <w:rFonts w:ascii="Times New Roman" w:hAnsi="Times New Roman" w:eastAsia="Times New Roman" w:cs="Times New Roman"/>
          <w:b w:val="0"/>
          <w:bCs w:val="0"/>
          <w:sz w:val="24"/>
          <w:szCs w:val="24"/>
          <w:u w:val="none"/>
        </w:rPr>
        <w:t xml:space="preserve"> the importance of inclusive leadership and its significance on supporting children, families, the </w:t>
      </w:r>
      <w:r w:rsidRPr="5528146D" w:rsidR="49C67D32">
        <w:rPr>
          <w:rFonts w:ascii="Times New Roman" w:hAnsi="Times New Roman" w:eastAsia="Times New Roman" w:cs="Times New Roman"/>
          <w:b w:val="0"/>
          <w:bCs w:val="0"/>
          <w:sz w:val="24"/>
          <w:szCs w:val="24"/>
          <w:u w:val="none"/>
        </w:rPr>
        <w:t>community,</w:t>
      </w:r>
      <w:r w:rsidRPr="5528146D" w:rsidR="49C67D32">
        <w:rPr>
          <w:rFonts w:ascii="Times New Roman" w:hAnsi="Times New Roman" w:eastAsia="Times New Roman" w:cs="Times New Roman"/>
          <w:b w:val="0"/>
          <w:bCs w:val="0"/>
          <w:sz w:val="24"/>
          <w:szCs w:val="24"/>
          <w:u w:val="none"/>
        </w:rPr>
        <w:t xml:space="preserve"> and practitioners within early years settings; outlining barriers and the challenges that an inclusive leader may </w:t>
      </w:r>
      <w:r w:rsidRPr="5528146D" w:rsidR="49C67D32">
        <w:rPr>
          <w:rFonts w:ascii="Times New Roman" w:hAnsi="Times New Roman" w:eastAsia="Times New Roman" w:cs="Times New Roman"/>
          <w:b w:val="0"/>
          <w:bCs w:val="0"/>
          <w:sz w:val="24"/>
          <w:szCs w:val="24"/>
          <w:u w:val="none"/>
        </w:rPr>
        <w:t>encounter</w:t>
      </w:r>
      <w:r w:rsidRPr="5528146D" w:rsidR="49C67D32">
        <w:rPr>
          <w:rFonts w:ascii="Times New Roman" w:hAnsi="Times New Roman" w:eastAsia="Times New Roman" w:cs="Times New Roman"/>
          <w:b w:val="0"/>
          <w:bCs w:val="0"/>
          <w:sz w:val="24"/>
          <w:szCs w:val="24"/>
          <w:u w:val="none"/>
        </w:rPr>
        <w:t xml:space="preserve"> and strategies to resolve them. </w:t>
      </w:r>
    </w:p>
    <w:p w:rsidR="49C67D32" w:rsidP="5528146D" w:rsidRDefault="49C67D32" w14:paraId="3CF3E67A" w14:textId="72179B62">
      <w:pPr>
        <w:pStyle w:val="Normal"/>
        <w:spacing w:line="360" w:lineRule="auto"/>
        <w:jc w:val="both"/>
        <w:rPr>
          <w:rFonts w:ascii="Times New Roman" w:hAnsi="Times New Roman" w:eastAsia="Times New Roman" w:cs="Times New Roman"/>
          <w:b w:val="0"/>
          <w:bCs w:val="0"/>
          <w:sz w:val="24"/>
          <w:szCs w:val="24"/>
          <w:u w:val="none"/>
        </w:rPr>
      </w:pPr>
      <w:r w:rsidRPr="5528146D" w:rsidR="49C67D32">
        <w:rPr>
          <w:rFonts w:ascii="Times New Roman" w:hAnsi="Times New Roman" w:eastAsia="Times New Roman" w:cs="Times New Roman"/>
          <w:b w:val="0"/>
          <w:bCs w:val="0"/>
          <w:sz w:val="24"/>
          <w:szCs w:val="24"/>
          <w:u w:val="none"/>
        </w:rPr>
        <w:t xml:space="preserve">Inclusive leadership is defined by </w:t>
      </w:r>
      <w:r w:rsidRPr="5528146D" w:rsidR="49C67D32">
        <w:rPr>
          <w:rFonts w:ascii="Times New Roman" w:hAnsi="Times New Roman" w:eastAsia="Times New Roman" w:cs="Times New Roman"/>
          <w:b w:val="0"/>
          <w:bCs w:val="0"/>
          <w:sz w:val="24"/>
          <w:szCs w:val="24"/>
          <w:u w:val="none"/>
        </w:rPr>
        <w:t>Booysen (2014)</w:t>
      </w:r>
      <w:r w:rsidRPr="5528146D" w:rsidR="49C67D32">
        <w:rPr>
          <w:rFonts w:ascii="Times New Roman" w:hAnsi="Times New Roman" w:eastAsia="Times New Roman" w:cs="Times New Roman"/>
          <w:b w:val="0"/>
          <w:bCs w:val="0"/>
          <w:sz w:val="24"/>
          <w:szCs w:val="24"/>
          <w:u w:val="none"/>
        </w:rPr>
        <w:t xml:space="preserve"> as practice which is relational and respectful, enabling collectives and indi</w:t>
      </w:r>
      <w:r w:rsidRPr="5528146D" w:rsidR="49C67D32">
        <w:rPr>
          <w:rFonts w:ascii="Times New Roman" w:hAnsi="Times New Roman" w:eastAsia="Times New Roman" w:cs="Times New Roman"/>
          <w:b w:val="0"/>
          <w:bCs w:val="0"/>
          <w:sz w:val="24"/>
          <w:szCs w:val="24"/>
          <w:u w:val="none"/>
        </w:rPr>
        <w:t xml:space="preserve">viduals to be fully included in participatory direction, commitment, and alignment of shared outcomes, whilst </w:t>
      </w:r>
      <w:r w:rsidRPr="5528146D" w:rsidR="49C67D32">
        <w:rPr>
          <w:rFonts w:ascii="Times New Roman" w:hAnsi="Times New Roman" w:eastAsia="Times New Roman" w:cs="Times New Roman"/>
          <w:b w:val="0"/>
          <w:bCs w:val="0"/>
          <w:sz w:val="24"/>
          <w:szCs w:val="24"/>
          <w:u w:val="none"/>
        </w:rPr>
        <w:t>retaining</w:t>
      </w:r>
      <w:r w:rsidRPr="5528146D" w:rsidR="49C67D32">
        <w:rPr>
          <w:rFonts w:ascii="Times New Roman" w:hAnsi="Times New Roman" w:eastAsia="Times New Roman" w:cs="Times New Roman"/>
          <w:b w:val="0"/>
          <w:bCs w:val="0"/>
          <w:sz w:val="24"/>
          <w:szCs w:val="24"/>
          <w:u w:val="none"/>
        </w:rPr>
        <w:t xml:space="preserve"> a sense of uniqueness and authenticity. </w:t>
      </w:r>
      <w:r w:rsidRPr="5528146D" w:rsidR="49C67D32">
        <w:rPr>
          <w:rFonts w:ascii="Times New Roman" w:hAnsi="Times New Roman" w:eastAsia="Times New Roman" w:cs="Times New Roman"/>
          <w:b w:val="0"/>
          <w:bCs w:val="0"/>
          <w:sz w:val="24"/>
          <w:szCs w:val="24"/>
          <w:u w:val="none"/>
        </w:rPr>
        <w:t>Ferdman’s (2014)</w:t>
      </w:r>
      <w:r w:rsidRPr="5528146D" w:rsidR="49C67D32">
        <w:rPr>
          <w:rFonts w:ascii="Times New Roman" w:hAnsi="Times New Roman" w:eastAsia="Times New Roman" w:cs="Times New Roman"/>
          <w:b w:val="0"/>
          <w:bCs w:val="0"/>
          <w:sz w:val="24"/>
          <w:szCs w:val="24"/>
          <w:u w:val="none"/>
        </w:rPr>
        <w:t xml:space="preserve"> views on inclusive leadership displays that diverse groups </w:t>
      </w:r>
      <w:r w:rsidRPr="5528146D" w:rsidR="49C67D32">
        <w:rPr>
          <w:rFonts w:ascii="Times New Roman" w:hAnsi="Times New Roman" w:eastAsia="Times New Roman" w:cs="Times New Roman"/>
          <w:b w:val="0"/>
          <w:bCs w:val="0"/>
          <w:sz w:val="24"/>
          <w:szCs w:val="24"/>
          <w:u w:val="none"/>
        </w:rPr>
        <w:t>benefit</w:t>
      </w:r>
      <w:r w:rsidRPr="5528146D" w:rsidR="49C67D32">
        <w:rPr>
          <w:rFonts w:ascii="Times New Roman" w:hAnsi="Times New Roman" w:eastAsia="Times New Roman" w:cs="Times New Roman"/>
          <w:b w:val="0"/>
          <w:bCs w:val="0"/>
          <w:sz w:val="24"/>
          <w:szCs w:val="24"/>
          <w:u w:val="none"/>
        </w:rPr>
        <w:t xml:space="preserve"> from successful outcomes, through the necessity of inclus</w:t>
      </w:r>
      <w:r w:rsidRPr="5528146D" w:rsidR="49C67D32">
        <w:rPr>
          <w:rFonts w:ascii="Times New Roman" w:hAnsi="Times New Roman" w:eastAsia="Times New Roman" w:cs="Times New Roman"/>
          <w:b w:val="0"/>
          <w:bCs w:val="0"/>
          <w:sz w:val="24"/>
          <w:szCs w:val="24"/>
          <w:u w:val="none"/>
        </w:rPr>
        <w:t xml:space="preserve">ive leadership and inclusion. </w:t>
      </w:r>
      <w:r w:rsidRPr="5528146D" w:rsidR="49C67D32">
        <w:rPr>
          <w:rFonts w:ascii="Times New Roman" w:hAnsi="Times New Roman" w:eastAsia="Times New Roman" w:cs="Times New Roman"/>
          <w:b w:val="0"/>
          <w:bCs w:val="0"/>
          <w:sz w:val="24"/>
          <w:szCs w:val="24"/>
          <w:u w:val="none"/>
        </w:rPr>
        <w:t xml:space="preserve">Ryan (2006) outlines key factors of inclusive leadership, which includes the recognition of inclusion and social injustice in schools and </w:t>
      </w:r>
      <w:r w:rsidRPr="5528146D" w:rsidR="49C67D32">
        <w:rPr>
          <w:rFonts w:ascii="Times New Roman" w:hAnsi="Times New Roman" w:eastAsia="Times New Roman" w:cs="Times New Roman"/>
          <w:b w:val="0"/>
          <w:bCs w:val="0"/>
          <w:sz w:val="24"/>
          <w:szCs w:val="24"/>
          <w:u w:val="none"/>
        </w:rPr>
        <w:t>communities. Furthermore</w:t>
      </w:r>
      <w:r w:rsidRPr="5528146D" w:rsidR="49C67D32">
        <w:rPr>
          <w:rFonts w:ascii="Times New Roman" w:hAnsi="Times New Roman" w:eastAsia="Times New Roman" w:cs="Times New Roman"/>
          <w:b w:val="0"/>
          <w:bCs w:val="0"/>
          <w:sz w:val="24"/>
          <w:szCs w:val="24"/>
          <w:u w:val="none"/>
        </w:rPr>
        <w:t xml:space="preserve">, elaborating on the importance of how leadership is directed to promote understanding and inclusion of social injustice. As echoed by </w:t>
      </w:r>
      <w:r w:rsidRPr="5528146D" w:rsidR="49C67D32">
        <w:rPr>
          <w:rFonts w:ascii="Times New Roman" w:hAnsi="Times New Roman" w:eastAsia="Times New Roman" w:cs="Times New Roman"/>
          <w:b w:val="0"/>
          <w:bCs w:val="0"/>
          <w:sz w:val="24"/>
          <w:szCs w:val="24"/>
          <w:u w:val="none"/>
        </w:rPr>
        <w:t>Siraj Hallet (2014) who believes leadership to be significant in increasing the quality of health, social and educational outcomes for children, whilst raising standards.</w:t>
      </w:r>
    </w:p>
    <w:p w:rsidR="49C67D32" w:rsidP="49C67D32" w:rsidRDefault="49C67D32" w14:paraId="518CECE1" w14:textId="7D09DC1A">
      <w:pPr>
        <w:pStyle w:val="Normal"/>
        <w:spacing w:line="360" w:lineRule="auto"/>
        <w:jc w:val="both"/>
        <w:rPr>
          <w:rFonts w:ascii="Times New Roman" w:hAnsi="Times New Roman" w:eastAsia="Times New Roman" w:cs="Times New Roman"/>
          <w:noProof w:val="0"/>
          <w:sz w:val="24"/>
          <w:szCs w:val="24"/>
          <w:lang w:val="en-GB"/>
        </w:rPr>
      </w:pPr>
      <w:r w:rsidRPr="5528146D" w:rsidR="49C67D32">
        <w:rPr>
          <w:rFonts w:ascii="Times New Roman" w:hAnsi="Times New Roman" w:eastAsia="Times New Roman" w:cs="Times New Roman"/>
          <w:b w:val="0"/>
          <w:bCs w:val="0"/>
          <w:sz w:val="24"/>
          <w:szCs w:val="24"/>
          <w:u w:val="none"/>
        </w:rPr>
        <w:t xml:space="preserve">However, power is also discussed and how roles which are viewed as more important, can exclude those who are below leadership status, from contributing to decision making and suggestions for change, to further promote inclusivity. This </w:t>
      </w:r>
      <w:r w:rsidRPr="5528146D" w:rsidR="49C67D32">
        <w:rPr>
          <w:rFonts w:ascii="Times New Roman" w:hAnsi="Times New Roman" w:eastAsia="Times New Roman" w:cs="Times New Roman"/>
          <w:b w:val="0"/>
          <w:bCs w:val="0"/>
          <w:sz w:val="24"/>
          <w:szCs w:val="24"/>
          <w:u w:val="none"/>
        </w:rPr>
        <w:t>is</w:t>
      </w:r>
      <w:r w:rsidRPr="5528146D" w:rsidR="49C67D32">
        <w:rPr>
          <w:rFonts w:ascii="Times New Roman" w:hAnsi="Times New Roman" w:eastAsia="Times New Roman" w:cs="Times New Roman"/>
          <w:b w:val="0"/>
          <w:bCs w:val="0"/>
          <w:sz w:val="24"/>
          <w:szCs w:val="24"/>
          <w:u w:val="none"/>
        </w:rPr>
        <w:t xml:space="preserve"> an example within itself of exclusion and how positions in the workforce can </w:t>
      </w:r>
      <w:r w:rsidRPr="5528146D" w:rsidR="49C67D32">
        <w:rPr>
          <w:rFonts w:ascii="Times New Roman" w:hAnsi="Times New Roman" w:eastAsia="Times New Roman" w:cs="Times New Roman"/>
          <w:b w:val="0"/>
          <w:bCs w:val="0"/>
          <w:sz w:val="24"/>
          <w:szCs w:val="24"/>
          <w:u w:val="none"/>
        </w:rPr>
        <w:t>determine</w:t>
      </w:r>
      <w:r w:rsidRPr="5528146D" w:rsidR="49C67D32">
        <w:rPr>
          <w:rFonts w:ascii="Times New Roman" w:hAnsi="Times New Roman" w:eastAsia="Times New Roman" w:cs="Times New Roman"/>
          <w:b w:val="0"/>
          <w:bCs w:val="0"/>
          <w:sz w:val="24"/>
          <w:szCs w:val="24"/>
          <w:u w:val="none"/>
        </w:rPr>
        <w:t xml:space="preserve"> the importance of voicing opinions for change, as supported by </w:t>
      </w:r>
      <w:r w:rsidRPr="5528146D" w:rsidR="335EF7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Bowers, Robertson and Parchman (2012).</w:t>
      </w:r>
      <w:r w:rsidRPr="5528146D" w:rsidR="49C67D32">
        <w:rPr>
          <w:rFonts w:ascii="Times New Roman" w:hAnsi="Times New Roman" w:eastAsia="Times New Roman" w:cs="Times New Roman"/>
          <w:b w:val="0"/>
          <w:bCs w:val="0"/>
          <w:sz w:val="24"/>
          <w:szCs w:val="24"/>
          <w:u w:val="none"/>
        </w:rPr>
        <w:t xml:space="preserve"> </w:t>
      </w:r>
      <w:r w:rsidRPr="5528146D" w:rsidR="49C67D32">
        <w:rPr>
          <w:rFonts w:ascii="Times New Roman" w:hAnsi="Times New Roman" w:eastAsia="Times New Roman" w:cs="Times New Roman"/>
          <w:b w:val="0"/>
          <w:bCs w:val="0"/>
          <w:sz w:val="24"/>
          <w:szCs w:val="24"/>
          <w:u w:val="none"/>
        </w:rPr>
        <w:t xml:space="preserve">Similarly, Newstead and Isles-Buck (2019) </w:t>
      </w:r>
      <w:r w:rsidRPr="5528146D" w:rsidR="49C67D32">
        <w:rPr>
          <w:rFonts w:ascii="Times New Roman" w:hAnsi="Times New Roman" w:eastAsia="Times New Roman" w:cs="Times New Roman"/>
          <w:b w:val="0"/>
          <w:bCs w:val="0"/>
          <w:sz w:val="24"/>
          <w:szCs w:val="24"/>
          <w:u w:val="none"/>
        </w:rPr>
        <w:t>identify</w:t>
      </w:r>
      <w:r w:rsidRPr="5528146D" w:rsidR="49C67D32">
        <w:rPr>
          <w:rFonts w:ascii="Times New Roman" w:hAnsi="Times New Roman" w:eastAsia="Times New Roman" w:cs="Times New Roman"/>
          <w:b w:val="0"/>
          <w:bCs w:val="0"/>
          <w:sz w:val="24"/>
          <w:szCs w:val="24"/>
          <w:u w:val="none"/>
        </w:rPr>
        <w:t xml:space="preserve"> inclusive practice as being the core of ensuring that </w:t>
      </w:r>
      <w:r w:rsidRPr="5528146D" w:rsidR="49C67D32">
        <w:rPr>
          <w:rFonts w:ascii="Times New Roman" w:hAnsi="Times New Roman" w:eastAsia="Times New Roman" w:cs="Times New Roman"/>
          <w:b w:val="0"/>
          <w:bCs w:val="0"/>
          <w:sz w:val="24"/>
          <w:szCs w:val="24"/>
          <w:u w:val="none"/>
        </w:rPr>
        <w:t>good quality</w:t>
      </w:r>
      <w:r w:rsidRPr="5528146D" w:rsidR="49C67D32">
        <w:rPr>
          <w:rFonts w:ascii="Times New Roman" w:hAnsi="Times New Roman" w:eastAsia="Times New Roman" w:cs="Times New Roman"/>
          <w:b w:val="0"/>
          <w:bCs w:val="0"/>
          <w:sz w:val="24"/>
          <w:szCs w:val="24"/>
          <w:u w:val="none"/>
        </w:rPr>
        <w:t xml:space="preserve"> is provided in child-centred environments. Furthermore, they believe that it is the managers duty to ensure that inclusive practice is promoted throughout settings, creating enabling environments where everyone is respected, valued, and made to feel welcome. This is supported by Randel </w:t>
      </w:r>
      <w:r w:rsidRPr="5528146D" w:rsidR="49C67D32">
        <w:rPr>
          <w:rFonts w:ascii="Times New Roman" w:hAnsi="Times New Roman" w:eastAsia="Times New Roman" w:cs="Times New Roman"/>
          <w:b w:val="0"/>
          <w:bCs w:val="0"/>
          <w:i w:val="1"/>
          <w:iCs w:val="1"/>
          <w:sz w:val="24"/>
          <w:szCs w:val="24"/>
          <w:u w:val="none"/>
        </w:rPr>
        <w:t>et al</w:t>
      </w:r>
      <w:r w:rsidRPr="5528146D" w:rsidR="49C67D32">
        <w:rPr>
          <w:rFonts w:ascii="Times New Roman" w:hAnsi="Times New Roman" w:eastAsia="Times New Roman" w:cs="Times New Roman"/>
          <w:b w:val="0"/>
          <w:bCs w:val="0"/>
          <w:sz w:val="24"/>
          <w:szCs w:val="24"/>
          <w:u w:val="none"/>
        </w:rPr>
        <w:t xml:space="preserve"> (2018) who discusses how valuing for uniqueness and encouraging belonging are proposed to foster inclusion. </w:t>
      </w:r>
      <w:r w:rsidRPr="5528146D" w:rsidR="49C67D32">
        <w:rPr>
          <w:rFonts w:ascii="Times New Roman" w:hAnsi="Times New Roman" w:eastAsia="Times New Roman" w:cs="Times New Roman"/>
          <w:b w:val="0"/>
          <w:bCs w:val="0"/>
          <w:sz w:val="24"/>
          <w:szCs w:val="24"/>
          <w:u w:val="none"/>
        </w:rPr>
        <w:t>However, for all staff and practitioners to understand the significance of inclusion, inclusive leaders should ensure that inclusive practice is promoted throughout the settings, developing understanding of diversity, with a consistent approach. (</w:t>
      </w:r>
      <w:r w:rsidRPr="5528146D" w:rsidR="49C67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Booysen, 2014; Ferdman, 2014; Ferdman, Prime and Riggio, 2021).</w:t>
      </w:r>
    </w:p>
    <w:p w:rsidR="49C67D32" w:rsidP="49C67D32" w:rsidRDefault="49C67D32" w14:paraId="2A41EF4E" w14:textId="00DEDFC2">
      <w:pPr>
        <w:pStyle w:val="Normal"/>
        <w:spacing w:line="360" w:lineRule="auto"/>
        <w:jc w:val="both"/>
        <w:rPr>
          <w:rFonts w:ascii="Times New Roman" w:hAnsi="Times New Roman" w:eastAsia="Times New Roman" w:cs="Times New Roman"/>
          <w:b w:val="0"/>
          <w:bCs w:val="0"/>
          <w:sz w:val="24"/>
          <w:szCs w:val="24"/>
          <w:u w:val="single"/>
        </w:rPr>
      </w:pPr>
      <w:r w:rsidRPr="49C67D32" w:rsidR="49C67D32">
        <w:rPr>
          <w:rFonts w:ascii="Times New Roman" w:hAnsi="Times New Roman" w:eastAsia="Times New Roman" w:cs="Times New Roman"/>
          <w:b w:val="0"/>
          <w:bCs w:val="0"/>
          <w:sz w:val="24"/>
          <w:szCs w:val="24"/>
          <w:u w:val="single"/>
        </w:rPr>
        <w:t>Reflective Scenario</w:t>
      </w:r>
    </w:p>
    <w:p w:rsidR="49C67D32" w:rsidP="335EF7AA" w:rsidRDefault="49C67D32" w14:paraId="0FF4EF0B" w14:textId="68ED5ACE">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sz w:val="24"/>
          <w:szCs w:val="24"/>
          <w:u w:val="single"/>
        </w:rPr>
      </w:pPr>
      <w:r w:rsidRPr="5528146D" w:rsidR="49C67D32">
        <w:rPr>
          <w:rFonts w:ascii="Times New Roman" w:hAnsi="Times New Roman" w:eastAsia="Times New Roman" w:cs="Times New Roman"/>
          <w:b w:val="0"/>
          <w:bCs w:val="0"/>
          <w:sz w:val="24"/>
          <w:szCs w:val="24"/>
          <w:u w:val="none"/>
        </w:rPr>
        <w:t xml:space="preserve">A practitioner </w:t>
      </w:r>
      <w:r w:rsidRPr="5528146D" w:rsidR="49C67D32">
        <w:rPr>
          <w:rFonts w:ascii="Times New Roman" w:hAnsi="Times New Roman" w:eastAsia="Times New Roman" w:cs="Times New Roman"/>
          <w:b w:val="0"/>
          <w:bCs w:val="0"/>
          <w:sz w:val="24"/>
          <w:szCs w:val="24"/>
          <w:u w:val="none"/>
        </w:rPr>
        <w:t>encountered</w:t>
      </w:r>
      <w:r w:rsidRPr="5528146D" w:rsidR="49C67D32">
        <w:rPr>
          <w:rFonts w:ascii="Times New Roman" w:hAnsi="Times New Roman" w:eastAsia="Times New Roman" w:cs="Times New Roman"/>
          <w:b w:val="0"/>
          <w:bCs w:val="0"/>
          <w:sz w:val="24"/>
          <w:szCs w:val="24"/>
          <w:u w:val="none"/>
        </w:rPr>
        <w:t xml:space="preserve"> th</w:t>
      </w:r>
      <w:r w:rsidRPr="5528146D" w:rsidR="335EF7AA">
        <w:rPr>
          <w:rFonts w:ascii="Times New Roman" w:hAnsi="Times New Roman" w:eastAsia="Times New Roman" w:cs="Times New Roman"/>
          <w:b w:val="0"/>
          <w:bCs w:val="0"/>
          <w:sz w:val="24"/>
          <w:szCs w:val="24"/>
          <w:u w:val="none"/>
        </w:rPr>
        <w:t xml:space="preserve">e following scenario, which </w:t>
      </w:r>
      <w:r w:rsidRPr="5528146D" w:rsidR="49C67D32">
        <w:rPr>
          <w:rFonts w:ascii="Times New Roman" w:hAnsi="Times New Roman" w:eastAsia="Times New Roman" w:cs="Times New Roman"/>
          <w:b w:val="0"/>
          <w:bCs w:val="0"/>
          <w:sz w:val="24"/>
          <w:szCs w:val="24"/>
          <w:u w:val="none"/>
        </w:rPr>
        <w:t xml:space="preserve">involves a male parent who has recently overcome an addiction. The father is being assessed to look after his 6-year-old son, Harry. At the setting, the father </w:t>
      </w:r>
      <w:r w:rsidRPr="5528146D" w:rsidR="49C67D32">
        <w:rPr>
          <w:rFonts w:ascii="Times New Roman" w:hAnsi="Times New Roman" w:eastAsia="Times New Roman" w:cs="Times New Roman"/>
          <w:b w:val="0"/>
          <w:bCs w:val="0"/>
          <w:sz w:val="24"/>
          <w:szCs w:val="24"/>
          <w:u w:val="none"/>
        </w:rPr>
        <w:t>appears to be</w:t>
      </w:r>
      <w:r w:rsidRPr="5528146D" w:rsidR="49C67D32">
        <w:rPr>
          <w:rFonts w:ascii="Times New Roman" w:hAnsi="Times New Roman" w:eastAsia="Times New Roman" w:cs="Times New Roman"/>
          <w:b w:val="0"/>
          <w:bCs w:val="0"/>
          <w:sz w:val="24"/>
          <w:szCs w:val="24"/>
          <w:u w:val="none"/>
        </w:rPr>
        <w:t xml:space="preserve"> on edge and nervous around staff. He is often isolated on the school grounds when taking and collecting Harry from school. The practitioner has </w:t>
      </w:r>
      <w:r w:rsidRPr="5528146D" w:rsidR="49C67D32">
        <w:rPr>
          <w:rFonts w:ascii="Times New Roman" w:hAnsi="Times New Roman" w:eastAsia="Times New Roman" w:cs="Times New Roman"/>
          <w:b w:val="0"/>
          <w:bCs w:val="0"/>
          <w:sz w:val="24"/>
          <w:szCs w:val="24"/>
          <w:u w:val="none"/>
        </w:rPr>
        <w:t>observed</w:t>
      </w:r>
      <w:r w:rsidRPr="5528146D" w:rsidR="49C67D32">
        <w:rPr>
          <w:rFonts w:ascii="Times New Roman" w:hAnsi="Times New Roman" w:eastAsia="Times New Roman" w:cs="Times New Roman"/>
          <w:b w:val="0"/>
          <w:bCs w:val="0"/>
          <w:sz w:val="24"/>
          <w:szCs w:val="24"/>
          <w:u w:val="none"/>
        </w:rPr>
        <w:t xml:space="preserve"> how other parents stare but never approach him to talk. Harry is doing well at </w:t>
      </w:r>
      <w:r w:rsidRPr="5528146D" w:rsidR="49C67D32">
        <w:rPr>
          <w:rFonts w:ascii="Times New Roman" w:hAnsi="Times New Roman" w:eastAsia="Times New Roman" w:cs="Times New Roman"/>
          <w:b w:val="0"/>
          <w:bCs w:val="0"/>
          <w:sz w:val="24"/>
          <w:szCs w:val="24"/>
          <w:u w:val="none"/>
        </w:rPr>
        <w:t>school;</w:t>
      </w:r>
      <w:r w:rsidRPr="5528146D" w:rsidR="49C67D32">
        <w:rPr>
          <w:rFonts w:ascii="Times New Roman" w:hAnsi="Times New Roman" w:eastAsia="Times New Roman" w:cs="Times New Roman"/>
          <w:b w:val="0"/>
          <w:bCs w:val="0"/>
          <w:sz w:val="24"/>
          <w:szCs w:val="24"/>
          <w:u w:val="none"/>
        </w:rPr>
        <w:t xml:space="preserve"> </w:t>
      </w:r>
      <w:r w:rsidRPr="5528146D" w:rsidR="49C67D32">
        <w:rPr>
          <w:rFonts w:ascii="Times New Roman" w:hAnsi="Times New Roman" w:eastAsia="Times New Roman" w:cs="Times New Roman"/>
          <w:b w:val="0"/>
          <w:bCs w:val="0"/>
          <w:sz w:val="24"/>
          <w:szCs w:val="24"/>
          <w:u w:val="none"/>
        </w:rPr>
        <w:t>however,</w:t>
      </w:r>
      <w:r w:rsidRPr="5528146D" w:rsidR="49C67D32">
        <w:rPr>
          <w:rFonts w:ascii="Times New Roman" w:hAnsi="Times New Roman" w:eastAsia="Times New Roman" w:cs="Times New Roman"/>
          <w:b w:val="0"/>
          <w:bCs w:val="0"/>
          <w:sz w:val="24"/>
          <w:szCs w:val="24"/>
          <w:u w:val="none"/>
        </w:rPr>
        <w:t xml:space="preserve"> he appears quiet, </w:t>
      </w:r>
      <w:r w:rsidRPr="5528146D" w:rsidR="49C67D32">
        <w:rPr>
          <w:rFonts w:ascii="Times New Roman" w:hAnsi="Times New Roman" w:eastAsia="Times New Roman" w:cs="Times New Roman"/>
          <w:b w:val="0"/>
          <w:bCs w:val="0"/>
          <w:sz w:val="24"/>
          <w:szCs w:val="24"/>
          <w:u w:val="none"/>
        </w:rPr>
        <w:t>reserved</w:t>
      </w:r>
      <w:r w:rsidRPr="5528146D" w:rsidR="49C67D32">
        <w:rPr>
          <w:rFonts w:ascii="Times New Roman" w:hAnsi="Times New Roman" w:eastAsia="Times New Roman" w:cs="Times New Roman"/>
          <w:b w:val="0"/>
          <w:bCs w:val="0"/>
          <w:sz w:val="24"/>
          <w:szCs w:val="24"/>
          <w:u w:val="none"/>
        </w:rPr>
        <w:t xml:space="preserve"> and anxious when communicating with peers and practitioners and will only do so if it relates to school requirements. The child does not have any friends outside of school. The practitioner used their role to promote inclusion through inclusive leadership, to support those involved in the situation, as supported by Randel </w:t>
      </w:r>
      <w:r w:rsidRPr="5528146D" w:rsidR="49C67D32">
        <w:rPr>
          <w:rFonts w:ascii="Times New Roman" w:hAnsi="Times New Roman" w:eastAsia="Times New Roman" w:cs="Times New Roman"/>
          <w:b w:val="0"/>
          <w:bCs w:val="0"/>
          <w:i w:val="1"/>
          <w:iCs w:val="1"/>
          <w:sz w:val="24"/>
          <w:szCs w:val="24"/>
          <w:u w:val="none"/>
        </w:rPr>
        <w:t>et al</w:t>
      </w:r>
      <w:r w:rsidRPr="5528146D" w:rsidR="49C67D32">
        <w:rPr>
          <w:rFonts w:ascii="Times New Roman" w:hAnsi="Times New Roman" w:eastAsia="Times New Roman" w:cs="Times New Roman"/>
          <w:b w:val="0"/>
          <w:bCs w:val="0"/>
          <w:sz w:val="24"/>
          <w:szCs w:val="24"/>
          <w:u w:val="none"/>
        </w:rPr>
        <w:t xml:space="preserve"> (2018). </w:t>
      </w:r>
    </w:p>
    <w:p w:rsidR="335EF7AA" w:rsidP="335EF7AA" w:rsidRDefault="335EF7AA" w14:paraId="1952BF43" w14:textId="4546D3D1">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sz w:val="24"/>
          <w:szCs w:val="24"/>
          <w:u w:val="none"/>
        </w:rPr>
      </w:pPr>
      <w:r w:rsidRPr="5528146D" w:rsidR="335EF7AA">
        <w:rPr>
          <w:rFonts w:ascii="Times New Roman" w:hAnsi="Times New Roman" w:eastAsia="Times New Roman" w:cs="Times New Roman"/>
          <w:b w:val="0"/>
          <w:bCs w:val="0"/>
          <w:sz w:val="24"/>
          <w:szCs w:val="24"/>
          <w:u w:val="none"/>
        </w:rPr>
        <w:t xml:space="preserve">The </w:t>
      </w:r>
      <w:r w:rsidRPr="5528146D" w:rsidR="335EF7AA">
        <w:rPr>
          <w:rFonts w:ascii="Times New Roman" w:hAnsi="Times New Roman" w:eastAsia="Times New Roman" w:cs="Times New Roman"/>
          <w:b w:val="0"/>
          <w:bCs w:val="0"/>
          <w:sz w:val="24"/>
          <w:szCs w:val="24"/>
          <w:u w:val="none"/>
        </w:rPr>
        <w:t>initial</w:t>
      </w:r>
      <w:r w:rsidRPr="5528146D" w:rsidR="335EF7AA">
        <w:rPr>
          <w:rFonts w:ascii="Times New Roman" w:hAnsi="Times New Roman" w:eastAsia="Times New Roman" w:cs="Times New Roman"/>
          <w:b w:val="0"/>
          <w:bCs w:val="0"/>
          <w:sz w:val="24"/>
          <w:szCs w:val="24"/>
          <w:u w:val="none"/>
        </w:rPr>
        <w:t xml:space="preserve"> step the practitioner took was to arrange a meeting with Harry’s father to discuss any concerns </w:t>
      </w:r>
      <w:r w:rsidRPr="5528146D" w:rsidR="335EF7AA">
        <w:rPr>
          <w:rFonts w:ascii="Times New Roman" w:hAnsi="Times New Roman" w:eastAsia="Times New Roman" w:cs="Times New Roman"/>
          <w:b w:val="0"/>
          <w:bCs w:val="0"/>
          <w:sz w:val="24"/>
          <w:szCs w:val="24"/>
          <w:u w:val="none"/>
        </w:rPr>
        <w:t>regarding</w:t>
      </w:r>
      <w:r w:rsidRPr="5528146D" w:rsidR="335EF7AA">
        <w:rPr>
          <w:rFonts w:ascii="Times New Roman" w:hAnsi="Times New Roman" w:eastAsia="Times New Roman" w:cs="Times New Roman"/>
          <w:b w:val="0"/>
          <w:bCs w:val="0"/>
          <w:sz w:val="24"/>
          <w:szCs w:val="24"/>
          <w:u w:val="none"/>
        </w:rPr>
        <w:t xml:space="preserve"> himself and his son and how they can work in partnership with the school to feel comfortable and included within the setting as supported by Ferdman (2021) and Freud (no date). As discussed in the meeting, Harry’s father has a past of substance misuse and addiction. Due to this, the inclusive leader arranged for Harry’s father to meet with multi-agency support workers, to support his parenting and recovery, as displayed by NSPCC (2019). Scanlan and Johnson (2020) believe that effective partnership working is </w:t>
      </w:r>
      <w:r w:rsidRPr="5528146D" w:rsidR="335EF7AA">
        <w:rPr>
          <w:rFonts w:ascii="Times New Roman" w:hAnsi="Times New Roman" w:eastAsia="Times New Roman" w:cs="Times New Roman"/>
          <w:b w:val="0"/>
          <w:bCs w:val="0"/>
          <w:sz w:val="24"/>
          <w:szCs w:val="24"/>
          <w:u w:val="none"/>
        </w:rPr>
        <w:t>an essential element</w:t>
      </w:r>
      <w:r w:rsidRPr="5528146D" w:rsidR="335EF7AA">
        <w:rPr>
          <w:rFonts w:ascii="Times New Roman" w:hAnsi="Times New Roman" w:eastAsia="Times New Roman" w:cs="Times New Roman"/>
          <w:b w:val="0"/>
          <w:bCs w:val="0"/>
          <w:sz w:val="24"/>
          <w:szCs w:val="24"/>
          <w:u w:val="none"/>
        </w:rPr>
        <w:t xml:space="preserve"> of inclusive leadership, which enables families to feel included and valued by staff. </w:t>
      </w:r>
      <w:r w:rsidRPr="5528146D" w:rsidR="335EF7AA">
        <w:rPr>
          <w:rFonts w:ascii="Times New Roman" w:hAnsi="Times New Roman" w:eastAsia="Times New Roman" w:cs="Times New Roman"/>
          <w:b w:val="0"/>
          <w:bCs w:val="0"/>
          <w:sz w:val="24"/>
          <w:szCs w:val="24"/>
          <w:u w:val="none"/>
        </w:rPr>
        <w:t>DeMatthews</w:t>
      </w:r>
      <w:r w:rsidRPr="5528146D" w:rsidR="335EF7AA">
        <w:rPr>
          <w:rFonts w:ascii="Times New Roman" w:hAnsi="Times New Roman" w:eastAsia="Times New Roman" w:cs="Times New Roman"/>
          <w:b w:val="0"/>
          <w:bCs w:val="0"/>
          <w:sz w:val="24"/>
          <w:szCs w:val="24"/>
          <w:u w:val="none"/>
        </w:rPr>
        <w:t xml:space="preserve"> (2021) and Adams, </w:t>
      </w:r>
      <w:r w:rsidRPr="5528146D" w:rsidR="335EF7AA">
        <w:rPr>
          <w:rFonts w:ascii="Times New Roman" w:hAnsi="Times New Roman" w:eastAsia="Times New Roman" w:cs="Times New Roman"/>
          <w:b w:val="0"/>
          <w:bCs w:val="0"/>
          <w:sz w:val="24"/>
          <w:szCs w:val="24"/>
          <w:u w:val="none"/>
        </w:rPr>
        <w:t>Harris</w:t>
      </w:r>
      <w:r w:rsidRPr="5528146D" w:rsidR="335EF7AA">
        <w:rPr>
          <w:rFonts w:ascii="Times New Roman" w:hAnsi="Times New Roman" w:eastAsia="Times New Roman" w:cs="Times New Roman"/>
          <w:b w:val="0"/>
          <w:bCs w:val="0"/>
          <w:sz w:val="24"/>
          <w:szCs w:val="24"/>
          <w:u w:val="none"/>
        </w:rPr>
        <w:t xml:space="preserve"> and Jones (2018) share views on how collaboratively working with families can </w:t>
      </w:r>
      <w:r w:rsidRPr="5528146D" w:rsidR="335EF7AA">
        <w:rPr>
          <w:rFonts w:ascii="Times New Roman" w:hAnsi="Times New Roman" w:eastAsia="Times New Roman" w:cs="Times New Roman"/>
          <w:b w:val="0"/>
          <w:bCs w:val="0"/>
          <w:sz w:val="24"/>
          <w:szCs w:val="24"/>
          <w:u w:val="none"/>
        </w:rPr>
        <w:t>facilitate</w:t>
      </w:r>
      <w:r w:rsidRPr="5528146D" w:rsidR="335EF7AA">
        <w:rPr>
          <w:rFonts w:ascii="Times New Roman" w:hAnsi="Times New Roman" w:eastAsia="Times New Roman" w:cs="Times New Roman"/>
          <w:b w:val="0"/>
          <w:bCs w:val="0"/>
          <w:sz w:val="24"/>
          <w:szCs w:val="24"/>
          <w:u w:val="none"/>
        </w:rPr>
        <w:t xml:space="preserve"> positive partnerships and results, when </w:t>
      </w:r>
      <w:r w:rsidRPr="5528146D" w:rsidR="335EF7AA">
        <w:rPr>
          <w:rFonts w:ascii="Times New Roman" w:hAnsi="Times New Roman" w:eastAsia="Times New Roman" w:cs="Times New Roman"/>
          <w:b w:val="0"/>
          <w:bCs w:val="0"/>
          <w:sz w:val="24"/>
          <w:szCs w:val="24"/>
          <w:u w:val="none"/>
        </w:rPr>
        <w:t>initiated</w:t>
      </w:r>
      <w:r w:rsidRPr="5528146D" w:rsidR="335EF7AA">
        <w:rPr>
          <w:rFonts w:ascii="Times New Roman" w:hAnsi="Times New Roman" w:eastAsia="Times New Roman" w:cs="Times New Roman"/>
          <w:b w:val="0"/>
          <w:bCs w:val="0"/>
          <w:sz w:val="24"/>
          <w:szCs w:val="24"/>
          <w:u w:val="none"/>
        </w:rPr>
        <w:t xml:space="preserve"> and promoted by an inclusive leader. </w:t>
      </w:r>
    </w:p>
    <w:p w:rsidR="335EF7AA" w:rsidP="335EF7AA" w:rsidRDefault="335EF7AA" w14:paraId="3331DF92" w14:textId="42851B1C">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335EF7AA" w:rsidR="335EF7AA">
        <w:rPr>
          <w:rFonts w:ascii="Times New Roman" w:hAnsi="Times New Roman" w:eastAsia="Times New Roman" w:cs="Times New Roman"/>
          <w:b w:val="0"/>
          <w:bCs w:val="0"/>
          <w:sz w:val="24"/>
          <w:szCs w:val="24"/>
          <w:u w:val="none"/>
        </w:rPr>
        <w:t xml:space="preserve">However, families may have had negative experiences with past settings, therefore, they may find it difficult to disclose information and trust practitioners, as suggested by </w:t>
      </w:r>
      <w:r w:rsidRPr="335EF7AA"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Murray, Mereoiu and Handyside (2013). According to Gibson (2015) the father may feel judged and inadequate with multi-agency involvement with social workers. Similarly, Greiger (2016) and Mullins (2021), share views on how the father may feel a personal stigma and shame due to the partnership working with support workers, which as a result, may be the reason why he avoids interacting with practitioners and other parents. Furthermore, Ferguson </w:t>
      </w:r>
      <w:r w:rsidRPr="335EF7AA" w:rsidR="335EF7AA">
        <w:rPr>
          <w:rFonts w:ascii="Times New Roman" w:hAnsi="Times New Roman" w:eastAsia="Times New Roman" w:cs="Times New Roman"/>
          <w:b w:val="0"/>
          <w:bCs w:val="0"/>
          <w:i w:val="1"/>
          <w:iCs w:val="1"/>
          <w:caps w:val="0"/>
          <w:smallCaps w:val="0"/>
          <w:noProof w:val="0"/>
          <w:color w:val="222222"/>
          <w:sz w:val="24"/>
          <w:szCs w:val="24"/>
          <w:lang w:val="en-GB"/>
        </w:rPr>
        <w:t>et al</w:t>
      </w:r>
      <w:r w:rsidRPr="335EF7AA"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 (2021) states that the father may be wary of the power dynamics and feel that he is unable to fully express his situation or trust the social worker, incase action is taken before a full explanation. As advised by Welsh Government (2019) in order to support and listen to families’ experiences, effective partnership working between parents and services should be undertaken to prevent future adverse childhood experiences from escalating for children. </w:t>
      </w:r>
    </w:p>
    <w:p w:rsidR="49C67D32" w:rsidP="5528146D" w:rsidRDefault="49C67D32" w14:paraId="3D9AFF75" w14:textId="76F5F7E4">
      <w:pPr>
        <w:pStyle w:val="Normal"/>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Therefore, in support of the father being able to talk freely with practitioners and communicate </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regarding</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 his son</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 it is important that the inclusive leader develops a trusting relationship through being approachable and understanding of the addiction and abstaining from any judgements as suggested by Thomas (2021). According to Mosel (2021) fighting an addiction is not a matter of willpower but being able to </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identify</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 when you need to stop and </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take action to prevent</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 further harm. The inclusive leader should recognise the steps which have been taken as the father has overcome the addiction, whilst understanding that he may feel self-conscious and guilty which are emotions linked with overcoming addictions, as </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stated</w:t>
      </w:r>
      <w:r w:rsidRPr="5528146D" w:rsidR="335EF7AA">
        <w:rPr>
          <w:rFonts w:ascii="Times New Roman" w:hAnsi="Times New Roman" w:eastAsia="Times New Roman" w:cs="Times New Roman"/>
          <w:b w:val="0"/>
          <w:bCs w:val="0"/>
          <w:i w:val="0"/>
          <w:iCs w:val="0"/>
          <w:caps w:val="0"/>
          <w:smallCaps w:val="0"/>
          <w:noProof w:val="0"/>
          <w:color w:val="222222"/>
          <w:sz w:val="24"/>
          <w:szCs w:val="24"/>
          <w:lang w:val="en-GB"/>
        </w:rPr>
        <w:t xml:space="preserve"> by </w:t>
      </w:r>
      <w:proofErr w:type="spellStart"/>
      <w:r w:rsidRPr="5528146D" w:rsidR="1440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Daniere</w:t>
      </w:r>
      <w:proofErr w:type="spellEnd"/>
      <w:r w:rsidRPr="5528146D" w:rsidR="1440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(2020).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inclusive leader has taken action to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allocate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 slots each week, for the father to discuss any issues with staff, as well as daily check ins to ensure that inclusion and wellbeing checks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promoted</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supported by Freud (no date), inviting the father to meetings is a positive step to encourage parental engagement and belonging. </w:t>
      </w:r>
    </w:p>
    <w:p w:rsidR="49C67D32" w:rsidP="5528146D" w:rsidRDefault="49C67D32" w14:paraId="7CBE460D" w14:textId="4837135B">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Moving on, examples of inclusive leadership is evident in support of the child, Harry, as the practitioner arranged for him to attend sports clubs and Lego club during lunchbreak and after school,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promote inclusion through ensuring that interaction with peers is encouraged, and that he feels less isolated,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reserved</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anxious in the setting. This is supported by Graham, Russo and Defeyter (2015) as they state that school clubs provide children with oppo</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rtunities to converse and form friendships which are beneficial qualities for ensuring that they feel a sense of inclusion. This will be beneficial to Harry, because as mentioned in the scenario he does not have any friends outside of school. </w:t>
      </w:r>
    </w:p>
    <w:p w:rsidR="49C67D32" w:rsidP="5528146D" w:rsidRDefault="49C67D32" w14:paraId="3B3C7CB8" w14:textId="311EFA7F">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Similarly, according to Allen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schools should promote inclusivity through offering </w:t>
      </w:r>
      <w:bookmarkStart w:name="_Int_aCy1Qhwd" w:id="482265481"/>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bookmarkEnd w:id="482265481"/>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to build healthy and positive relationships with practitioners and other children. This can be achieved through devising activities and ice breaker games which the children must communicate with each other to work as a team to complete tasks; benefiting learning and promoting inclusion at the same time.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according to Child Mind Institute (2021) children often imitate the same emotions and react to situations as they have witnessed from the adults around them. Therefore, Harry possibly has imitated anxious and reserved behaviour from his father and his situation. A meeting with both Harry and his father would allow the practitioner to reassure them that they are an approachable member of staff and that their wellbeing is valued. </w:t>
      </w:r>
    </w:p>
    <w:p w:rsidR="49C67D32" w:rsidP="5528146D" w:rsidRDefault="49C67D32" w14:paraId="4F9B5BEB" w14:textId="1096AA42">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it is important that the inclusive leader notifies the father of any additional activities and clubs which Harry could benefit from, which may also allow the father to meet and interact with new adults. Ferdman, Prime and Riggio (2021) and Riley, Coates and Allen (2020) share views on how practitioners should value each child as an individual, by maintaining an inclusive and supportive attitude when structuring opportunities for children to build relationships. These skills are essential for providing an inclusive environment and facilitating togetherness and belonging.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Rouse (2012) inclusive leaders can make a child feel empowered through engaging and listening to their concerns, resulting in them feeling valued; building strong relationships between families,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professionals. Similarly, Brown’s (2020) views on power states that inclusive leaders often believe that power is limitless and gives those who may feel inferior or timid, an opportunity to bring forth ideas and find their voice. </w:t>
      </w:r>
    </w:p>
    <w:p w:rsidR="49C67D32" w:rsidP="5528146D" w:rsidRDefault="49C67D32" w14:paraId="7B429004" w14:textId="3F010BBC">
      <w:pPr>
        <w:pStyle w:val="Normal"/>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educators have an opportunity to evaluate their roles and responsibilities, and are aware of how they conduct their practice, this is when inclusion is best achieved according to Ryan (2006).  The teacher's role as a leader can influence inclusive leadership through leading a team of staff and ensuring that inclusion is promoted within the environment. Effective partnerships and teamwork are essential for creating an inclusive environment, understanding that needs are considered and met to enable good practice and belonging. Inclusion between staff as well as children and their families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enable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working environment. Gibson and Blandford (2015) states that it is practitioners' responsibility to understand the meaning of inclusive leadership. Similarly, Hallet (2016) displays how essential training is for staff to further develop their understanding of inclusive leadership and the importance of ensuring that everyone in the setting feels included. Furthermore,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inclusive leaders need to ensure that the views of staff are listened to,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facilitate a more inclusive approach.</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w:t>
      </w:r>
      <w:bookmarkStart w:name="_Int_iWJOEQVI" w:id="1803830948"/>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oftentimes</w:t>
      </w:r>
      <w:bookmarkEnd w:id="1803830948"/>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views can be overlooked or missed. Therefore, it would be useful for the teacher to welcome the views of staff and effecti</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vely communicate with their team on a regular basis to allow for decision making that can improve inclusion within the setting, as suggested by Gerritsen (2020).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Moving forward, the teacher can ensure that practice is continuously reviewed to ensure that families are supported. As suggested by </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Ofsted (2000).</w:t>
      </w:r>
    </w:p>
    <w:p w:rsidR="49C67D32" w:rsidP="5528146D" w:rsidRDefault="49C67D32" w14:paraId="673820F4" w14:textId="108019A1">
      <w:pPr>
        <w:pStyle w:val="Normal"/>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practitioner showed evidence of inclusive leadership in the scenario by noticing that the child was not interacting with other children, by listening to the child and recognised that the father was isolated on the school grounds and took action to minimalize exclusion. However, another member of staff may have left the scenario go unnoticed. Murray (2019) and CDC (2019) share views on the importance of listening to a child to make them feel valued, elaborating on how a child could interpret that their voice and opinions are not valued by the adult if they do not make time to listen to the child’s concerns. This may lead to children feeling that their worries and feelings are not important enough to be heard which may cause affects to their health and wellbeing if they do not feel that they can share their problems. However, there can be barriers to a child’s voice being heard such as children with learning dif</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ficulties or disabilities who may not have a fair chance of communicating, as suggested by Runswick-Cole (2011) and Hornby and Blackwell (2018). Similarly, Botha and </w:t>
      </w:r>
      <w:proofErr w:type="spellStart"/>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Kourkoutas</w:t>
      </w:r>
      <w:proofErr w:type="spellEnd"/>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also state that behavioural problems may prove difficult for being inclusive towards a child. Furthermore, The Challenging Behaviour Foundation (2017) elaborates on how children with learning difficulties are unable to fully converse their feelings and opinions. Therefore, Dewey (2020) suggests that an inclusive leader should be patient, encouraging and empathetic to the needs of these children; creating an inclusive environment that does not exclude or discriminate but understands these barriers and by facilitating an inclusive environment these needs can be better supported. </w:t>
      </w:r>
    </w:p>
    <w:p w:rsidR="49C67D32" w:rsidP="5528146D" w:rsidRDefault="49C67D32" w14:paraId="1E97A91C" w14:textId="7D3D9C0C">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 moving forward, the practitioner should ensure that all staff have regular training and support to recognise indicators of exclusion and isolation within the setting. Practitioner knowledge is essential for the continuation of inclusion and empathy. Professional development meetings will allow practitioners to be monitored and advised on any occurring scenarios and inclusive practises as suggested by</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Brown (2019). Furthermore,  </w:t>
      </w:r>
      <w:proofErr w:type="spellStart"/>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Wabule</w:t>
      </w:r>
      <w:proofErr w:type="spellEnd"/>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(2016) and Lia (2016) share views on the impor</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tance of funding being available for professional development to take place within a setting. However, funding is often a challenge for many schools as suggested by Allen and </w:t>
      </w:r>
      <w:proofErr w:type="spellStart"/>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Penual</w:t>
      </w:r>
      <w:proofErr w:type="spellEnd"/>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(2015), Penuel</w:t>
      </w:r>
      <w:r w:rsidRPr="5528146D" w:rsidR="5528146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et al </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(2007) and Obara and Sloan (2010). Therefore, in order to ensure that inclusive leadership is fulfilled and promoted throughout the setting, practitioners and leaders should have access to relevant courses and training, as suggested by Bautista </w:t>
      </w:r>
      <w:r w:rsidRPr="5528146D" w:rsidR="5528146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 al</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(2016).</w:t>
      </w:r>
    </w:p>
    <w:p w:rsidR="49C67D32" w:rsidP="5528146D" w:rsidRDefault="49C67D32" w14:paraId="36412764" w14:textId="6CCC0FC4">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Inclusive leadership can be effective for communities through inviting parents and families to events within the setting. Many community schools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adult education support classes which are run by Careers Wales according to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 (no date).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can be beneficial for parents to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child in completing their work as suggested by Ryan (2018). Through inviting and welcoming families into an inclusive environment, staff can build and develop positive relationships as they gain more awareness of the diversity within a community</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Participating in events and local causes can enable teamwork skills and a sense of togetherness between the community, educators, children and families, as supported by </w:t>
      </w:r>
      <w:proofErr w:type="spellStart"/>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SkoolBag</w:t>
      </w:r>
      <w:proofErr w:type="spellEnd"/>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Surveys can be created to allow parents to feedback on suggested events which they would like to see taking place and participating in. </w:t>
      </w:r>
    </w:p>
    <w:p w:rsidR="49C67D32" w:rsidP="5528146D" w:rsidRDefault="49C67D32" w14:paraId="7EE69014" w14:textId="131D1B29">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will allow them to collaborate in supporting multicultural events which celebrate diversity and inclusion. However, barriers to community inclusion consist of a lack of parti</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cipation and possibly prejudice within the community. Welsh Government (2016) suggests that a community and school should not be segregated. Therefore, multi-agency working with other professionals is another source of enabling and promoting an inclusive environment, according to Martin (2017). Parents who have little cultural knowledge may exclude other parents from different cultural backgrounds as suggested by Polat (2011). However, in this scenario the father has overcome an addiction, which is understandable why other parents may be segregated on the yard due to the association with substance misuse. However, through engaging with parents and promoting inclusion and equality, there is potential for their judgements to change and to be understanding of other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families'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situations and backgrounds, recognising that the father is wanting to change his lifestyle for the better. </w:t>
      </w:r>
    </w:p>
    <w:p w:rsidR="49C67D32" w:rsidP="5528146D" w:rsidRDefault="49C67D32" w14:paraId="23789764" w14:textId="5F5297E2">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adults supporting and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local community events and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groups, it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set good foundations for their children to recognise how inclusivity should be promoted throughout their lives. Clase Primary School (no date) in Swansea has introduced a community and school project that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‘pay as you can’ shop called Big </w:t>
      </w:r>
      <w:proofErr w:type="spellStart"/>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Bocs</w:t>
      </w:r>
      <w:proofErr w:type="spellEnd"/>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Bwyd</w:t>
      </w:r>
      <w:proofErr w:type="spellEnd"/>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shop is open for members of the community on cert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ain days. This project supports families by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for them to visit the shop, which they are invited to and welcomed to </w:t>
      </w:r>
      <w:bookmarkStart w:name="_Int_fQ82cINa" w:id="749330192"/>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make a donation</w:t>
      </w:r>
      <w:bookmarkEnd w:id="749330192"/>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after filling a bag of food. The school has also invited parents and members of the community to volunteer twice a week to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shop. Feedback from the parents and community has been positive as families have been able to feed their children for less each week, as well as the feeling of inclusion and togetherness. This project is an example of practitioners devising ways for the school to promote inclusive practice within the community. However, understandably not all schools have access to funding for a project such as this. Therefore, leaders can collaborate in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ways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promoting inclusion through events and other projects as previously mentioned. </w:t>
      </w:r>
    </w:p>
    <w:p w:rsidR="49C67D32" w:rsidP="5528146D" w:rsidRDefault="49C67D32" w14:paraId="11AACEB5" w14:textId="54A1D112">
      <w:pPr>
        <w:pStyle w:val="Normal"/>
        <w:spacing w:before="0" w:beforeAutospacing="off" w:after="160" w:afterAutospacing="off" w:line="360" w:lineRule="auto"/>
        <w:ind w:left="0" w:right="0"/>
        <w:jc w:val="both"/>
        <w:rPr>
          <w:rFonts w:ascii="Times New Roman" w:hAnsi="Times New Roman" w:eastAsia="Times New Roman" w:cs="Times New Roman"/>
          <w:b w:val="0"/>
          <w:bCs w:val="0"/>
          <w:sz w:val="24"/>
          <w:szCs w:val="24"/>
          <w:u w:val="single"/>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28146D" w:rsidR="49C67D32">
        <w:rPr>
          <w:rFonts w:ascii="Times New Roman" w:hAnsi="Times New Roman" w:eastAsia="Times New Roman" w:cs="Times New Roman"/>
          <w:b w:val="0"/>
          <w:bCs w:val="0"/>
          <w:sz w:val="24"/>
          <w:szCs w:val="24"/>
          <w:u w:val="single"/>
        </w:rPr>
        <w:t>Section Two</w:t>
      </w:r>
      <w:r w:rsidRPr="5528146D" w:rsidR="49C67D32">
        <w:rPr>
          <w:rFonts w:ascii="Times New Roman" w:hAnsi="Times New Roman" w:eastAsia="Times New Roman" w:cs="Times New Roman"/>
          <w:b w:val="0"/>
          <w:bCs w:val="0"/>
          <w:sz w:val="24"/>
          <w:szCs w:val="24"/>
          <w:u w:val="none"/>
        </w:rPr>
        <w:t xml:space="preserve"> </w:t>
      </w:r>
    </w:p>
    <w:p w:rsidR="49C67D32" w:rsidP="5528146D" w:rsidRDefault="49C67D32" w14:paraId="0BD957C8" w14:textId="5F8739B1">
      <w:pPr>
        <w:pStyle w:val="Normal"/>
        <w:spacing w:line="360" w:lineRule="auto"/>
        <w:jc w:val="both"/>
        <w:rPr>
          <w:rFonts w:ascii="Times New Roman" w:hAnsi="Times New Roman" w:eastAsia="Times New Roman" w:cs="Times New Roman"/>
          <w:b w:val="0"/>
          <w:bCs w:val="0"/>
          <w:sz w:val="24"/>
          <w:szCs w:val="24"/>
          <w:u w:val="none"/>
        </w:rPr>
      </w:pPr>
      <w:r w:rsidRPr="5528146D" w:rsidR="5528146D">
        <w:rPr>
          <w:rFonts w:ascii="Times New Roman" w:hAnsi="Times New Roman" w:eastAsia="Times New Roman" w:cs="Times New Roman"/>
          <w:b w:val="0"/>
          <w:bCs w:val="0"/>
          <w:sz w:val="24"/>
          <w:szCs w:val="24"/>
          <w:u w:val="none"/>
        </w:rPr>
        <w:t>This section will discuss two policies and explore how inclusive practice is enabled. Critically evaluating whether policies of early years provision and professional guidance enables inclusive leadership and practice in Wales. This section will mostly focus on The New Curriculum for Wales (2020) and will also look at aims of The New Curri</w:t>
      </w:r>
      <w:r w:rsidRPr="5528146D" w:rsidR="5528146D">
        <w:rPr>
          <w:rFonts w:ascii="Times New Roman" w:hAnsi="Times New Roman" w:eastAsia="Times New Roman" w:cs="Times New Roman"/>
          <w:b w:val="0"/>
          <w:bCs w:val="0"/>
          <w:sz w:val="24"/>
          <w:szCs w:val="24"/>
          <w:u w:val="none"/>
        </w:rPr>
        <w:t xml:space="preserve">culum for Wales (2022) which will begin in September. </w:t>
      </w:r>
    </w:p>
    <w:p w:rsidR="49C67D32" w:rsidP="5528146D" w:rsidRDefault="49C67D32" w14:paraId="290D5540" w14:textId="751BAFE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sz w:val="24"/>
          <w:szCs w:val="24"/>
          <w:u w:val="none"/>
        </w:rPr>
        <w:t xml:space="preserve">A policy is outlined and defined by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Baldock, Fitzgerald, and Kay (2013) as </w:t>
      </w:r>
      <w:r w:rsidRPr="5528146D" w:rsidR="5528146D">
        <w:rPr>
          <w:rFonts w:ascii="Times New Roman" w:hAnsi="Times New Roman" w:eastAsia="Times New Roman" w:cs="Times New Roman"/>
          <w:b w:val="0"/>
          <w:bCs w:val="0"/>
          <w:sz w:val="24"/>
          <w:szCs w:val="24"/>
          <w:u w:val="none"/>
        </w:rPr>
        <w:t xml:space="preserve">governmental intentions for practitioners of responsibility, to implement and follow to enable good practice. Similarly,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Pollack Porter, Rutkow, and McGinty (2018) describe policy as being a guideline for course of action and strategies which are underlined for settings to follow and put into practice. Schools and Regional Services Department of Education and Training (2014) states that policies enable settings to follow structure for meeting legal re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quirements as well as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facilitating</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action. The New Curriculum for Wales (2022) is classed as a macro level policy as it is set out by the go</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vernment, according to Liddicoat (2014). In comparison to a micro level policy which is of a smaller level that is created by Early Years settings themselves. However, Finnigan (2012) advises that both levels of policies need the implementation of an inclusive leader to be successful. </w:t>
      </w:r>
    </w:p>
    <w:p w:rsidR="49C67D32" w:rsidP="5528146D" w:rsidRDefault="49C67D32" w14:paraId="569D5256" w14:textId="421DFB7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(2021) states that The New Curriculum for Wales should be the central development of practitioners,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Wales as a nation; to offer learners opportunities to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futures and to improve the standards of education. According to Welsh Government (2020) the new curriculum is designed to promote equality and recognise the diversity of society,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whilst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celebrating and respecting the differences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Aims of the new curriculum will support children’s educational progress as op</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posed to grouping them based on ages. In replace of the standardised assessments relating to age-stage, will be progression steps that will enable inclusive leadership. As stated by Randel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inclusive leaders will be able to devise the best outcome for supporting individual needs (Welsh Government, 2020). </w:t>
      </w:r>
    </w:p>
    <w:p w:rsidR="49C67D32" w:rsidP="5528146D" w:rsidRDefault="49C67D32" w14:paraId="270F5C15" w14:textId="70E5898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Garner (2019) displays that there are challenges to the implementation of macro level policies.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Whilst policies can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positive structure for settings,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Hughes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Lewis (2020) discuss how practitioners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required to</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implement policies which may not always work for the setting, however due to the policymakers governing the rules for curriculum making, it is expected of staff to comply. Similarly, Baldock, Fitzgerald and Kay (2013) and </w:t>
      </w:r>
      <w:proofErr w:type="spellStart"/>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Viennet</w:t>
      </w:r>
      <w:proofErr w:type="spellEnd"/>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Pont (2017) share views on the complexity of implementing policies within educational settings, further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macro level policy makers do not appreciate or comprehend these efforts. Similarly, Welsh Government (2018) states that polic</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makers may not always be present in settings to observe how the curriculum which they have designed, is delivered or whether it works. Therefore, the new curriculum for Wales aims to involve practitioners to allow for the development of inclusive leadership (Welsh Government, 2018). As echoed by Department for Education (2014), it will provide opportunities for practitioners to feel respected and empowered, which enables the foundations for an inclusive environment for both staff and children. </w:t>
      </w:r>
    </w:p>
    <w:p w:rsidR="49C67D32" w:rsidP="5528146D" w:rsidRDefault="49C67D32" w14:paraId="6EC54C2E" w14:textId="60929DC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Similarly,</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Dallimore (2019) states that Early Years settings need to support holistic development, social skills and health and wellbeing, whilst being an inclusive environment to work and learn. The l</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anguage used in policies can affect the way in which practitioners perceive them. The new curriculum guidance (Welsh Government, 2020) includes the word ‘must’ which is a modal verb according to Collins dictionary (2022) which is defined as relating to something that should not be missed or overlooked that is used due to a rule or the law which expresses intention. Clear and concise directions such as this allow practitioners to recognise that these guidelines need to be carried out when promoting an inclusive environment. </w:t>
      </w:r>
    </w:p>
    <w:p w:rsidR="49C67D32" w:rsidP="5528146D" w:rsidRDefault="49C67D32" w14:paraId="4DD1701E" w14:textId="46C5627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contrast to this guidance, Social Services and Well-being (Wales) Act 2014 includes directions such as “have regard to” which may be interpreted differently by each staff member especially those who are new to their roles which may not have had experience of policies before. Therefore, inclusivity may not be fully recognised as they may find it challenging to follow. This policy is five pages long with a very complex and detailed layout. This may be hard for practitioners to digest and follow, therefore, they may not read the whole document and may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 guidance on others interpretation, which may also be incorrectly i</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nterpreted. </w:t>
      </w:r>
    </w:p>
    <w:p w:rsidR="49C67D32" w:rsidP="5528146D" w:rsidRDefault="49C67D32" w14:paraId="254DB896" w14:textId="649299A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for staff to effectively implement policies they should be clear and concise with language that reflects the directions that policy makers intend. In support of Ferdman’s (2017) views on respecting all indivi</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duals within the setting and recognising their needs, backgrounds and equally valuing them, the New Curriculum for Wales (2020) intends to allow and promote an inclusive environment to support these factors. </w:t>
      </w:r>
    </w:p>
    <w:p w:rsidR="49C67D32" w:rsidP="5528146D" w:rsidRDefault="49C67D32" w14:paraId="58323CA2" w14:textId="31BCAEE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new curriculum focuses on helping practitioners to develop c</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hanges in comparison to previous guidance such as foundation phase. Displaying emphasis on promoting equality and inc</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lusion through enabling children to become ethically informed citizens. Welsh Government (2020) displays statistics that only 3% of teaching staff are from different ethnic backgrounds in Wales, which is far less than the 12% of ethnic students which they teach. Therefore, in order to promote a more inclusive workforce, Welsh Government (2021) suggests diversifying staff in order to support cultural differences and promote understanding for both staff and children. </w:t>
      </w:r>
    </w:p>
    <w:p w:rsidR="49C67D32" w:rsidP="5528146D" w:rsidRDefault="49C67D32" w14:paraId="58B5D7D6" w14:textId="39A608F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conclude, by providing opportunities for both practitioners and students to share and develop their knowledge and understanding, the New Curriculum for Wales (2020) promotes inclusive leadership through the provision of Early Years. In order to correctly implement the guidance, funding needs to be available to ensure that relevant training is accessible to all staff. As well as the appropriate resources. This will assist with the implementation of the curriculum guidance and will enable inclusive leadership within the setting. </w:t>
      </w:r>
    </w:p>
    <w:p w:rsidR="49C67D32" w:rsidP="5528146D" w:rsidRDefault="49C67D32" w14:paraId="5818D124" w14:textId="5736845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9C67D32" w:rsidP="5528146D" w:rsidRDefault="49C67D32" w14:paraId="41A054AE" w14:textId="5432DB97">
      <w:pPr>
        <w:pStyle w:val="Normal"/>
        <w:spacing w:line="360" w:lineRule="auto"/>
        <w:jc w:val="both"/>
        <w:rPr>
          <w:rFonts w:ascii="Times New Roman" w:hAnsi="Times New Roman" w:eastAsia="Times New Roman" w:cs="Times New Roman"/>
          <w:b w:val="0"/>
          <w:bCs w:val="0"/>
          <w:sz w:val="24"/>
          <w:szCs w:val="24"/>
          <w:u w:val="single"/>
        </w:rPr>
      </w:pPr>
      <w:r w:rsidRPr="5528146D" w:rsidR="49C67D32">
        <w:rPr>
          <w:rFonts w:ascii="Times New Roman" w:hAnsi="Times New Roman" w:eastAsia="Times New Roman" w:cs="Times New Roman"/>
          <w:b w:val="0"/>
          <w:bCs w:val="0"/>
          <w:sz w:val="24"/>
          <w:szCs w:val="24"/>
          <w:u w:val="single"/>
        </w:rPr>
        <w:t>Section Three</w:t>
      </w:r>
      <w:r w:rsidRPr="5528146D" w:rsidR="49C67D32">
        <w:rPr>
          <w:rFonts w:ascii="Times New Roman" w:hAnsi="Times New Roman" w:eastAsia="Times New Roman" w:cs="Times New Roman"/>
          <w:b w:val="0"/>
          <w:bCs w:val="0"/>
          <w:sz w:val="24"/>
          <w:szCs w:val="24"/>
          <w:u w:val="none"/>
        </w:rPr>
        <w:t xml:space="preserve"> </w:t>
      </w:r>
    </w:p>
    <w:p w:rsidR="5528146D" w:rsidP="5528146D" w:rsidRDefault="5528146D" w14:paraId="12A4ACE6" w14:textId="31DF3459">
      <w:pPr>
        <w:pStyle w:val="Normal"/>
        <w:spacing w:line="360" w:lineRule="auto"/>
        <w:jc w:val="both"/>
        <w:rPr>
          <w:rFonts w:ascii="Times New Roman" w:hAnsi="Times New Roman" w:eastAsia="Times New Roman" w:cs="Times New Roman"/>
          <w:b w:val="0"/>
          <w:bCs w:val="0"/>
          <w:sz w:val="24"/>
          <w:szCs w:val="24"/>
          <w:u w:val="single"/>
        </w:rPr>
      </w:pPr>
      <w:r w:rsidRPr="5528146D" w:rsidR="5528146D">
        <w:rPr>
          <w:rFonts w:ascii="Times New Roman" w:hAnsi="Times New Roman" w:eastAsia="Times New Roman" w:cs="Times New Roman"/>
          <w:b w:val="0"/>
          <w:bCs w:val="0"/>
          <w:sz w:val="24"/>
          <w:szCs w:val="24"/>
          <w:u w:val="single"/>
        </w:rPr>
        <w:t>Promoting inclusive leadership in an Early Years setting</w:t>
      </w:r>
    </w:p>
    <w:p w:rsidR="1440EA1E" w:rsidP="5528146D" w:rsidRDefault="1440EA1E" w14:paraId="69700EFF" w14:textId="1CB2C050">
      <w:pPr>
        <w:pStyle w:val="Normal"/>
        <w:spacing w:line="360" w:lineRule="auto"/>
        <w:jc w:val="both"/>
        <w:rPr>
          <w:rFonts w:ascii="Times New Roman" w:hAnsi="Times New Roman" w:eastAsia="Times New Roman" w:cs="Times New Roman"/>
          <w:b w:val="0"/>
          <w:bCs w:val="0"/>
          <w:sz w:val="24"/>
          <w:szCs w:val="24"/>
          <w:u w:val="none"/>
        </w:rPr>
      </w:pPr>
      <w:r w:rsidRPr="5528146D" w:rsidR="1440EA1E">
        <w:rPr>
          <w:rFonts w:ascii="Times New Roman" w:hAnsi="Times New Roman" w:eastAsia="Times New Roman" w:cs="Times New Roman"/>
          <w:b w:val="0"/>
          <w:bCs w:val="0"/>
          <w:sz w:val="24"/>
          <w:szCs w:val="24"/>
          <w:u w:val="none"/>
        </w:rPr>
        <w:t xml:space="preserve">For inclusive leadership to be effective in settings, as suggested by </w:t>
      </w:r>
      <w:r w:rsidRPr="5528146D" w:rsidR="1440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Nakamura, Milner, and Milner, (2020)</w:t>
      </w:r>
      <w:r w:rsidRPr="5528146D" w:rsidR="1440EA1E">
        <w:rPr>
          <w:rFonts w:ascii="Times New Roman" w:hAnsi="Times New Roman" w:eastAsia="Times New Roman" w:cs="Times New Roman"/>
          <w:b w:val="0"/>
          <w:bCs w:val="0"/>
          <w:sz w:val="24"/>
          <w:szCs w:val="24"/>
          <w:u w:val="none"/>
        </w:rPr>
        <w:t xml:space="preserve"> it requires a leader to be considerate, </w:t>
      </w:r>
      <w:r w:rsidRPr="5528146D" w:rsidR="1440EA1E">
        <w:rPr>
          <w:rFonts w:ascii="Times New Roman" w:hAnsi="Times New Roman" w:eastAsia="Times New Roman" w:cs="Times New Roman"/>
          <w:b w:val="0"/>
          <w:bCs w:val="0"/>
          <w:sz w:val="24"/>
          <w:szCs w:val="24"/>
          <w:u w:val="none"/>
        </w:rPr>
        <w:t>empathetic</w:t>
      </w:r>
      <w:r w:rsidRPr="5528146D" w:rsidR="1440EA1E">
        <w:rPr>
          <w:rFonts w:ascii="Times New Roman" w:hAnsi="Times New Roman" w:eastAsia="Times New Roman" w:cs="Times New Roman"/>
          <w:b w:val="0"/>
          <w:bCs w:val="0"/>
          <w:sz w:val="24"/>
          <w:szCs w:val="24"/>
          <w:u w:val="none"/>
        </w:rPr>
        <w:t xml:space="preserve"> and open minded, using a catalytic approach to improve situations and to make positive changes, to the well-being of families and children in the community. Similarly, Siraj and Hallet (2013) suggest that inclusive leadership should </w:t>
      </w:r>
      <w:r w:rsidRPr="5528146D" w:rsidR="1440EA1E">
        <w:rPr>
          <w:rFonts w:ascii="Times New Roman" w:hAnsi="Times New Roman" w:eastAsia="Times New Roman" w:cs="Times New Roman"/>
          <w:b w:val="0"/>
          <w:bCs w:val="0"/>
          <w:sz w:val="24"/>
          <w:szCs w:val="24"/>
          <w:u w:val="none"/>
        </w:rPr>
        <w:t>facilitate</w:t>
      </w:r>
      <w:r w:rsidRPr="5528146D" w:rsidR="1440EA1E">
        <w:rPr>
          <w:rFonts w:ascii="Times New Roman" w:hAnsi="Times New Roman" w:eastAsia="Times New Roman" w:cs="Times New Roman"/>
          <w:b w:val="0"/>
          <w:bCs w:val="0"/>
          <w:sz w:val="24"/>
          <w:szCs w:val="24"/>
          <w:u w:val="none"/>
        </w:rPr>
        <w:t xml:space="preserve"> inclusivity and belonging for children and families of early years settings. OECD (2015) </w:t>
      </w:r>
      <w:r w:rsidRPr="5528146D" w:rsidR="1440EA1E">
        <w:rPr>
          <w:rFonts w:ascii="Times New Roman" w:hAnsi="Times New Roman" w:eastAsia="Times New Roman" w:cs="Times New Roman"/>
          <w:b w:val="0"/>
          <w:bCs w:val="0"/>
          <w:sz w:val="24"/>
          <w:szCs w:val="24"/>
          <w:u w:val="none"/>
        </w:rPr>
        <w:t>advises</w:t>
      </w:r>
      <w:r w:rsidRPr="5528146D" w:rsidR="1440EA1E">
        <w:rPr>
          <w:rFonts w:ascii="Times New Roman" w:hAnsi="Times New Roman" w:eastAsia="Times New Roman" w:cs="Times New Roman"/>
          <w:b w:val="0"/>
          <w:bCs w:val="0"/>
          <w:sz w:val="24"/>
          <w:szCs w:val="24"/>
          <w:u w:val="none"/>
        </w:rPr>
        <w:t xml:space="preserve"> that inclusive leadership should be promoted in settings, to </w:t>
      </w:r>
      <w:r w:rsidRPr="5528146D" w:rsidR="1440EA1E">
        <w:rPr>
          <w:rFonts w:ascii="Times New Roman" w:hAnsi="Times New Roman" w:eastAsia="Times New Roman" w:cs="Times New Roman"/>
          <w:b w:val="0"/>
          <w:bCs w:val="0"/>
          <w:sz w:val="24"/>
          <w:szCs w:val="24"/>
          <w:u w:val="none"/>
        </w:rPr>
        <w:t>prevent feelings</w:t>
      </w:r>
      <w:r w:rsidRPr="5528146D" w:rsidR="1440EA1E">
        <w:rPr>
          <w:rFonts w:ascii="Times New Roman" w:hAnsi="Times New Roman" w:eastAsia="Times New Roman" w:cs="Times New Roman"/>
          <w:b w:val="0"/>
          <w:bCs w:val="0"/>
          <w:sz w:val="24"/>
          <w:szCs w:val="24"/>
          <w:u w:val="none"/>
        </w:rPr>
        <w:t xml:space="preserve"> of exclusion and psychological effects on children's well-being.</w:t>
      </w:r>
    </w:p>
    <w:p w:rsidR="1440EA1E" w:rsidP="5528146D" w:rsidRDefault="1440EA1E" w14:paraId="56A81C90" w14:textId="1034FD10">
      <w:pPr>
        <w:pStyle w:val="Normal"/>
        <w:spacing w:line="360" w:lineRule="auto"/>
        <w:jc w:val="both"/>
        <w:rPr>
          <w:rFonts w:ascii="Times New Roman" w:hAnsi="Times New Roman" w:eastAsia="Times New Roman" w:cs="Times New Roman"/>
          <w:b w:val="0"/>
          <w:bCs w:val="0"/>
          <w:sz w:val="24"/>
          <w:szCs w:val="24"/>
          <w:u w:val="none"/>
        </w:rPr>
      </w:pPr>
      <w:r w:rsidRPr="5528146D" w:rsidR="1440EA1E">
        <w:rPr>
          <w:rFonts w:ascii="Times New Roman" w:hAnsi="Times New Roman" w:eastAsia="Times New Roman" w:cs="Times New Roman"/>
          <w:b w:val="0"/>
          <w:bCs w:val="0"/>
          <w:sz w:val="24"/>
          <w:szCs w:val="24"/>
          <w:u w:val="none"/>
        </w:rPr>
        <w:t>To promot</w:t>
      </w:r>
      <w:r w:rsidRPr="5528146D" w:rsidR="5528146D">
        <w:rPr>
          <w:rFonts w:ascii="Times New Roman" w:hAnsi="Times New Roman" w:eastAsia="Times New Roman" w:cs="Times New Roman"/>
          <w:b w:val="0"/>
          <w:bCs w:val="0"/>
          <w:sz w:val="24"/>
          <w:szCs w:val="24"/>
          <w:u w:val="none"/>
        </w:rPr>
        <w:t xml:space="preserve">e inclusive leadership in settings, more awareness can be raised on diverse backgrounds, cultures, </w:t>
      </w:r>
      <w:r w:rsidRPr="5528146D" w:rsidR="5528146D">
        <w:rPr>
          <w:rFonts w:ascii="Times New Roman" w:hAnsi="Times New Roman" w:eastAsia="Times New Roman" w:cs="Times New Roman"/>
          <w:b w:val="0"/>
          <w:bCs w:val="0"/>
          <w:sz w:val="24"/>
          <w:szCs w:val="24"/>
          <w:u w:val="none"/>
        </w:rPr>
        <w:t>genders,</w:t>
      </w:r>
      <w:r w:rsidRPr="5528146D" w:rsidR="5528146D">
        <w:rPr>
          <w:rFonts w:ascii="Times New Roman" w:hAnsi="Times New Roman" w:eastAsia="Times New Roman" w:cs="Times New Roman"/>
          <w:b w:val="0"/>
          <w:bCs w:val="0"/>
          <w:sz w:val="24"/>
          <w:szCs w:val="24"/>
          <w:u w:val="none"/>
        </w:rPr>
        <w:t xml:space="preserve"> and needs. This can be achieved through inviting parents to coffee mornings and groups which support cultural events and differences such as Autism Awareness Day, Diwali Festivals and EID; as well as helping them to develop understanding of parents who have overcome or are </w:t>
      </w:r>
      <w:r w:rsidRPr="5528146D" w:rsidR="5528146D">
        <w:rPr>
          <w:rFonts w:ascii="Times New Roman" w:hAnsi="Times New Roman" w:eastAsia="Times New Roman" w:cs="Times New Roman"/>
          <w:b w:val="0"/>
          <w:bCs w:val="0"/>
          <w:sz w:val="24"/>
          <w:szCs w:val="24"/>
          <w:u w:val="none"/>
        </w:rPr>
        <w:t>in the process of overcoming</w:t>
      </w:r>
      <w:r w:rsidRPr="5528146D" w:rsidR="5528146D">
        <w:rPr>
          <w:rFonts w:ascii="Times New Roman" w:hAnsi="Times New Roman" w:eastAsia="Times New Roman" w:cs="Times New Roman"/>
          <w:b w:val="0"/>
          <w:bCs w:val="0"/>
          <w:sz w:val="24"/>
          <w:szCs w:val="24"/>
          <w:u w:val="none"/>
        </w:rPr>
        <w:t xml:space="preserve"> addictions; in support of the New Curriculum for Wales 2022 (Welsh Government, 2021), Foundation Years (2015) and Nutbrown (2011). </w:t>
      </w:r>
      <w:r w:rsidRPr="5528146D" w:rsidR="5528146D">
        <w:rPr>
          <w:rFonts w:ascii="Times New Roman" w:hAnsi="Times New Roman" w:eastAsia="Times New Roman" w:cs="Times New Roman"/>
          <w:b w:val="0"/>
          <w:bCs w:val="0"/>
          <w:sz w:val="24"/>
          <w:szCs w:val="24"/>
          <w:u w:val="none"/>
        </w:rPr>
        <w:t>Adapting learning methods and environments can embed and promote inclusive practice as not all children learn the same way. As echoed by Takeuchi (2018), who further discusses that children from different ethnic</w:t>
      </w:r>
      <w:r w:rsidRPr="5528146D" w:rsidR="5528146D">
        <w:rPr>
          <w:rFonts w:ascii="Times New Roman" w:hAnsi="Times New Roman" w:eastAsia="Times New Roman" w:cs="Times New Roman"/>
          <w:b w:val="0"/>
          <w:bCs w:val="0"/>
          <w:sz w:val="24"/>
          <w:szCs w:val="24"/>
          <w:u w:val="none"/>
        </w:rPr>
        <w:t xml:space="preserve"> backgrounds and cultures, learn differently. Therefore, adapting activities to cater for these needs improving accessibility such as adapting learning spaces, using the outdoor facilities and visuals, as well as including translations to better communicate with children and their families, will promote equality, diversity and inclusion within the setting. </w:t>
      </w:r>
    </w:p>
    <w:p w:rsidR="1440EA1E" w:rsidP="5528146D" w:rsidRDefault="1440EA1E" w14:paraId="7CEF230D" w14:textId="5D6B9533">
      <w:pPr>
        <w:pStyle w:val="Normal"/>
        <w:spacing w:line="360" w:lineRule="auto"/>
        <w:jc w:val="both"/>
        <w:rPr>
          <w:rFonts w:ascii="Times New Roman" w:hAnsi="Times New Roman" w:eastAsia="Times New Roman" w:cs="Times New Roman"/>
          <w:b w:val="0"/>
          <w:bCs w:val="0"/>
          <w:sz w:val="24"/>
          <w:szCs w:val="24"/>
          <w:u w:val="none"/>
        </w:rPr>
      </w:pPr>
      <w:r w:rsidRPr="5528146D" w:rsidR="5528146D">
        <w:rPr>
          <w:rFonts w:ascii="Times New Roman" w:hAnsi="Times New Roman" w:eastAsia="Times New Roman" w:cs="Times New Roman"/>
          <w:b w:val="0"/>
          <w:bCs w:val="0"/>
          <w:sz w:val="24"/>
          <w:szCs w:val="24"/>
          <w:u w:val="none"/>
        </w:rPr>
        <w:t>Furthermore</w:t>
      </w:r>
      <w:r w:rsidRPr="5528146D" w:rsidR="5528146D">
        <w:rPr>
          <w:rFonts w:ascii="Times New Roman" w:hAnsi="Times New Roman" w:eastAsia="Times New Roman" w:cs="Times New Roman"/>
          <w:b w:val="0"/>
          <w:bCs w:val="0"/>
          <w:sz w:val="24"/>
          <w:szCs w:val="24"/>
          <w:u w:val="none"/>
        </w:rPr>
        <w:t>, Ryan (2014) displays that understanding and knowledge on indiv</w:t>
      </w:r>
      <w:r w:rsidRPr="5528146D" w:rsidR="5528146D">
        <w:rPr>
          <w:rFonts w:ascii="Times New Roman" w:hAnsi="Times New Roman" w:eastAsia="Times New Roman" w:cs="Times New Roman"/>
          <w:b w:val="0"/>
          <w:bCs w:val="0"/>
          <w:sz w:val="24"/>
          <w:szCs w:val="24"/>
          <w:u w:val="none"/>
        </w:rPr>
        <w:t xml:space="preserve">idual needs and cultures </w:t>
      </w:r>
      <w:r w:rsidRPr="5528146D" w:rsidR="5528146D">
        <w:rPr>
          <w:rFonts w:ascii="Times New Roman" w:hAnsi="Times New Roman" w:eastAsia="Times New Roman" w:cs="Times New Roman"/>
          <w:b w:val="0"/>
          <w:bCs w:val="0"/>
          <w:sz w:val="24"/>
          <w:szCs w:val="24"/>
          <w:u w:val="none"/>
        </w:rPr>
        <w:t>are required for practitioners to deliver inclusive lea</w:t>
      </w:r>
      <w:r w:rsidRPr="5528146D" w:rsidR="5528146D">
        <w:rPr>
          <w:rFonts w:ascii="Times New Roman" w:hAnsi="Times New Roman" w:eastAsia="Times New Roman" w:cs="Times New Roman"/>
          <w:b w:val="0"/>
          <w:bCs w:val="0"/>
          <w:sz w:val="24"/>
          <w:szCs w:val="24"/>
          <w:u w:val="none"/>
        </w:rPr>
        <w:t>dership. This can also be achieved using books as suggested by Adam, Barrat-Pugh and Haig (2019) further stating that the use of literature that is culturally inclusive, develops under</w:t>
      </w:r>
      <w:r w:rsidRPr="5528146D" w:rsidR="5528146D">
        <w:rPr>
          <w:rFonts w:ascii="Times New Roman" w:hAnsi="Times New Roman" w:eastAsia="Times New Roman" w:cs="Times New Roman"/>
          <w:b w:val="0"/>
          <w:bCs w:val="0"/>
          <w:sz w:val="24"/>
          <w:szCs w:val="24"/>
          <w:u w:val="none"/>
        </w:rPr>
        <w:t xml:space="preserve">standing of different values, cultures and needs, as children gain great knowledge from stories as supported by BBC Teach (2022) further statin that stories shape a child’s world and encourages imagination. </w:t>
      </w:r>
    </w:p>
    <w:p w:rsidR="1440EA1E" w:rsidP="5528146D" w:rsidRDefault="1440EA1E" w14:paraId="2E27E329" w14:textId="2EBCB678">
      <w:pPr>
        <w:pStyle w:val="Normal"/>
        <w:spacing w:line="360" w:lineRule="auto"/>
        <w:jc w:val="both"/>
        <w:rPr>
          <w:rFonts w:ascii="Times New Roman" w:hAnsi="Times New Roman" w:eastAsia="Times New Roman" w:cs="Times New Roman"/>
          <w:b w:val="0"/>
          <w:bCs w:val="0"/>
          <w:sz w:val="24"/>
          <w:szCs w:val="24"/>
          <w:u w:val="none"/>
        </w:rPr>
      </w:pPr>
      <w:r w:rsidRPr="5528146D" w:rsidR="5528146D">
        <w:rPr>
          <w:rFonts w:ascii="Times New Roman" w:hAnsi="Times New Roman" w:eastAsia="Times New Roman" w:cs="Times New Roman"/>
          <w:b w:val="0"/>
          <w:bCs w:val="0"/>
          <w:sz w:val="24"/>
          <w:szCs w:val="24"/>
          <w:u w:val="none"/>
        </w:rPr>
        <w:t>Similarly, inclusive</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le</w:t>
      </w:r>
      <w:r w:rsidRPr="5528146D" w:rsidR="5528146D">
        <w:rPr>
          <w:rFonts w:ascii="Times New Roman" w:hAnsi="Times New Roman" w:eastAsia="Times New Roman" w:cs="Times New Roman"/>
          <w:b w:val="0"/>
          <w:bCs w:val="0"/>
          <w:sz w:val="24"/>
          <w:szCs w:val="24"/>
          <w:u w:val="none"/>
        </w:rPr>
        <w:t>a</w:t>
      </w:r>
      <w:r w:rsidRPr="5528146D" w:rsidR="5528146D">
        <w:rPr>
          <w:rFonts w:ascii="Times New Roman" w:hAnsi="Times New Roman" w:eastAsia="Times New Roman" w:cs="Times New Roman"/>
          <w:b w:val="0"/>
          <w:bCs w:val="0"/>
          <w:sz w:val="24"/>
          <w:szCs w:val="24"/>
          <w:u w:val="none"/>
        </w:rPr>
        <w:t>d</w:t>
      </w:r>
      <w:r w:rsidRPr="5528146D" w:rsidR="5528146D">
        <w:rPr>
          <w:rFonts w:ascii="Times New Roman" w:hAnsi="Times New Roman" w:eastAsia="Times New Roman" w:cs="Times New Roman"/>
          <w:b w:val="0"/>
          <w:bCs w:val="0"/>
          <w:sz w:val="24"/>
          <w:szCs w:val="24"/>
          <w:u w:val="none"/>
        </w:rPr>
        <w:t>e</w:t>
      </w:r>
      <w:r w:rsidRPr="5528146D" w:rsidR="5528146D">
        <w:rPr>
          <w:rFonts w:ascii="Times New Roman" w:hAnsi="Times New Roman" w:eastAsia="Times New Roman" w:cs="Times New Roman"/>
          <w:b w:val="0"/>
          <w:bCs w:val="0"/>
          <w:sz w:val="24"/>
          <w:szCs w:val="24"/>
          <w:u w:val="none"/>
        </w:rPr>
        <w:t>r</w:t>
      </w:r>
      <w:r w:rsidRPr="5528146D" w:rsidR="5528146D">
        <w:rPr>
          <w:rFonts w:ascii="Times New Roman" w:hAnsi="Times New Roman" w:eastAsia="Times New Roman" w:cs="Times New Roman"/>
          <w:b w:val="0"/>
          <w:bCs w:val="0"/>
          <w:sz w:val="24"/>
          <w:szCs w:val="24"/>
          <w:u w:val="none"/>
        </w:rPr>
        <w:t>s</w:t>
      </w:r>
      <w:r w:rsidRPr="5528146D" w:rsidR="5528146D">
        <w:rPr>
          <w:rFonts w:ascii="Times New Roman" w:hAnsi="Times New Roman" w:eastAsia="Times New Roman" w:cs="Times New Roman"/>
          <w:b w:val="0"/>
          <w:bCs w:val="0"/>
          <w:sz w:val="24"/>
          <w:szCs w:val="24"/>
          <w:u w:val="none"/>
        </w:rPr>
        <w:t>h</w:t>
      </w:r>
      <w:r w:rsidRPr="5528146D" w:rsidR="5528146D">
        <w:rPr>
          <w:rFonts w:ascii="Times New Roman" w:hAnsi="Times New Roman" w:eastAsia="Times New Roman" w:cs="Times New Roman"/>
          <w:b w:val="0"/>
          <w:bCs w:val="0"/>
          <w:sz w:val="24"/>
          <w:szCs w:val="24"/>
          <w:u w:val="none"/>
        </w:rPr>
        <w:t>i</w:t>
      </w:r>
      <w:r w:rsidRPr="5528146D" w:rsidR="5528146D">
        <w:rPr>
          <w:rFonts w:ascii="Times New Roman" w:hAnsi="Times New Roman" w:eastAsia="Times New Roman" w:cs="Times New Roman"/>
          <w:b w:val="0"/>
          <w:bCs w:val="0"/>
          <w:sz w:val="24"/>
          <w:szCs w:val="24"/>
          <w:u w:val="none"/>
        </w:rPr>
        <w:t>p</w:t>
      </w:r>
      <w:r w:rsidRPr="5528146D" w:rsidR="5528146D">
        <w:rPr>
          <w:rFonts w:ascii="Times New Roman" w:hAnsi="Times New Roman" w:eastAsia="Times New Roman" w:cs="Times New Roman"/>
          <w:b w:val="0"/>
          <w:bCs w:val="0"/>
          <w:sz w:val="24"/>
          <w:szCs w:val="24"/>
          <w:u w:val="none"/>
        </w:rPr>
        <w:t xml:space="preserve"> can </w:t>
      </w:r>
      <w:r w:rsidRPr="5528146D" w:rsidR="5528146D">
        <w:rPr>
          <w:rFonts w:ascii="Times New Roman" w:hAnsi="Times New Roman" w:eastAsia="Times New Roman" w:cs="Times New Roman"/>
          <w:b w:val="0"/>
          <w:bCs w:val="0"/>
          <w:sz w:val="24"/>
          <w:szCs w:val="24"/>
          <w:u w:val="none"/>
        </w:rPr>
        <w:t>provide</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m</w:t>
      </w:r>
      <w:r w:rsidRPr="5528146D" w:rsidR="5528146D">
        <w:rPr>
          <w:rFonts w:ascii="Times New Roman" w:hAnsi="Times New Roman" w:eastAsia="Times New Roman" w:cs="Times New Roman"/>
          <w:b w:val="0"/>
          <w:bCs w:val="0"/>
          <w:sz w:val="24"/>
          <w:szCs w:val="24"/>
          <w:u w:val="none"/>
        </w:rPr>
        <w:t>a</w:t>
      </w:r>
      <w:r w:rsidRPr="5528146D" w:rsidR="5528146D">
        <w:rPr>
          <w:rFonts w:ascii="Times New Roman" w:hAnsi="Times New Roman" w:eastAsia="Times New Roman" w:cs="Times New Roman"/>
          <w:b w:val="0"/>
          <w:bCs w:val="0"/>
          <w:sz w:val="24"/>
          <w:szCs w:val="24"/>
          <w:u w:val="none"/>
        </w:rPr>
        <w:t>n</w:t>
      </w:r>
      <w:r w:rsidRPr="5528146D" w:rsidR="5528146D">
        <w:rPr>
          <w:rFonts w:ascii="Times New Roman" w:hAnsi="Times New Roman" w:eastAsia="Times New Roman" w:cs="Times New Roman"/>
          <w:b w:val="0"/>
          <w:bCs w:val="0"/>
          <w:sz w:val="24"/>
          <w:szCs w:val="24"/>
          <w:u w:val="none"/>
        </w:rPr>
        <w:t>y</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b</w:t>
      </w:r>
      <w:r w:rsidRPr="5528146D" w:rsidR="5528146D">
        <w:rPr>
          <w:rFonts w:ascii="Times New Roman" w:hAnsi="Times New Roman" w:eastAsia="Times New Roman" w:cs="Times New Roman"/>
          <w:b w:val="0"/>
          <w:bCs w:val="0"/>
          <w:sz w:val="24"/>
          <w:szCs w:val="24"/>
          <w:u w:val="none"/>
        </w:rPr>
        <w:t>e</w:t>
      </w:r>
      <w:r w:rsidRPr="5528146D" w:rsidR="5528146D">
        <w:rPr>
          <w:rFonts w:ascii="Times New Roman" w:hAnsi="Times New Roman" w:eastAsia="Times New Roman" w:cs="Times New Roman"/>
          <w:b w:val="0"/>
          <w:bCs w:val="0"/>
          <w:sz w:val="24"/>
          <w:szCs w:val="24"/>
          <w:u w:val="none"/>
        </w:rPr>
        <w:t>n</w:t>
      </w:r>
      <w:r w:rsidRPr="5528146D" w:rsidR="5528146D">
        <w:rPr>
          <w:rFonts w:ascii="Times New Roman" w:hAnsi="Times New Roman" w:eastAsia="Times New Roman" w:cs="Times New Roman"/>
          <w:b w:val="0"/>
          <w:bCs w:val="0"/>
          <w:sz w:val="24"/>
          <w:szCs w:val="24"/>
          <w:u w:val="none"/>
        </w:rPr>
        <w:t>e</w:t>
      </w:r>
      <w:r w:rsidRPr="5528146D" w:rsidR="5528146D">
        <w:rPr>
          <w:rFonts w:ascii="Times New Roman" w:hAnsi="Times New Roman" w:eastAsia="Times New Roman" w:cs="Times New Roman"/>
          <w:b w:val="0"/>
          <w:bCs w:val="0"/>
          <w:sz w:val="24"/>
          <w:szCs w:val="24"/>
          <w:u w:val="none"/>
        </w:rPr>
        <w:t>f</w:t>
      </w:r>
      <w:r w:rsidRPr="5528146D" w:rsidR="5528146D">
        <w:rPr>
          <w:rFonts w:ascii="Times New Roman" w:hAnsi="Times New Roman" w:eastAsia="Times New Roman" w:cs="Times New Roman"/>
          <w:b w:val="0"/>
          <w:bCs w:val="0"/>
          <w:sz w:val="24"/>
          <w:szCs w:val="24"/>
          <w:u w:val="none"/>
        </w:rPr>
        <w:t>i</w:t>
      </w:r>
      <w:r w:rsidRPr="5528146D" w:rsidR="5528146D">
        <w:rPr>
          <w:rFonts w:ascii="Times New Roman" w:hAnsi="Times New Roman" w:eastAsia="Times New Roman" w:cs="Times New Roman"/>
          <w:b w:val="0"/>
          <w:bCs w:val="0"/>
          <w:sz w:val="24"/>
          <w:szCs w:val="24"/>
          <w:u w:val="none"/>
        </w:rPr>
        <w:t>t</w:t>
      </w:r>
      <w:r w:rsidRPr="5528146D" w:rsidR="5528146D">
        <w:rPr>
          <w:rFonts w:ascii="Times New Roman" w:hAnsi="Times New Roman" w:eastAsia="Times New Roman" w:cs="Times New Roman"/>
          <w:b w:val="0"/>
          <w:bCs w:val="0"/>
          <w:sz w:val="24"/>
          <w:szCs w:val="24"/>
          <w:u w:val="none"/>
        </w:rPr>
        <w:t>s</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f</w:t>
      </w:r>
      <w:r w:rsidRPr="5528146D" w:rsidR="5528146D">
        <w:rPr>
          <w:rFonts w:ascii="Times New Roman" w:hAnsi="Times New Roman" w:eastAsia="Times New Roman" w:cs="Times New Roman"/>
          <w:b w:val="0"/>
          <w:bCs w:val="0"/>
          <w:sz w:val="24"/>
          <w:szCs w:val="24"/>
          <w:u w:val="none"/>
        </w:rPr>
        <w:t>o</w:t>
      </w:r>
      <w:r w:rsidRPr="5528146D" w:rsidR="5528146D">
        <w:rPr>
          <w:rFonts w:ascii="Times New Roman" w:hAnsi="Times New Roman" w:eastAsia="Times New Roman" w:cs="Times New Roman"/>
          <w:b w:val="0"/>
          <w:bCs w:val="0"/>
          <w:sz w:val="24"/>
          <w:szCs w:val="24"/>
          <w:u w:val="none"/>
        </w:rPr>
        <w:t>r</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f</w:t>
      </w:r>
      <w:r w:rsidRPr="5528146D" w:rsidR="5528146D">
        <w:rPr>
          <w:rFonts w:ascii="Times New Roman" w:hAnsi="Times New Roman" w:eastAsia="Times New Roman" w:cs="Times New Roman"/>
          <w:b w:val="0"/>
          <w:bCs w:val="0"/>
          <w:sz w:val="24"/>
          <w:szCs w:val="24"/>
          <w:u w:val="none"/>
        </w:rPr>
        <w:t>a</w:t>
      </w:r>
      <w:r w:rsidRPr="5528146D" w:rsidR="5528146D">
        <w:rPr>
          <w:rFonts w:ascii="Times New Roman" w:hAnsi="Times New Roman" w:eastAsia="Times New Roman" w:cs="Times New Roman"/>
          <w:b w:val="0"/>
          <w:bCs w:val="0"/>
          <w:sz w:val="24"/>
          <w:szCs w:val="24"/>
          <w:u w:val="none"/>
        </w:rPr>
        <w:t>m</w:t>
      </w:r>
      <w:r w:rsidRPr="5528146D" w:rsidR="5528146D">
        <w:rPr>
          <w:rFonts w:ascii="Times New Roman" w:hAnsi="Times New Roman" w:eastAsia="Times New Roman" w:cs="Times New Roman"/>
          <w:b w:val="0"/>
          <w:bCs w:val="0"/>
          <w:sz w:val="24"/>
          <w:szCs w:val="24"/>
          <w:u w:val="none"/>
        </w:rPr>
        <w:t>i</w:t>
      </w:r>
      <w:r w:rsidRPr="5528146D" w:rsidR="5528146D">
        <w:rPr>
          <w:rFonts w:ascii="Times New Roman" w:hAnsi="Times New Roman" w:eastAsia="Times New Roman" w:cs="Times New Roman"/>
          <w:b w:val="0"/>
          <w:bCs w:val="0"/>
          <w:sz w:val="24"/>
          <w:szCs w:val="24"/>
          <w:u w:val="none"/>
        </w:rPr>
        <w:t>l</w:t>
      </w:r>
      <w:r w:rsidRPr="5528146D" w:rsidR="5528146D">
        <w:rPr>
          <w:rFonts w:ascii="Times New Roman" w:hAnsi="Times New Roman" w:eastAsia="Times New Roman" w:cs="Times New Roman"/>
          <w:b w:val="0"/>
          <w:bCs w:val="0"/>
          <w:sz w:val="24"/>
          <w:szCs w:val="24"/>
          <w:u w:val="none"/>
        </w:rPr>
        <w:t>ie</w:t>
      </w:r>
      <w:r w:rsidRPr="5528146D" w:rsidR="5528146D">
        <w:rPr>
          <w:rFonts w:ascii="Times New Roman" w:hAnsi="Times New Roman" w:eastAsia="Times New Roman" w:cs="Times New Roman"/>
          <w:b w:val="0"/>
          <w:bCs w:val="0"/>
          <w:sz w:val="24"/>
          <w:szCs w:val="24"/>
          <w:u w:val="none"/>
        </w:rPr>
        <w:t>s</w:t>
      </w:r>
      <w:r w:rsidRPr="5528146D" w:rsidR="5528146D">
        <w:rPr>
          <w:rFonts w:ascii="Times New Roman" w:hAnsi="Times New Roman" w:eastAsia="Times New Roman" w:cs="Times New Roman"/>
          <w:b w:val="0"/>
          <w:bCs w:val="0"/>
          <w:sz w:val="24"/>
          <w:szCs w:val="24"/>
          <w:u w:val="none"/>
        </w:rPr>
        <w:t>,</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children,</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a</w:t>
      </w:r>
      <w:r w:rsidRPr="5528146D" w:rsidR="5528146D">
        <w:rPr>
          <w:rFonts w:ascii="Times New Roman" w:hAnsi="Times New Roman" w:eastAsia="Times New Roman" w:cs="Times New Roman"/>
          <w:b w:val="0"/>
          <w:bCs w:val="0"/>
          <w:sz w:val="24"/>
          <w:szCs w:val="24"/>
          <w:u w:val="none"/>
        </w:rPr>
        <w:t>nd</w:t>
      </w:r>
      <w:r w:rsidRPr="5528146D" w:rsidR="5528146D">
        <w:rPr>
          <w:rFonts w:ascii="Times New Roman" w:hAnsi="Times New Roman" w:eastAsia="Times New Roman" w:cs="Times New Roman"/>
          <w:b w:val="0"/>
          <w:bCs w:val="0"/>
          <w:sz w:val="24"/>
          <w:szCs w:val="24"/>
          <w:u w:val="none"/>
        </w:rPr>
        <w:t xml:space="preserve"> </w:t>
      </w:r>
      <w:r w:rsidRPr="5528146D" w:rsidR="5528146D">
        <w:rPr>
          <w:rFonts w:ascii="Times New Roman" w:hAnsi="Times New Roman" w:eastAsia="Times New Roman" w:cs="Times New Roman"/>
          <w:b w:val="0"/>
          <w:bCs w:val="0"/>
          <w:sz w:val="24"/>
          <w:szCs w:val="24"/>
          <w:u w:val="none"/>
        </w:rPr>
        <w:t>c</w:t>
      </w:r>
      <w:r w:rsidRPr="5528146D" w:rsidR="5528146D">
        <w:rPr>
          <w:rFonts w:ascii="Times New Roman" w:hAnsi="Times New Roman" w:eastAsia="Times New Roman" w:cs="Times New Roman"/>
          <w:b w:val="0"/>
          <w:bCs w:val="0"/>
          <w:sz w:val="24"/>
          <w:szCs w:val="24"/>
          <w:u w:val="none"/>
        </w:rPr>
        <w:t>o</w:t>
      </w:r>
      <w:r w:rsidRPr="5528146D" w:rsidR="5528146D">
        <w:rPr>
          <w:rFonts w:ascii="Times New Roman" w:hAnsi="Times New Roman" w:eastAsia="Times New Roman" w:cs="Times New Roman"/>
          <w:b w:val="0"/>
          <w:bCs w:val="0"/>
          <w:sz w:val="24"/>
          <w:szCs w:val="24"/>
          <w:u w:val="none"/>
        </w:rPr>
        <w:t>m</w:t>
      </w:r>
      <w:r w:rsidRPr="5528146D" w:rsidR="5528146D">
        <w:rPr>
          <w:rFonts w:ascii="Times New Roman" w:hAnsi="Times New Roman" w:eastAsia="Times New Roman" w:cs="Times New Roman"/>
          <w:b w:val="0"/>
          <w:bCs w:val="0"/>
          <w:sz w:val="24"/>
          <w:szCs w:val="24"/>
          <w:u w:val="none"/>
        </w:rPr>
        <w:t>m</w:t>
      </w:r>
      <w:r w:rsidRPr="5528146D" w:rsidR="5528146D">
        <w:rPr>
          <w:rFonts w:ascii="Times New Roman" w:hAnsi="Times New Roman" w:eastAsia="Times New Roman" w:cs="Times New Roman"/>
          <w:b w:val="0"/>
          <w:bCs w:val="0"/>
          <w:sz w:val="24"/>
          <w:szCs w:val="24"/>
          <w:u w:val="none"/>
        </w:rPr>
        <w:t>u</w:t>
      </w:r>
      <w:r w:rsidRPr="5528146D" w:rsidR="5528146D">
        <w:rPr>
          <w:rFonts w:ascii="Times New Roman" w:hAnsi="Times New Roman" w:eastAsia="Times New Roman" w:cs="Times New Roman"/>
          <w:b w:val="0"/>
          <w:bCs w:val="0"/>
          <w:sz w:val="24"/>
          <w:szCs w:val="24"/>
          <w:u w:val="none"/>
        </w:rPr>
        <w:t>n</w:t>
      </w:r>
      <w:r w:rsidRPr="5528146D" w:rsidR="5528146D">
        <w:rPr>
          <w:rFonts w:ascii="Times New Roman" w:hAnsi="Times New Roman" w:eastAsia="Times New Roman" w:cs="Times New Roman"/>
          <w:b w:val="0"/>
          <w:bCs w:val="0"/>
          <w:sz w:val="24"/>
          <w:szCs w:val="24"/>
          <w:u w:val="none"/>
        </w:rPr>
        <w:t>i</w:t>
      </w:r>
      <w:r w:rsidRPr="5528146D" w:rsidR="5528146D">
        <w:rPr>
          <w:rFonts w:ascii="Times New Roman" w:hAnsi="Times New Roman" w:eastAsia="Times New Roman" w:cs="Times New Roman"/>
          <w:b w:val="0"/>
          <w:bCs w:val="0"/>
          <w:sz w:val="24"/>
          <w:szCs w:val="24"/>
          <w:u w:val="none"/>
        </w:rPr>
        <w:t>t</w:t>
      </w:r>
      <w:r w:rsidRPr="5528146D" w:rsidR="5528146D">
        <w:rPr>
          <w:rFonts w:ascii="Times New Roman" w:hAnsi="Times New Roman" w:eastAsia="Times New Roman" w:cs="Times New Roman"/>
          <w:b w:val="0"/>
          <w:bCs w:val="0"/>
          <w:sz w:val="24"/>
          <w:szCs w:val="24"/>
          <w:u w:val="none"/>
        </w:rPr>
        <w:t>i</w:t>
      </w:r>
      <w:r w:rsidRPr="5528146D" w:rsidR="5528146D">
        <w:rPr>
          <w:rFonts w:ascii="Times New Roman" w:hAnsi="Times New Roman" w:eastAsia="Times New Roman" w:cs="Times New Roman"/>
          <w:b w:val="0"/>
          <w:bCs w:val="0"/>
          <w:sz w:val="24"/>
          <w:szCs w:val="24"/>
          <w:u w:val="none"/>
        </w:rPr>
        <w:t>e</w:t>
      </w:r>
      <w:r w:rsidRPr="5528146D" w:rsidR="5528146D">
        <w:rPr>
          <w:rFonts w:ascii="Times New Roman" w:hAnsi="Times New Roman" w:eastAsia="Times New Roman" w:cs="Times New Roman"/>
          <w:b w:val="0"/>
          <w:bCs w:val="0"/>
          <w:sz w:val="24"/>
          <w:szCs w:val="24"/>
          <w:u w:val="none"/>
        </w:rPr>
        <w:t xml:space="preserve">s as suggested by Children’s Commissioner for Wales (2017) </w:t>
      </w:r>
      <w:r w:rsidRPr="5528146D" w:rsidR="5528146D">
        <w:rPr>
          <w:rFonts w:ascii="Times New Roman" w:hAnsi="Times New Roman" w:eastAsia="Times New Roman" w:cs="Times New Roman"/>
          <w:b w:val="0"/>
          <w:bCs w:val="0"/>
          <w:sz w:val="24"/>
          <w:szCs w:val="24"/>
          <w:u w:val="none"/>
        </w:rPr>
        <w:t>stating</w:t>
      </w:r>
      <w:r w:rsidRPr="5528146D" w:rsidR="5528146D">
        <w:rPr>
          <w:rFonts w:ascii="Times New Roman" w:hAnsi="Times New Roman" w:eastAsia="Times New Roman" w:cs="Times New Roman"/>
          <w:b w:val="0"/>
          <w:bCs w:val="0"/>
          <w:sz w:val="24"/>
          <w:szCs w:val="24"/>
          <w:u w:val="none"/>
        </w:rPr>
        <w:t xml:space="preserve"> that listening is an important skill for a leader when promoting inclusive leadership, as this will </w:t>
      </w:r>
      <w:r w:rsidRPr="5528146D" w:rsidR="5528146D">
        <w:rPr>
          <w:rFonts w:ascii="Times New Roman" w:hAnsi="Times New Roman" w:eastAsia="Times New Roman" w:cs="Times New Roman"/>
          <w:b w:val="0"/>
          <w:bCs w:val="0"/>
          <w:sz w:val="24"/>
          <w:szCs w:val="24"/>
          <w:u w:val="none"/>
        </w:rPr>
        <w:t>benefit</w:t>
      </w:r>
      <w:r w:rsidRPr="5528146D" w:rsidR="5528146D">
        <w:rPr>
          <w:rFonts w:ascii="Times New Roman" w:hAnsi="Times New Roman" w:eastAsia="Times New Roman" w:cs="Times New Roman"/>
          <w:b w:val="0"/>
          <w:bCs w:val="0"/>
          <w:sz w:val="24"/>
          <w:szCs w:val="24"/>
          <w:u w:val="none"/>
        </w:rPr>
        <w:t xml:space="preserve"> families and children, by allowing them to freely express their views, feelings, and op</w:t>
      </w:r>
      <w:r w:rsidRPr="5528146D" w:rsidR="5528146D">
        <w:rPr>
          <w:rFonts w:ascii="Times New Roman" w:hAnsi="Times New Roman" w:eastAsia="Times New Roman" w:cs="Times New Roman"/>
          <w:b w:val="0"/>
          <w:bCs w:val="0"/>
          <w:sz w:val="24"/>
          <w:szCs w:val="24"/>
          <w:u w:val="none"/>
        </w:rPr>
        <w:t xml:space="preserve">inions; whilst developing understanding of </w:t>
      </w:r>
      <w:r w:rsidRPr="5528146D" w:rsidR="5528146D">
        <w:rPr>
          <w:rFonts w:ascii="Times New Roman" w:hAnsi="Times New Roman" w:eastAsia="Times New Roman" w:cs="Times New Roman"/>
          <w:b w:val="0"/>
          <w:bCs w:val="0"/>
          <w:sz w:val="24"/>
          <w:szCs w:val="24"/>
          <w:u w:val="none"/>
        </w:rPr>
        <w:t>diverse backgrounds</w:t>
      </w:r>
      <w:r w:rsidRPr="5528146D" w:rsidR="5528146D">
        <w:rPr>
          <w:rFonts w:ascii="Times New Roman" w:hAnsi="Times New Roman" w:eastAsia="Times New Roman" w:cs="Times New Roman"/>
          <w:b w:val="0"/>
          <w:bCs w:val="0"/>
          <w:sz w:val="24"/>
          <w:szCs w:val="24"/>
          <w:u w:val="none"/>
        </w:rPr>
        <w:t xml:space="preserve">; in support of Articles 12 and 13 of the </w:t>
      </w:r>
      <w:r w:rsidRPr="5528146D" w:rsidR="5528146D">
        <w:rPr>
          <w:rFonts w:ascii="Times New Roman" w:hAnsi="Times New Roman" w:eastAsia="Times New Roman" w:cs="Times New Roman"/>
          <w:b w:val="0"/>
          <w:bCs w:val="0"/>
          <w:sz w:val="24"/>
          <w:szCs w:val="24"/>
          <w:u w:val="none"/>
        </w:rPr>
        <w:t>UNCRC</w:t>
      </w:r>
      <w:r w:rsidRPr="5528146D" w:rsidR="5528146D">
        <w:rPr>
          <w:rFonts w:ascii="Times New Roman" w:hAnsi="Times New Roman" w:eastAsia="Times New Roman" w:cs="Times New Roman"/>
          <w:b w:val="0"/>
          <w:bCs w:val="0"/>
          <w:sz w:val="24"/>
          <w:szCs w:val="24"/>
          <w:u w:val="none"/>
        </w:rPr>
        <w:t xml:space="preserve"> (UNICEF 1992). Respect should always be given in any setting. The Early Years Foundation Stage (2007) states that respect is the foundation of positive relationships. When practitioners and families give mutual respect to each other, it enables growth for building supportive and inclusive relationships and allows for the development of cultural practices and ideas. </w:t>
      </w:r>
    </w:p>
    <w:p w:rsidR="1440EA1E" w:rsidP="5528146D" w:rsidRDefault="1440EA1E" w14:paraId="0D94DCDE" w14:textId="162740F2">
      <w:pPr>
        <w:pStyle w:val="Normal"/>
        <w:spacing w:line="360" w:lineRule="auto"/>
        <w:jc w:val="both"/>
        <w:rPr>
          <w:rFonts w:ascii="Times New Roman" w:hAnsi="Times New Roman" w:eastAsia="Times New Roman" w:cs="Times New Roman"/>
          <w:b w:val="0"/>
          <w:bCs w:val="0"/>
          <w:sz w:val="24"/>
          <w:szCs w:val="24"/>
          <w:u w:val="none"/>
        </w:rPr>
      </w:pPr>
      <w:r w:rsidRPr="5528146D" w:rsidR="5528146D">
        <w:rPr>
          <w:rFonts w:ascii="Times New Roman" w:hAnsi="Times New Roman" w:eastAsia="Times New Roman" w:cs="Times New Roman"/>
          <w:b w:val="0"/>
          <w:bCs w:val="0"/>
          <w:sz w:val="24"/>
          <w:szCs w:val="24"/>
          <w:u w:val="none"/>
        </w:rPr>
        <w:t xml:space="preserve">To conclude, it is important to </w:t>
      </w:r>
      <w:r w:rsidRPr="5528146D" w:rsidR="5528146D">
        <w:rPr>
          <w:rFonts w:ascii="Times New Roman" w:hAnsi="Times New Roman" w:eastAsia="Times New Roman" w:cs="Times New Roman"/>
          <w:b w:val="0"/>
          <w:bCs w:val="0"/>
          <w:sz w:val="24"/>
          <w:szCs w:val="24"/>
          <w:u w:val="none"/>
        </w:rPr>
        <w:t>facilitate</w:t>
      </w:r>
      <w:r w:rsidRPr="5528146D" w:rsidR="5528146D">
        <w:rPr>
          <w:rFonts w:ascii="Times New Roman" w:hAnsi="Times New Roman" w:eastAsia="Times New Roman" w:cs="Times New Roman"/>
          <w:b w:val="0"/>
          <w:bCs w:val="0"/>
          <w:sz w:val="24"/>
          <w:szCs w:val="24"/>
          <w:u w:val="none"/>
        </w:rPr>
        <w:t xml:space="preserve"> a setting that is culturally inclusive. Talking to families is an effective way of gaining insight to their beliefs and values, which can enable and promote inclusive practice. Inclusive leadership should positively reflect children’s best interests and outcomes; whilst </w:t>
      </w:r>
      <w:r w:rsidRPr="5528146D" w:rsidR="5528146D">
        <w:rPr>
          <w:rFonts w:ascii="Times New Roman" w:hAnsi="Times New Roman" w:eastAsia="Times New Roman" w:cs="Times New Roman"/>
          <w:b w:val="0"/>
          <w:bCs w:val="0"/>
          <w:sz w:val="24"/>
          <w:szCs w:val="24"/>
          <w:u w:val="none"/>
        </w:rPr>
        <w:t>maintaining</w:t>
      </w:r>
      <w:r w:rsidRPr="5528146D" w:rsidR="5528146D">
        <w:rPr>
          <w:rFonts w:ascii="Times New Roman" w:hAnsi="Times New Roman" w:eastAsia="Times New Roman" w:cs="Times New Roman"/>
          <w:b w:val="0"/>
          <w:bCs w:val="0"/>
          <w:sz w:val="24"/>
          <w:szCs w:val="24"/>
          <w:u w:val="none"/>
        </w:rPr>
        <w:t xml:space="preserve"> a diverse, </w:t>
      </w:r>
      <w:r w:rsidRPr="5528146D" w:rsidR="5528146D">
        <w:rPr>
          <w:rFonts w:ascii="Times New Roman" w:hAnsi="Times New Roman" w:eastAsia="Times New Roman" w:cs="Times New Roman"/>
          <w:b w:val="0"/>
          <w:bCs w:val="0"/>
          <w:sz w:val="24"/>
          <w:szCs w:val="24"/>
          <w:u w:val="none"/>
        </w:rPr>
        <w:t>equal,</w:t>
      </w:r>
      <w:r w:rsidRPr="5528146D" w:rsidR="5528146D">
        <w:rPr>
          <w:rFonts w:ascii="Times New Roman" w:hAnsi="Times New Roman" w:eastAsia="Times New Roman" w:cs="Times New Roman"/>
          <w:b w:val="0"/>
          <w:bCs w:val="0"/>
          <w:sz w:val="24"/>
          <w:szCs w:val="24"/>
          <w:u w:val="none"/>
        </w:rPr>
        <w:t xml:space="preserve"> and inclusive environment. </w:t>
      </w:r>
    </w:p>
    <w:p w:rsidR="1440EA1E" w:rsidP="5528146D" w:rsidRDefault="1440EA1E" w14:paraId="096B4860" w14:textId="219FEDA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Reference list</w:t>
      </w:r>
      <w:r w:rsidRPr="5528146D" w:rsidR="5528146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1440EA1E" w:rsidP="5528146D" w:rsidRDefault="1440EA1E" w14:paraId="6F924F14" w14:textId="75C20E0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Adams, D., Harris, A. and Jones, M.S. (2018) ‘Teacher-parent collaboration for an inclusive classroom: Success for every child’,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MOJES: Malaysian Online Journal of Educational Sciences</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 4(3), pp. 58-72.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440EA1E" w:rsidP="5528146D" w:rsidRDefault="1440EA1E" w14:paraId="6699AFC3" w14:textId="72EB350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Allen, K.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‘What schools need to know about fostering school belonging: A meta-analysis’,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Educational Psychology Review</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30(1), pp.1-34. Available at: URL: </w:t>
      </w:r>
      <w:hyperlink r:id="R9b5462ec20fd4895">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http://www.peggykern.org/uploads/5/6/6/7/56678211/allen_2018_-_what_schools_need_to_know_about_belonging_-_a_meta-analysis.pdf</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 June 2022). </w:t>
      </w:r>
    </w:p>
    <w:p w:rsidR="1440EA1E" w:rsidP="5528146D" w:rsidRDefault="1440EA1E" w14:paraId="653612F3" w14:textId="076D570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Allen, C. D. and Penuel, W. R. (2015) ‘Studying teachers’ sensemaking to investigate teachers’ responses to professional development focused on new standards’, </w:t>
      </w:r>
      <w:r w:rsidRPr="5528146D" w:rsidR="5528146D">
        <w:rPr>
          <w:rFonts w:ascii="Times New Roman" w:hAnsi="Times New Roman" w:eastAsia="Times New Roman" w:cs="Times New Roman"/>
          <w:b w:val="0"/>
          <w:bCs w:val="0"/>
          <w:i w:val="1"/>
          <w:iCs w:val="1"/>
          <w:caps w:val="0"/>
          <w:smallCaps w:val="0"/>
          <w:noProof w:val="0"/>
          <w:color w:val="333333"/>
          <w:sz w:val="24"/>
          <w:szCs w:val="24"/>
          <w:lang w:val="en-GB"/>
        </w:rPr>
        <w:t>Journal of Teacher Education</w:t>
      </w:r>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 66(2), pp. 136–149. DOI: </w:t>
      </w:r>
      <w:hyperlink r:id="Re6d52b8059ad42c8">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https://doi.org/10.1177/0022487114560646</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May 2022).</w:t>
      </w:r>
    </w:p>
    <w:p w:rsidR="1440EA1E" w:rsidP="5528146D" w:rsidRDefault="1440EA1E" w14:paraId="766BBE57" w14:textId="7A063D5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Baumberg Geiger, B. (2016) ‘The stigma of claiming benefits: a quantitative study’, Journal of Social Policy, 45 (2). pp. 181-199. URL: </w:t>
      </w:r>
      <w:hyperlink r:id="Rcbca07b6919b40c8">
        <w:r w:rsidRPr="5528146D" w:rsidR="5528146D">
          <w:rPr>
            <w:rStyle w:val="Hyperlink"/>
            <w:rFonts w:ascii="Times New Roman" w:hAnsi="Times New Roman" w:eastAsia="Times New Roman" w:cs="Times New Roman"/>
            <w:b w:val="0"/>
            <w:bCs w:val="0"/>
            <w:i w:val="0"/>
            <w:iCs w:val="0"/>
            <w:caps w:val="0"/>
            <w:smallCaps w:val="0"/>
            <w:noProof w:val="0"/>
            <w:sz w:val="24"/>
            <w:szCs w:val="24"/>
            <w:lang w:val="en-US"/>
          </w:rPr>
          <w:t>https://kar.kent.ac.uk/55433/3/2016%20JSP%20stigma%20paper%20final%20post-print%20(2).pdf</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 June 2022). </w:t>
      </w:r>
    </w:p>
    <w:p w:rsidR="1440EA1E" w:rsidP="5528146D" w:rsidRDefault="1440EA1E" w14:paraId="2077C057" w14:textId="1799A04F">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Bautista, A., Ng, S., Múñez, D. and Bull, R. (2016) ‘Learning areas for holistic education: Kindergarten teachers’ curriculum priorities, professional development needs, and beliefs’,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International Journal of Child Care and Education Policy</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10</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(1), pp.1-18.</w:t>
      </w:r>
    </w:p>
    <w:p w:rsidR="1440EA1E" w:rsidP="5528146D" w:rsidRDefault="1440EA1E" w14:paraId="67C5C926" w14:textId="435CDF9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Teach (2022)</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Why is storytelling important to children?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9d297ba617c1402f">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https://www.bbc.co.uk/teach/why-is-storytelling-important-to-children/zvqcnrd</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June 2022). </w:t>
      </w:r>
    </w:p>
    <w:p w:rsidR="1440EA1E" w:rsidP="5528146D" w:rsidRDefault="1440EA1E" w14:paraId="4BCBAB10" w14:textId="6724D950">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Botha, J. and Kourkoutas, E. (2016) ‘A community of practice as an inclusive model to support children with social, emotional and behavioural difficulties in school contexts’,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International journal of inclusive education</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20(7), pp. 784-799.</w:t>
      </w:r>
    </w:p>
    <w:p w:rsidR="1440EA1E" w:rsidP="5528146D" w:rsidRDefault="1440EA1E" w14:paraId="7C3485A3" w14:textId="27CC0FD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Bowers, K., Robertson, M. and Parchman, M. (2012) ‘How inclusive leadership can help your practice adapt to change: The most effective leaders realize that everyone’s input is valuable’, Family practice management, 19(1), p. 8.</w:t>
      </w:r>
    </w:p>
    <w:p w:rsidR="1440EA1E" w:rsidP="5528146D" w:rsidRDefault="1440EA1E" w14:paraId="7F0D8AC4" w14:textId="69C130E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Booysen, L. (2014) ‘The development of inclusive leadership practice and processes’, Diversity at work: The practice of inclusion, pp.296-329. DOI: </w:t>
      </w:r>
      <w:hyperlink r:id="Re5b1824fc5e04f57">
        <w:r w:rsidRPr="5528146D" w:rsidR="5528146D">
          <w:rPr>
            <w:rStyle w:val="Hyperlink"/>
            <w:rFonts w:ascii="Times New Roman" w:hAnsi="Times New Roman" w:eastAsia="Times New Roman" w:cs="Times New Roman"/>
            <w:b w:val="0"/>
            <w:bCs w:val="0"/>
            <w:i w:val="0"/>
            <w:iCs w:val="0"/>
            <w:caps w:val="0"/>
            <w:smallCaps w:val="0"/>
            <w:noProof w:val="0"/>
            <w:sz w:val="24"/>
            <w:szCs w:val="24"/>
            <w:lang w:val="en-US"/>
          </w:rPr>
          <w:t>https://psycnet.apa.org/doi/10.1002/9781118764282.ch10</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26 May 2022).</w:t>
      </w:r>
    </w:p>
    <w:p w:rsidR="1440EA1E" w:rsidP="5528146D" w:rsidRDefault="1440EA1E" w14:paraId="38266347" w14:textId="73B7D23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Brown, B. (2020)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 xml:space="preserve">Dare to Lead. </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28e23a5fc40348f9">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Brene-Brown-on-Power-and-Leadership-10-26-20.pdf</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May 2022).</w:t>
      </w:r>
    </w:p>
    <w:p w:rsidR="1440EA1E" w:rsidP="5528146D" w:rsidRDefault="1440EA1E" w14:paraId="086D1797" w14:textId="3D2A349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Children’s Commissioner for Wales (2017)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 xml:space="preserve">The Right Way. </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8e5e4f256d1643ff">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The-Right-Way-Education.pdf (childcomwales.org.uk)</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17 May 2022). </w:t>
      </w:r>
    </w:p>
    <w:p w:rsidR="1440EA1E" w:rsidP="5528146D" w:rsidRDefault="1440EA1E" w14:paraId="71ED4007" w14:textId="4D50041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CDC (2019)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Active Listening.</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865c84f3411e4764">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https://www.cdc.gov/parents/essentials/communication/activelistening.html</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June 2022). </w:t>
      </w:r>
    </w:p>
    <w:p w:rsidR="1440EA1E" w:rsidP="5528146D" w:rsidRDefault="1440EA1E" w14:paraId="37C423CD" w14:textId="47C28AA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Collins dictionary (2022)</w:t>
      </w:r>
      <w:r w:rsidRPr="5528146D" w:rsidR="5528146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Definition of ‘must’. </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076ceed0167242cb">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https://www.collinsdictionary.com/dictionary/english/must</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5 June 2022). </w:t>
      </w:r>
    </w:p>
    <w:p w:rsidR="1440EA1E" w:rsidP="5528146D" w:rsidRDefault="1440EA1E" w14:paraId="435B7D06" w14:textId="3814A56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Clase Primary School (no date) </w:t>
      </w:r>
      <w:r w:rsidRPr="5528146D" w:rsidR="5528146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Big Bocs Bwyd. </w:t>
      </w:r>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b7067e1196f3434d">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https://www.claseprimaryschool.co.uk/big-bocs-bwyd/</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10 June 2022).</w:t>
      </w:r>
    </w:p>
    <w:p w:rsidR="1440EA1E" w:rsidP="5528146D" w:rsidRDefault="1440EA1E" w14:paraId="79E480D4" w14:textId="5D8BAA7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Dallimore, D. (2019)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Early Childhood Education and Care in Wales: An introduction.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c55b080189384511">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early-childhood-education-web-english.pdf (senedd.wales)</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1440EA1E" w:rsidP="5528146D" w:rsidRDefault="1440EA1E" w14:paraId="515795F4" w14:textId="0ACEE97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db11c55312004016">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DeMatthews, D.</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‘Undoing systems of exclusion: exploring inclusive leadership and systems thinking in two inclusive elementary schools’, </w:t>
      </w:r>
      <w:hyperlink r:id="R16c417b9cda24c25">
        <w:r w:rsidRPr="5528146D" w:rsidR="552814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Journal of Educational Administration</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59(1), pp. 5-21.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440EA1E" w:rsidP="5528146D" w:rsidRDefault="1440EA1E" w14:paraId="497BC611" w14:textId="436FD4A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Style w:val="surnam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for Education (2014)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Study to Investigate the Barriers to Learning from Serious Case Reviews and Identify ways of Overcoming these Barriers.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064104bc15834c13">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RR340.pdf (publishing.service.gov.uk)</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June 2022). </w:t>
      </w:r>
    </w:p>
    <w:p w:rsidR="1440EA1E" w:rsidP="5528146D" w:rsidRDefault="1440EA1E" w14:paraId="452674D7" w14:textId="4C11D0E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Dewey, B. (2020) ‘The Power of Empathetic and Collaborative Leadership’,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Library leadership &amp; management</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34 (2), pp. 1–6.</w:t>
      </w:r>
    </w:p>
    <w:p w:rsidR="1440EA1E" w:rsidP="5528146D" w:rsidRDefault="1440EA1E" w14:paraId="5EF819DB" w14:textId="458F8E8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Ferdman, B.M. (2014) Diversity at work: The practice of inclusion. Available at: </w:t>
      </w:r>
      <w:hyperlink r:id="R7766691c79b346dd">
        <w:r w:rsidRPr="5528146D" w:rsidR="5528146D">
          <w:rPr>
            <w:rStyle w:val="Hyperlink"/>
            <w:rFonts w:ascii="Times New Roman" w:hAnsi="Times New Roman" w:eastAsia="Times New Roman" w:cs="Times New Roman"/>
            <w:b w:val="0"/>
            <w:bCs w:val="0"/>
            <w:i w:val="0"/>
            <w:iCs w:val="0"/>
            <w:caps w:val="0"/>
            <w:smallCaps w:val="0"/>
            <w:noProof w:val="0"/>
            <w:sz w:val="24"/>
            <w:szCs w:val="24"/>
            <w:lang w:val="en-US"/>
          </w:rPr>
          <w:t>https://onlinelibrary-wiley-com.ezproxy.uwtsd.ac.uk/doi/book/10.1002/9781118764282</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 May 2022).</w:t>
      </w:r>
    </w:p>
    <w:p w:rsidR="1440EA1E" w:rsidP="5528146D" w:rsidRDefault="1440EA1E" w14:paraId="1D6D6F80" w14:textId="152E3FAC">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Ferdman, B. (2017) ‘Paradoxes of inclusion: Understanding and managing the tensions of diversity and multiculturalism’,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The Journal of Applied Behavioral Science</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53</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(2), pp. 235-263.</w:t>
      </w:r>
    </w:p>
    <w:p w:rsidR="1440EA1E" w:rsidP="5528146D" w:rsidRDefault="1440EA1E" w14:paraId="29750DA7" w14:textId="2C63060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Ferdman, B.M., Prime, J. and Riggio, R.E. (2021) Inclusive Leadership: Transforming diverse lives, workplaces and societies. London: Routledge.</w:t>
      </w:r>
    </w:p>
    <w:p w:rsidR="1440EA1E" w:rsidP="5528146D" w:rsidRDefault="1440EA1E" w14:paraId="0C81E02C" w14:textId="1F8213D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Ferguson, H.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‘Hostile relationships in social work practice: anxiety, hate and conflict in long-term work with involuntary service users’,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Social Work Practice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35:1, 19-37. DOI: </w:t>
      </w:r>
      <w:hyperlink r:id="R81b0a5e921ea4610">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https://doi.org/10.1080/02650533.2020.1834371</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May 2022).</w:t>
      </w:r>
    </w:p>
    <w:p w:rsidR="1440EA1E" w:rsidP="5528146D" w:rsidRDefault="1440EA1E" w14:paraId="254E81B5" w14:textId="23445BC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Finnigan, K. S. (2012) ‘Principal Leadership in Low-Performing Schools: A Closer Look Through the Eyes of Teachers’,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 and Urban Society</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44(2), pp. 183–202. doi: 10.1177/0013124511431570.</w:t>
      </w:r>
    </w:p>
    <w:p w:rsidR="1440EA1E" w:rsidP="5528146D" w:rsidRDefault="1440EA1E" w14:paraId="7544D699" w14:textId="0FB3206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Freud, A. (no date) Supporting mental health &amp; wellbeing in schools: Engaging with all parents and carers. Available at: </w:t>
      </w:r>
      <w:hyperlink r:id="R44959df0ed4a4df5">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https://www.annafreud.org/media/9165/supporting-schools-to-engage-with-all-parents-and-carers-booklet.pdf</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June 2022). </w:t>
      </w:r>
    </w:p>
    <w:p w:rsidR="1440EA1E" w:rsidP="5528146D" w:rsidRDefault="1440EA1E" w14:paraId="2BD10AB2" w14:textId="1AEF457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Garner, P. (2019) ‘Rhetoric and realities: Macro-policy as an instrument of deflection in meeting the needs of young children marginalised by SEND’,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The Routledge International Handbook of Young Children’s Rights</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 pp. 85-96.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440EA1E" w:rsidP="5528146D" w:rsidRDefault="1440EA1E" w14:paraId="605C2D51" w14:textId="5F6A8198">
      <w:pPr>
        <w:pStyle w:val="NoSpacing"/>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Gibson, S. and Blandford, S. (2005)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School as a Community.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p>
    <w:p w:rsidR="1440EA1E" w:rsidP="5528146D" w:rsidRDefault="1440EA1E" w14:paraId="0E0633F6" w14:textId="441B173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f0000390b4c44d46">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https://uk.sagepub.com/sites/default/files/upm-assets/9835_book_item_9835.pdf</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7 June 2022).  </w:t>
      </w:r>
    </w:p>
    <w:p w:rsidR="1440EA1E" w:rsidP="5528146D" w:rsidRDefault="1440EA1E" w14:paraId="6C029A6E" w14:textId="68CABA9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440EA1E" w:rsidP="5528146D" w:rsidRDefault="1440EA1E" w14:paraId="023D79E9" w14:textId="40A0DA1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Gibson, M. (2015) ‘Shame and guilt in child protection social work: new interpretations and opportunities for practice’,</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Child &amp; Family Social Work,</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20(3), pp.333-343. DOI: </w:t>
      </w:r>
      <w:hyperlink r:id="Rf188501a13fd4959">
        <w:r w:rsidRPr="5528146D" w:rsidR="5528146D">
          <w:rPr>
            <w:rStyle w:val="Hyperlink"/>
            <w:rFonts w:ascii="Times New Roman" w:hAnsi="Times New Roman" w:eastAsia="Times New Roman" w:cs="Times New Roman"/>
            <w:b w:val="0"/>
            <w:bCs w:val="0"/>
            <w:i w:val="0"/>
            <w:iCs w:val="0"/>
            <w:caps w:val="0"/>
            <w:smallCaps w:val="0"/>
            <w:noProof w:val="0"/>
            <w:sz w:val="24"/>
            <w:szCs w:val="24"/>
            <w:lang w:val="en-US"/>
          </w:rPr>
          <w:t>https://doi.org/10.1111/cfs.12081</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May 2022).</w:t>
      </w:r>
    </w:p>
    <w:p w:rsidR="1440EA1E" w:rsidP="5528146D" w:rsidRDefault="1440EA1E" w14:paraId="0C510304" w14:textId="5550150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Graham, P.L., Russo, R. and Defeyter, M.A. (2015) ‘The advantages and disadvantages of breakfast clubs according to parents, children, and school staff in the North East of England, UK’,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Public Health,</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 p.156.  Available at: URL:  </w:t>
      </w:r>
      <w:hyperlink r:id="Rf2bc59170ba84317">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https://www.frontiersin.org/articles/10.3389/fpubh.2015.00156/full</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31 May 2022). </w:t>
      </w:r>
    </w:p>
    <w:p w:rsidR="1440EA1E" w:rsidP="5528146D" w:rsidRDefault="1440EA1E" w14:paraId="6768AF95" w14:textId="28D9DFB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440EA1E" w:rsidP="5528146D" w:rsidRDefault="1440EA1E" w14:paraId="124F2B1B" w14:textId="2F88861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Hallet, E. (2016).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Years Practice: For Educators and Teachers Inclusive Early Years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Practice.</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Sage.</w:t>
      </w:r>
    </w:p>
    <w:p w:rsidR="1440EA1E" w:rsidP="5528146D" w:rsidRDefault="1440EA1E" w14:paraId="5D26221D" w14:textId="2EA4E41E">
      <w:pPr>
        <w:spacing w:after="160" w:line="360" w:lineRule="auto"/>
        <w:jc w:val="both"/>
        <w:rPr>
          <w:rFonts w:ascii="Times New Roman" w:hAnsi="Times New Roman" w:eastAsia="Times New Roman" w:cs="Times New Roman"/>
          <w:b w:val="0"/>
          <w:bCs w:val="0"/>
          <w:i w:val="0"/>
          <w:iCs w:val="0"/>
          <w:caps w:val="0"/>
          <w:smallCaps w:val="0"/>
          <w:noProof w:val="0"/>
          <w:color w:val="2E2E2E"/>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E2E2E"/>
          <w:sz w:val="24"/>
          <w:szCs w:val="24"/>
          <w:lang w:val="en-GB"/>
        </w:rPr>
        <w:t xml:space="preserve">Hornby, G. and Blackwell, I. (2018) ‘Barriers to parental involvement in education: an update’, </w:t>
      </w:r>
      <w:r w:rsidRPr="5528146D" w:rsidR="5528146D">
        <w:rPr>
          <w:rFonts w:ascii="Times New Roman" w:hAnsi="Times New Roman" w:eastAsia="Times New Roman" w:cs="Times New Roman"/>
          <w:b w:val="0"/>
          <w:bCs w:val="0"/>
          <w:i w:val="1"/>
          <w:iCs w:val="1"/>
          <w:caps w:val="0"/>
          <w:smallCaps w:val="0"/>
          <w:noProof w:val="0"/>
          <w:color w:val="2E2E2E"/>
          <w:sz w:val="24"/>
          <w:szCs w:val="24"/>
          <w:lang w:val="en-GB"/>
        </w:rPr>
        <w:t>Educational review,</w:t>
      </w:r>
      <w:r w:rsidRPr="5528146D" w:rsidR="5528146D">
        <w:rPr>
          <w:rFonts w:ascii="Times New Roman" w:hAnsi="Times New Roman" w:eastAsia="Times New Roman" w:cs="Times New Roman"/>
          <w:b w:val="0"/>
          <w:bCs w:val="0"/>
          <w:i w:val="0"/>
          <w:iCs w:val="0"/>
          <w:caps w:val="0"/>
          <w:smallCaps w:val="0"/>
          <w:noProof w:val="0"/>
          <w:color w:val="2E2E2E"/>
          <w:sz w:val="24"/>
          <w:szCs w:val="24"/>
          <w:lang w:val="en-GB"/>
        </w:rPr>
        <w:t xml:space="preserve"> 70(1), pp. 109–119.</w:t>
      </w:r>
    </w:p>
    <w:p w:rsidR="1440EA1E" w:rsidP="5528146D" w:rsidRDefault="1440EA1E" w14:paraId="1E0683C2" w14:textId="40DCE14E">
      <w:pPr>
        <w:spacing w:beforeAutospacing="on" w:after="160" w:afterAutospacing="on"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Lia, M. (2016) ‘Using an observation coaching checklist to provide feedback to teachers’,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Catholic Education</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 311-323. doi:10.15365/joce.2001152016</w:t>
      </w:r>
    </w:p>
    <w:p w:rsidR="1440EA1E" w:rsidP="5528146D" w:rsidRDefault="1440EA1E" w14:paraId="746B9B43" w14:textId="5C3EE485">
      <w:pPr>
        <w:spacing w:beforeAutospacing="on" w:after="160" w:afterAutospacing="on"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w:rsidR="1440EA1E" w:rsidP="5528146D" w:rsidRDefault="1440EA1E" w14:paraId="1A384F6E" w14:textId="3FE63C84">
      <w:pPr>
        <w:spacing w:beforeAutospacing="on" w:after="160" w:afterAutospacing="on"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Liddicoat, A.J. (2014) ‘The interface between macro and micro-level language policy and the place of language pedagogies’,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International Journal of Pedagogies and Learning</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9</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(2), pp. 118-129.</w:t>
      </w:r>
    </w:p>
    <w:p w:rsidR="1440EA1E" w:rsidP="5528146D" w:rsidRDefault="1440EA1E" w14:paraId="37ADA838" w14:textId="73468A64">
      <w:pPr>
        <w:spacing w:beforeAutospacing="on" w:after="160" w:afterAutospacing="on"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Martin, E.  (2017) ‘Multi agency working and collaboration’, in Crutley, R. (ed.)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Special Needs in the Early Years: Partnership and Participation</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London. Sage.</w:t>
      </w:r>
    </w:p>
    <w:p w:rsidR="1440EA1E" w:rsidP="5528146D" w:rsidRDefault="1440EA1E" w14:paraId="44BDC0D8" w14:textId="26F205D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Mullins, L. (2021)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Will social workers take your children away?</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d9d1d7c989f4bc3">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https://www.rte.ie/brainstorm/2021/0628/1231750-ireland-social-workers-tusla-children</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 May 2022). </w:t>
      </w:r>
    </w:p>
    <w:p w:rsidR="1440EA1E" w:rsidP="5528146D" w:rsidRDefault="1440EA1E" w14:paraId="3ECCB371" w14:textId="12713832">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Murray, M.M., Mereoiu, M. and Handyside, L.M. (2013) ‘Building bridges in teacher education: Creating partnerships with parents’,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The Teacher Educator</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48(3), pp. 218-233.</w:t>
      </w:r>
    </w:p>
    <w:p w:rsidR="1440EA1E" w:rsidP="5528146D" w:rsidRDefault="1440EA1E" w14:paraId="3DC982B7" w14:textId="0B9AAC2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Murray, J (2019). ‘Hearing young children’s voices’ International Journal of Early Years Education. 27 (1). P1-5. DOI: 10.1080/09669760.2018.1563352. (Accessed: 19th November 2021).</w:t>
      </w:r>
    </w:p>
    <w:p w:rsidR="1440EA1E" w:rsidP="5528146D" w:rsidRDefault="1440EA1E" w14:paraId="00008168" w14:textId="34BCF08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Nakamura, Y. T., Milner, J. and Milner, T. (2020) ‘Inclusive-Empathy in Leadership’, The Journal of Applied Behavioral Science. doi: 10.1177/0021886320982022.</w:t>
      </w:r>
    </w:p>
    <w:p w:rsidR="1440EA1E" w:rsidP="5528146D" w:rsidRDefault="1440EA1E" w14:paraId="35494D52" w14:textId="7A36944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Newstead, S. and Isles-Buck, E. (2019)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Essential skills for managers of child-centred settings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Third edition. London;: Routledge, Taylor &amp; Francis Group.</w:t>
      </w:r>
    </w:p>
    <w:p w:rsidR="1440EA1E" w:rsidP="5528146D" w:rsidRDefault="1440EA1E" w14:paraId="7A6A7380" w14:textId="5D69FDA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NSPCC (2019)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Multi-agency working.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faeca68325cb4344">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https://learning.nspcc.org.uk/child-protection-system/multi-agency-working-child-protection</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31 May 2022). </w:t>
      </w:r>
    </w:p>
    <w:p w:rsidR="1440EA1E" w:rsidP="5528146D" w:rsidRDefault="1440EA1E" w14:paraId="223FCA20" w14:textId="509AA10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Obara, S. and Sloan, M. (2010) ‘Classroom experiences with new curriculum materials during the implementation of performance standards in mathematics: A case study of teachers coping with change’, </w:t>
      </w:r>
      <w:r w:rsidRPr="5528146D" w:rsidR="5528146D">
        <w:rPr>
          <w:rFonts w:ascii="Times New Roman" w:hAnsi="Times New Roman" w:eastAsia="Times New Roman" w:cs="Times New Roman"/>
          <w:b w:val="0"/>
          <w:bCs w:val="0"/>
          <w:i w:val="1"/>
          <w:iCs w:val="1"/>
          <w:caps w:val="0"/>
          <w:smallCaps w:val="0"/>
          <w:noProof w:val="0"/>
          <w:color w:val="333333"/>
          <w:sz w:val="24"/>
          <w:szCs w:val="24"/>
          <w:lang w:val="en-GB"/>
        </w:rPr>
        <w:t>International Journal of Science and Mathematics Education</w:t>
      </w:r>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 8(2), pp. 349–372. DOI: </w:t>
      </w:r>
      <w:hyperlink r:id="R20c09a94ae814888">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https://doi.org/10.1007/s10763-009-9176-9</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 May 2022).</w:t>
      </w:r>
    </w:p>
    <w:p w:rsidR="1440EA1E" w:rsidP="5528146D" w:rsidRDefault="1440EA1E" w14:paraId="6FAE2079" w14:textId="32206819">
      <w:pPr>
        <w:spacing w:after="160" w:line="360" w:lineRule="auto"/>
        <w:jc w:val="both"/>
        <w:rPr>
          <w:rFonts w:ascii="Times New Roman" w:hAnsi="Times New Roman" w:eastAsia="Times New Roman" w:cs="Times New Roman"/>
          <w:b w:val="0"/>
          <w:bCs w:val="0"/>
          <w:i w:val="0"/>
          <w:iCs w:val="0"/>
          <w:caps w:val="0"/>
          <w:smallCaps w:val="0"/>
          <w:noProof w:val="0"/>
          <w:color w:val="2E2E2E"/>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E2E2E"/>
          <w:sz w:val="24"/>
          <w:szCs w:val="24"/>
          <w:lang w:val="en-GB"/>
        </w:rPr>
        <w:t>Ofsted (2000) </w:t>
      </w:r>
      <w:r w:rsidRPr="5528146D" w:rsidR="5528146D">
        <w:rPr>
          <w:rStyle w:val="Title1"/>
          <w:rFonts w:ascii="Times New Roman" w:hAnsi="Times New Roman" w:eastAsia="Times New Roman" w:cs="Times New Roman"/>
          <w:b w:val="0"/>
          <w:bCs w:val="0"/>
          <w:i w:val="1"/>
          <w:iCs w:val="1"/>
          <w:caps w:val="0"/>
          <w:smallCaps w:val="0"/>
          <w:noProof w:val="0"/>
          <w:color w:val="2E2E2E"/>
          <w:sz w:val="24"/>
          <w:szCs w:val="24"/>
          <w:lang w:val="en-GB"/>
        </w:rPr>
        <w:t>Evaluating educational inclusion</w:t>
      </w:r>
      <w:r w:rsidRPr="5528146D" w:rsidR="5528146D">
        <w:rPr>
          <w:rFonts w:ascii="Times New Roman" w:hAnsi="Times New Roman" w:eastAsia="Times New Roman" w:cs="Times New Roman"/>
          <w:b w:val="0"/>
          <w:bCs w:val="0"/>
          <w:i w:val="0"/>
          <w:iCs w:val="0"/>
          <w:caps w:val="0"/>
          <w:smallCaps w:val="0"/>
          <w:noProof w:val="0"/>
          <w:color w:val="2E2E2E"/>
          <w:sz w:val="24"/>
          <w:szCs w:val="24"/>
          <w:lang w:val="en-GB"/>
        </w:rPr>
        <w:t>. London: Ofsted.</w:t>
      </w:r>
    </w:p>
    <w:p w:rsidR="1440EA1E" w:rsidP="5528146D" w:rsidRDefault="1440EA1E" w14:paraId="45448C39" w14:textId="4E7F96F0">
      <w:pPr>
        <w:spacing w:after="160" w:line="360" w:lineRule="auto"/>
        <w:jc w:val="both"/>
        <w:rPr>
          <w:rFonts w:ascii="Times New Roman" w:hAnsi="Times New Roman" w:eastAsia="Times New Roman" w:cs="Times New Roman"/>
          <w:b w:val="0"/>
          <w:bCs w:val="0"/>
          <w:i w:val="0"/>
          <w:iCs w:val="0"/>
          <w:caps w:val="0"/>
          <w:smallCaps w:val="0"/>
          <w:noProof w:val="0"/>
          <w:color w:val="333333"/>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Penuel, W. R., Fishman, B. J., Yamaguchi, R. and Gallagher, L. P. (2007) ‘What makes professional development effective? Strategies that foster curriculum implementation’, </w:t>
      </w:r>
      <w:r w:rsidRPr="5528146D" w:rsidR="5528146D">
        <w:rPr>
          <w:rFonts w:ascii="Times New Roman" w:hAnsi="Times New Roman" w:eastAsia="Times New Roman" w:cs="Times New Roman"/>
          <w:b w:val="0"/>
          <w:bCs w:val="0"/>
          <w:i w:val="1"/>
          <w:iCs w:val="1"/>
          <w:caps w:val="0"/>
          <w:smallCaps w:val="0"/>
          <w:noProof w:val="0"/>
          <w:color w:val="333333"/>
          <w:sz w:val="24"/>
          <w:szCs w:val="24"/>
          <w:lang w:val="en-GB"/>
        </w:rPr>
        <w:t>American Educational Research Journal</w:t>
      </w:r>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 44(4), 921–958. DOI: </w:t>
      </w:r>
      <w:hyperlink r:id="Rb200c1a4e0f94ef0">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https://doi.org/10.3102/0002831207308221</w:t>
        </w:r>
      </w:hyperlink>
      <w:r w:rsidRPr="5528146D" w:rsidR="5528146D">
        <w:rPr>
          <w:rFonts w:ascii="Times New Roman" w:hAnsi="Times New Roman" w:eastAsia="Times New Roman" w:cs="Times New Roman"/>
          <w:b w:val="0"/>
          <w:bCs w:val="0"/>
          <w:i w:val="0"/>
          <w:iCs w:val="0"/>
          <w:caps w:val="0"/>
          <w:smallCaps w:val="0"/>
          <w:noProof w:val="0"/>
          <w:color w:val="333333"/>
          <w:sz w:val="24"/>
          <w:szCs w:val="24"/>
          <w:lang w:val="en-GB"/>
        </w:rPr>
        <w:t xml:space="preserve"> (Accessed: 5 June 2022).</w:t>
      </w:r>
    </w:p>
    <w:p w:rsidR="1440EA1E" w:rsidP="5528146D" w:rsidRDefault="1440EA1E" w14:paraId="5945E7D9" w14:textId="30750515">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Polat, F. (2011) ‘Inclusion in education: A step towards social justice.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International Journal of Educational Development</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31</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(1), pp.50-58.</w:t>
      </w:r>
    </w:p>
    <w:p w:rsidR="1440EA1E" w:rsidP="5528146D" w:rsidRDefault="1440EA1E" w14:paraId="6C497ACA" w14:textId="53F0E4B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Randel, A.E.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(2018) ‘Inclusive leadership: Realizing positive outcomes through belongingness and being valued for uniqueness’,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Human resource management review</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28(2), pp. 190–203. doi:10.1016/j.hrmr.2017.07.002. </w:t>
      </w:r>
    </w:p>
    <w:p w:rsidR="1440EA1E" w:rsidP="5528146D" w:rsidRDefault="1440EA1E" w14:paraId="7989BE7A" w14:textId="2D1ACD2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Riley, K., Coates, M. and Allen, T. (2020)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PLACE AND BELONGING IN SCHOOL: WHY IT MATTERS TODAY</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2dd5957cdb94762">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https://neu.org.uk/media/13026/view</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3 June 2022).</w:t>
      </w:r>
    </w:p>
    <w:p w:rsidR="1440EA1E" w:rsidP="5528146D" w:rsidRDefault="1440EA1E" w14:paraId="45172C22" w14:textId="52913386">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Rouse, L. (2012) ‘Family-centred practice: Empowerment, self-efficacy, and challenges for practitioners in early childhood education and care’,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Contemporary issues in early childhood</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13(1), pp. 17-26.</w:t>
      </w:r>
    </w:p>
    <w:p w:rsidR="1440EA1E" w:rsidP="5528146D" w:rsidRDefault="1440EA1E" w14:paraId="04A52176" w14:textId="3F0C8CD1">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Runswick‐Cole, K. (2011) ‘Time to end the bias towards inclusive education?’,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British Journal of Special Education</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38(3), pp. 112-119.</w:t>
      </w:r>
    </w:p>
    <w:p w:rsidR="1440EA1E" w:rsidP="5528146D" w:rsidRDefault="1440EA1E" w14:paraId="084844B8" w14:textId="765AE19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Ryan, J. (2006) ‘Inclusive leadership and social justice for schools: International perspectives on leadership and policy for social justice’,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Leadership and policy in schools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5(1), pp. 3–17.</w:t>
      </w:r>
    </w:p>
    <w:p w:rsidR="1440EA1E" w:rsidP="5528146D" w:rsidRDefault="1440EA1E" w14:paraId="049D4989" w14:textId="0B23569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Ryan, G. (2018)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‘Adult education ‘helps parents and their children’</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 xml:space="preserve">tes </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 [blog]. 23 July. Available at: </w:t>
      </w:r>
      <w:hyperlink r:id="R6333baa5c5394ce8">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Adult education boosts parents and their children | Tes News</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5 June 2022). </w:t>
      </w:r>
    </w:p>
    <w:p w:rsidR="1440EA1E" w:rsidP="5528146D" w:rsidRDefault="1440EA1E" w14:paraId="4C859D7C" w14:textId="7310910B">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Scanlan, M. and Johnson, L. (2020) ‘Inclusive leadership on the social frontiers: Family and community engagement’,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Leadership for increasingly diverse schools</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pp. 227-258.</w:t>
      </w:r>
    </w:p>
    <w:p w:rsidR="1440EA1E" w:rsidP="5528146D" w:rsidRDefault="1440EA1E" w14:paraId="40580E87" w14:textId="415937F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Siraj, I. and Hallet, E., 2013.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Effective and caring leadership in the early years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Sage. </w:t>
      </w:r>
    </w:p>
    <w:p w:rsidR="1440EA1E" w:rsidP="5528146D" w:rsidRDefault="1440EA1E" w14:paraId="0F2FF725" w14:textId="66C9F26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SkoolBag (2022)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 Ways You Can Encourage An Inclusive School Community.</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d3d2611116314778">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https://www.skoolbag.com.au/blog/how-to-foster-a-sense-of-community/</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June 2022). </w:t>
      </w:r>
    </w:p>
    <w:p w:rsidR="1440EA1E" w:rsidP="5528146D" w:rsidRDefault="1440EA1E" w14:paraId="73A9D6E6" w14:textId="43FC012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Services and Well-being (Wales) Act 2014.</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3c250527de641a7">
        <w:r w:rsidRPr="5528146D" w:rsidR="5528146D">
          <w:rPr>
            <w:rStyle w:val="Hyperlink"/>
            <w:rFonts w:ascii="Times New Roman" w:hAnsi="Times New Roman" w:eastAsia="Times New Roman" w:cs="Times New Roman"/>
            <w:b w:val="0"/>
            <w:bCs w:val="0"/>
            <w:i w:val="0"/>
            <w:iCs w:val="0"/>
            <w:caps w:val="0"/>
            <w:smallCaps w:val="0"/>
            <w:noProof w:val="0"/>
            <w:sz w:val="24"/>
            <w:szCs w:val="24"/>
            <w:lang w:val="en-US"/>
          </w:rPr>
          <w:t>https://www.legislation.gov.uk/anaw/2014/4/contents</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 May 2022). </w:t>
      </w:r>
    </w:p>
    <w:p w:rsidR="1440EA1E" w:rsidP="5528146D" w:rsidRDefault="1440EA1E" w14:paraId="0A779382" w14:textId="2415325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xml:space="preserve">The Challenging Behaviour Foundation (2017)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Valuing the views of children with a learning disability.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eae7f7147e574ccb">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Valuing the views of children with a learning disability (challengingbehaviour.org.uk)</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4 June 2022). </w:t>
      </w:r>
    </w:p>
    <w:p w:rsidR="1440EA1E" w:rsidP="5528146D" w:rsidRDefault="1440EA1E" w14:paraId="48D25BD3" w14:textId="2EE7BEC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Early Years Foundation Stage (2007)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Effective Practice: Respecting Each Other.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text=Respect%20for%20others%20is%20the,and%20ideas%20from%20their%20own" r:id="Rf74c606e17894ba1">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http://www.eriding.net/easysiteweb/getresource.axd?assetid=308402&amp;type=0&amp;servicetype=1#:~:text=Respect%20for%20others%20is%20the,and%20ideas%20from%20their%20own</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 June 2022). </w:t>
      </w:r>
    </w:p>
    <w:p w:rsidR="1440EA1E" w:rsidP="5528146D" w:rsidRDefault="1440EA1E" w14:paraId="3331969B" w14:textId="3F3C0E85">
      <w:pPr>
        <w:spacing w:after="160" w:line="360" w:lineRule="auto"/>
        <w:jc w:val="both"/>
        <w:rPr>
          <w:rFonts w:ascii="Times New Roman" w:hAnsi="Times New Roman" w:eastAsia="Times New Roman" w:cs="Times New Roman"/>
          <w:b w:val="0"/>
          <w:bCs w:val="0"/>
          <w:i w:val="0"/>
          <w:iCs w:val="0"/>
          <w:caps w:val="0"/>
          <w:smallCaps w:val="0"/>
          <w:noProof w:val="0"/>
          <w:color w:val="7F7F7F" w:themeColor="text1" w:themeTint="80"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Viennet, R. and B. Pont (2017), "Education policy implementation: A literature review and proposed framework",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OECD Education Working Papers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No. 162, OECD Publishing, Paris,</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t>
      </w:r>
      <w:hyperlink r:id="R4f340ae7671c4380">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https://doi.org/10.1787/fc467a64-en</w:t>
        </w:r>
      </w:hyperlink>
      <w:r w:rsidRPr="5528146D" w:rsidR="5528146D">
        <w:rPr>
          <w:rFonts w:ascii="Times New Roman" w:hAnsi="Times New Roman" w:eastAsia="Times New Roman" w:cs="Times New Roman"/>
          <w:b w:val="0"/>
          <w:bCs w:val="0"/>
          <w:i w:val="0"/>
          <w:iCs w:val="0"/>
          <w:caps w:val="0"/>
          <w:smallCaps w:val="0"/>
          <w:noProof w:val="0"/>
          <w:color w:val="7F7F7F" w:themeColor="text1" w:themeTint="80" w:themeShade="FF"/>
          <w:sz w:val="24"/>
          <w:szCs w:val="24"/>
          <w:lang w:val="en-US"/>
        </w:rPr>
        <w:t>.</w:t>
      </w:r>
    </w:p>
    <w:p w:rsidR="1440EA1E" w:rsidP="5528146D" w:rsidRDefault="1440EA1E" w14:paraId="76BE040B" w14:textId="6AE9A297">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Wabule, A. (2016) ‘Continuous professional development: What role and who benefits? Reflections on teacher development in Uganda’,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Africa Education Review</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 </w:t>
      </w:r>
      <w:r w:rsidRPr="5528146D" w:rsidR="5528146D">
        <w:rPr>
          <w:rFonts w:ascii="Times New Roman" w:hAnsi="Times New Roman" w:eastAsia="Times New Roman" w:cs="Times New Roman"/>
          <w:b w:val="0"/>
          <w:bCs w:val="0"/>
          <w:i w:val="1"/>
          <w:iCs w:val="1"/>
          <w:caps w:val="0"/>
          <w:smallCaps w:val="0"/>
          <w:noProof w:val="0"/>
          <w:color w:val="222222"/>
          <w:sz w:val="24"/>
          <w:szCs w:val="24"/>
          <w:lang w:val="en-GB"/>
        </w:rPr>
        <w:t>13</w:t>
      </w:r>
      <w:r w:rsidRPr="5528146D" w:rsidR="5528146D">
        <w:rPr>
          <w:rFonts w:ascii="Times New Roman" w:hAnsi="Times New Roman" w:eastAsia="Times New Roman" w:cs="Times New Roman"/>
          <w:b w:val="0"/>
          <w:bCs w:val="0"/>
          <w:i w:val="0"/>
          <w:iCs w:val="0"/>
          <w:caps w:val="0"/>
          <w:smallCaps w:val="0"/>
          <w:noProof w:val="0"/>
          <w:color w:val="222222"/>
          <w:sz w:val="24"/>
          <w:szCs w:val="24"/>
          <w:lang w:val="en-GB"/>
        </w:rPr>
        <w:t>(3-4), pp.141-156.</w:t>
      </w:r>
    </w:p>
    <w:p w:rsidR="1440EA1E" w:rsidP="5528146D" w:rsidRDefault="1440EA1E" w14:paraId="24C08EC1" w14:textId="4011468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(no date)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Adult and community education.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eace6635d953447d">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https://careerswales.gov.wales/courses-and-training/adult-and-community-education</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 June 2022). </w:t>
      </w:r>
    </w:p>
    <w:p w:rsidR="1440EA1E" w:rsidP="5528146D" w:rsidRDefault="1440EA1E" w14:paraId="6C6ACE00" w14:textId="2F421E1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(2019)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Substance Misuse Delivery Plan 2019-2022</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d7002b172744754">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https://gov.wales/sites/default/files/publications/2019-10/substance-misuse-delivery-plan-2019-22.pdf</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May 2022).</w:t>
      </w:r>
    </w:p>
    <w:p w:rsidR="1440EA1E" w:rsidP="5528146D" w:rsidRDefault="1440EA1E" w14:paraId="592E57DE" w14:textId="61AB90E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(2020) </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Curriculum for Wales: overview.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2bdb21f876db411e">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Curriculum for Wales: overview | GOV.WALES</w:t>
        </w:r>
      </w:hyperlink>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8 June 2022). </w:t>
      </w:r>
    </w:p>
    <w:p w:rsidR="1440EA1E" w:rsidP="5528146D" w:rsidRDefault="1440EA1E" w14:paraId="4182FBB7" w14:textId="675B504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 (2021)</w:t>
      </w:r>
      <w:r w:rsidRPr="5528146D" w:rsidR="552814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Introduction to Curriculum for Wales guidance. </w:t>
      </w:r>
      <w:r w:rsidRPr="5528146D" w:rsidR="55281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50a3a3b7990f4993">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Introduction - Hwb (gov.wales)</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30 May 2022). </w:t>
      </w:r>
    </w:p>
    <w:p w:rsidR="1440EA1E" w:rsidP="5528146D" w:rsidRDefault="1440EA1E" w14:paraId="284D4C25" w14:textId="470C0C9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8146D" w:rsidR="5528146D">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 (1992) </w:t>
      </w:r>
      <w:r w:rsidRPr="5528146D" w:rsidR="5528146D">
        <w:rPr>
          <w:rStyle w:val="normaltextrun"/>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Summary of the UN Convention on the Rights of the Child.</w:t>
      </w:r>
      <w:r w:rsidRPr="5528146D" w:rsidR="5528146D">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 </w:t>
      </w:r>
      <w:hyperlink r:id="R3a407683b72b4e15">
        <w:r w:rsidRPr="5528146D" w:rsidR="552814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https://www.unicef.org.uk/what-we-do/un-convention-child-rights/</w:t>
        </w:r>
      </w:hyperlink>
      <w:r w:rsidRPr="5528146D" w:rsidR="55281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2 June 2022). </w:t>
      </w:r>
    </w:p>
    <w:p w:rsidR="1440EA1E" w:rsidP="5528146D" w:rsidRDefault="1440EA1E" w14:paraId="0405613D" w14:textId="445EFB6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440EA1E" w:rsidP="5528146D" w:rsidRDefault="1440EA1E" w14:paraId="139302AC" w14:textId="4D8D9674">
      <w:pPr>
        <w:pStyle w:val="Normal"/>
        <w:spacing w:line="360" w:lineRule="auto"/>
        <w:jc w:val="both"/>
        <w:rPr>
          <w:rFonts w:ascii="Times New Roman" w:hAnsi="Times New Roman" w:eastAsia="Times New Roman" w:cs="Times New Roman"/>
          <w:b w:val="0"/>
          <w:bCs w:val="0"/>
          <w:sz w:val="24"/>
          <w:szCs w:val="24"/>
          <w:u w:val="none"/>
        </w:rPr>
      </w:pPr>
    </w:p>
    <w:p w:rsidR="1440EA1E" w:rsidP="5528146D" w:rsidRDefault="1440EA1E" w14:paraId="17D595F7" w14:textId="6F9A9EA8">
      <w:pPr>
        <w:pStyle w:val="Normal"/>
        <w:spacing w:line="360" w:lineRule="auto"/>
        <w:jc w:val="both"/>
        <w:rPr>
          <w:rFonts w:ascii="Times New Roman" w:hAnsi="Times New Roman" w:eastAsia="Times New Roman" w:cs="Times New Roman"/>
          <w:b w:val="0"/>
          <w:bCs w:val="0"/>
          <w:sz w:val="24"/>
          <w:szCs w:val="24"/>
          <w:u w:val="none"/>
        </w:rPr>
      </w:pPr>
    </w:p>
    <w:p w:rsidR="1440EA1E" w:rsidP="5528146D" w:rsidRDefault="1440EA1E" w14:paraId="547A09D2" w14:textId="73C26444">
      <w:pPr>
        <w:pStyle w:val="Normal"/>
        <w:spacing w:line="360" w:lineRule="auto"/>
        <w:jc w:val="both"/>
        <w:rPr>
          <w:rFonts w:ascii="Times New Roman" w:hAnsi="Times New Roman" w:eastAsia="Times New Roman" w:cs="Times New Roman"/>
          <w:b w:val="0"/>
          <w:bCs w:val="0"/>
          <w:sz w:val="24"/>
          <w:szCs w:val="24"/>
          <w:u w:val="none"/>
        </w:rPr>
      </w:pPr>
    </w:p>
    <w:p w:rsidR="5528146D" w:rsidP="5528146D" w:rsidRDefault="5528146D" w14:paraId="580AB877" w14:textId="5B596E89">
      <w:pPr>
        <w:pStyle w:val="Normal"/>
        <w:spacing w:line="360" w:lineRule="auto"/>
        <w:jc w:val="both"/>
        <w:rPr>
          <w:rFonts w:ascii="Times New Roman" w:hAnsi="Times New Roman" w:eastAsia="Times New Roman" w:cs="Times New Roman"/>
          <w:b w:val="0"/>
          <w:bCs w:val="0"/>
          <w:sz w:val="24"/>
          <w:szCs w:val="24"/>
          <w:u w:val="none"/>
        </w:rPr>
      </w:pPr>
    </w:p>
    <w:p w:rsidR="5528146D" w:rsidP="5528146D" w:rsidRDefault="5528146D" w14:paraId="3FF6B27E" w14:textId="01332254">
      <w:pPr>
        <w:pStyle w:val="Normal"/>
        <w:spacing w:line="360" w:lineRule="auto"/>
        <w:jc w:val="both"/>
        <w:rPr>
          <w:rFonts w:ascii="Times New Roman" w:hAnsi="Times New Roman" w:eastAsia="Times New Roman" w:cs="Times New Roman"/>
          <w:b w:val="0"/>
          <w:bCs w:val="0"/>
          <w:sz w:val="24"/>
          <w:szCs w:val="24"/>
          <w:u w:val="none"/>
        </w:rPr>
      </w:pPr>
    </w:p>
    <w:sectPr>
      <w:pgSz w:w="12240" w:h="15840" w:orient="portrait"/>
      <w:pgMar w:top="1440" w:right="1440" w:bottom="1440" w:left="1440" w:header="720" w:footer="720" w:gutter="0"/>
      <w:cols w:space="720"/>
      <w:docGrid w:linePitch="360"/>
      <w:headerReference w:type="default" r:id="Rbbfa5715b9254f4c"/>
      <w:footerReference w:type="default" r:id="Rb328453461514c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C67D32" w:rsidTr="49C67D32" w14:paraId="0DBE4E77">
      <w:tc>
        <w:tcPr>
          <w:tcW w:w="3120" w:type="dxa"/>
          <w:tcMar/>
        </w:tcPr>
        <w:p w:rsidR="49C67D32" w:rsidP="49C67D32" w:rsidRDefault="49C67D32" w14:paraId="4B59CD96" w14:textId="7C79B0E7">
          <w:pPr>
            <w:pStyle w:val="Header"/>
            <w:bidi w:val="0"/>
            <w:ind w:left="-115"/>
            <w:jc w:val="left"/>
          </w:pPr>
        </w:p>
      </w:tc>
      <w:tc>
        <w:tcPr>
          <w:tcW w:w="3120" w:type="dxa"/>
          <w:tcMar/>
        </w:tcPr>
        <w:p w:rsidR="49C67D32" w:rsidP="49C67D32" w:rsidRDefault="49C67D32" w14:paraId="107A8DFF" w14:textId="5D6347BC">
          <w:pPr>
            <w:pStyle w:val="Header"/>
            <w:bidi w:val="0"/>
            <w:jc w:val="center"/>
          </w:pPr>
        </w:p>
      </w:tc>
      <w:tc>
        <w:tcPr>
          <w:tcW w:w="3120" w:type="dxa"/>
          <w:tcMar/>
        </w:tcPr>
        <w:p w:rsidR="49C67D32" w:rsidP="49C67D32" w:rsidRDefault="49C67D32" w14:paraId="3386F155" w14:textId="16725FC3">
          <w:pPr>
            <w:pStyle w:val="Header"/>
            <w:bidi w:val="0"/>
            <w:ind w:right="-115"/>
            <w:jc w:val="right"/>
          </w:pPr>
        </w:p>
      </w:tc>
    </w:tr>
  </w:tbl>
  <w:p w:rsidR="49C67D32" w:rsidP="49C67D32" w:rsidRDefault="49C67D32" w14:paraId="57D1F131" w14:textId="55611C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C67D32" w:rsidTr="5528146D" w14:paraId="55A97E98">
      <w:tc>
        <w:tcPr>
          <w:tcW w:w="3120" w:type="dxa"/>
          <w:tcMar/>
        </w:tcPr>
        <w:p w:rsidR="49C67D32" w:rsidP="49C67D32" w:rsidRDefault="49C67D32" w14:paraId="6B251DEE" w14:textId="19BFD747">
          <w:pPr>
            <w:pStyle w:val="Header"/>
            <w:bidi w:val="0"/>
            <w:ind w:left="-115"/>
            <w:jc w:val="left"/>
          </w:pPr>
          <w:r w:rsidR="5528146D">
            <w:rPr/>
            <w:t>Word Count: 4,000</w:t>
          </w:r>
        </w:p>
      </w:tc>
      <w:tc>
        <w:tcPr>
          <w:tcW w:w="3120" w:type="dxa"/>
          <w:tcMar/>
        </w:tcPr>
        <w:p w:rsidR="49C67D32" w:rsidP="49C67D32" w:rsidRDefault="49C67D32" w14:paraId="1E842F24" w14:textId="6442A3CF">
          <w:pPr>
            <w:pStyle w:val="Header"/>
            <w:bidi w:val="0"/>
            <w:jc w:val="center"/>
          </w:pPr>
          <w:r w:rsidR="49C67D32">
            <w:rPr/>
            <w:t xml:space="preserve">ECEY6004 </w:t>
          </w:r>
        </w:p>
        <w:p w:rsidR="49C67D32" w:rsidP="49C67D32" w:rsidRDefault="49C67D32" w14:paraId="21B89DBF" w14:textId="0C46DF24">
          <w:pPr>
            <w:pStyle w:val="Header"/>
            <w:bidi w:val="0"/>
            <w:jc w:val="center"/>
          </w:pPr>
          <w:r w:rsidR="49C67D32">
            <w:rPr/>
            <w:t xml:space="preserve">Inclusive leadership: working together to support families </w:t>
          </w:r>
        </w:p>
      </w:tc>
      <w:tc>
        <w:tcPr>
          <w:tcW w:w="3120" w:type="dxa"/>
          <w:tcMar/>
        </w:tcPr>
        <w:p w:rsidR="49C67D32" w:rsidP="49C67D32" w:rsidRDefault="49C67D32" w14:paraId="021E2449" w14:textId="332669D9">
          <w:pPr>
            <w:pStyle w:val="Header"/>
            <w:bidi w:val="0"/>
            <w:ind w:right="-115"/>
            <w:jc w:val="right"/>
          </w:pPr>
          <w:r w:rsidR="49C67D32">
            <w:rPr/>
            <w:t>2011955</w:t>
          </w:r>
        </w:p>
      </w:tc>
    </w:tr>
  </w:tbl>
  <w:p w:rsidR="49C67D32" w:rsidP="49C67D32" w:rsidRDefault="49C67D32" w14:paraId="6C399CA9" w14:textId="55EAF61F">
    <w:pPr>
      <w:pStyle w:val="Header"/>
      <w:bidi w:val="0"/>
    </w:pPr>
  </w:p>
</w:hdr>
</file>

<file path=word/intelligence2.xml><?xml version="1.0" encoding="utf-8"?>
<int2:intelligence xmlns:int2="http://schemas.microsoft.com/office/intelligence/2020/intelligence">
  <int2:observations>
    <int2:textHash int2:hashCode="UkycYIqMuPrvyA" int2:id="WLlWW5r0">
      <int2:state int2:type="AugLoop_Text_Critique" int2:value="Rejected"/>
    </int2:textHash>
    <int2:textHash int2:hashCode="ysjwz8kd0XlPiZ" int2:id="ZaezcVFS">
      <int2:state int2:type="LegacyProofing" int2:value="Rejected"/>
    </int2:textHash>
    <int2:textHash int2:hashCode="RKQ9sJpxPzPV6V" int2:id="cesq9leg">
      <int2:state int2:type="AugLoop_Text_Critique" int2:value="Rejected"/>
    </int2:textHash>
    <int2:textHash int2:hashCode="w/7R2uKBBUFoie" int2:id="CKqV3T9l">
      <int2:state int2:type="AugLoop_Text_Critique" int2:value="Rejected"/>
    </int2:textHash>
    <int2:textHash int2:hashCode="lGGIKxP5gkIW2B" int2:id="5Ep8U9G8">
      <int2:state int2:type="AugLoop_Text_Critique" int2:value="Rejected"/>
    </int2:textHash>
    <int2:textHash int2:hashCode="Hw5o5IaAGLI+yD" int2:id="6I5rwg5k">
      <int2:state int2:type="LegacyProofing" int2:value="Rejected"/>
    </int2:textHash>
    <int2:textHash int2:hashCode="R0cc9GywJZEr4c" int2:id="LeZnmyWE">
      <int2:state int2:type="LegacyProofing" int2:value="Rejected"/>
    </int2:textHash>
    <int2:textHash int2:hashCode="TwECtSlmaVlNDa" int2:id="AD0kb2tf">
      <int2:state int2:type="LegacyProofing" int2:value="Rejected"/>
    </int2:textHash>
    <int2:textHash int2:hashCode="PCZ+3FRmnswGEZ" int2:id="Y5YgZfN8">
      <int2:state int2:type="AugLoop_Text_Critique" int2:value="Rejected"/>
    </int2:textHash>
    <int2:textHash int2:hashCode="DvwBF5XRtWRjiY" int2:id="FRRUCsHl">
      <int2:state int2:type="AugLoop_Text_Critique" int2:value="Rejected"/>
    </int2:textHash>
    <int2:bookmark int2:bookmarkName="_Int_fQ82cINa" int2:invalidationBookmarkName="" int2:hashCode="WDnnwA3nxt6/Ng" int2:id="p22Tuteh">
      <int2:state int2:type="LegacyProofing" int2:value="Rejected"/>
    </int2:bookmark>
    <int2:bookmark int2:bookmarkName="_Int_iWJOEQVI" int2:invalidationBookmarkName="" int2:hashCode="IjutV8xcDRsVvp" int2:id="28iDcTX6">
      <int2:state int2:type="LegacyProofing" int2:value="Rejected"/>
    </int2:bookmark>
    <int2:bookmark int2:bookmarkName="_Int_aCy1Qhwd" int2:invalidationBookmarkName="" int2:hashCode="QmhfEdqRpVsfXF" int2:id="fGmv16w3">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065A45"/>
    <w:rsid w:val="002978EC"/>
    <w:rsid w:val="005FF895"/>
    <w:rsid w:val="00B1F3F6"/>
    <w:rsid w:val="00DFCCD4"/>
    <w:rsid w:val="00F378FC"/>
    <w:rsid w:val="0107B231"/>
    <w:rsid w:val="0107B231"/>
    <w:rsid w:val="010D18D2"/>
    <w:rsid w:val="014189D4"/>
    <w:rsid w:val="016D4D88"/>
    <w:rsid w:val="01B45B5D"/>
    <w:rsid w:val="01B45B5D"/>
    <w:rsid w:val="01E8543F"/>
    <w:rsid w:val="01E8543F"/>
    <w:rsid w:val="02427B9C"/>
    <w:rsid w:val="02A60F48"/>
    <w:rsid w:val="02CACEDF"/>
    <w:rsid w:val="02CFD010"/>
    <w:rsid w:val="02FDF1EA"/>
    <w:rsid w:val="039040AA"/>
    <w:rsid w:val="03C9E711"/>
    <w:rsid w:val="03D0FE21"/>
    <w:rsid w:val="040342A9"/>
    <w:rsid w:val="042F78E2"/>
    <w:rsid w:val="04621651"/>
    <w:rsid w:val="04A4EE4A"/>
    <w:rsid w:val="04AF9F5E"/>
    <w:rsid w:val="04AF9F5E"/>
    <w:rsid w:val="054966AE"/>
    <w:rsid w:val="056CCE82"/>
    <w:rsid w:val="05CB4943"/>
    <w:rsid w:val="05F14246"/>
    <w:rsid w:val="05F9B4B0"/>
    <w:rsid w:val="0640BEAB"/>
    <w:rsid w:val="069A67B0"/>
    <w:rsid w:val="069A6C10"/>
    <w:rsid w:val="069A6C10"/>
    <w:rsid w:val="06DA9C26"/>
    <w:rsid w:val="0773DB39"/>
    <w:rsid w:val="078688A1"/>
    <w:rsid w:val="078688A1"/>
    <w:rsid w:val="07DF162C"/>
    <w:rsid w:val="085E00C5"/>
    <w:rsid w:val="085E00C5"/>
    <w:rsid w:val="0877783D"/>
    <w:rsid w:val="08969F7F"/>
    <w:rsid w:val="08E248A8"/>
    <w:rsid w:val="0926DB1A"/>
    <w:rsid w:val="09566276"/>
    <w:rsid w:val="09566276"/>
    <w:rsid w:val="095F3710"/>
    <w:rsid w:val="09D81ACD"/>
    <w:rsid w:val="09F17695"/>
    <w:rsid w:val="0A1CD7D1"/>
    <w:rsid w:val="0A1CD7D1"/>
    <w:rsid w:val="0A48E04E"/>
    <w:rsid w:val="0A6F36FA"/>
    <w:rsid w:val="0B2620C5"/>
    <w:rsid w:val="0B2620C5"/>
    <w:rsid w:val="0B281CF6"/>
    <w:rsid w:val="0BAE0D49"/>
    <w:rsid w:val="0BAE0D49"/>
    <w:rsid w:val="0BB4B33D"/>
    <w:rsid w:val="0BD855DC"/>
    <w:rsid w:val="0BD855DC"/>
    <w:rsid w:val="0BDC1006"/>
    <w:rsid w:val="0C0192A0"/>
    <w:rsid w:val="0C0192A0"/>
    <w:rsid w:val="0C53B3BB"/>
    <w:rsid w:val="0C71B125"/>
    <w:rsid w:val="0CB0002F"/>
    <w:rsid w:val="0CB2874F"/>
    <w:rsid w:val="0D1B8918"/>
    <w:rsid w:val="0D291757"/>
    <w:rsid w:val="0D3F8591"/>
    <w:rsid w:val="0D492FAB"/>
    <w:rsid w:val="0D58027F"/>
    <w:rsid w:val="0D9D6301"/>
    <w:rsid w:val="0DAC7B59"/>
    <w:rsid w:val="0E0D8186"/>
    <w:rsid w:val="0EB75979"/>
    <w:rsid w:val="0EC806D6"/>
    <w:rsid w:val="0EC806D6"/>
    <w:rsid w:val="0EC9F47C"/>
    <w:rsid w:val="0F0FF69E"/>
    <w:rsid w:val="0F919A86"/>
    <w:rsid w:val="0F919A86"/>
    <w:rsid w:val="0FCE5966"/>
    <w:rsid w:val="106D8A2A"/>
    <w:rsid w:val="106D8A2A"/>
    <w:rsid w:val="106DD3EA"/>
    <w:rsid w:val="107DBA6E"/>
    <w:rsid w:val="10AEEF63"/>
    <w:rsid w:val="10AEEF63"/>
    <w:rsid w:val="10EF62A5"/>
    <w:rsid w:val="10EF62A5"/>
    <w:rsid w:val="115F1CF6"/>
    <w:rsid w:val="11AAB9C8"/>
    <w:rsid w:val="11AFD6AC"/>
    <w:rsid w:val="11DBFE3E"/>
    <w:rsid w:val="11DBFE3E"/>
    <w:rsid w:val="11EEFA3B"/>
    <w:rsid w:val="12095A8B"/>
    <w:rsid w:val="135830A8"/>
    <w:rsid w:val="135830A8"/>
    <w:rsid w:val="135D1069"/>
    <w:rsid w:val="1363421C"/>
    <w:rsid w:val="137D0F6D"/>
    <w:rsid w:val="13FB5512"/>
    <w:rsid w:val="14103BA4"/>
    <w:rsid w:val="1440EA1E"/>
    <w:rsid w:val="148ACEA3"/>
    <w:rsid w:val="14AF4DD4"/>
    <w:rsid w:val="14F11E5E"/>
    <w:rsid w:val="150A0D6F"/>
    <w:rsid w:val="15139F00"/>
    <w:rsid w:val="1600DC0A"/>
    <w:rsid w:val="1600DC0A"/>
    <w:rsid w:val="16404138"/>
    <w:rsid w:val="167E2AEB"/>
    <w:rsid w:val="169D7578"/>
    <w:rsid w:val="169D7578"/>
    <w:rsid w:val="16B4B02F"/>
    <w:rsid w:val="16B4B02F"/>
    <w:rsid w:val="16CBE1B4"/>
    <w:rsid w:val="1703485F"/>
    <w:rsid w:val="17788AE0"/>
    <w:rsid w:val="17A499F1"/>
    <w:rsid w:val="18065A45"/>
    <w:rsid w:val="1819BFA2"/>
    <w:rsid w:val="182BA1CB"/>
    <w:rsid w:val="189DB087"/>
    <w:rsid w:val="189F18C0"/>
    <w:rsid w:val="189F18C0"/>
    <w:rsid w:val="18D3AF39"/>
    <w:rsid w:val="18D3AF39"/>
    <w:rsid w:val="19429561"/>
    <w:rsid w:val="19D24018"/>
    <w:rsid w:val="1A17F7A6"/>
    <w:rsid w:val="1A2213D2"/>
    <w:rsid w:val="1A64B064"/>
    <w:rsid w:val="1AC215B1"/>
    <w:rsid w:val="1B30FE05"/>
    <w:rsid w:val="1B30FE05"/>
    <w:rsid w:val="1B3CF232"/>
    <w:rsid w:val="1B53B92C"/>
    <w:rsid w:val="1B53B92C"/>
    <w:rsid w:val="1B70E69B"/>
    <w:rsid w:val="1B853D3F"/>
    <w:rsid w:val="1B8B19A2"/>
    <w:rsid w:val="1BA53311"/>
    <w:rsid w:val="1BB26E5B"/>
    <w:rsid w:val="1BB3C807"/>
    <w:rsid w:val="1BB3C807"/>
    <w:rsid w:val="1C000A10"/>
    <w:rsid w:val="1C4BFC03"/>
    <w:rsid w:val="1D4F9868"/>
    <w:rsid w:val="1D6B8796"/>
    <w:rsid w:val="1DE7CC64"/>
    <w:rsid w:val="1E6187B7"/>
    <w:rsid w:val="1E8B59EE"/>
    <w:rsid w:val="1E8FE2DD"/>
    <w:rsid w:val="1E9AE34F"/>
    <w:rsid w:val="1EDCD3D3"/>
    <w:rsid w:val="1F226954"/>
    <w:rsid w:val="1F226954"/>
    <w:rsid w:val="1F6F1382"/>
    <w:rsid w:val="1FA965CD"/>
    <w:rsid w:val="1FBCAB1A"/>
    <w:rsid w:val="20456268"/>
    <w:rsid w:val="205CE913"/>
    <w:rsid w:val="205CE913"/>
    <w:rsid w:val="209537A3"/>
    <w:rsid w:val="209A1047"/>
    <w:rsid w:val="20AA2AA5"/>
    <w:rsid w:val="20E6AEA4"/>
    <w:rsid w:val="20E6AEA4"/>
    <w:rsid w:val="21A05E90"/>
    <w:rsid w:val="2222F45B"/>
    <w:rsid w:val="222D25B7"/>
    <w:rsid w:val="222D25B7"/>
    <w:rsid w:val="22526D9C"/>
    <w:rsid w:val="22670AAC"/>
    <w:rsid w:val="228620A9"/>
    <w:rsid w:val="2334F8DA"/>
    <w:rsid w:val="23D36C80"/>
    <w:rsid w:val="23D6827F"/>
    <w:rsid w:val="23F26A4D"/>
    <w:rsid w:val="2403F5D7"/>
    <w:rsid w:val="24EFBED1"/>
    <w:rsid w:val="24EFBED1"/>
    <w:rsid w:val="251D23CD"/>
    <w:rsid w:val="251D23CD"/>
    <w:rsid w:val="25305A36"/>
    <w:rsid w:val="2599EC8C"/>
    <w:rsid w:val="25BDC16B"/>
    <w:rsid w:val="25D59E8E"/>
    <w:rsid w:val="25D59E8E"/>
    <w:rsid w:val="2645ADEF"/>
    <w:rsid w:val="26731EE6"/>
    <w:rsid w:val="26E87913"/>
    <w:rsid w:val="2719FA6C"/>
    <w:rsid w:val="2719FA6C"/>
    <w:rsid w:val="277CB579"/>
    <w:rsid w:val="283503A7"/>
    <w:rsid w:val="2870B2F1"/>
    <w:rsid w:val="2870B2F1"/>
    <w:rsid w:val="28C564BB"/>
    <w:rsid w:val="28C564BB"/>
    <w:rsid w:val="28EC0949"/>
    <w:rsid w:val="29C32FF4"/>
    <w:rsid w:val="29D37B1F"/>
    <w:rsid w:val="29D5FA1B"/>
    <w:rsid w:val="29D5FA1B"/>
    <w:rsid w:val="2A037DE9"/>
    <w:rsid w:val="2A4445E2"/>
    <w:rsid w:val="2A445724"/>
    <w:rsid w:val="2B6CA469"/>
    <w:rsid w:val="2B6CA469"/>
    <w:rsid w:val="2B88150F"/>
    <w:rsid w:val="2B8B110C"/>
    <w:rsid w:val="2B9DFC7C"/>
    <w:rsid w:val="2BAF69C8"/>
    <w:rsid w:val="2BAF69C8"/>
    <w:rsid w:val="2BEACE87"/>
    <w:rsid w:val="2BEACE87"/>
    <w:rsid w:val="2C50D77D"/>
    <w:rsid w:val="2C50D77D"/>
    <w:rsid w:val="2C5CA7E7"/>
    <w:rsid w:val="2CDD3B4C"/>
    <w:rsid w:val="2CFDCA2B"/>
    <w:rsid w:val="2D0874CA"/>
    <w:rsid w:val="2D0B1BE1"/>
    <w:rsid w:val="2D1C6B67"/>
    <w:rsid w:val="2D3C7DF5"/>
    <w:rsid w:val="2D3C7DF5"/>
    <w:rsid w:val="2D45D0E7"/>
    <w:rsid w:val="2D583F38"/>
    <w:rsid w:val="2D583F38"/>
    <w:rsid w:val="2DD2CEA0"/>
    <w:rsid w:val="2DFA9F3A"/>
    <w:rsid w:val="2DFA9F3A"/>
    <w:rsid w:val="2E51CAC1"/>
    <w:rsid w:val="2E999A8C"/>
    <w:rsid w:val="2E999A8C"/>
    <w:rsid w:val="2F8BA1AF"/>
    <w:rsid w:val="2F96B323"/>
    <w:rsid w:val="2F96B323"/>
    <w:rsid w:val="2FB2A185"/>
    <w:rsid w:val="30149EA5"/>
    <w:rsid w:val="3047D177"/>
    <w:rsid w:val="305B3A9A"/>
    <w:rsid w:val="30B398A8"/>
    <w:rsid w:val="30CA2E7F"/>
    <w:rsid w:val="30E2BEDB"/>
    <w:rsid w:val="30E2BEDB"/>
    <w:rsid w:val="31323FFC"/>
    <w:rsid w:val="315DAC6F"/>
    <w:rsid w:val="3166CFD0"/>
    <w:rsid w:val="31BDF1B2"/>
    <w:rsid w:val="31E10C00"/>
    <w:rsid w:val="3209277F"/>
    <w:rsid w:val="330D47B9"/>
    <w:rsid w:val="335EF7AA"/>
    <w:rsid w:val="345F12D2"/>
    <w:rsid w:val="35DAAFF8"/>
    <w:rsid w:val="35DAAFF8"/>
    <w:rsid w:val="36260D70"/>
    <w:rsid w:val="36260D70"/>
    <w:rsid w:val="369A62A5"/>
    <w:rsid w:val="3723B195"/>
    <w:rsid w:val="37683945"/>
    <w:rsid w:val="37683945"/>
    <w:rsid w:val="376BE4B8"/>
    <w:rsid w:val="38146A00"/>
    <w:rsid w:val="382D0097"/>
    <w:rsid w:val="382D0097"/>
    <w:rsid w:val="38A2F792"/>
    <w:rsid w:val="393283F5"/>
    <w:rsid w:val="393283F5"/>
    <w:rsid w:val="39402803"/>
    <w:rsid w:val="399505FC"/>
    <w:rsid w:val="39FBA746"/>
    <w:rsid w:val="3A6D0F76"/>
    <w:rsid w:val="3A6D0F76"/>
    <w:rsid w:val="3A78FE8B"/>
    <w:rsid w:val="3A78FE8B"/>
    <w:rsid w:val="3AF489B9"/>
    <w:rsid w:val="3B336C64"/>
    <w:rsid w:val="3B910112"/>
    <w:rsid w:val="3B9D68B4"/>
    <w:rsid w:val="3BBDAD0A"/>
    <w:rsid w:val="3BBDAD0A"/>
    <w:rsid w:val="3BF722B8"/>
    <w:rsid w:val="3BF722B8"/>
    <w:rsid w:val="3C5D62C9"/>
    <w:rsid w:val="3C8FCDC5"/>
    <w:rsid w:val="3C9FC3DD"/>
    <w:rsid w:val="3C9FC3DD"/>
    <w:rsid w:val="3CBF5641"/>
    <w:rsid w:val="3CBF5641"/>
    <w:rsid w:val="3CD4D0C8"/>
    <w:rsid w:val="3CDA0B5E"/>
    <w:rsid w:val="3CDA0B5E"/>
    <w:rsid w:val="3D0071BA"/>
    <w:rsid w:val="3D18E206"/>
    <w:rsid w:val="3D7D7C42"/>
    <w:rsid w:val="3D7D7C42"/>
    <w:rsid w:val="3DB21EED"/>
    <w:rsid w:val="3DF7D810"/>
    <w:rsid w:val="3DF7D810"/>
    <w:rsid w:val="3E0DE29E"/>
    <w:rsid w:val="3E7FAF75"/>
    <w:rsid w:val="3E7FAF75"/>
    <w:rsid w:val="3EF95364"/>
    <w:rsid w:val="3EF95364"/>
    <w:rsid w:val="3F1ABD9F"/>
    <w:rsid w:val="3F747439"/>
    <w:rsid w:val="3F8CE8A2"/>
    <w:rsid w:val="3F8CE8A2"/>
    <w:rsid w:val="3F93BF7E"/>
    <w:rsid w:val="3FA9B2FF"/>
    <w:rsid w:val="3FD08B97"/>
    <w:rsid w:val="3FD1DA4F"/>
    <w:rsid w:val="3FF6F703"/>
    <w:rsid w:val="3FFC1411"/>
    <w:rsid w:val="40132DA9"/>
    <w:rsid w:val="40500AEE"/>
    <w:rsid w:val="40B68E00"/>
    <w:rsid w:val="40BCB303"/>
    <w:rsid w:val="40DFF8D6"/>
    <w:rsid w:val="4110449A"/>
    <w:rsid w:val="4110449A"/>
    <w:rsid w:val="414D1513"/>
    <w:rsid w:val="414D1513"/>
    <w:rsid w:val="4173994B"/>
    <w:rsid w:val="4197E472"/>
    <w:rsid w:val="41A0F013"/>
    <w:rsid w:val="4250ED65"/>
    <w:rsid w:val="42C12086"/>
    <w:rsid w:val="42E09AEA"/>
    <w:rsid w:val="42E153C1"/>
    <w:rsid w:val="432E97C5"/>
    <w:rsid w:val="432E97C5"/>
    <w:rsid w:val="4349B189"/>
    <w:rsid w:val="434ACE6B"/>
    <w:rsid w:val="4389612F"/>
    <w:rsid w:val="43896C66"/>
    <w:rsid w:val="439D8389"/>
    <w:rsid w:val="439D8389"/>
    <w:rsid w:val="43E80843"/>
    <w:rsid w:val="443870ED"/>
    <w:rsid w:val="445CF0E7"/>
    <w:rsid w:val="445CF0E7"/>
    <w:rsid w:val="451B3BF2"/>
    <w:rsid w:val="452787FA"/>
    <w:rsid w:val="45343F16"/>
    <w:rsid w:val="45BC9DA4"/>
    <w:rsid w:val="45BC9DA4"/>
    <w:rsid w:val="45D32238"/>
    <w:rsid w:val="46663887"/>
    <w:rsid w:val="46E9CAB7"/>
    <w:rsid w:val="4727B1DD"/>
    <w:rsid w:val="4740B09B"/>
    <w:rsid w:val="4762AD92"/>
    <w:rsid w:val="479491A9"/>
    <w:rsid w:val="47B40C0D"/>
    <w:rsid w:val="47C268F2"/>
    <w:rsid w:val="4849C25E"/>
    <w:rsid w:val="4849C25E"/>
    <w:rsid w:val="4853E466"/>
    <w:rsid w:val="4853E466"/>
    <w:rsid w:val="489FDAD2"/>
    <w:rsid w:val="48AE3E5F"/>
    <w:rsid w:val="48B5F42E"/>
    <w:rsid w:val="48B5F42E"/>
    <w:rsid w:val="48DD9346"/>
    <w:rsid w:val="48DD9346"/>
    <w:rsid w:val="48E89F5F"/>
    <w:rsid w:val="493C4CA9"/>
    <w:rsid w:val="49692763"/>
    <w:rsid w:val="499E658A"/>
    <w:rsid w:val="49C67D32"/>
    <w:rsid w:val="4AC7C704"/>
    <w:rsid w:val="4BFB3442"/>
    <w:rsid w:val="4C5F8449"/>
    <w:rsid w:val="4CB00D1C"/>
    <w:rsid w:val="4CB00D1C"/>
    <w:rsid w:val="4CD8BB81"/>
    <w:rsid w:val="4DC4CAD9"/>
    <w:rsid w:val="4E0FBDCC"/>
    <w:rsid w:val="4E2FBCD0"/>
    <w:rsid w:val="4E503CA1"/>
    <w:rsid w:val="4EAE0275"/>
    <w:rsid w:val="4EC477FB"/>
    <w:rsid w:val="4F164810"/>
    <w:rsid w:val="4F164810"/>
    <w:rsid w:val="4F8D9241"/>
    <w:rsid w:val="4F8D9241"/>
    <w:rsid w:val="4FCE8581"/>
    <w:rsid w:val="4FE73E2A"/>
    <w:rsid w:val="5043ECA4"/>
    <w:rsid w:val="5093D487"/>
    <w:rsid w:val="5093D487"/>
    <w:rsid w:val="511B92DD"/>
    <w:rsid w:val="511B92DD"/>
    <w:rsid w:val="5132F56C"/>
    <w:rsid w:val="516A55E2"/>
    <w:rsid w:val="516A55E2"/>
    <w:rsid w:val="51830E8B"/>
    <w:rsid w:val="51830E8B"/>
    <w:rsid w:val="518F7911"/>
    <w:rsid w:val="51DB55D4"/>
    <w:rsid w:val="51E42A6E"/>
    <w:rsid w:val="51E6AB72"/>
    <w:rsid w:val="51E6AB72"/>
    <w:rsid w:val="5210EF19"/>
    <w:rsid w:val="522ABB88"/>
    <w:rsid w:val="5268DBB4"/>
    <w:rsid w:val="526B4D2F"/>
    <w:rsid w:val="52785982"/>
    <w:rsid w:val="52E29AB4"/>
    <w:rsid w:val="52ED5CB4"/>
    <w:rsid w:val="52ED5CB4"/>
    <w:rsid w:val="53602147"/>
    <w:rsid w:val="53602147"/>
    <w:rsid w:val="5362239C"/>
    <w:rsid w:val="5362239C"/>
    <w:rsid w:val="5369DD56"/>
    <w:rsid w:val="537190AE"/>
    <w:rsid w:val="537B16B1"/>
    <w:rsid w:val="54892D15"/>
    <w:rsid w:val="54FDF3FD"/>
    <w:rsid w:val="551BCB30"/>
    <w:rsid w:val="551BCB30"/>
    <w:rsid w:val="5528146D"/>
    <w:rsid w:val="554D121D"/>
    <w:rsid w:val="557886A0"/>
    <w:rsid w:val="557886A0"/>
    <w:rsid w:val="5588A20D"/>
    <w:rsid w:val="5588A20D"/>
    <w:rsid w:val="5624FD76"/>
    <w:rsid w:val="5657E074"/>
    <w:rsid w:val="5695D97B"/>
    <w:rsid w:val="5695D97B"/>
    <w:rsid w:val="569DA1AC"/>
    <w:rsid w:val="569F639B"/>
    <w:rsid w:val="56A0807D"/>
    <w:rsid w:val="56A31D85"/>
    <w:rsid w:val="56AC6F92"/>
    <w:rsid w:val="56F80C64"/>
    <w:rsid w:val="5769F36A"/>
    <w:rsid w:val="57B37C21"/>
    <w:rsid w:val="57BE26C0"/>
    <w:rsid w:val="58002F84"/>
    <w:rsid w:val="580DF12E"/>
    <w:rsid w:val="5917501B"/>
    <w:rsid w:val="591B4C2A"/>
    <w:rsid w:val="59289A06"/>
    <w:rsid w:val="5940D9B2"/>
    <w:rsid w:val="595C9E38"/>
    <w:rsid w:val="595C9E38"/>
    <w:rsid w:val="597D9369"/>
    <w:rsid w:val="597D9369"/>
    <w:rsid w:val="59A9C18F"/>
    <w:rsid w:val="59D7045D"/>
    <w:rsid w:val="59D7045D"/>
    <w:rsid w:val="5A1366D0"/>
    <w:rsid w:val="5A1366D0"/>
    <w:rsid w:val="5A2D0B09"/>
    <w:rsid w:val="5A8B58ED"/>
    <w:rsid w:val="5A923E65"/>
    <w:rsid w:val="5AD49525"/>
    <w:rsid w:val="5AFD836D"/>
    <w:rsid w:val="5B388E76"/>
    <w:rsid w:val="5B388E76"/>
    <w:rsid w:val="5B4E2EA6"/>
    <w:rsid w:val="5C2A1E4A"/>
    <w:rsid w:val="5C4EF0DD"/>
    <w:rsid w:val="5C943EFA"/>
    <w:rsid w:val="5CDFD31A"/>
    <w:rsid w:val="5CE16251"/>
    <w:rsid w:val="5CF31867"/>
    <w:rsid w:val="5DC5EEAB"/>
    <w:rsid w:val="5DC5EEAB"/>
    <w:rsid w:val="5E01C43E"/>
    <w:rsid w:val="5E0C35E7"/>
    <w:rsid w:val="5E415EE1"/>
    <w:rsid w:val="5EA0B07F"/>
    <w:rsid w:val="5EAD5E7C"/>
    <w:rsid w:val="5ED69A9E"/>
    <w:rsid w:val="5F031E49"/>
    <w:rsid w:val="5F2268D6"/>
    <w:rsid w:val="5F3EE3BC"/>
    <w:rsid w:val="5F5ECA10"/>
    <w:rsid w:val="5F75F233"/>
    <w:rsid w:val="5F79925B"/>
    <w:rsid w:val="5FB5365B"/>
    <w:rsid w:val="5FCBDFBC"/>
    <w:rsid w:val="5FCBDFBC"/>
    <w:rsid w:val="5FCFD130"/>
    <w:rsid w:val="5FD5CB59"/>
    <w:rsid w:val="5FD5CB59"/>
    <w:rsid w:val="600BD7E6"/>
    <w:rsid w:val="600D677C"/>
    <w:rsid w:val="600D677C"/>
    <w:rsid w:val="609DAA15"/>
    <w:rsid w:val="60B70AC3"/>
    <w:rsid w:val="6118F2F1"/>
    <w:rsid w:val="614F77C8"/>
    <w:rsid w:val="614F77C8"/>
    <w:rsid w:val="61BF17A7"/>
    <w:rsid w:val="621309F2"/>
    <w:rsid w:val="621309F2"/>
    <w:rsid w:val="6265D721"/>
    <w:rsid w:val="6265D721"/>
    <w:rsid w:val="62966AD2"/>
    <w:rsid w:val="62EB4829"/>
    <w:rsid w:val="63434C6B"/>
    <w:rsid w:val="638A5A59"/>
    <w:rsid w:val="638A5A59"/>
    <w:rsid w:val="639E0C1F"/>
    <w:rsid w:val="639E0C1F"/>
    <w:rsid w:val="63E519F4"/>
    <w:rsid w:val="63F5D9F9"/>
    <w:rsid w:val="63F5D9F9"/>
    <w:rsid w:val="645063F8"/>
    <w:rsid w:val="6487188A"/>
    <w:rsid w:val="6523BF07"/>
    <w:rsid w:val="6523BF07"/>
    <w:rsid w:val="65262ABA"/>
    <w:rsid w:val="653B5549"/>
    <w:rsid w:val="6575ABDB"/>
    <w:rsid w:val="6591AA5A"/>
    <w:rsid w:val="6592B504"/>
    <w:rsid w:val="659C986A"/>
    <w:rsid w:val="659D77E3"/>
    <w:rsid w:val="66719271"/>
    <w:rsid w:val="66719271"/>
    <w:rsid w:val="67737AC2"/>
    <w:rsid w:val="678FBD54"/>
    <w:rsid w:val="67A38DBD"/>
    <w:rsid w:val="67AADAF5"/>
    <w:rsid w:val="67BB222D"/>
    <w:rsid w:val="67BEB94C"/>
    <w:rsid w:val="67BEB94C"/>
    <w:rsid w:val="6848A50F"/>
    <w:rsid w:val="686C1871"/>
    <w:rsid w:val="686C1871"/>
    <w:rsid w:val="68A6CA37"/>
    <w:rsid w:val="68AD4C9D"/>
    <w:rsid w:val="68BBA70E"/>
    <w:rsid w:val="691E2915"/>
    <w:rsid w:val="692B8DB5"/>
    <w:rsid w:val="6AA836D4"/>
    <w:rsid w:val="6AB436FF"/>
    <w:rsid w:val="6AEBFE0A"/>
    <w:rsid w:val="6B531799"/>
    <w:rsid w:val="6B726C94"/>
    <w:rsid w:val="6B726C94"/>
    <w:rsid w:val="6BA7DAEB"/>
    <w:rsid w:val="6C632E77"/>
    <w:rsid w:val="6C674D08"/>
    <w:rsid w:val="6CAD1201"/>
    <w:rsid w:val="6CAD1201"/>
    <w:rsid w:val="6CEEE7FA"/>
    <w:rsid w:val="6D55BC99"/>
    <w:rsid w:val="6D644955"/>
    <w:rsid w:val="6D644955"/>
    <w:rsid w:val="6DB9DBEF"/>
    <w:rsid w:val="6DD0917A"/>
    <w:rsid w:val="6DD0917A"/>
    <w:rsid w:val="6DE7FE90"/>
    <w:rsid w:val="6DFD75D9"/>
    <w:rsid w:val="6DFEFED8"/>
    <w:rsid w:val="6E82767D"/>
    <w:rsid w:val="6ED592C7"/>
    <w:rsid w:val="6ED592C7"/>
    <w:rsid w:val="6F2AE892"/>
    <w:rsid w:val="6F39FA8E"/>
    <w:rsid w:val="6F55AC50"/>
    <w:rsid w:val="6F6C61DB"/>
    <w:rsid w:val="6F801A1C"/>
    <w:rsid w:val="6F86AD95"/>
    <w:rsid w:val="6F9594A3"/>
    <w:rsid w:val="6F99463A"/>
    <w:rsid w:val="702042B3"/>
    <w:rsid w:val="702688BC"/>
    <w:rsid w:val="7032F735"/>
    <w:rsid w:val="7048CA79"/>
    <w:rsid w:val="704E5507"/>
    <w:rsid w:val="704E5507"/>
    <w:rsid w:val="70BA5DDD"/>
    <w:rsid w:val="70FCBC64"/>
    <w:rsid w:val="70FE00E0"/>
    <w:rsid w:val="7110ED2D"/>
    <w:rsid w:val="7115BEA3"/>
    <w:rsid w:val="712A132C"/>
    <w:rsid w:val="713894DE"/>
    <w:rsid w:val="7157CC13"/>
    <w:rsid w:val="7161E7F9"/>
    <w:rsid w:val="7161E7F9"/>
    <w:rsid w:val="719F7CAD"/>
    <w:rsid w:val="719F7CAD"/>
    <w:rsid w:val="71A2D194"/>
    <w:rsid w:val="71A2D194"/>
    <w:rsid w:val="71F42BEF"/>
    <w:rsid w:val="72185F88"/>
    <w:rsid w:val="7297D02A"/>
    <w:rsid w:val="72A4029D"/>
    <w:rsid w:val="72B18F04"/>
    <w:rsid w:val="72B18F04"/>
    <w:rsid w:val="72B7BADE"/>
    <w:rsid w:val="72DC43B1"/>
    <w:rsid w:val="72DC43B1"/>
    <w:rsid w:val="72EB0C98"/>
    <w:rsid w:val="73017902"/>
    <w:rsid w:val="73128F7F"/>
    <w:rsid w:val="73187555"/>
    <w:rsid w:val="73187555"/>
    <w:rsid w:val="733B4D0E"/>
    <w:rsid w:val="735E297E"/>
    <w:rsid w:val="73F1FE9F"/>
    <w:rsid w:val="7433A08B"/>
    <w:rsid w:val="74345D26"/>
    <w:rsid w:val="746EA503"/>
    <w:rsid w:val="747AD2BD"/>
    <w:rsid w:val="7486DCF9"/>
    <w:rsid w:val="7486DCF9"/>
    <w:rsid w:val="749988BB"/>
    <w:rsid w:val="751515D7"/>
    <w:rsid w:val="7520BA74"/>
    <w:rsid w:val="754EBD31"/>
    <w:rsid w:val="756C24E2"/>
    <w:rsid w:val="758DCF00"/>
    <w:rsid w:val="75AED517"/>
    <w:rsid w:val="7600EB44"/>
    <w:rsid w:val="7600EB44"/>
    <w:rsid w:val="7672EDD0"/>
    <w:rsid w:val="7685223E"/>
    <w:rsid w:val="7698FE7D"/>
    <w:rsid w:val="76BA2342"/>
    <w:rsid w:val="76BA2342"/>
    <w:rsid w:val="770B444E"/>
    <w:rsid w:val="775F55F9"/>
    <w:rsid w:val="77A7D662"/>
    <w:rsid w:val="77EBE678"/>
    <w:rsid w:val="78803731"/>
    <w:rsid w:val="78803731"/>
    <w:rsid w:val="78C56FC2"/>
    <w:rsid w:val="78C56FC2"/>
    <w:rsid w:val="79819692"/>
    <w:rsid w:val="79819692"/>
    <w:rsid w:val="799ABEEF"/>
    <w:rsid w:val="79C4F78C"/>
    <w:rsid w:val="79C4F78C"/>
    <w:rsid w:val="7A1C0792"/>
    <w:rsid w:val="7A3D064F"/>
    <w:rsid w:val="7A3D064F"/>
    <w:rsid w:val="7A7BFE59"/>
    <w:rsid w:val="7ACE2D39"/>
    <w:rsid w:val="7BB7D7F3"/>
    <w:rsid w:val="7C034237"/>
    <w:rsid w:val="7C6E18B0"/>
    <w:rsid w:val="7C6E18B0"/>
    <w:rsid w:val="7D076E04"/>
    <w:rsid w:val="7D0BDD45"/>
    <w:rsid w:val="7D2E0B78"/>
    <w:rsid w:val="7D2E0B78"/>
    <w:rsid w:val="7D5614EC"/>
    <w:rsid w:val="7D5614EC"/>
    <w:rsid w:val="7D74A711"/>
    <w:rsid w:val="7D76FE76"/>
    <w:rsid w:val="7D8477C3"/>
    <w:rsid w:val="7D93484D"/>
    <w:rsid w:val="7D93484D"/>
    <w:rsid w:val="7E09E911"/>
    <w:rsid w:val="7EB3A878"/>
    <w:rsid w:val="7EC9DBD9"/>
    <w:rsid w:val="7EE25898"/>
    <w:rsid w:val="7F2E93E0"/>
    <w:rsid w:val="7F3AE2F9"/>
    <w:rsid w:val="7FBD78F1"/>
    <w:rsid w:val="7FCDE955"/>
    <w:rsid w:val="7FCDE955"/>
    <w:rsid w:val="7FFF55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3ACFD"/>
  <w15:chartTrackingRefBased/>
  <w15:docId w15:val="{FAE4FB5B-E001-4D0B-985C-5F97CC61ED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C67D3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9C67D3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49C67D3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49C67D3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49C67D3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49C67D3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49C67D3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49C67D3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49C67D3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49C67D3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49C67D3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9C67D3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9C67D3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9C67D3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9C67D32"/>
    <w:pPr>
      <w:spacing/>
      <w:ind w:left="720"/>
      <w:contextualSpacing/>
    </w:pPr>
  </w:style>
  <w:style w:type="character" w:styleId="Heading1Char" w:customStyle="true">
    <w:uiPriority w:val="9"/>
    <w:name w:val="Heading 1 Char"/>
    <w:basedOn w:val="DefaultParagraphFont"/>
    <w:link w:val="Heading1"/>
    <w:rsid w:val="49C67D3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9C67D3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9C67D3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9C67D3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9C67D3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9C67D3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9C67D3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9C67D3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9C67D3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9C67D3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9C67D3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9C67D3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9C67D32"/>
    <w:rPr>
      <w:i w:val="1"/>
      <w:iCs w:val="1"/>
      <w:noProof w:val="0"/>
      <w:color w:val="4472C4" w:themeColor="accent1" w:themeTint="FF" w:themeShade="FF"/>
      <w:lang w:val="en-GB"/>
    </w:rPr>
  </w:style>
  <w:style w:type="paragraph" w:styleId="TOC1">
    <w:uiPriority w:val="39"/>
    <w:name w:val="toc 1"/>
    <w:basedOn w:val="Normal"/>
    <w:next w:val="Normal"/>
    <w:unhideWhenUsed/>
    <w:rsid w:val="49C67D32"/>
    <w:pPr>
      <w:spacing w:after="100"/>
    </w:pPr>
  </w:style>
  <w:style w:type="paragraph" w:styleId="TOC2">
    <w:uiPriority w:val="39"/>
    <w:name w:val="toc 2"/>
    <w:basedOn w:val="Normal"/>
    <w:next w:val="Normal"/>
    <w:unhideWhenUsed/>
    <w:rsid w:val="49C67D32"/>
    <w:pPr>
      <w:spacing w:after="100"/>
      <w:ind w:left="220"/>
    </w:pPr>
  </w:style>
  <w:style w:type="paragraph" w:styleId="TOC3">
    <w:uiPriority w:val="39"/>
    <w:name w:val="toc 3"/>
    <w:basedOn w:val="Normal"/>
    <w:next w:val="Normal"/>
    <w:unhideWhenUsed/>
    <w:rsid w:val="49C67D32"/>
    <w:pPr>
      <w:spacing w:after="100"/>
      <w:ind w:left="440"/>
    </w:pPr>
  </w:style>
  <w:style w:type="paragraph" w:styleId="TOC4">
    <w:uiPriority w:val="39"/>
    <w:name w:val="toc 4"/>
    <w:basedOn w:val="Normal"/>
    <w:next w:val="Normal"/>
    <w:unhideWhenUsed/>
    <w:rsid w:val="49C67D32"/>
    <w:pPr>
      <w:spacing w:after="100"/>
      <w:ind w:left="660"/>
    </w:pPr>
  </w:style>
  <w:style w:type="paragraph" w:styleId="TOC5">
    <w:uiPriority w:val="39"/>
    <w:name w:val="toc 5"/>
    <w:basedOn w:val="Normal"/>
    <w:next w:val="Normal"/>
    <w:unhideWhenUsed/>
    <w:rsid w:val="49C67D32"/>
    <w:pPr>
      <w:spacing w:after="100"/>
      <w:ind w:left="880"/>
    </w:pPr>
  </w:style>
  <w:style w:type="paragraph" w:styleId="TOC6">
    <w:uiPriority w:val="39"/>
    <w:name w:val="toc 6"/>
    <w:basedOn w:val="Normal"/>
    <w:next w:val="Normal"/>
    <w:unhideWhenUsed/>
    <w:rsid w:val="49C67D32"/>
    <w:pPr>
      <w:spacing w:after="100"/>
      <w:ind w:left="1100"/>
    </w:pPr>
  </w:style>
  <w:style w:type="paragraph" w:styleId="TOC7">
    <w:uiPriority w:val="39"/>
    <w:name w:val="toc 7"/>
    <w:basedOn w:val="Normal"/>
    <w:next w:val="Normal"/>
    <w:unhideWhenUsed/>
    <w:rsid w:val="49C67D32"/>
    <w:pPr>
      <w:spacing w:after="100"/>
      <w:ind w:left="1320"/>
    </w:pPr>
  </w:style>
  <w:style w:type="paragraph" w:styleId="TOC8">
    <w:uiPriority w:val="39"/>
    <w:name w:val="toc 8"/>
    <w:basedOn w:val="Normal"/>
    <w:next w:val="Normal"/>
    <w:unhideWhenUsed/>
    <w:rsid w:val="49C67D32"/>
    <w:pPr>
      <w:spacing w:after="100"/>
      <w:ind w:left="1540"/>
    </w:pPr>
  </w:style>
  <w:style w:type="paragraph" w:styleId="TOC9">
    <w:uiPriority w:val="39"/>
    <w:name w:val="toc 9"/>
    <w:basedOn w:val="Normal"/>
    <w:next w:val="Normal"/>
    <w:unhideWhenUsed/>
    <w:rsid w:val="49C67D32"/>
    <w:pPr>
      <w:spacing w:after="100"/>
      <w:ind w:left="1760"/>
    </w:pPr>
  </w:style>
  <w:style w:type="paragraph" w:styleId="EndnoteText">
    <w:uiPriority w:val="99"/>
    <w:name w:val="endnote text"/>
    <w:basedOn w:val="Normal"/>
    <w:semiHidden/>
    <w:unhideWhenUsed/>
    <w:link w:val="EndnoteTextChar"/>
    <w:rsid w:val="49C67D32"/>
    <w:rPr>
      <w:sz w:val="20"/>
      <w:szCs w:val="20"/>
    </w:rPr>
    <w:pPr>
      <w:spacing w:after="0"/>
    </w:pPr>
  </w:style>
  <w:style w:type="character" w:styleId="EndnoteTextChar" w:customStyle="true">
    <w:uiPriority w:val="99"/>
    <w:name w:val="Endnote Text Char"/>
    <w:basedOn w:val="DefaultParagraphFont"/>
    <w:semiHidden/>
    <w:link w:val="EndnoteText"/>
    <w:rsid w:val="49C67D32"/>
    <w:rPr>
      <w:noProof w:val="0"/>
      <w:sz w:val="20"/>
      <w:szCs w:val="20"/>
      <w:lang w:val="en-GB"/>
    </w:rPr>
  </w:style>
  <w:style w:type="paragraph" w:styleId="Footer">
    <w:uiPriority w:val="99"/>
    <w:name w:val="footer"/>
    <w:basedOn w:val="Normal"/>
    <w:unhideWhenUsed/>
    <w:link w:val="FooterChar"/>
    <w:rsid w:val="49C67D3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9C67D32"/>
    <w:rPr>
      <w:noProof w:val="0"/>
      <w:lang w:val="en-GB"/>
    </w:rPr>
  </w:style>
  <w:style w:type="paragraph" w:styleId="FootnoteText">
    <w:uiPriority w:val="99"/>
    <w:name w:val="footnote text"/>
    <w:basedOn w:val="Normal"/>
    <w:semiHidden/>
    <w:unhideWhenUsed/>
    <w:link w:val="FootnoteTextChar"/>
    <w:rsid w:val="49C67D32"/>
    <w:rPr>
      <w:sz w:val="20"/>
      <w:szCs w:val="20"/>
    </w:rPr>
    <w:pPr>
      <w:spacing w:after="0"/>
    </w:pPr>
  </w:style>
  <w:style w:type="character" w:styleId="FootnoteTextChar" w:customStyle="true">
    <w:uiPriority w:val="99"/>
    <w:name w:val="Footnote Text Char"/>
    <w:basedOn w:val="DefaultParagraphFont"/>
    <w:semiHidden/>
    <w:link w:val="FootnoteText"/>
    <w:rsid w:val="49C67D32"/>
    <w:rPr>
      <w:noProof w:val="0"/>
      <w:sz w:val="20"/>
      <w:szCs w:val="20"/>
      <w:lang w:val="en-GB"/>
    </w:rPr>
  </w:style>
  <w:style w:type="paragraph" w:styleId="Header">
    <w:uiPriority w:val="99"/>
    <w:name w:val="header"/>
    <w:basedOn w:val="Normal"/>
    <w:unhideWhenUsed/>
    <w:link w:val="HeaderChar"/>
    <w:rsid w:val="49C67D3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9C67D32"/>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surname" w:customStyle="true">
    <w:uiPriority w:val="1"/>
    <w:name w:val="surname"/>
    <w:basedOn w:val="DefaultParagraphFont"/>
    <w:rsid w:val="5528146D"/>
  </w:style>
  <w:style w:type="character" w:styleId="Title1" w:customStyle="true">
    <w:uiPriority w:val="1"/>
    <w:name w:val="Title1"/>
    <w:basedOn w:val="DefaultParagraphFont"/>
    <w:rsid w:val="5528146D"/>
  </w:style>
  <w:style w:type="character" w:styleId="normaltextrun" w:customStyle="true">
    <w:uiPriority w:val="1"/>
    <w:name w:val="normaltextrun"/>
    <w:basedOn w:val="DefaultParagraphFont"/>
    <w:rsid w:val="5528146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bfa5715b9254f4c" /><Relationship Type="http://schemas.openxmlformats.org/officeDocument/2006/relationships/footer" Target="footer.xml" Id="Rb328453461514c7d" /><Relationship Type="http://schemas.microsoft.com/office/2020/10/relationships/intelligence" Target="intelligence2.xml" Id="Rdb16011eda6848f1" /><Relationship Type="http://schemas.openxmlformats.org/officeDocument/2006/relationships/hyperlink" Target="http://www.peggykern.org/uploads/5/6/6/7/56678211/allen_2018_-_what_schools_need_to_know_about_belonging_-_a_meta-analysis.pdf" TargetMode="External" Id="R9b5462ec20fd4895" /><Relationship Type="http://schemas.openxmlformats.org/officeDocument/2006/relationships/hyperlink" Target="https://doi.org/10.1177/0022487114560646" TargetMode="External" Id="Re6d52b8059ad42c8" /><Relationship Type="http://schemas.openxmlformats.org/officeDocument/2006/relationships/hyperlink" Target="https://kar.kent.ac.uk/55433/3/2016%20JSP%20stigma%20paper%20final%20post-print%20(2).pdf" TargetMode="External" Id="Rcbca07b6919b40c8" /><Relationship Type="http://schemas.openxmlformats.org/officeDocument/2006/relationships/hyperlink" Target="https://www.bbc.co.uk/teach/why-is-storytelling-important-to-children/zvqcnrd" TargetMode="External" Id="R9d297ba617c1402f" /><Relationship Type="http://schemas.openxmlformats.org/officeDocument/2006/relationships/hyperlink" Target="https://psycnet.apa.org/doi/10.1002/9781118764282.ch10" TargetMode="External" Id="Re5b1824fc5e04f57" /><Relationship Type="http://schemas.openxmlformats.org/officeDocument/2006/relationships/hyperlink" Target="file:///C:/Users/jlh52/Downloads/Brene-Brown-on-Power-and-Leadership-10-26-20.pdf" TargetMode="External" Id="R28e23a5fc40348f9" /><Relationship Type="http://schemas.openxmlformats.org/officeDocument/2006/relationships/hyperlink" Target="https://www.childcomwales.org.uk/wp-content/uploads/2017/05/The-Right-Way-Education.pdf" TargetMode="External" Id="R8e5e4f256d1643ff" /><Relationship Type="http://schemas.openxmlformats.org/officeDocument/2006/relationships/hyperlink" Target="https://www.cdc.gov/parents/essentials/communication/activelistening.html" TargetMode="External" Id="R865c84f3411e4764" /><Relationship Type="http://schemas.openxmlformats.org/officeDocument/2006/relationships/hyperlink" Target="https://www.collinsdictionary.com/dictionary/english/must" TargetMode="External" Id="R076ceed0167242cb" /><Relationship Type="http://schemas.openxmlformats.org/officeDocument/2006/relationships/hyperlink" Target="https://www.claseprimaryschool.co.uk/big-bocs-bwyd/" TargetMode="External" Id="Rb7067e1196f3434d" /><Relationship Type="http://schemas.openxmlformats.org/officeDocument/2006/relationships/hyperlink" Target="https://senedd.wales/media/ysegqg0q/early-childhood-education-web-english.pdf" TargetMode="External" Id="Rc55b080189384511" /><Relationship Type="http://schemas.openxmlformats.org/officeDocument/2006/relationships/hyperlink" Target="https://www.emerald.com/insight/search?q=David%20DeMatthews" TargetMode="External" Id="Rdb11c55312004016" /><Relationship Type="http://schemas.openxmlformats.org/officeDocument/2006/relationships/hyperlink" Target="https://www.emerald.com/insight/publication/issn/0957-8234" TargetMode="External" Id="R16c417b9cda24c25" /><Relationship Type="http://schemas.openxmlformats.org/officeDocument/2006/relationships/hyperlink" Target="https://assets.publishing.service.gov.uk/government/uploads/system/uploads/attachment_data/file/331658/RR340.pdf" TargetMode="External" Id="R064104bc15834c13" /><Relationship Type="http://schemas.openxmlformats.org/officeDocument/2006/relationships/hyperlink" Target="https://onlinelibrary-wiley-com.ezproxy.uwtsd.ac.uk/doi/book/10.1002/9781118764282" TargetMode="External" Id="R7766691c79b346dd" /><Relationship Type="http://schemas.openxmlformats.org/officeDocument/2006/relationships/hyperlink" Target="https://doi.org/10.1080/02650533.2020.1834371" TargetMode="External" Id="R81b0a5e921ea4610" /><Relationship Type="http://schemas.openxmlformats.org/officeDocument/2006/relationships/hyperlink" Target="https://www.annafreud.org/media/9165/supporting-schools-to-engage-with-all-parents-and-carers-booklet.pdf" TargetMode="External" Id="R44959df0ed4a4df5" /><Relationship Type="http://schemas.openxmlformats.org/officeDocument/2006/relationships/hyperlink" Target="https://uk.sagepub.com/sites/default/files/upm-assets/9835_book_item_9835.pdf" TargetMode="External" Id="Rf0000390b4c44d46" /><Relationship Type="http://schemas.openxmlformats.org/officeDocument/2006/relationships/hyperlink" Target="https://doi.org/10.1111/cfs.12081" TargetMode="External" Id="Rf188501a13fd4959" /><Relationship Type="http://schemas.openxmlformats.org/officeDocument/2006/relationships/hyperlink" Target="https://www.frontiersin.org/articles/10.3389/fpubh.2015.00156/full" TargetMode="External" Id="Rf2bc59170ba84317" /><Relationship Type="http://schemas.openxmlformats.org/officeDocument/2006/relationships/hyperlink" Target="https://www.rte.ie/brainstorm/2021/0628/1231750-ireland-social-workers-tusla-children" TargetMode="External" Id="R2d9d1d7c989f4bc3" /><Relationship Type="http://schemas.openxmlformats.org/officeDocument/2006/relationships/hyperlink" Target="https://learning.nspcc.org.uk/child-protection-system/multi-agency-working-child-protection" TargetMode="External" Id="Rfaeca68325cb4344" /><Relationship Type="http://schemas.openxmlformats.org/officeDocument/2006/relationships/hyperlink" Target="https://doi.org/10.1007/s10763-009-9176-9" TargetMode="External" Id="R20c09a94ae814888" /><Relationship Type="http://schemas.openxmlformats.org/officeDocument/2006/relationships/hyperlink" Target="https://doi.org/10.3102/0002831207308221" TargetMode="External" Id="Rb200c1a4e0f94ef0" /><Relationship Type="http://schemas.openxmlformats.org/officeDocument/2006/relationships/hyperlink" Target="https://neu.org.uk/media/13026/view" TargetMode="External" Id="R02dd5957cdb94762" /><Relationship Type="http://schemas.openxmlformats.org/officeDocument/2006/relationships/hyperlink" Target="https://www.tes.com/news/adult-education-helps-parents-and-their-children" TargetMode="External" Id="R6333baa5c5394ce8" /><Relationship Type="http://schemas.openxmlformats.org/officeDocument/2006/relationships/hyperlink" Target="https://www.skoolbag.com.au/blog/how-to-foster-a-sense-of-community/" TargetMode="External" Id="Rd3d2611116314778" /><Relationship Type="http://schemas.openxmlformats.org/officeDocument/2006/relationships/hyperlink" Target="https://www.legislation.gov.uk/anaw/2014/4/contents" TargetMode="External" Id="R33c250527de641a7" /><Relationship Type="http://schemas.openxmlformats.org/officeDocument/2006/relationships/hyperlink" Target="https://www.challengingbehaviour.org.uk/wp-content/uploads/2021/03/Valuing-the-views-of-children-with-a-learning-disability.pdf" TargetMode="External" Id="Reae7f7147e574ccb" /><Relationship Type="http://schemas.openxmlformats.org/officeDocument/2006/relationships/hyperlink" Target="http://www.eriding.net/easysiteweb/getresource.axd?assetid=308402&amp;type=0&amp;servicetype=1" TargetMode="External" Id="Rf74c606e17894ba1" /><Relationship Type="http://schemas.openxmlformats.org/officeDocument/2006/relationships/hyperlink" Target="https://doi.org/10.1787/fc467a64-en" TargetMode="External" Id="R4f340ae7671c4380" /><Relationship Type="http://schemas.openxmlformats.org/officeDocument/2006/relationships/hyperlink" Target="https://careerswales.gov.wales/courses-and-training/adult-and-community-education" TargetMode="External" Id="Reace6635d953447d" /><Relationship Type="http://schemas.openxmlformats.org/officeDocument/2006/relationships/hyperlink" Target="https://gov.wales/sites/default/files/publications/2019-10/substance-misuse-delivery-plan-2019-22.pdf" TargetMode="External" Id="R3d7002b172744754" /><Relationship Type="http://schemas.openxmlformats.org/officeDocument/2006/relationships/hyperlink" Target="https://gov.wales/curriculum-wales-overview" TargetMode="External" Id="R2bdb21f876db411e" /><Relationship Type="http://schemas.openxmlformats.org/officeDocument/2006/relationships/hyperlink" Target="https://hwb.gov.wales/curriculum-for-wales/introduction/" TargetMode="External" Id="R50a3a3b7990f4993" /><Relationship Type="http://schemas.openxmlformats.org/officeDocument/2006/relationships/hyperlink" Target="https://www.unicef.org.uk/what-we-do/un-convention-child-rights/" TargetMode="External" Id="R3a407683b72b4e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2022-05-28T12:55:30.2106045Z</dcterms:created>
  <dcterms:modified xsi:type="dcterms:W3CDTF">2022-06-12T19:56:32.3119432Z</dcterms:modified>
  <dc:creator>Talia Pejic (2011955)</dc:creator>
  <lastModifiedBy>Talia Pejic (2011955)</lastModifiedBy>
</coreProperties>
</file>