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png" ContentType="image/png"/>
  <Override PartName="/word/media/rId28.png" ContentType="image/png"/>
  <Override PartName="/word/media/rId3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Week7</w:t>
      </w:r>
    </w:p>
    <w:p>
      <w:pPr>
        <w:pStyle w:val="Author"/>
      </w:pPr>
      <w:r>
        <w:t xml:space="preserve">Cristian Paraschiv</w:t>
      </w:r>
    </w:p>
    <w:p>
      <w:pPr>
        <w:pStyle w:val="Date"/>
      </w:pPr>
      <w:r>
        <w:t xml:space="preserve">2025-06-25</w:t>
      </w:r>
    </w:p>
    <w:sdt>
      <w:sdtPr>
        <w:docPartObj>
          <w:docPartGallery w:val="Table of Contents"/>
          <w:docPartUnique/>
        </w:docPartObj>
      </w:sdtPr>
      <w:sdtContent>
        <w:p>
          <w:pPr>
            <w:pStyle w:val="TOCHeading"/>
          </w:pPr>
          <w:r>
            <w:t xml:space="preserve">Table of Contents</w:t>
          </w:r>
        </w:p>
        <w:p>
          <w:r>
            <w:fldChar w:fldCharType="begin" w:dirty="true"/>
            <w:instrText xml:space="preserve">TOC \o "1-2" \h \z \u</w:instrText>
            <w:fldChar w:fldCharType="separate"/>
            <w:fldChar w:fldCharType="end"/>
          </w:r>
        </w:p>
      </w:sdtContent>
    </w:sdt>
    <w:bookmarkStart w:id="21" w:name="r-markdown"/>
    <w:p>
      <w:pPr>
        <w:pStyle w:val="Heading2"/>
      </w:pPr>
      <w:r>
        <w:rPr>
          <w:rStyle w:val="SectionNumber"/>
        </w:rPr>
        <w:t xml:space="preserve">0.1</w:t>
      </w:r>
      <w:r>
        <w:tab/>
      </w:r>
      <w:r>
        <w:t xml:space="preserve">R Markdown</w:t>
      </w:r>
    </w:p>
    <w:p>
      <w:pPr>
        <w:pStyle w:val="FirstParagraph"/>
      </w:pPr>
      <w:r>
        <w:t xml:space="preserve">This is an R Markdown document. Markdown is a simple formatting syntax for authoring HTML, PDF, and MS Word documents. For more details on using R Markdown see</w:t>
      </w:r>
      <w:r>
        <w:t xml:space="preserve"> </w:t>
      </w:r>
      <w:hyperlink r:id="rId20">
        <w:r>
          <w:rPr>
            <w:rStyle w:val="Hyperlink"/>
          </w:rPr>
          <w:t xml:space="preserve">http://rmarkdown.rstudio.com</w:t>
        </w:r>
      </w:hyperlink>
      <w:r>
        <w:t xml:space="preserve">.</w:t>
      </w:r>
    </w:p>
    <w:p>
      <w:pPr>
        <w:pStyle w:val="BodyText"/>
      </w:pPr>
      <w:r>
        <w:t xml:space="preserve">When you click the</w:t>
      </w:r>
      <w:r>
        <w:t xml:space="preserve"> </w:t>
      </w:r>
      <w:r>
        <w:rPr>
          <w:b/>
          <w:bCs/>
        </w:rPr>
        <w:t xml:space="preserve">Knit</w:t>
      </w:r>
      <w:r>
        <w:t xml:space="preserve"> </w:t>
      </w:r>
      <w:r>
        <w:t xml:space="preserve">button a document will be generated that includes both content as well as the output of any embedded R code chunks within the document. You can embed an R code chunk like this:</w:t>
      </w:r>
    </w:p>
    <w:p>
      <w:pPr>
        <w:pStyle w:val="SourceCode"/>
      </w:pPr>
      <w:r>
        <w:rPr>
          <w:rStyle w:val="FunctionTok"/>
        </w:rPr>
        <w:t xml:space="preserve">summary</w:t>
      </w:r>
      <w:r>
        <w:rPr>
          <w:rStyle w:val="NormalTok"/>
        </w:rPr>
        <w:t xml:space="preserve">(cars)</w:t>
      </w:r>
    </w:p>
    <w:p>
      <w:pPr>
        <w:pStyle w:val="SourceCode"/>
      </w:pPr>
      <w:r>
        <w:rPr>
          <w:rStyle w:val="VerbatimChar"/>
        </w:rPr>
        <w:t xml:space="preserve">##      speed           dist       </w:t>
      </w:r>
      <w:r>
        <w:br/>
      </w:r>
      <w:r>
        <w:rPr>
          <w:rStyle w:val="VerbatimChar"/>
        </w:rPr>
        <w:t xml:space="preserve">##  Min.   : 4.0   Min.   :  2.00  </w:t>
      </w:r>
      <w:r>
        <w:br/>
      </w:r>
      <w:r>
        <w:rPr>
          <w:rStyle w:val="VerbatimChar"/>
        </w:rPr>
        <w:t xml:space="preserve">##  1st Qu.:12.0   1st Qu.: 26.00  </w:t>
      </w:r>
      <w:r>
        <w:br/>
      </w:r>
      <w:r>
        <w:rPr>
          <w:rStyle w:val="VerbatimChar"/>
        </w:rPr>
        <w:t xml:space="preserve">##  Median :15.0   Median : 36.00  </w:t>
      </w:r>
      <w:r>
        <w:br/>
      </w:r>
      <w:r>
        <w:rPr>
          <w:rStyle w:val="VerbatimChar"/>
        </w:rPr>
        <w:t xml:space="preserve">##  Mean   :15.4   Mean   : 42.98  </w:t>
      </w:r>
      <w:r>
        <w:br/>
      </w:r>
      <w:r>
        <w:rPr>
          <w:rStyle w:val="VerbatimChar"/>
        </w:rPr>
        <w:t xml:space="preserve">##  3rd Qu.:19.0   3rd Qu.: 56.00  </w:t>
      </w:r>
      <w:r>
        <w:br/>
      </w:r>
      <w:r>
        <w:rPr>
          <w:rStyle w:val="VerbatimChar"/>
        </w:rPr>
        <w:t xml:space="preserve">##  Max.   :25.0   Max.   :120.00</w:t>
      </w:r>
    </w:p>
    <w:bookmarkEnd w:id="21"/>
    <w:bookmarkStart w:id="25" w:name="including-plots"/>
    <w:p>
      <w:pPr>
        <w:pStyle w:val="Heading2"/>
      </w:pPr>
      <w:r>
        <w:rPr>
          <w:rStyle w:val="SectionNumber"/>
        </w:rPr>
        <w:t xml:space="preserve">0.2</w:t>
      </w:r>
      <w:r>
        <w:tab/>
      </w:r>
      <w:r>
        <w:t xml:space="preserve">Including Plots</w:t>
      </w:r>
    </w:p>
    <w:p>
      <w:pPr>
        <w:pStyle w:val="FirstParagraph"/>
      </w:pPr>
      <w:r>
        <w:t xml:space="preserve">You can also embed plots, for example:</w:t>
      </w:r>
    </w:p>
    <w:p>
      <w:pPr>
        <w:pStyle w:val="BodyText"/>
      </w:pPr>
      <w:r>
        <w:drawing>
          <wp:inline>
            <wp:extent cx="4620126" cy="3696101"/>
            <wp:effectExtent b="0" l="0" r="0" t="0"/>
            <wp:docPr descr="" title="" id="23" name="Picture"/>
            <a:graphic>
              <a:graphicData uri="http://schemas.openxmlformats.org/drawingml/2006/picture">
                <pic:pic>
                  <pic:nvPicPr>
                    <pic:cNvPr descr="Womeworkweek7_files/figure-docx/pressure-1.png" id="24" name="Picture"/>
                    <pic:cNvPicPr>
                      <a:picLocks noChangeArrowheads="1" noChangeAspect="1"/>
                    </pic:cNvPicPr>
                  </pic:nvPicPr>
                  <pic:blipFill>
                    <a:blip r:embed="rId22"/>
                    <a:stretch>
                      <a:fillRect/>
                    </a:stretch>
                  </pic:blipFill>
                  <pic:spPr bwMode="auto">
                    <a:xfrm>
                      <a:off x="0" y="0"/>
                      <a:ext cx="4620126" cy="3696101"/>
                    </a:xfrm>
                    <a:prstGeom prst="rect">
                      <a:avLst/>
                    </a:prstGeom>
                    <a:noFill/>
                    <a:ln w="9525">
                      <a:noFill/>
                      <a:headEnd/>
                      <a:tailEnd/>
                    </a:ln>
                  </pic:spPr>
                </pic:pic>
              </a:graphicData>
            </a:graphic>
          </wp:inline>
        </w:drawing>
      </w:r>
    </w:p>
    <w:p>
      <w:pPr>
        <w:pStyle w:val="BodyText"/>
      </w:pPr>
      <w:r>
        <w:t xml:space="preserve">Note that the</w:t>
      </w:r>
      <w:r>
        <w:t xml:space="preserve"> </w:t>
      </w:r>
      <w:r>
        <w:rPr>
          <w:rStyle w:val="VerbatimChar"/>
        </w:rPr>
        <w:t xml:space="preserve">echo = FALSE</w:t>
      </w:r>
      <w:r>
        <w:t xml:space="preserve"> </w:t>
      </w:r>
      <w:r>
        <w:t xml:space="preserve">parameter was added to the code chunk to prevent printing of the R code that generated the plot.</w:t>
      </w:r>
    </w:p>
    <w:bookmarkEnd w:id="25"/>
    <w:bookmarkStart w:id="26" w:name="step-1.-library-import"/>
    <w:p>
      <w:pPr>
        <w:pStyle w:val="Heading1"/>
      </w:pPr>
      <w:r>
        <w:rPr>
          <w:rStyle w:val="SectionNumber"/>
        </w:rPr>
        <w:t xml:space="preserve">1</w:t>
      </w:r>
      <w:r>
        <w:tab/>
      </w:r>
      <w:r>
        <w:t xml:space="preserve">Step 1. Library import</w:t>
      </w:r>
    </w:p>
    <w:p>
      <w:pPr>
        <w:pStyle w:val="SourceCode"/>
      </w:pPr>
      <w:r>
        <w:rPr>
          <w:rStyle w:val="CommentTok"/>
        </w:rPr>
        <w:t xml:space="preserve"># This loads the Gapminder dataset package into memory. The gapminder package contains the actual dataset used for exploring global development statistics — things like GDP, life expectancy, and population.</w:t>
      </w:r>
      <w:r>
        <w:br/>
      </w:r>
      <w:r>
        <w:rPr>
          <w:rStyle w:val="FunctionTok"/>
        </w:rPr>
        <w:t xml:space="preserve">library</w:t>
      </w:r>
      <w:r>
        <w:rPr>
          <w:rStyle w:val="NormalTok"/>
        </w:rPr>
        <w:t xml:space="preserve">(gapminder)</w:t>
      </w:r>
      <w:r>
        <w:br/>
      </w:r>
      <w:r>
        <w:rPr>
          <w:rStyle w:val="CommentTok"/>
        </w:rPr>
        <w:t xml:space="preserve"># Loads the dplyr package, which is part of the tidyverse and is used for data manipulation — filtering rows, grouping by columns, summarizing values, etc.</w:t>
      </w:r>
      <w:r>
        <w:br/>
      </w:r>
      <w:r>
        <w:rPr>
          <w:rStyle w:val="FunctionTok"/>
        </w:rPr>
        <w:t xml:space="preserve">library</w:t>
      </w:r>
      <w:r>
        <w:rPr>
          <w:rStyle w:val="NormalTok"/>
        </w:rPr>
        <w:t xml:space="preserve">(dplyr)</w:t>
      </w:r>
    </w:p>
    <w:p>
      <w:pPr>
        <w:pStyle w:val="SourceCode"/>
      </w:pPr>
      <w:r>
        <w:rPr>
          <w:rStyle w:val="VerbatimChar"/>
        </w:rPr>
        <w:t xml:space="preserve">## </w:t>
      </w:r>
      <w:r>
        <w:br/>
      </w:r>
      <w:r>
        <w:rPr>
          <w:rStyle w:val="VerbatimChar"/>
        </w:rPr>
        <w:t xml:space="preserve">## Attaching package: 'dplyr'</w:t>
      </w:r>
    </w:p>
    <w:p>
      <w:pPr>
        <w:pStyle w:val="SourceCode"/>
      </w:pPr>
      <w:r>
        <w:rPr>
          <w:rStyle w:val="VerbatimChar"/>
        </w:rPr>
        <w:t xml:space="preserve">## The following objects are masked from 'package:stats':</w:t>
      </w:r>
      <w:r>
        <w:br/>
      </w:r>
      <w:r>
        <w:rPr>
          <w:rStyle w:val="VerbatimChar"/>
        </w:rPr>
        <w:t xml:space="preserve">## </w:t>
      </w:r>
      <w:r>
        <w:br/>
      </w:r>
      <w:r>
        <w:rPr>
          <w:rStyle w:val="VerbatimChar"/>
        </w:rPr>
        <w:t xml:space="preserve">##     filter, lag</w:t>
      </w:r>
    </w:p>
    <w:p>
      <w:pPr>
        <w:pStyle w:val="SourceCode"/>
      </w:pPr>
      <w:r>
        <w:rPr>
          <w:rStyle w:val="VerbatimChar"/>
        </w:rPr>
        <w:t xml:space="preserve">## The following objects are masked from 'package:base':</w:t>
      </w:r>
      <w:r>
        <w:br/>
      </w:r>
      <w:r>
        <w:rPr>
          <w:rStyle w:val="VerbatimChar"/>
        </w:rPr>
        <w:t xml:space="preserve">## </w:t>
      </w:r>
      <w:r>
        <w:br/>
      </w:r>
      <w:r>
        <w:rPr>
          <w:rStyle w:val="VerbatimChar"/>
        </w:rPr>
        <w:t xml:space="preserve">##     intersect, setdiff, setequal, union</w:t>
      </w:r>
    </w:p>
    <w:p>
      <w:pPr>
        <w:pStyle w:val="SourceCode"/>
      </w:pPr>
      <w:r>
        <w:rPr>
          <w:rStyle w:val="CommentTok"/>
        </w:rPr>
        <w:t xml:space="preserve"># This loads the ggplot2 package — R’s most powerful and flexible graphing library. It’s what you’ll use to create beautiful plots (boxplots, scatterplots, bar charts, etc.).</w:t>
      </w:r>
      <w:r>
        <w:br/>
      </w:r>
      <w:r>
        <w:rPr>
          <w:rStyle w:val="FunctionTok"/>
        </w:rPr>
        <w:t xml:space="preserve">library</w:t>
      </w:r>
      <w:r>
        <w:rPr>
          <w:rStyle w:val="NormalTok"/>
        </w:rPr>
        <w:t xml:space="preserve">(ggplot2)</w:t>
      </w:r>
      <w:r>
        <w:br/>
      </w:r>
      <w:r>
        <w:rPr>
          <w:rStyle w:val="CommentTok"/>
        </w:rPr>
        <w:t xml:space="preserve"># This command loads the actual dataset from the gapminder package into your R session.</w:t>
      </w:r>
      <w:r>
        <w:br/>
      </w:r>
      <w:r>
        <w:rPr>
          <w:rStyle w:val="FunctionTok"/>
        </w:rPr>
        <w:t xml:space="preserve">data</w:t>
      </w:r>
      <w:r>
        <w:rPr>
          <w:rStyle w:val="NormalTok"/>
        </w:rPr>
        <w:t xml:space="preserve">(</w:t>
      </w:r>
      <w:r>
        <w:rPr>
          <w:rStyle w:val="StringTok"/>
        </w:rPr>
        <w:t xml:space="preserve">"gapminder"</w:t>
      </w:r>
      <w:r>
        <w:rPr>
          <w:rStyle w:val="NormalTok"/>
        </w:rPr>
        <w:t xml:space="preserve">)</w:t>
      </w:r>
      <w:r>
        <w:br/>
      </w:r>
      <w:r>
        <w:rPr>
          <w:rStyle w:val="CommentTok"/>
        </w:rPr>
        <w:t xml:space="preserve"># This just prints the first 6 rows of the dataset to the console so you can see what it looks like.</w:t>
      </w:r>
      <w:r>
        <w:br/>
      </w:r>
      <w:r>
        <w:rPr>
          <w:rStyle w:val="FunctionTok"/>
        </w:rPr>
        <w:t xml:space="preserve">head</w:t>
      </w:r>
      <w:r>
        <w:rPr>
          <w:rStyle w:val="NormalTok"/>
        </w:rPr>
        <w:t xml:space="preserve">(gapminder)</w:t>
      </w:r>
    </w:p>
    <w:p>
      <w:pPr>
        <w:pStyle w:val="SourceCode"/>
      </w:pPr>
      <w:r>
        <w:rPr>
          <w:rStyle w:val="VerbatimChar"/>
        </w:rPr>
        <w:t xml:space="preserve">## # A tibble: 6 × 6</w:t>
      </w:r>
      <w:r>
        <w:br/>
      </w:r>
      <w:r>
        <w:rPr>
          <w:rStyle w:val="VerbatimChar"/>
        </w:rPr>
        <w:t xml:space="preserve">##   country     continent  year lifeExp      pop gdpPercap</w:t>
      </w:r>
      <w:r>
        <w:br/>
      </w:r>
      <w:r>
        <w:rPr>
          <w:rStyle w:val="VerbatimChar"/>
        </w:rPr>
        <w:t xml:space="preserve">##   &lt;fct&gt;       &lt;fct&gt;     &lt;int&gt;   &lt;dbl&gt;    &lt;int&gt;     &lt;dbl&gt;</w:t>
      </w:r>
      <w:r>
        <w:br/>
      </w:r>
      <w:r>
        <w:rPr>
          <w:rStyle w:val="VerbatimChar"/>
        </w:rPr>
        <w:t xml:space="preserve">## 1 Afghanistan Asia       1952    28.8  8425333      779.</w:t>
      </w:r>
      <w:r>
        <w:br/>
      </w:r>
      <w:r>
        <w:rPr>
          <w:rStyle w:val="VerbatimChar"/>
        </w:rPr>
        <w:t xml:space="preserve">## 2 Afghanistan Asia       1957    30.3  9240934      821.</w:t>
      </w:r>
      <w:r>
        <w:br/>
      </w:r>
      <w:r>
        <w:rPr>
          <w:rStyle w:val="VerbatimChar"/>
        </w:rPr>
        <w:t xml:space="preserve">## 3 Afghanistan Asia       1962    32.0 10267083      853.</w:t>
      </w:r>
      <w:r>
        <w:br/>
      </w:r>
      <w:r>
        <w:rPr>
          <w:rStyle w:val="VerbatimChar"/>
        </w:rPr>
        <w:t xml:space="preserve">## 4 Afghanistan Asia       1967    34.0 11537966      836.</w:t>
      </w:r>
      <w:r>
        <w:br/>
      </w:r>
      <w:r>
        <w:rPr>
          <w:rStyle w:val="VerbatimChar"/>
        </w:rPr>
        <w:t xml:space="preserve">## 5 Afghanistan Asia       1972    36.1 13079460      740.</w:t>
      </w:r>
      <w:r>
        <w:br/>
      </w:r>
      <w:r>
        <w:rPr>
          <w:rStyle w:val="VerbatimChar"/>
        </w:rPr>
        <w:t xml:space="preserve">## 6 Afghanistan Asia       1977    38.4 14880372      786.</w:t>
      </w:r>
    </w:p>
    <w:bookmarkEnd w:id="26"/>
    <w:bookmarkStart w:id="27" w:name="Xa55993b3ebe4c5164020598d1399d69a617a3bf"/>
    <w:p>
      <w:pPr>
        <w:pStyle w:val="Heading1"/>
      </w:pPr>
      <w:r>
        <w:rPr>
          <w:rStyle w:val="SectionNumber"/>
        </w:rPr>
        <w:t xml:space="preserve">2</w:t>
      </w:r>
      <w:r>
        <w:tab/>
      </w:r>
      <w:r>
        <w:t xml:space="preserve">Step 2. Running ANOVA (Analysis of Variance) to see if life expectancy differs by continent.</w:t>
      </w:r>
    </w:p>
    <w:p>
      <w:pPr>
        <w:pStyle w:val="SourceCode"/>
      </w:pPr>
      <w:r>
        <w:rPr>
          <w:rStyle w:val="CommentTok"/>
        </w:rPr>
        <w:t xml:space="preserve"># ANOVA checks if the mean life expectancy is the same across all continents, by comparing between-group variability (differences across continents) vs within-group variability (differences within each continent).</w:t>
      </w:r>
      <w:r>
        <w:br/>
      </w:r>
      <w:r>
        <w:rPr>
          <w:rStyle w:val="NormalTok"/>
        </w:rPr>
        <w:t xml:space="preserve">anova_model </w:t>
      </w:r>
      <w:r>
        <w:rPr>
          <w:rStyle w:val="OtherTok"/>
        </w:rPr>
        <w:t xml:space="preserve">&lt;-</w:t>
      </w:r>
      <w:r>
        <w:rPr>
          <w:rStyle w:val="NormalTok"/>
        </w:rPr>
        <w:t xml:space="preserve"> </w:t>
      </w:r>
      <w:r>
        <w:rPr>
          <w:rStyle w:val="FunctionTok"/>
        </w:rPr>
        <w:t xml:space="preserve">aov</w:t>
      </w:r>
      <w:r>
        <w:rPr>
          <w:rStyle w:val="NormalTok"/>
        </w:rPr>
        <w:t xml:space="preserve">(lifeExp </w:t>
      </w:r>
      <w:r>
        <w:rPr>
          <w:rStyle w:val="SpecialCharTok"/>
        </w:rPr>
        <w:t xml:space="preserve">~</w:t>
      </w:r>
      <w:r>
        <w:rPr>
          <w:rStyle w:val="NormalTok"/>
        </w:rPr>
        <w:t xml:space="preserve"> continent, </w:t>
      </w:r>
      <w:r>
        <w:rPr>
          <w:rStyle w:val="AttributeTok"/>
        </w:rPr>
        <w:t xml:space="preserve">data =</w:t>
      </w:r>
      <w:r>
        <w:rPr>
          <w:rStyle w:val="NormalTok"/>
        </w:rPr>
        <w:t xml:space="preserve"> gapminder)</w:t>
      </w:r>
      <w:r>
        <w:br/>
      </w:r>
      <w:r>
        <w:rPr>
          <w:rStyle w:val="CommentTok"/>
        </w:rPr>
        <w:t xml:space="preserve"># It shows the ANOVA summary table</w:t>
      </w:r>
      <w:r>
        <w:br/>
      </w:r>
      <w:r>
        <w:rPr>
          <w:rStyle w:val="FunctionTok"/>
        </w:rPr>
        <w:t xml:space="preserve">summary</w:t>
      </w:r>
      <w:r>
        <w:rPr>
          <w:rStyle w:val="NormalTok"/>
        </w:rPr>
        <w:t xml:space="preserve">(anova_model)</w:t>
      </w:r>
    </w:p>
    <w:p>
      <w:pPr>
        <w:pStyle w:val="SourceCode"/>
      </w:pPr>
      <w:r>
        <w:rPr>
          <w:rStyle w:val="VerbatimChar"/>
        </w:rPr>
        <w:t xml:space="preserve">##               Df Sum Sq Mean Sq F value Pr(&gt;F)    </w:t>
      </w:r>
      <w:r>
        <w:br/>
      </w:r>
      <w:r>
        <w:rPr>
          <w:rStyle w:val="VerbatimChar"/>
        </w:rPr>
        <w:t xml:space="preserve">## continent      4 139343   34836   408.7 &lt;2e-16 ***</w:t>
      </w:r>
      <w:r>
        <w:br/>
      </w:r>
      <w:r>
        <w:rPr>
          <w:rStyle w:val="VerbatimChar"/>
        </w:rPr>
        <w:t xml:space="preserve">## Residuals   1699 144805      85                   </w:t>
      </w:r>
      <w:r>
        <w:br/>
      </w:r>
      <w:r>
        <w:rPr>
          <w:rStyle w:val="VerbatimChar"/>
        </w:rPr>
        <w:t xml:space="preserve">## ---</w:t>
      </w:r>
      <w:r>
        <w:br/>
      </w:r>
      <w:r>
        <w:rPr>
          <w:rStyle w:val="VerbatimChar"/>
        </w:rPr>
        <w:t xml:space="preserve">## Signif. codes:  0 '***' 0.001 '**' 0.01 '*' 0.05 '.' 0.1 ' ' 1</w:t>
      </w:r>
    </w:p>
    <w:p>
      <w:pPr>
        <w:pStyle w:val="FirstParagraph"/>
      </w:pPr>
      <w:r>
        <w:t xml:space="preserve">The ANOVA test revealed a statistically significant difference in life expectancy across continents (F(4, 1699) = 408.7, p &lt; 0.001).</w:t>
      </w:r>
    </w:p>
    <w:p>
      <w:pPr>
        <w:pStyle w:val="BodyText"/>
      </w:pPr>
      <w:r>
        <w:t xml:space="preserve">The very high F-value indicates that the variation between continents is much greater than the variation within each continent. In simpler terms, where a country is located matters a lot when it comes to life expectancy.</w:t>
      </w:r>
    </w:p>
    <w:p>
      <w:pPr>
        <w:pStyle w:val="BodyText"/>
      </w:pPr>
      <w:r>
        <w:t xml:space="preserve">Since the p-value is essentially zero, we can confidently reject the idea that all continents have the same average life expectancy.</w:t>
      </w:r>
    </w:p>
    <w:p>
      <w:pPr>
        <w:pStyle w:val="BodyText"/>
      </w:pPr>
      <w:r>
        <w:t xml:space="preserve">This finding is visually supported by the boxplot, where continents like Europe and Oceania show clearly higher life expectancy compared to Africa.</w:t>
      </w:r>
    </w:p>
    <w:bookmarkEnd w:id="27"/>
    <w:bookmarkStart w:id="31" w:name="Xf2aa36b292654bab993b4e39ace7e8c5fee547d"/>
    <w:p>
      <w:pPr>
        <w:pStyle w:val="Heading1"/>
      </w:pPr>
      <w:r>
        <w:rPr>
          <w:rStyle w:val="SectionNumber"/>
        </w:rPr>
        <w:t xml:space="preserve">3</w:t>
      </w:r>
      <w:r>
        <w:tab/>
      </w:r>
      <w:r>
        <w:t xml:space="preserve">Step 3. Visualising the results of the ANOVA with a clean and elegant boxplot</w:t>
      </w:r>
    </w:p>
    <w:p>
      <w:pPr>
        <w:pStyle w:val="SourceCode"/>
      </w:pPr>
      <w:r>
        <w:rPr>
          <w:rStyle w:val="CommentTok"/>
        </w:rPr>
        <w:t xml:space="preserve"># This sets up the plotting canvas using the ggplot2 grammar of graphics.</w:t>
      </w:r>
      <w:r>
        <w:br/>
      </w:r>
      <w:r>
        <w:rPr>
          <w:rStyle w:val="FunctionTok"/>
        </w:rPr>
        <w:t xml:space="preserve">ggplot</w:t>
      </w:r>
      <w:r>
        <w:rPr>
          <w:rStyle w:val="NormalTok"/>
        </w:rPr>
        <w:t xml:space="preserve">(gapminder, </w:t>
      </w:r>
      <w:r>
        <w:rPr>
          <w:rStyle w:val="FunctionTok"/>
        </w:rPr>
        <w:t xml:space="preserve">aes</w:t>
      </w:r>
      <w:r>
        <w:rPr>
          <w:rStyle w:val="NormalTok"/>
        </w:rPr>
        <w:t xml:space="preserve">(</w:t>
      </w:r>
      <w:r>
        <w:rPr>
          <w:rStyle w:val="AttributeTok"/>
        </w:rPr>
        <w:t xml:space="preserve">x =</w:t>
      </w:r>
      <w:r>
        <w:rPr>
          <w:rStyle w:val="NormalTok"/>
        </w:rPr>
        <w:t xml:space="preserve"> continent, </w:t>
      </w:r>
      <w:r>
        <w:rPr>
          <w:rStyle w:val="AttributeTok"/>
        </w:rPr>
        <w:t xml:space="preserve">y =</w:t>
      </w:r>
      <w:r>
        <w:rPr>
          <w:rStyle w:val="NormalTok"/>
        </w:rPr>
        <w:t xml:space="preserve"> lifeExp)) </w:t>
      </w:r>
      <w:r>
        <w:rPr>
          <w:rStyle w:val="SpecialCharTok"/>
        </w:rPr>
        <w:t xml:space="preserve">+</w:t>
      </w:r>
      <w:r>
        <w:br/>
      </w:r>
      <w:r>
        <w:rPr>
          <w:rStyle w:val="NormalTok"/>
        </w:rPr>
        <w:t xml:space="preserve">  </w:t>
      </w:r>
      <w:r>
        <w:rPr>
          <w:rStyle w:val="CommentTok"/>
        </w:rPr>
        <w:t xml:space="preserve">#This adds a boxplot layer, which is great for comparing distributions of numerical data (like life expectancy) across categories (like continents).</w:t>
      </w:r>
      <w:r>
        <w:br/>
      </w:r>
      <w:r>
        <w:rPr>
          <w:rStyle w:val="NormalTok"/>
        </w:rPr>
        <w:t xml:space="preserve">  </w:t>
      </w:r>
      <w:r>
        <w:rPr>
          <w:rStyle w:val="FunctionTok"/>
        </w:rPr>
        <w:t xml:space="preserve">geom_boxplot</w:t>
      </w:r>
      <w:r>
        <w:rPr>
          <w:rStyle w:val="NormalTok"/>
        </w:rPr>
        <w:t xml:space="preserve">() </w:t>
      </w:r>
      <w:r>
        <w:rPr>
          <w:rStyle w:val="SpecialCharTok"/>
        </w:rPr>
        <w:t xml:space="preserve">+</w:t>
      </w:r>
      <w:r>
        <w:br/>
      </w:r>
      <w:r>
        <w:rPr>
          <w:rStyle w:val="NormalTok"/>
        </w:rPr>
        <w:t xml:space="preserve">  </w:t>
      </w:r>
      <w:r>
        <w:rPr>
          <w:rStyle w:val="CommentTok"/>
        </w:rPr>
        <w:t xml:space="preserve">#This just applies a clean, simple style to your plot — no background grids or grey panels. It’s often used in reports or papers to make plots more readable and professional-looking.</w:t>
      </w:r>
      <w:r>
        <w:br/>
      </w:r>
      <w:r>
        <w:rPr>
          <w:rStyle w:val="NormalTok"/>
        </w:rPr>
        <w:t xml:space="preserve">  </w:t>
      </w:r>
      <w:r>
        <w:rPr>
          <w:rStyle w:val="FunctionTok"/>
        </w:rPr>
        <w:t xml:space="preserve">theme_minimal</w:t>
      </w:r>
      <w:r>
        <w:rPr>
          <w:rStyle w:val="NormalTok"/>
        </w:rPr>
        <w:t xml:space="preserve">()</w:t>
      </w:r>
    </w:p>
    <w:p>
      <w:pPr>
        <w:pStyle w:val="FirstParagraph"/>
      </w:pPr>
      <w:r>
        <w:drawing>
          <wp:inline>
            <wp:extent cx="4620126" cy="3696101"/>
            <wp:effectExtent b="0" l="0" r="0" t="0"/>
            <wp:docPr descr="" title="" id="29" name="Picture"/>
            <a:graphic>
              <a:graphicData uri="http://schemas.openxmlformats.org/drawingml/2006/picture">
                <pic:pic>
                  <pic:nvPicPr>
                    <pic:cNvPr descr="Womeworkweek7_files/figure-docx/unnamed-chunk-3-1.png" id="30" name="Picture"/>
                    <pic:cNvPicPr>
                      <a:picLocks noChangeArrowheads="1" noChangeAspect="1"/>
                    </pic:cNvPicPr>
                  </pic:nvPicPr>
                  <pic:blipFill>
                    <a:blip r:embed="rId28"/>
                    <a:stretch>
                      <a:fillRect/>
                    </a:stretch>
                  </pic:blipFill>
                  <pic:spPr bwMode="auto">
                    <a:xfrm>
                      <a:off x="0" y="0"/>
                      <a:ext cx="4620126" cy="3696101"/>
                    </a:xfrm>
                    <a:prstGeom prst="rect">
                      <a:avLst/>
                    </a:prstGeom>
                    <a:noFill/>
                    <a:ln w="9525">
                      <a:noFill/>
                      <a:headEnd/>
                      <a:tailEnd/>
                    </a:ln>
                  </pic:spPr>
                </pic:pic>
              </a:graphicData>
            </a:graphic>
          </wp:inline>
        </w:drawing>
      </w:r>
      <w:r>
        <w:t xml:space="preserve"> </w:t>
      </w:r>
      <w:r>
        <w:t xml:space="preserve">The boxplot clearly demonstrates significant differences in life expectancy across continents. Africa shows the lowest median and widest variation, while Europe and Oceania exhibit the highest and most consistent life expectancy. These visual patterns support the results of the ANOVA test, suggesting real statistical differences in population health between regions.</w:t>
      </w:r>
    </w:p>
    <w:bookmarkEnd w:id="31"/>
    <w:bookmarkStart w:id="32" w:name="X2806fe2a47354b781776b1f927ca1aeccc9e056"/>
    <w:p>
      <w:pPr>
        <w:pStyle w:val="Heading1"/>
      </w:pPr>
      <w:r>
        <w:rPr>
          <w:rStyle w:val="SectionNumber"/>
        </w:rPr>
        <w:t xml:space="preserve">4</w:t>
      </w:r>
      <w:r>
        <w:tab/>
      </w:r>
      <w:r>
        <w:t xml:space="preserve">Step 4. Tukey multiple comparisons of means.</w:t>
      </w:r>
    </w:p>
    <w:p>
      <w:pPr>
        <w:pStyle w:val="SourceCode"/>
      </w:pPr>
      <w:r>
        <w:rPr>
          <w:rStyle w:val="NormalTok"/>
        </w:rPr>
        <w:t xml:space="preserve">(</w:t>
      </w:r>
      <w:r>
        <w:rPr>
          <w:rStyle w:val="FunctionTok"/>
        </w:rPr>
        <w:t xml:space="preserve">TukeyHSD</w:t>
      </w:r>
      <w:r>
        <w:rPr>
          <w:rStyle w:val="NormalTok"/>
        </w:rPr>
        <w:t xml:space="preserve">(anova_model))</w:t>
      </w:r>
    </w:p>
    <w:p>
      <w:pPr>
        <w:pStyle w:val="SourceCode"/>
      </w:pPr>
      <w:r>
        <w:rPr>
          <w:rStyle w:val="VerbatimChar"/>
        </w:rPr>
        <w:t xml:space="preserve">##   Tukey multiple comparisons of means</w:t>
      </w:r>
      <w:r>
        <w:br/>
      </w:r>
      <w:r>
        <w:rPr>
          <w:rStyle w:val="VerbatimChar"/>
        </w:rPr>
        <w:t xml:space="preserve">##     95% family-wise confidence level</w:t>
      </w:r>
      <w:r>
        <w:br/>
      </w:r>
      <w:r>
        <w:rPr>
          <w:rStyle w:val="VerbatimChar"/>
        </w:rPr>
        <w:t xml:space="preserve">## </w:t>
      </w:r>
      <w:r>
        <w:br/>
      </w:r>
      <w:r>
        <w:rPr>
          <w:rStyle w:val="VerbatimChar"/>
        </w:rPr>
        <w:t xml:space="preserve">## Fit: aov(formula = lifeExp ~ continent, data = gapminder)</w:t>
      </w:r>
      <w:r>
        <w:br/>
      </w:r>
      <w:r>
        <w:rPr>
          <w:rStyle w:val="VerbatimChar"/>
        </w:rPr>
        <w:t xml:space="preserve">## </w:t>
      </w:r>
      <w:r>
        <w:br/>
      </w:r>
      <w:r>
        <w:rPr>
          <w:rStyle w:val="VerbatimChar"/>
        </w:rPr>
        <w:t xml:space="preserve">## $continent</w:t>
      </w:r>
      <w:r>
        <w:br/>
      </w:r>
      <w:r>
        <w:rPr>
          <w:rStyle w:val="VerbatimChar"/>
        </w:rPr>
        <w:t xml:space="preserve">##                       diff       lwr       upr     p adj</w:t>
      </w:r>
      <w:r>
        <w:br/>
      </w:r>
      <w:r>
        <w:rPr>
          <w:rStyle w:val="VerbatimChar"/>
        </w:rPr>
        <w:t xml:space="preserve">## Americas-Africa  15.793407 14.022263 17.564550 0.0000000</w:t>
      </w:r>
      <w:r>
        <w:br/>
      </w:r>
      <w:r>
        <w:rPr>
          <w:rStyle w:val="VerbatimChar"/>
        </w:rPr>
        <w:t xml:space="preserve">## Asia-Africa      11.199573  9.579887 12.819259 0.0000000</w:t>
      </w:r>
      <w:r>
        <w:br/>
      </w:r>
      <w:r>
        <w:rPr>
          <w:rStyle w:val="VerbatimChar"/>
        </w:rPr>
        <w:t xml:space="preserve">## Europe-Africa    23.038356 21.369862 24.706850 0.0000000</w:t>
      </w:r>
      <w:r>
        <w:br/>
      </w:r>
      <w:r>
        <w:rPr>
          <w:rStyle w:val="VerbatimChar"/>
        </w:rPr>
        <w:t xml:space="preserve">## Oceania-Africa   25.460878 20.216908 30.704848 0.0000000</w:t>
      </w:r>
      <w:r>
        <w:br/>
      </w:r>
      <w:r>
        <w:rPr>
          <w:rStyle w:val="VerbatimChar"/>
        </w:rPr>
        <w:t xml:space="preserve">## Asia-Americas    -4.593833 -6.523432 -2.664235 0.0000000</w:t>
      </w:r>
      <w:r>
        <w:br/>
      </w:r>
      <w:r>
        <w:rPr>
          <w:rStyle w:val="VerbatimChar"/>
        </w:rPr>
        <w:t xml:space="preserve">## Europe-Americas   7.244949  5.274203  9.215696 0.0000000</w:t>
      </w:r>
      <w:r>
        <w:br/>
      </w:r>
      <w:r>
        <w:rPr>
          <w:rStyle w:val="VerbatimChar"/>
        </w:rPr>
        <w:t xml:space="preserve">## Oceania-Americas  9.667472  4.319650 15.015293 0.0000086</w:t>
      </w:r>
      <w:r>
        <w:br/>
      </w:r>
      <w:r>
        <w:rPr>
          <w:rStyle w:val="VerbatimChar"/>
        </w:rPr>
        <w:t xml:space="preserve">## Europe-Asia      11.838783 10.002952 13.674614 0.0000000</w:t>
      </w:r>
      <w:r>
        <w:br/>
      </w:r>
      <w:r>
        <w:rPr>
          <w:rStyle w:val="VerbatimChar"/>
        </w:rPr>
        <w:t xml:space="preserve">## Oceania-Asia     14.261305  8.961718 19.560892 0.0000000</w:t>
      </w:r>
      <w:r>
        <w:br/>
      </w:r>
      <w:r>
        <w:rPr>
          <w:rStyle w:val="VerbatimChar"/>
        </w:rPr>
        <w:t xml:space="preserve">## Oceania-Europe    2.422522 -2.892185  7.737230 0.7250559</w:t>
      </w:r>
    </w:p>
    <w:p>
      <w:pPr>
        <w:pStyle w:val="FirstParagraph"/>
      </w:pPr>
      <w:r>
        <w:t xml:space="preserve">The Tukey test shows which specific continents differ significantly in terms of life expectancy. Almost every comparison came out statistically significant, with p-values close to 0, meaning these differences are very unlikely to be due to chance.</w:t>
      </w:r>
    </w:p>
    <w:p>
      <w:pPr>
        <w:pStyle w:val="BodyText"/>
      </w:pPr>
      <w:r>
        <w:t xml:space="preserve">For example, countries in Oceania have life expectancies about 25.5 years higher than Africa, and even Europe is around 23 years higher than Africa. These are massive differences and completely statistically significant.</w:t>
      </w:r>
    </w:p>
    <w:p>
      <w:pPr>
        <w:pStyle w:val="BodyText"/>
      </w:pPr>
      <w:r>
        <w:t xml:space="preserve">Interestingly, Asia and the Americas also differ by about 4.6 years, with the Americas being higher. Europe vs Asia and Europe vs Americas also show strong differences, Europe leads both.</w:t>
      </w:r>
    </w:p>
    <w:p>
      <w:pPr>
        <w:pStyle w:val="BodyText"/>
      </w:pPr>
      <w:r>
        <w:t xml:space="preserve">The only comparison that was not statistically significant was between Oceania and Europe, their difference was small (about 2.4 years) and the p-value was high (0.73), meaning we can’t say they’re truly different.</w:t>
      </w:r>
    </w:p>
    <w:bookmarkEnd w:id="32"/>
    <w:bookmarkStart w:id="36" w:name="step-5.-plot-the-annova-model"/>
    <w:p>
      <w:pPr>
        <w:pStyle w:val="Heading1"/>
      </w:pPr>
      <w:r>
        <w:rPr>
          <w:rStyle w:val="SectionNumber"/>
        </w:rPr>
        <w:t xml:space="preserve">5</w:t>
      </w:r>
      <w:r>
        <w:tab/>
      </w:r>
      <w:r>
        <w:t xml:space="preserve">Step 5. Plot the Annova Model</w:t>
      </w:r>
    </w:p>
    <w:p>
      <w:pPr>
        <w:pStyle w:val="SourceCode"/>
      </w:pPr>
      <w:r>
        <w:rPr>
          <w:rStyle w:val="FunctionTok"/>
        </w:rPr>
        <w:t xml:space="preserve">plot</w:t>
      </w:r>
      <w:r>
        <w:rPr>
          <w:rStyle w:val="NormalTok"/>
        </w:rPr>
        <w:t xml:space="preserve">(</w:t>
      </w:r>
      <w:r>
        <w:rPr>
          <w:rStyle w:val="FunctionTok"/>
        </w:rPr>
        <w:t xml:space="preserve">TukeyHSD</w:t>
      </w:r>
      <w:r>
        <w:rPr>
          <w:rStyle w:val="NormalTok"/>
        </w:rPr>
        <w:t xml:space="preserve">(anova_model))</w:t>
      </w:r>
    </w:p>
    <w:p>
      <w:pPr>
        <w:pStyle w:val="FirstParagraph"/>
      </w:pPr>
      <w:r>
        <w:drawing>
          <wp:inline>
            <wp:extent cx="4620126" cy="3696101"/>
            <wp:effectExtent b="0" l="0" r="0" t="0"/>
            <wp:docPr descr="" title="" id="34" name="Picture"/>
            <a:graphic>
              <a:graphicData uri="http://schemas.openxmlformats.org/drawingml/2006/picture">
                <pic:pic>
                  <pic:nvPicPr>
                    <pic:cNvPr descr="Womeworkweek7_files/figure-docx/unnamed-chunk-5-1.png" id="35" name="Picture"/>
                    <pic:cNvPicPr>
                      <a:picLocks noChangeArrowheads="1" noChangeAspect="1"/>
                    </pic:cNvPicPr>
                  </pic:nvPicPr>
                  <pic:blipFill>
                    <a:blip r:embed="rId33"/>
                    <a:stretch>
                      <a:fillRect/>
                    </a:stretch>
                  </pic:blipFill>
                  <pic:spPr bwMode="auto">
                    <a:xfrm>
                      <a:off x="0" y="0"/>
                      <a:ext cx="4620126" cy="3696101"/>
                    </a:xfrm>
                    <a:prstGeom prst="rect">
                      <a:avLst/>
                    </a:prstGeom>
                    <a:noFill/>
                    <a:ln w="9525">
                      <a:noFill/>
                      <a:headEnd/>
                      <a:tailEnd/>
                    </a:ln>
                  </pic:spPr>
                </pic:pic>
              </a:graphicData>
            </a:graphic>
          </wp:inline>
        </w:drawing>
      </w:r>
      <w:r>
        <w:t xml:space="preserve"> </w:t>
      </w:r>
      <w:r>
        <w:t xml:space="preserve">The Tukey confidence interval plot shows that almost all continent pairs have statistically significant differences in average life expectancy, except for Europe and Oceania, whose confidence interval crosses zero.</w:t>
      </w:r>
    </w:p>
    <w:p>
      <w:pPr>
        <w:pStyle w:val="BodyText"/>
      </w:pPr>
      <w:r>
        <w:t xml:space="preserve">This confirms that while most regions of the world have clear health disparities, Europe and Oceania have similarly high life expectancies, and the difference between them isn’t statistically meaningful.</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pacing w:val="-10"/>
      <w:kern w:val="28"/>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pacing w:val="-10"/>
      <w:kern w:val="28"/>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shd w:val="clear" w:fill="f8f8f8"/>
    </w:pPr>
  </w:style>
  <w:style w:type="character" w:customStyle="1" w:styleId="KeywordTok">
    <w:name w:val="KeywordTok"/>
    <w:basedOn w:val="VerbatimChar"/>
    <w:rPr>
      <w:b/>
      <w:color w:val="204a87"/>
      <w:shd w:val="clear" w:fill="f8f8f8"/>
    </w:rPr>
  </w:style>
  <w:style w:type="character" w:customStyle="1" w:styleId="DataTypeTok">
    <w:name w:val="DataTypeTok"/>
    <w:basedOn w:val="VerbatimChar"/>
    <w:rPr>
      <w:color w:val="204a87"/>
      <w:shd w:val="clear" w:fill="f8f8f8"/>
    </w:rPr>
  </w:style>
  <w:style w:type="character" w:customStyle="1" w:styleId="DecValTok">
    <w:name w:val="DecValTok"/>
    <w:basedOn w:val="VerbatimChar"/>
    <w:rPr>
      <w:color w:val="0000cf"/>
      <w:shd w:val="clear" w:fill="f8f8f8"/>
    </w:rPr>
  </w:style>
  <w:style w:type="character" w:customStyle="1" w:styleId="BaseNTok">
    <w:name w:val="BaseNTok"/>
    <w:basedOn w:val="VerbatimChar"/>
    <w:rPr>
      <w:color w:val="0000cf"/>
      <w:shd w:val="clear" w:fill="f8f8f8"/>
    </w:rPr>
  </w:style>
  <w:style w:type="character" w:customStyle="1" w:styleId="FloatTok">
    <w:name w:val="FloatTok"/>
    <w:basedOn w:val="VerbatimChar"/>
    <w:rPr>
      <w:color w:val="0000cf"/>
      <w:shd w:val="clear" w:fill="f8f8f8"/>
    </w:rPr>
  </w:style>
  <w:style w:type="character" w:customStyle="1" w:styleId="ConstantTok">
    <w:name w:val="ConstantTok"/>
    <w:basedOn w:val="VerbatimChar"/>
    <w:rPr>
      <w:color w:val="8f5902"/>
      <w:shd w:val="clear" w:fill="f8f8f8"/>
    </w:rPr>
  </w:style>
  <w:style w:type="character" w:customStyle="1" w:styleId="CharTok">
    <w:name w:val="CharTok"/>
    <w:basedOn w:val="VerbatimChar"/>
    <w:rPr>
      <w:color w:val="4e9a06"/>
      <w:shd w:val="clear" w:fill="f8f8f8"/>
    </w:rPr>
  </w:style>
  <w:style w:type="character" w:customStyle="1" w:styleId="SpecialCharTok">
    <w:name w:val="SpecialCharTok"/>
    <w:basedOn w:val="VerbatimChar"/>
    <w:rPr>
      <w:b/>
      <w:color w:val="ce5c00"/>
      <w:shd w:val="clear" w:fill="f8f8f8"/>
    </w:rPr>
  </w:style>
  <w:style w:type="character" w:customStyle="1" w:styleId="StringTok">
    <w:name w:val="StringTok"/>
    <w:basedOn w:val="VerbatimChar"/>
    <w:rPr>
      <w:color w:val="4e9a06"/>
      <w:shd w:val="clear" w:fill="f8f8f8"/>
    </w:rPr>
  </w:style>
  <w:style w:type="character" w:customStyle="1" w:styleId="VerbatimStringTok">
    <w:name w:val="VerbatimStringTok"/>
    <w:basedOn w:val="VerbatimChar"/>
    <w:rPr>
      <w:color w:val="4e9a06"/>
      <w:shd w:val="clear" w:fill="f8f8f8"/>
    </w:rPr>
  </w:style>
  <w:style w:type="character" w:customStyle="1" w:styleId="SpecialStringTok">
    <w:name w:val="SpecialStringTok"/>
    <w:basedOn w:val="VerbatimChar"/>
    <w:rPr>
      <w:color w:val="4e9a06"/>
      <w:shd w:val="clear" w:fill="f8f8f8"/>
    </w:rPr>
  </w:style>
  <w:style w:type="character" w:customStyle="1" w:styleId="ImportTok">
    <w:name w:val="ImportTok"/>
    <w:basedOn w:val="VerbatimChar"/>
    <w:rPr>
      <w:shd w:val="clear" w:fill="f8f8f8"/>
    </w:rPr>
  </w:style>
  <w:style w:type="character" w:customStyle="1" w:styleId="CommentTok">
    <w:name w:val="CommentTok"/>
    <w:basedOn w:val="VerbatimChar"/>
    <w:rPr>
      <w:i/>
      <w:color w:val="8f5902"/>
      <w:shd w:val="clear" w:fill="f8f8f8"/>
    </w:rPr>
  </w:style>
  <w:style w:type="character" w:customStyle="1" w:styleId="DocumentationTok">
    <w:name w:val="DocumentationTok"/>
    <w:basedOn w:val="VerbatimChar"/>
    <w:rPr>
      <w:b/>
      <w:i/>
      <w:color w:val="8f5902"/>
      <w:shd w:val="clear" w:fill="f8f8f8"/>
    </w:rPr>
  </w:style>
  <w:style w:type="character" w:customStyle="1" w:styleId="AnnotationTok">
    <w:name w:val="AnnotationTok"/>
    <w:basedOn w:val="VerbatimChar"/>
    <w:rPr>
      <w:b/>
      <w:i/>
      <w:color w:val="8f5902"/>
      <w:shd w:val="clear" w:fill="f8f8f8"/>
    </w:rPr>
  </w:style>
  <w:style w:type="character" w:customStyle="1" w:styleId="CommentVarTok">
    <w:name w:val="CommentVarTok"/>
    <w:basedOn w:val="VerbatimChar"/>
    <w:rPr>
      <w:b/>
      <w:i/>
      <w:color w:val="8f5902"/>
      <w:shd w:val="clear" w:fill="f8f8f8"/>
    </w:rPr>
  </w:style>
  <w:style w:type="character" w:customStyle="1" w:styleId="OtherTok">
    <w:name w:val="OtherTok"/>
    <w:basedOn w:val="VerbatimChar"/>
    <w:rPr>
      <w:color w:val="8f5902"/>
      <w:shd w:val="clear" w:fill="f8f8f8"/>
    </w:rPr>
  </w:style>
  <w:style w:type="character" w:customStyle="1" w:styleId="FunctionTok">
    <w:name w:val="FunctionTok"/>
    <w:basedOn w:val="VerbatimChar"/>
    <w:rPr>
      <w:b/>
      <w:color w:val="204a87"/>
      <w:shd w:val="clear" w:fill="f8f8f8"/>
    </w:rPr>
  </w:style>
  <w:style w:type="character" w:customStyle="1" w:styleId="VariableTok">
    <w:name w:val="VariableTok"/>
    <w:basedOn w:val="VerbatimChar"/>
    <w:rPr>
      <w:color w:val="000000"/>
      <w:shd w:val="clear" w:fill="f8f8f8"/>
    </w:rPr>
  </w:style>
  <w:style w:type="character" w:customStyle="1" w:styleId="ControlFlowTok">
    <w:name w:val="ControlFlowTok"/>
    <w:basedOn w:val="VerbatimChar"/>
    <w:rPr>
      <w:b/>
      <w:color w:val="204a87"/>
      <w:shd w:val="clear" w:fill="f8f8f8"/>
    </w:rPr>
  </w:style>
  <w:style w:type="character" w:customStyle="1" w:styleId="OperatorTok">
    <w:name w:val="OperatorTok"/>
    <w:basedOn w:val="VerbatimChar"/>
    <w:rPr>
      <w:b/>
      <w:color w:val="ce5c00"/>
      <w:shd w:val="clear" w:fill="f8f8f8"/>
    </w:rPr>
  </w:style>
  <w:style w:type="character" w:customStyle="1" w:styleId="BuiltInTok">
    <w:name w:val="BuiltInTok"/>
    <w:basedOn w:val="VerbatimChar"/>
    <w:rPr>
      <w:shd w:val="clear" w:fill="f8f8f8"/>
    </w:rPr>
  </w:style>
  <w:style w:type="character" w:customStyle="1" w:styleId="ExtensionTok">
    <w:name w:val="ExtensionTok"/>
    <w:basedOn w:val="VerbatimChar"/>
    <w:rPr>
      <w:shd w:val="clear" w:fill="f8f8f8"/>
    </w:rPr>
  </w:style>
  <w:style w:type="character" w:customStyle="1" w:styleId="PreprocessorTok">
    <w:name w:val="PreprocessorTok"/>
    <w:basedOn w:val="VerbatimChar"/>
    <w:rPr>
      <w:i/>
      <w:color w:val="8f5902"/>
      <w:shd w:val="clear" w:fill="f8f8f8"/>
    </w:rPr>
  </w:style>
  <w:style w:type="character" w:customStyle="1" w:styleId="AttributeTok">
    <w:name w:val="AttributeTok"/>
    <w:basedOn w:val="VerbatimChar"/>
    <w:rPr>
      <w:color w:val="204a87"/>
      <w:shd w:val="clear" w:fill="f8f8f8"/>
    </w:rPr>
  </w:style>
  <w:style w:type="character" w:customStyle="1" w:styleId="RegionMarkerTok">
    <w:name w:val="RegionMarkerTok"/>
    <w:basedOn w:val="VerbatimChar"/>
    <w:rPr>
      <w:shd w:val="clear" w:fill="f8f8f8"/>
    </w:rPr>
  </w:style>
  <w:style w:type="character" w:customStyle="1" w:styleId="InformationTok">
    <w:name w:val="InformationTok"/>
    <w:basedOn w:val="VerbatimChar"/>
    <w:rPr>
      <w:b/>
      <w:i/>
      <w:color w:val="8f5902"/>
      <w:shd w:val="clear" w:fill="f8f8f8"/>
    </w:rPr>
  </w:style>
  <w:style w:type="character" w:customStyle="1" w:styleId="WarningTok">
    <w:name w:val="WarningTok"/>
    <w:basedOn w:val="VerbatimChar"/>
    <w:rPr>
      <w:b/>
      <w:i/>
      <w:color w:val="8f5902"/>
      <w:shd w:val="clear" w:fill="f8f8f8"/>
    </w:rPr>
  </w:style>
  <w:style w:type="character" w:customStyle="1" w:styleId="AlertTok">
    <w:name w:val="AlertTok"/>
    <w:basedOn w:val="VerbatimChar"/>
    <w:rPr>
      <w:color w:val="ef2929"/>
      <w:shd w:val="clear" w:fill="f8f8f8"/>
    </w:rPr>
  </w:style>
  <w:style w:type="character" w:customStyle="1" w:styleId="ErrorTok">
    <w:name w:val="ErrorTok"/>
    <w:basedOn w:val="VerbatimChar"/>
    <w:rPr>
      <w:b/>
      <w:color w:val="a40000"/>
      <w:shd w:val="clear" w:fill="f8f8f8"/>
    </w:rPr>
  </w:style>
  <w:style w:type="character" w:customStyle="1" w:styleId="NormalTok">
    <w:name w:val="NormalTok"/>
    <w:basedOn w:val="VerbatimChar"/>
    <w:rPr>
      <w:shd w:val="clear" w:fill="f8f8f8"/>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image" Id="rId22" Target="media/rId22.png" /><Relationship Type="http://schemas.openxmlformats.org/officeDocument/2006/relationships/image" Id="rId28" Target="media/rId28.png" /><Relationship Type="http://schemas.openxmlformats.org/officeDocument/2006/relationships/image" Id="rId33" Target="media/rId33.png" /><Relationship Type="http://schemas.openxmlformats.org/officeDocument/2006/relationships/hyperlink" Id="rId20" Target="http://rmarkdown.rstudio.com" TargetMode="External" /></Relationships>
</file>

<file path=word/_rels/footnotes.xml.rels><?xml version="1.0" encoding="UTF-8"?><Relationships xmlns="http://schemas.openxmlformats.org/package/2006/relationships"><Relationship Type="http://schemas.openxmlformats.org/officeDocument/2006/relationships/hyperlink" Id="rId20" Target="http://rmarkdown.rstudio.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Week7</dc:title>
  <dc:creator>Cristian Paraschiv</dc:creator>
  <cp:keywords/>
  <dcterms:created xsi:type="dcterms:W3CDTF">2025-06-27T08:21:26Z</dcterms:created>
  <dcterms:modified xsi:type="dcterms:W3CDTF">2025-06-27T08:21:26Z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ate">
    <vt:lpwstr>2025-06-25</vt:lpwstr>
  </property>
  <property fmtid="{D5CDD505-2E9C-101B-9397-08002B2CF9AE}" pid="3" name="output">
    <vt:lpwstr/>
  </property>
</Properties>
</file>