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0141B" w14:textId="77777777" w:rsidR="006556D7" w:rsidRDefault="006556D7"/>
    <w:p w14:paraId="5401355E" w14:textId="77777777" w:rsidR="005E79A1" w:rsidRDefault="005E79A1"/>
    <w:p w14:paraId="5B210232" w14:textId="77777777" w:rsidR="005E79A1" w:rsidRDefault="005E79A1"/>
    <w:p w14:paraId="636C196D" w14:textId="77777777" w:rsidR="005E79A1" w:rsidRDefault="005E79A1"/>
    <w:p w14:paraId="5081BD4A" w14:textId="77777777" w:rsidR="005E79A1" w:rsidRDefault="005E79A1"/>
    <w:p w14:paraId="00C76C8F" w14:textId="77777777" w:rsidR="005E79A1" w:rsidRDefault="005E79A1"/>
    <w:p w14:paraId="6FF01057" w14:textId="77777777" w:rsidR="005E79A1" w:rsidRDefault="005E79A1"/>
    <w:p w14:paraId="5FDC309A" w14:textId="77777777" w:rsidR="005E79A1" w:rsidRDefault="005E79A1"/>
    <w:p w14:paraId="6FEE573B" w14:textId="77777777" w:rsidR="005E79A1" w:rsidRDefault="005E79A1"/>
    <w:p w14:paraId="710E0C60" w14:textId="77777777" w:rsidR="005E79A1" w:rsidRDefault="005E79A1"/>
    <w:p w14:paraId="1AF45B76" w14:textId="77777777" w:rsidR="005E79A1" w:rsidRDefault="005E79A1"/>
    <w:p w14:paraId="70748F36" w14:textId="77777777" w:rsidR="005E79A1" w:rsidRDefault="005E79A1"/>
    <w:p w14:paraId="1CAD5398" w14:textId="77777777" w:rsidR="005E79A1" w:rsidRDefault="005E79A1"/>
    <w:p w14:paraId="246405BE" w14:textId="77777777" w:rsidR="005E79A1" w:rsidRDefault="005E79A1"/>
    <w:p w14:paraId="4D741BCE" w14:textId="77777777" w:rsidR="005E79A1" w:rsidRDefault="005E79A1" w:rsidP="005E79A1">
      <w:pPr>
        <w:jc w:val="center"/>
        <w:rPr>
          <w:b/>
          <w:bCs/>
          <w:u w:val="single"/>
        </w:rPr>
      </w:pPr>
    </w:p>
    <w:p w14:paraId="7A5B89FF" w14:textId="77777777" w:rsidR="005E79A1" w:rsidRDefault="005E79A1" w:rsidP="005E79A1">
      <w:pPr>
        <w:jc w:val="center"/>
        <w:rPr>
          <w:b/>
          <w:bCs/>
          <w:u w:val="single"/>
        </w:rPr>
      </w:pPr>
      <w:r>
        <w:rPr>
          <w:b/>
          <w:bCs/>
          <w:u w:val="single"/>
        </w:rPr>
        <w:t xml:space="preserve">TERESA KAN </w:t>
      </w:r>
    </w:p>
    <w:p w14:paraId="24C9E583" w14:textId="77777777" w:rsidR="005E79A1" w:rsidRDefault="005E79A1" w:rsidP="005E79A1">
      <w:pPr>
        <w:jc w:val="center"/>
        <w:rPr>
          <w:b/>
          <w:bCs/>
          <w:u w:val="single"/>
        </w:rPr>
      </w:pPr>
      <w:r>
        <w:rPr>
          <w:b/>
          <w:bCs/>
          <w:u w:val="single"/>
        </w:rPr>
        <w:t>STUDENT NUMBER – 2017444</w:t>
      </w:r>
    </w:p>
    <w:p w14:paraId="70769F64" w14:textId="1F64A69E" w:rsidR="005E79A1" w:rsidRDefault="005E79A1" w:rsidP="005E79A1">
      <w:pPr>
        <w:jc w:val="center"/>
        <w:rPr>
          <w:b/>
          <w:bCs/>
          <w:u w:val="single"/>
        </w:rPr>
      </w:pPr>
      <w:r>
        <w:rPr>
          <w:b/>
          <w:bCs/>
          <w:u w:val="single"/>
        </w:rPr>
        <w:t xml:space="preserve">PPLP ASSIGNMENT TWO </w:t>
      </w:r>
    </w:p>
    <w:p w14:paraId="11CDA023" w14:textId="77777777" w:rsidR="005E79A1" w:rsidRDefault="005E79A1" w:rsidP="005E79A1">
      <w:pPr>
        <w:jc w:val="center"/>
        <w:rPr>
          <w:b/>
          <w:bCs/>
          <w:u w:val="single"/>
        </w:rPr>
      </w:pPr>
    </w:p>
    <w:p w14:paraId="18852C45" w14:textId="77777777" w:rsidR="005E79A1" w:rsidRDefault="005E79A1" w:rsidP="005E79A1">
      <w:pPr>
        <w:jc w:val="center"/>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B1DC5F0" w14:textId="77777777" w:rsidR="005E79A1" w:rsidRDefault="005E79A1"/>
    <w:p w14:paraId="1C5E042C" w14:textId="77777777" w:rsidR="005E79A1" w:rsidRDefault="005E79A1"/>
    <w:p w14:paraId="7AF93B8C" w14:textId="77777777" w:rsidR="005E79A1" w:rsidRDefault="005E79A1"/>
    <w:p w14:paraId="1682C725" w14:textId="77777777" w:rsidR="005E79A1" w:rsidRDefault="005E79A1"/>
    <w:p w14:paraId="588F6EB0" w14:textId="77777777" w:rsidR="005E79A1" w:rsidRDefault="005E79A1"/>
    <w:p w14:paraId="4CB8F42D" w14:textId="77777777" w:rsidR="005E79A1" w:rsidRDefault="005E79A1"/>
    <w:p w14:paraId="2FA4E908" w14:textId="77777777" w:rsidR="005E79A1" w:rsidRDefault="005E79A1"/>
    <w:p w14:paraId="043581F1" w14:textId="77777777" w:rsidR="005E79A1" w:rsidRDefault="005E79A1"/>
    <w:p w14:paraId="4945863F" w14:textId="77777777" w:rsidR="005E79A1" w:rsidRDefault="005E79A1"/>
    <w:p w14:paraId="18FAEFA3" w14:textId="77777777" w:rsidR="005E79A1" w:rsidRDefault="005E79A1"/>
    <w:p w14:paraId="2EFE6F62" w14:textId="77777777" w:rsidR="005E79A1" w:rsidRDefault="005E79A1"/>
    <w:p w14:paraId="1613506B" w14:textId="77777777" w:rsidR="005E79A1" w:rsidRDefault="005E79A1"/>
    <w:p w14:paraId="035B1997" w14:textId="77777777" w:rsidR="005E79A1" w:rsidRDefault="005E79A1"/>
    <w:p w14:paraId="3EFE4396" w14:textId="77777777" w:rsidR="005E79A1" w:rsidRDefault="005E79A1"/>
    <w:p w14:paraId="6146D91E" w14:textId="77777777" w:rsidR="005E79A1" w:rsidRDefault="005E79A1"/>
    <w:p w14:paraId="19727C4D" w14:textId="77777777" w:rsidR="005E79A1" w:rsidRDefault="005E79A1"/>
    <w:p w14:paraId="112D09A9" w14:textId="77777777" w:rsidR="005E79A1" w:rsidRDefault="005E79A1"/>
    <w:p w14:paraId="0E11D0A3" w14:textId="77777777" w:rsidR="005E79A1" w:rsidRDefault="005E79A1"/>
    <w:p w14:paraId="5F2F2E1B" w14:textId="77777777" w:rsidR="005E79A1" w:rsidRDefault="005E79A1"/>
    <w:p w14:paraId="582D9F9C" w14:textId="77777777" w:rsidR="005E79A1" w:rsidRDefault="005E79A1"/>
    <w:p w14:paraId="64ACCA27" w14:textId="77777777" w:rsidR="005E79A1" w:rsidRDefault="005E79A1"/>
    <w:p w14:paraId="0F85638D" w14:textId="77777777" w:rsidR="005E79A1" w:rsidRDefault="005E79A1"/>
    <w:p w14:paraId="01797230" w14:textId="77777777" w:rsidR="005E79A1" w:rsidRDefault="005E79A1"/>
    <w:p w14:paraId="44E2F763" w14:textId="77777777" w:rsidR="005E79A1" w:rsidRDefault="005E79A1"/>
    <w:p w14:paraId="00FDF463" w14:textId="77777777" w:rsidR="005E79A1" w:rsidRDefault="005E79A1"/>
    <w:p w14:paraId="5CCEC4C6" w14:textId="77777777" w:rsidR="005E79A1" w:rsidRDefault="005E79A1"/>
    <w:p w14:paraId="09BE63D8" w14:textId="77777777" w:rsidR="005E79A1" w:rsidRDefault="005E79A1"/>
    <w:p w14:paraId="3FBFA588" w14:textId="77777777" w:rsidR="005E79A1" w:rsidRDefault="005E79A1"/>
    <w:p w14:paraId="0A3FBE0B" w14:textId="77777777" w:rsidR="005E79A1" w:rsidRDefault="005E79A1"/>
    <w:p w14:paraId="711391A4" w14:textId="77777777" w:rsidR="005E79A1" w:rsidRDefault="005E79A1"/>
    <w:p w14:paraId="70D43B07" w14:textId="77777777" w:rsidR="005E79A1" w:rsidRDefault="005E79A1"/>
    <w:p w14:paraId="4DB65D4E" w14:textId="77777777" w:rsidR="005E79A1" w:rsidRDefault="005E79A1"/>
    <w:p w14:paraId="2451347E" w14:textId="77777777" w:rsidR="005E79A1" w:rsidRDefault="005E79A1"/>
    <w:p w14:paraId="5B36B8B6" w14:textId="71D9CE47" w:rsidR="0019768F" w:rsidRDefault="0019768F">
      <w:r>
        <w:t xml:space="preserve">File Reference: </w:t>
      </w:r>
      <w:r w:rsidR="00986E10">
        <w:t>RR/DE 302026</w:t>
      </w:r>
    </w:p>
    <w:p w14:paraId="7185D1D9" w14:textId="6258F78B" w:rsidR="0019768F" w:rsidRDefault="0019768F">
      <w:r>
        <w:t>Date: 30 April 2026</w:t>
      </w:r>
    </w:p>
    <w:p w14:paraId="10856935" w14:textId="2F1C6CAE" w:rsidR="0019768F" w:rsidRDefault="0019768F">
      <w:r>
        <w:t>Fee Earner: Teresa Kan</w:t>
      </w:r>
    </w:p>
    <w:p w14:paraId="4F56889F" w14:textId="23736723" w:rsidR="0019768F" w:rsidRDefault="0019768F">
      <w:r>
        <w:t xml:space="preserve">Nature of Attendance: Initial Client Interview </w:t>
      </w:r>
    </w:p>
    <w:p w14:paraId="00480325" w14:textId="75E4D0DB" w:rsidR="0019768F" w:rsidRDefault="0019768F">
      <w:r>
        <w:t>Time Spent: 20 minutes</w:t>
      </w:r>
    </w:p>
    <w:p w14:paraId="1F537B52" w14:textId="77777777" w:rsidR="005E79A1" w:rsidRDefault="005E79A1"/>
    <w:p w14:paraId="2ACB1F14" w14:textId="77777777" w:rsidR="005E79A1" w:rsidRDefault="005E79A1"/>
    <w:p w14:paraId="4F3650B3" w14:textId="6F9A3E63" w:rsidR="006556D7" w:rsidRDefault="006556D7">
      <w:r>
        <w:t xml:space="preserve">Client – Ron Roland </w:t>
      </w:r>
    </w:p>
    <w:p w14:paraId="75FDE84E" w14:textId="7B1F4B04" w:rsidR="0019768F" w:rsidRDefault="0019768F">
      <w:r>
        <w:t xml:space="preserve">Relationship to deceased: Brother </w:t>
      </w:r>
    </w:p>
    <w:p w14:paraId="2CD4CCC4" w14:textId="0E2C7628" w:rsidR="0019768F" w:rsidRDefault="0019768F">
      <w:r>
        <w:t>Role: Named Executor</w:t>
      </w:r>
    </w:p>
    <w:p w14:paraId="57649456" w14:textId="46D37CD6" w:rsidR="006556D7" w:rsidRDefault="006556D7">
      <w:r>
        <w:t xml:space="preserve">Matter – Estate of Dawn Evans (Deceased) </w:t>
      </w:r>
    </w:p>
    <w:p w14:paraId="4C3155DF" w14:textId="76439CD6" w:rsidR="006556D7" w:rsidRDefault="0019768F">
      <w:r>
        <w:t>Relevant Background: Recently bereaved, limited knowledge of estate assets</w:t>
      </w:r>
    </w:p>
    <w:p w14:paraId="00FDEC04" w14:textId="77777777" w:rsidR="0019768F" w:rsidRDefault="0019768F"/>
    <w:p w14:paraId="3BAADB57" w14:textId="0961D387" w:rsidR="0019768F" w:rsidRPr="0019768F" w:rsidRDefault="0019768F">
      <w:pPr>
        <w:rPr>
          <w:b/>
          <w:bCs/>
          <w:u w:val="single"/>
        </w:rPr>
      </w:pPr>
      <w:r w:rsidRPr="0019768F">
        <w:rPr>
          <w:b/>
          <w:bCs/>
          <w:u w:val="single"/>
        </w:rPr>
        <w:t>Matter</w:t>
      </w:r>
    </w:p>
    <w:p w14:paraId="5D00E0FD" w14:textId="77777777" w:rsidR="0019768F" w:rsidRDefault="0019768F">
      <w:pPr>
        <w:rPr>
          <w:u w:val="single"/>
        </w:rPr>
      </w:pPr>
    </w:p>
    <w:p w14:paraId="508B0F32" w14:textId="08542B60" w:rsidR="0019768F" w:rsidRPr="0019768F" w:rsidRDefault="0019768F">
      <w:r>
        <w:t>Estate of Dawn Evans (Deceased)</w:t>
      </w:r>
    </w:p>
    <w:p w14:paraId="01323DA6" w14:textId="77777777" w:rsidR="006556D7" w:rsidRDefault="006556D7"/>
    <w:p w14:paraId="36480A1B" w14:textId="234BC2B2" w:rsidR="00AC033B" w:rsidRPr="0019768F" w:rsidRDefault="0019768F">
      <w:pPr>
        <w:rPr>
          <w:b/>
          <w:bCs/>
          <w:u w:val="single"/>
        </w:rPr>
      </w:pPr>
      <w:r w:rsidRPr="0019768F">
        <w:rPr>
          <w:b/>
          <w:bCs/>
          <w:u w:val="single"/>
        </w:rPr>
        <w:t>Attendance Summary</w:t>
      </w:r>
    </w:p>
    <w:p w14:paraId="36DC0024" w14:textId="77777777" w:rsidR="0019768F" w:rsidRDefault="0019768F"/>
    <w:p w14:paraId="35C00269" w14:textId="2E0D9561" w:rsidR="00AC033B" w:rsidRDefault="00AC033B">
      <w:r>
        <w:t>This attendance note records the initial client interview with Mr Ron Ro</w:t>
      </w:r>
      <w:r w:rsidR="0019768F">
        <w:t>land</w:t>
      </w:r>
      <w:r>
        <w:t xml:space="preserve"> regarding the estate of his late sister, Dawn Evans who died on the 1</w:t>
      </w:r>
      <w:r w:rsidRPr="00AC033B">
        <w:rPr>
          <w:vertAlign w:val="superscript"/>
        </w:rPr>
        <w:t>st</w:t>
      </w:r>
      <w:r>
        <w:t xml:space="preserve"> of March 2026. The purpose of this meeting was to obtain the relevant information and provide preliminary legal advice concerning the administration of the estate, including executorship, distribution of assets and Inheritance tax liability.</w:t>
      </w:r>
    </w:p>
    <w:p w14:paraId="5AB8B95E" w14:textId="77777777" w:rsidR="0027347A" w:rsidRDefault="0027347A"/>
    <w:p w14:paraId="1A2A3783" w14:textId="33901131" w:rsidR="0027347A" w:rsidRDefault="0027347A">
      <w:r>
        <w:t xml:space="preserve">The client confirmed he is keen to ensure that the estate is administered correctly and that Dawn’s wishes are carried out. </w:t>
      </w:r>
    </w:p>
    <w:p w14:paraId="369AAEF9" w14:textId="77777777" w:rsidR="00AC033B" w:rsidRDefault="00AC033B"/>
    <w:p w14:paraId="517EE067" w14:textId="3A31D68A" w:rsidR="00AC033B" w:rsidRPr="0019768F" w:rsidRDefault="00AC033B">
      <w:pPr>
        <w:rPr>
          <w:b/>
          <w:bCs/>
          <w:u w:val="single"/>
        </w:rPr>
      </w:pPr>
      <w:r w:rsidRPr="0019768F">
        <w:rPr>
          <w:b/>
          <w:bCs/>
          <w:u w:val="single"/>
        </w:rPr>
        <w:t xml:space="preserve">Facts </w:t>
      </w:r>
      <w:r w:rsidR="0019768F" w:rsidRPr="0019768F">
        <w:rPr>
          <w:b/>
          <w:bCs/>
          <w:u w:val="single"/>
        </w:rPr>
        <w:t xml:space="preserve">and Information Provided by Client </w:t>
      </w:r>
    </w:p>
    <w:p w14:paraId="13082A2F" w14:textId="77777777" w:rsidR="00AC033B" w:rsidRDefault="00AC033B"/>
    <w:p w14:paraId="30CFB1A9" w14:textId="07CAB242" w:rsidR="00AC033B" w:rsidRDefault="00AC033B">
      <w:r>
        <w:t xml:space="preserve">Dawn Evans died </w:t>
      </w:r>
      <w:r w:rsidR="00F4377D" w:rsidRPr="00F4377D">
        <w:t>https://www.gov.uk/inherits-someone-dies-without-will</w:t>
      </w:r>
      <w:r>
        <w:t>leaving a valid will dated 12</w:t>
      </w:r>
      <w:r w:rsidRPr="00AC033B">
        <w:rPr>
          <w:vertAlign w:val="superscript"/>
        </w:rPr>
        <w:t>th</w:t>
      </w:r>
      <w:r>
        <w:t xml:space="preserve"> June 2004. It has been confirmed that the will was properly executed in accordance with the Wills Act 1837 and that Dawn Evan</w:t>
      </w:r>
      <w:r w:rsidR="0019768F">
        <w:t>s</w:t>
      </w:r>
      <w:r>
        <w:t xml:space="preserve"> had the mental capacity to make a valid will at the time of execution.</w:t>
      </w:r>
    </w:p>
    <w:p w14:paraId="5C6767F4" w14:textId="77777777" w:rsidR="00AC033B" w:rsidRDefault="00AC033B"/>
    <w:p w14:paraId="102074D0" w14:textId="1D28A66F" w:rsidR="00AC033B" w:rsidRDefault="00AC033B">
      <w:r>
        <w:t xml:space="preserve">Dawn </w:t>
      </w:r>
      <w:r w:rsidR="0027347A">
        <w:t>Evans died on 1</w:t>
      </w:r>
      <w:r w:rsidR="0027347A" w:rsidRPr="0027347A">
        <w:rPr>
          <w:vertAlign w:val="superscript"/>
        </w:rPr>
        <w:t>st</w:t>
      </w:r>
      <w:r w:rsidR="0027347A">
        <w:t xml:space="preserve"> March 2026 following an inoperable brain tumour. The client confirmed that although her illness had been known to the family, her death had been a significant emotional loss.</w:t>
      </w:r>
    </w:p>
    <w:p w14:paraId="12AA2CF9" w14:textId="77777777" w:rsidR="0027347A" w:rsidRDefault="0027347A"/>
    <w:p w14:paraId="213C95AC" w14:textId="71222BDB" w:rsidR="0027347A" w:rsidRDefault="0027347A">
      <w:r>
        <w:t>Dawn was divorced from her husband, Colin Evans in 2011 and they had been separated for approximately 15 years at the time of her death. She was survived by her only child Paul Evans aged 45 who has a wife named Helen. They have two children Gail Evans aged 19 and Seren Evans aged 16.</w:t>
      </w:r>
    </w:p>
    <w:p w14:paraId="68BB7951" w14:textId="77777777" w:rsidR="0027347A" w:rsidRDefault="0027347A"/>
    <w:p w14:paraId="18CECC5D" w14:textId="3C9A9361" w:rsidR="0027347A" w:rsidRDefault="0027347A">
      <w:r>
        <w:t xml:space="preserve">Dawn has a twin sister Carys Knight. Carys has two children, Fiona and Jack Twins aged 36. The client confirmed that Jack died shortly after Dawn having suffered a heart attack, he is survived by his wife but has no children. </w:t>
      </w:r>
    </w:p>
    <w:p w14:paraId="307B0D76" w14:textId="77777777" w:rsidR="0027347A" w:rsidRDefault="0027347A"/>
    <w:p w14:paraId="17A8C552" w14:textId="0625401C" w:rsidR="0027347A" w:rsidRDefault="0027347A">
      <w:r>
        <w:t>The client confirmed that Carys Knight does not wish to act as executor, and she may formally renounce her role. Mr Roland confirmed he is willing to act as sole executor of the will.</w:t>
      </w:r>
    </w:p>
    <w:p w14:paraId="0A663397" w14:textId="77777777" w:rsidR="00AC033B" w:rsidRDefault="00AC033B"/>
    <w:p w14:paraId="10D7B7D5" w14:textId="77777777" w:rsidR="009B7718" w:rsidRDefault="00AC033B">
      <w:r>
        <w:t xml:space="preserve">The will appoints three executors, </w:t>
      </w:r>
    </w:p>
    <w:p w14:paraId="20DD3AE0" w14:textId="77777777" w:rsidR="009B7718" w:rsidRDefault="009B7718"/>
    <w:p w14:paraId="329CB322" w14:textId="68DC2B95" w:rsidR="009B7718" w:rsidRDefault="00AC033B" w:rsidP="009B7718">
      <w:pPr>
        <w:pStyle w:val="ListParagraph"/>
        <w:numPr>
          <w:ilvl w:val="0"/>
          <w:numId w:val="2"/>
        </w:numPr>
      </w:pPr>
      <w:r>
        <w:lastRenderedPageBreak/>
        <w:t xml:space="preserve">Colin Evans – </w:t>
      </w:r>
      <w:r w:rsidR="0027347A">
        <w:t xml:space="preserve">former spouse </w:t>
      </w:r>
    </w:p>
    <w:p w14:paraId="6FA29342" w14:textId="76D5BD0E" w:rsidR="009B7718" w:rsidRDefault="00AC033B" w:rsidP="009B7718">
      <w:pPr>
        <w:pStyle w:val="ListParagraph"/>
        <w:numPr>
          <w:ilvl w:val="0"/>
          <w:numId w:val="2"/>
        </w:numPr>
      </w:pPr>
      <w:r>
        <w:t>Ron Roland – Brother/client</w:t>
      </w:r>
    </w:p>
    <w:p w14:paraId="613AB2D1" w14:textId="423CABBD" w:rsidR="00AC033B" w:rsidRDefault="00AC033B" w:rsidP="009B7718">
      <w:pPr>
        <w:pStyle w:val="ListParagraph"/>
        <w:numPr>
          <w:ilvl w:val="0"/>
          <w:numId w:val="2"/>
        </w:numPr>
      </w:pPr>
      <w:r>
        <w:t xml:space="preserve">Carys Knight – </w:t>
      </w:r>
      <w:r w:rsidR="008D7D6C">
        <w:t xml:space="preserve">Twin </w:t>
      </w:r>
      <w:r>
        <w:t xml:space="preserve">Sister. </w:t>
      </w:r>
    </w:p>
    <w:p w14:paraId="01F233AC" w14:textId="77777777" w:rsidR="00AC033B" w:rsidRDefault="00AC033B"/>
    <w:p w14:paraId="0F970A34" w14:textId="1B5C2E87" w:rsidR="00AC033B" w:rsidRDefault="008D7D6C">
      <w:r>
        <w:t>The will makes the following gifts:</w:t>
      </w:r>
    </w:p>
    <w:p w14:paraId="35C4085A" w14:textId="77777777" w:rsidR="008D7D6C" w:rsidRDefault="008D7D6C"/>
    <w:p w14:paraId="41608C72" w14:textId="59E8B061" w:rsidR="008D7D6C" w:rsidRDefault="008D7D6C" w:rsidP="008D7D6C">
      <w:pPr>
        <w:pStyle w:val="ListParagraph"/>
        <w:numPr>
          <w:ilvl w:val="0"/>
          <w:numId w:val="1"/>
        </w:numPr>
      </w:pPr>
      <w:r>
        <w:t xml:space="preserve">A carriage clock to Paul Evans </w:t>
      </w:r>
    </w:p>
    <w:p w14:paraId="39C0D0A0" w14:textId="5CE7E3B0" w:rsidR="008D7D6C" w:rsidRDefault="008D7D6C" w:rsidP="008D7D6C">
      <w:pPr>
        <w:pStyle w:val="ListParagraph"/>
        <w:numPr>
          <w:ilvl w:val="0"/>
          <w:numId w:val="1"/>
        </w:numPr>
      </w:pPr>
      <w:r>
        <w:t xml:space="preserve">£500 each to Gail and Seren Evans </w:t>
      </w:r>
    </w:p>
    <w:p w14:paraId="4D3ACBF2" w14:textId="7BA99B22" w:rsidR="008D7D6C" w:rsidRDefault="008D7D6C" w:rsidP="008D7D6C">
      <w:pPr>
        <w:pStyle w:val="ListParagraph"/>
        <w:numPr>
          <w:ilvl w:val="0"/>
          <w:numId w:val="1"/>
        </w:numPr>
      </w:pPr>
      <w:r>
        <w:t xml:space="preserve">500 shares in ABC plc to John Roland </w:t>
      </w:r>
    </w:p>
    <w:p w14:paraId="14D5E4A6" w14:textId="77777777" w:rsidR="008D7D6C" w:rsidRDefault="008D7D6C" w:rsidP="008D7D6C"/>
    <w:p w14:paraId="17ADB69C" w14:textId="4F6A697C" w:rsidR="008D7D6C" w:rsidRDefault="008D7D6C" w:rsidP="008D7D6C">
      <w:r>
        <w:t xml:space="preserve">The residuary estate is to be left on trust for the children of Carys Knight who were alive at the time of Dawn’s death and are aged 21 or over. </w:t>
      </w:r>
    </w:p>
    <w:p w14:paraId="01D5028C" w14:textId="77777777" w:rsidR="008D7D6C" w:rsidRDefault="008D7D6C" w:rsidP="008D7D6C"/>
    <w:p w14:paraId="2AAA00B2" w14:textId="0018F54B" w:rsidR="009B7718" w:rsidRDefault="0027347A" w:rsidP="0027347A">
      <w:r>
        <w:t xml:space="preserve">Mr Roland confirmed that Dawn owned and resided at 99 Castle Street, Swansea. The property is </w:t>
      </w:r>
      <w:r w:rsidR="005E0424">
        <w:t>two-bedroom</w:t>
      </w:r>
      <w:r>
        <w:t xml:space="preserve"> terraced house, mortgage free, with an approximate value of £250,000.</w:t>
      </w:r>
    </w:p>
    <w:p w14:paraId="11353DEA" w14:textId="77777777" w:rsidR="0027347A" w:rsidRDefault="0027347A" w:rsidP="0027347A"/>
    <w:p w14:paraId="6536CD6D" w14:textId="6EC82789" w:rsidR="0027347A" w:rsidRDefault="0027347A" w:rsidP="0027347A">
      <w:r>
        <w:t xml:space="preserve">Mr Roland confirmed that Dawn held a current account with </w:t>
      </w:r>
      <w:proofErr w:type="spellStart"/>
      <w:r>
        <w:t>Natwest</w:t>
      </w:r>
      <w:proofErr w:type="spellEnd"/>
      <w:r>
        <w:t xml:space="preserve"> with an approximate balance of £3000, also savings accounts with HSBC and Santander with approximate combined balance of £15,000. These are approximate figures and supporting documentation will. Be required to confirm the exact balances. </w:t>
      </w:r>
    </w:p>
    <w:p w14:paraId="484D985C" w14:textId="77777777" w:rsidR="0027347A" w:rsidRDefault="0027347A" w:rsidP="0027347A"/>
    <w:p w14:paraId="5FA4394B" w14:textId="2EFFFC11" w:rsidR="0027347A" w:rsidRDefault="0027347A" w:rsidP="0027347A">
      <w:r>
        <w:t xml:space="preserve">Dawn also held a life insurance policy with Life Co Limited. He has received confirmation from the insurer that a sum of £10,000 is payable to the personal representatives. Mr Roland confirmed that he holds the policy documentation and can provide a copy if required. </w:t>
      </w:r>
    </w:p>
    <w:p w14:paraId="2125B160" w14:textId="77777777" w:rsidR="0027347A" w:rsidRDefault="0027347A" w:rsidP="0027347A"/>
    <w:p w14:paraId="677F2B8E" w14:textId="20C68049" w:rsidR="0027347A" w:rsidRDefault="0027347A" w:rsidP="0027347A">
      <w:r>
        <w:t xml:space="preserve">The client confirmed that Dawn’s personal belongings are estimated to be worth around £2000. </w:t>
      </w:r>
    </w:p>
    <w:p w14:paraId="42A56223" w14:textId="77777777" w:rsidR="0027347A" w:rsidRDefault="0027347A" w:rsidP="0027347A"/>
    <w:p w14:paraId="2C81375C" w14:textId="046F8012" w:rsidR="0027347A" w:rsidRDefault="0027347A" w:rsidP="0027347A">
      <w:r>
        <w:t xml:space="preserve">Dawn held a Marks and </w:t>
      </w:r>
      <w:proofErr w:type="spellStart"/>
      <w:r>
        <w:t>Spensers</w:t>
      </w:r>
      <w:proofErr w:type="spellEnd"/>
      <w:r>
        <w:t xml:space="preserve"> credit card that has an approximate balance of £200. He is unaware of any significant outstanding debts. </w:t>
      </w:r>
    </w:p>
    <w:p w14:paraId="04A446D6" w14:textId="77777777" w:rsidR="0027347A" w:rsidRDefault="0027347A" w:rsidP="0027347A"/>
    <w:p w14:paraId="4867A42F" w14:textId="3B73C3DA" w:rsidR="0027347A" w:rsidRDefault="0027347A" w:rsidP="0027347A">
      <w:r>
        <w:t xml:space="preserve">The funeral and reception costs totalled approximately £5100 which Mr Roland paid personally. He also paid for three death certificates but is unsure of the cost. Receipts are available and can be provided if required. </w:t>
      </w:r>
    </w:p>
    <w:p w14:paraId="5CE8E5AF" w14:textId="77777777" w:rsidR="0027347A" w:rsidRDefault="0027347A" w:rsidP="0027347A"/>
    <w:p w14:paraId="056658AA" w14:textId="103A9271" w:rsidR="0027347A" w:rsidRDefault="0027347A" w:rsidP="0027347A">
      <w:r>
        <w:t>Further enquiries will be required to confirm the full value of all assets and liabilities.</w:t>
      </w:r>
    </w:p>
    <w:p w14:paraId="1D28ECD0" w14:textId="77777777" w:rsidR="008D7D6C" w:rsidRDefault="008D7D6C" w:rsidP="008D7D6C"/>
    <w:p w14:paraId="59016ED5" w14:textId="7DB7264E" w:rsidR="008D7D6C" w:rsidRPr="0019768F" w:rsidRDefault="008D7D6C" w:rsidP="008D7D6C">
      <w:pPr>
        <w:rPr>
          <w:b/>
          <w:bCs/>
          <w:u w:val="single"/>
        </w:rPr>
      </w:pPr>
      <w:r w:rsidRPr="0019768F">
        <w:rPr>
          <w:b/>
          <w:bCs/>
          <w:u w:val="single"/>
        </w:rPr>
        <w:t>Issues discussed</w:t>
      </w:r>
    </w:p>
    <w:p w14:paraId="6153DA0D" w14:textId="77777777" w:rsidR="008D7D6C" w:rsidRDefault="008D7D6C" w:rsidP="008D7D6C"/>
    <w:p w14:paraId="1FEAEE6D" w14:textId="54C06ACA" w:rsidR="008D7D6C" w:rsidRDefault="008D7D6C" w:rsidP="008D7D6C">
      <w:r>
        <w:t>Who is entitled to act as executor, how the estate should be distributed, the effect of assets no longer owned at death and whether inheritance tax is payable.</w:t>
      </w:r>
    </w:p>
    <w:p w14:paraId="16A81020" w14:textId="77777777" w:rsidR="006556D7" w:rsidRDefault="006556D7"/>
    <w:p w14:paraId="12A2D75F" w14:textId="77777777" w:rsidR="008D7D6C" w:rsidRDefault="008D7D6C"/>
    <w:p w14:paraId="358A2EEA" w14:textId="41489FB1" w:rsidR="008D7D6C" w:rsidRPr="0019768F" w:rsidRDefault="008D7D6C">
      <w:pPr>
        <w:rPr>
          <w:b/>
          <w:bCs/>
          <w:u w:val="single"/>
        </w:rPr>
      </w:pPr>
      <w:r w:rsidRPr="0019768F">
        <w:rPr>
          <w:b/>
          <w:bCs/>
          <w:u w:val="single"/>
        </w:rPr>
        <w:t>Executors</w:t>
      </w:r>
    </w:p>
    <w:p w14:paraId="66A97D53" w14:textId="77777777" w:rsidR="008D7D6C" w:rsidRDefault="008D7D6C">
      <w:pPr>
        <w:rPr>
          <w:u w:val="single"/>
        </w:rPr>
      </w:pPr>
    </w:p>
    <w:p w14:paraId="343584B4" w14:textId="2413D4F6" w:rsidR="008D7D6C" w:rsidRDefault="008D7D6C">
      <w:r w:rsidRPr="008D7D6C">
        <w:t>Where there are executors appointed the authority to administer the estate comes from the will itself.</w:t>
      </w:r>
      <w:r>
        <w:t xml:space="preserve"> However, a </w:t>
      </w:r>
      <w:r w:rsidR="0027347A">
        <w:t>G</w:t>
      </w:r>
      <w:r>
        <w:t xml:space="preserve">rant of </w:t>
      </w:r>
      <w:r w:rsidR="0027347A">
        <w:t>P</w:t>
      </w:r>
      <w:r>
        <w:t>robate</w:t>
      </w:r>
      <w:r w:rsidR="0027347A">
        <w:t xml:space="preserve"> must be obtained under the Administration of Estates Act 1925 before they are able to deal with the estate assets, including closing accounts and distributing funds.</w:t>
      </w:r>
      <w:r>
        <w:t xml:space="preserve"> </w:t>
      </w:r>
    </w:p>
    <w:p w14:paraId="51ECCF00" w14:textId="77777777" w:rsidR="008D7D6C" w:rsidRDefault="008D7D6C"/>
    <w:p w14:paraId="6FD810DA" w14:textId="310E6D8D" w:rsidR="008D7D6C" w:rsidRDefault="008D7D6C">
      <w:r>
        <w:t xml:space="preserve">In section 18A of the Wills Act 1837 states that divorce revokes any appointment of a former spouse as executor as if the former spouse had died on the date on which the marriage is dissolved or annulled. Therefore, Colin Evans is unable to act as executor. </w:t>
      </w:r>
    </w:p>
    <w:p w14:paraId="7BEF6417" w14:textId="77777777" w:rsidR="008D7D6C" w:rsidRDefault="008D7D6C"/>
    <w:p w14:paraId="07334053" w14:textId="400F75E1" w:rsidR="008D7D6C" w:rsidRDefault="008D7D6C">
      <w:r>
        <w:lastRenderedPageBreak/>
        <w:t>The remaining executors are Ron Roland and Carys Knight. Either can apply for probate however it is generally preferred that two executors act jointly to ensure proper administration and reduce risk.</w:t>
      </w:r>
    </w:p>
    <w:p w14:paraId="449DA9E1" w14:textId="77777777" w:rsidR="0027347A" w:rsidRDefault="0027347A"/>
    <w:p w14:paraId="40E0406A" w14:textId="2E3AA510" w:rsidR="0027347A" w:rsidRDefault="0027347A">
      <w:r>
        <w:t>The client confirmed Carys is unwilling to act and Mr Roland is happy to act alone.</w:t>
      </w:r>
    </w:p>
    <w:p w14:paraId="09388BC9" w14:textId="77777777" w:rsidR="008D7D6C" w:rsidRDefault="008D7D6C"/>
    <w:p w14:paraId="0493B5AF" w14:textId="77CDC079" w:rsidR="008D7D6C" w:rsidRPr="0019768F" w:rsidRDefault="008D7D6C">
      <w:pPr>
        <w:rPr>
          <w:b/>
          <w:bCs/>
          <w:u w:val="single"/>
        </w:rPr>
      </w:pPr>
      <w:r w:rsidRPr="0019768F">
        <w:rPr>
          <w:b/>
          <w:bCs/>
          <w:u w:val="single"/>
        </w:rPr>
        <w:t xml:space="preserve">Distribution of Gifts </w:t>
      </w:r>
    </w:p>
    <w:p w14:paraId="6265A879" w14:textId="77777777" w:rsidR="008D7D6C" w:rsidRDefault="008D7D6C"/>
    <w:p w14:paraId="39B3D90C" w14:textId="39A7036E" w:rsidR="008D7D6C" w:rsidRDefault="008D7D6C">
      <w:r>
        <w:t>The will includes gifts of specific items and fixed amounts of money to certain people. These are as follows:</w:t>
      </w:r>
    </w:p>
    <w:p w14:paraId="350917FA" w14:textId="77777777" w:rsidR="008D7D6C" w:rsidRDefault="008D7D6C"/>
    <w:p w14:paraId="78AA55B5" w14:textId="66CF4B14" w:rsidR="008D7D6C" w:rsidRDefault="008D7D6C" w:rsidP="008D7D6C">
      <w:pPr>
        <w:pStyle w:val="ListParagraph"/>
        <w:numPr>
          <w:ilvl w:val="0"/>
          <w:numId w:val="1"/>
        </w:numPr>
      </w:pPr>
      <w:r>
        <w:t>The gift of the carriage clock to Paul Evans this constitutes a valid specific legacy</w:t>
      </w:r>
    </w:p>
    <w:p w14:paraId="0390E552" w14:textId="0BDD493E" w:rsidR="008D7D6C" w:rsidRDefault="008D7D6C" w:rsidP="008D7D6C">
      <w:pPr>
        <w:pStyle w:val="ListParagraph"/>
        <w:numPr>
          <w:ilvl w:val="0"/>
          <w:numId w:val="1"/>
        </w:numPr>
      </w:pPr>
      <w:r>
        <w:t xml:space="preserve">The monetary gifts of £500 to Gail and Seren Evans are valid pecuniary legacies. </w:t>
      </w:r>
    </w:p>
    <w:p w14:paraId="5B2816C4" w14:textId="56BD7FFD" w:rsidR="008D7D6C" w:rsidRDefault="008D7D6C" w:rsidP="008D7D6C">
      <w:pPr>
        <w:pStyle w:val="ListParagraph"/>
        <w:numPr>
          <w:ilvl w:val="0"/>
          <w:numId w:val="1"/>
        </w:numPr>
      </w:pPr>
      <w:r>
        <w:t xml:space="preserve">The gift of shares to John Roland is also a specific legacy </w:t>
      </w:r>
    </w:p>
    <w:p w14:paraId="2BDE2524" w14:textId="00837DAC" w:rsidR="008D7D6C" w:rsidRDefault="008D7D6C" w:rsidP="008D7D6C"/>
    <w:p w14:paraId="1970560A" w14:textId="77777777" w:rsidR="008D7D6C" w:rsidRDefault="008D7D6C" w:rsidP="008D7D6C"/>
    <w:p w14:paraId="1EA6F8DF" w14:textId="78C2B8FC" w:rsidR="008D7D6C" w:rsidRPr="0019768F" w:rsidRDefault="008D7D6C" w:rsidP="008D7D6C">
      <w:pPr>
        <w:rPr>
          <w:b/>
          <w:bCs/>
          <w:u w:val="single"/>
        </w:rPr>
      </w:pPr>
      <w:r w:rsidRPr="0019768F">
        <w:rPr>
          <w:b/>
          <w:bCs/>
          <w:u w:val="single"/>
        </w:rPr>
        <w:t xml:space="preserve">Doctrine of Ademption </w:t>
      </w:r>
    </w:p>
    <w:p w14:paraId="5E9D79A3" w14:textId="77777777" w:rsidR="008D7D6C" w:rsidRDefault="008D7D6C" w:rsidP="008D7D6C">
      <w:pPr>
        <w:rPr>
          <w:u w:val="single"/>
        </w:rPr>
      </w:pPr>
    </w:p>
    <w:p w14:paraId="5381523B" w14:textId="5ADE4C1A" w:rsidR="008D7D6C" w:rsidRPr="008D7D6C" w:rsidRDefault="008D7D6C" w:rsidP="008D7D6C">
      <w:r w:rsidRPr="008D7D6C">
        <w:t xml:space="preserve">When a testator makes a specific gift </w:t>
      </w:r>
      <w:r>
        <w:t>of property which is no longer part of the estate at death, the gift fails this is known as the doctrine of Ademption (LexisNexis, 2026</w:t>
      </w:r>
      <w:r w:rsidR="009B7718">
        <w:t>, Re Slater (1907)</w:t>
      </w:r>
      <w:r>
        <w:t>).</w:t>
      </w:r>
    </w:p>
    <w:p w14:paraId="1ECD61B7" w14:textId="77777777" w:rsidR="008D7D6C" w:rsidRDefault="008D7D6C" w:rsidP="008D7D6C"/>
    <w:p w14:paraId="2CA408DF" w14:textId="450F31F3" w:rsidR="008D7D6C" w:rsidRDefault="008D7D6C" w:rsidP="008D7D6C">
      <w:r>
        <w:t xml:space="preserve">The principle was established in cases like Re Slater (1907), where the court confirmed if the gift is no longer part of the estate at death the beneficiary is not entitled to a substitute asset or monetary equivalent. </w:t>
      </w:r>
    </w:p>
    <w:p w14:paraId="784A9259" w14:textId="77777777" w:rsidR="008D7D6C" w:rsidRDefault="008D7D6C" w:rsidP="008D7D6C"/>
    <w:p w14:paraId="17664E9C" w14:textId="0E9A4564" w:rsidR="009B7718" w:rsidRDefault="0027347A" w:rsidP="008D7D6C">
      <w:r>
        <w:t xml:space="preserve">The client confirmed </w:t>
      </w:r>
      <w:r w:rsidR="009B7718">
        <w:t xml:space="preserve">Dawn no longer owned the shares or the clock at the time of her death, those gifts would </w:t>
      </w:r>
      <w:r>
        <w:t>fail,</w:t>
      </w:r>
      <w:r w:rsidR="009B7718">
        <w:t xml:space="preserve"> and no substitute or monetary equivalent w</w:t>
      </w:r>
      <w:r>
        <w:t>ill</w:t>
      </w:r>
      <w:r w:rsidR="009B7718">
        <w:t xml:space="preserve"> be provided. </w:t>
      </w:r>
      <w:r>
        <w:t>The client was informed of this.</w:t>
      </w:r>
    </w:p>
    <w:p w14:paraId="410F5904" w14:textId="77777777" w:rsidR="008D7D6C" w:rsidRDefault="008D7D6C"/>
    <w:p w14:paraId="49075624" w14:textId="2D1995F7" w:rsidR="008D7D6C" w:rsidRPr="0019768F" w:rsidRDefault="008D7D6C">
      <w:pPr>
        <w:rPr>
          <w:b/>
          <w:bCs/>
          <w:u w:val="single"/>
        </w:rPr>
      </w:pPr>
      <w:r w:rsidRPr="0019768F">
        <w:rPr>
          <w:b/>
          <w:bCs/>
          <w:u w:val="single"/>
        </w:rPr>
        <w:t xml:space="preserve">Residuary Estate </w:t>
      </w:r>
    </w:p>
    <w:p w14:paraId="41191C89" w14:textId="1D26E447" w:rsidR="008D7D6C" w:rsidRPr="008D7D6C" w:rsidRDefault="008D7D6C">
      <w:pPr>
        <w:rPr>
          <w:u w:val="single"/>
        </w:rPr>
      </w:pPr>
      <w:r w:rsidRPr="008D7D6C">
        <w:rPr>
          <w:u w:val="single"/>
        </w:rPr>
        <w:t xml:space="preserve"> </w:t>
      </w:r>
    </w:p>
    <w:p w14:paraId="72C1C76D" w14:textId="69D3A489" w:rsidR="008D7D6C" w:rsidRDefault="00AC1ADB">
      <w:r>
        <w:t xml:space="preserve">The residuary estate is left on trust for the children of Carys Knight who survive the testatrix and attain the age of 21 years. In doing this creates a contingent trust. </w:t>
      </w:r>
    </w:p>
    <w:p w14:paraId="353EA70A" w14:textId="77777777" w:rsidR="009026B2" w:rsidRDefault="009026B2"/>
    <w:p w14:paraId="5736E6A9" w14:textId="503A731D" w:rsidR="009026B2" w:rsidRDefault="009026B2" w:rsidP="0027347A">
      <w:r>
        <w:t xml:space="preserve">As Fiona is alive and aged 36 this satisfies both conditions and she can take her share absolutely. </w:t>
      </w:r>
      <w:r w:rsidR="0027347A">
        <w:t>As Jack died after Dawn he satisfied the survivorship requirement, and his share will form part of his own estate and will pass according to his will or in the absence of the will under the intestacy rules (GOV.UK,2026).</w:t>
      </w:r>
    </w:p>
    <w:p w14:paraId="5B0332AC" w14:textId="77777777" w:rsidR="0027347A" w:rsidRDefault="0027347A"/>
    <w:p w14:paraId="1D504103" w14:textId="0B9B2C67" w:rsidR="009026B2" w:rsidRDefault="009026B2">
      <w:r>
        <w:t xml:space="preserve">As Jack left no children the statutory provisions in the Administration of Estates Act 1925 does not apply. </w:t>
      </w:r>
    </w:p>
    <w:p w14:paraId="053D6A21" w14:textId="77777777" w:rsidR="009026B2" w:rsidRDefault="009026B2">
      <w:pPr>
        <w:rPr>
          <w:u w:val="single"/>
        </w:rPr>
      </w:pPr>
    </w:p>
    <w:p w14:paraId="6EA4D6B4" w14:textId="68D612D4" w:rsidR="008D7D6C" w:rsidRPr="0019768F" w:rsidRDefault="009026B2">
      <w:pPr>
        <w:rPr>
          <w:b/>
          <w:bCs/>
          <w:u w:val="single"/>
        </w:rPr>
      </w:pPr>
      <w:r w:rsidRPr="0019768F">
        <w:rPr>
          <w:b/>
          <w:bCs/>
          <w:u w:val="single"/>
        </w:rPr>
        <w:t xml:space="preserve">Inheritance Tax. </w:t>
      </w:r>
    </w:p>
    <w:p w14:paraId="67B5D75E" w14:textId="77777777" w:rsidR="009026B2" w:rsidRDefault="009026B2">
      <w:pPr>
        <w:rPr>
          <w:u w:val="single"/>
        </w:rPr>
      </w:pPr>
    </w:p>
    <w:p w14:paraId="0F37A110" w14:textId="1C3D09EC" w:rsidR="009026B2" w:rsidRDefault="009026B2">
      <w:r>
        <w:t xml:space="preserve">Inheritance tax liability is governed by the Inheritance Tax Act 1984. </w:t>
      </w:r>
    </w:p>
    <w:p w14:paraId="14A17941" w14:textId="77777777" w:rsidR="009026B2" w:rsidRDefault="009026B2"/>
    <w:p w14:paraId="75AA6294" w14:textId="0855283C" w:rsidR="009026B2" w:rsidRDefault="009026B2">
      <w:r>
        <w:t>The standard nil rate band (NRB) is £325,000, if the value of the estate exceeds the threshold inheritance tax is payable at 40% on the excess.</w:t>
      </w:r>
      <w:r w:rsidR="0019768F">
        <w:t xml:space="preserve"> </w:t>
      </w:r>
    </w:p>
    <w:p w14:paraId="4C7EB51F" w14:textId="77777777" w:rsidR="009B7718" w:rsidRDefault="009B7718"/>
    <w:p w14:paraId="657C6512" w14:textId="0F0E8894" w:rsidR="0027347A" w:rsidRDefault="0027347A">
      <w:r>
        <w:t xml:space="preserve">The residence nil rate band provides an additional £175,000 where a property is left to direct descendants. In this case as the property isn’t being passed to direct descendants the residence nil rate band is unlikely to apply. </w:t>
      </w:r>
    </w:p>
    <w:p w14:paraId="2A153465" w14:textId="77777777" w:rsidR="0027347A" w:rsidRDefault="0027347A"/>
    <w:p w14:paraId="61E36852" w14:textId="77777777" w:rsidR="0019768F" w:rsidRDefault="0019768F"/>
    <w:p w14:paraId="16061DE3" w14:textId="3D4C51EA" w:rsidR="0027347A" w:rsidRDefault="0027347A">
      <w:r>
        <w:t>Based on the information provided by the client the estate includes property valued at approximately £250,000 bank and savings accounts totalling approximately £18,000, a life insurance policy of £10,000 and personal belongings valued at approximately £2,000 give a total approximate value of £280,000.</w:t>
      </w:r>
    </w:p>
    <w:p w14:paraId="7E3E0631" w14:textId="77777777" w:rsidR="0027347A" w:rsidRDefault="0027347A"/>
    <w:p w14:paraId="5AA45A78" w14:textId="042F93C3" w:rsidR="0027347A" w:rsidRDefault="0027347A">
      <w:r>
        <w:t xml:space="preserve">Debts and liabilities include a credit card with an approximate balance of £200 and funeral expenses of £5,100 paid for by the client. </w:t>
      </w:r>
    </w:p>
    <w:p w14:paraId="487C5941" w14:textId="77777777" w:rsidR="0027347A" w:rsidRDefault="0027347A"/>
    <w:p w14:paraId="08888456" w14:textId="01C72325" w:rsidR="0019768F" w:rsidRDefault="0027347A">
      <w:r>
        <w:t>The net estate value is therefore likely to fall within the nil rate band of £325,000 although t</w:t>
      </w:r>
      <w:r w:rsidR="009026B2">
        <w:t xml:space="preserve">o determine whether inheritance tax is </w:t>
      </w:r>
      <w:r>
        <w:t>payable,</w:t>
      </w:r>
      <w:r w:rsidR="009026B2">
        <w:t xml:space="preserve"> we would need to obtain a full valuation</w:t>
      </w:r>
      <w:r>
        <w:t>.</w:t>
      </w:r>
    </w:p>
    <w:p w14:paraId="4025B564" w14:textId="77777777" w:rsidR="0027347A" w:rsidRDefault="0027347A"/>
    <w:p w14:paraId="566C5011" w14:textId="58BD9FE2" w:rsidR="0027347A" w:rsidRDefault="0027347A">
      <w:r>
        <w:t xml:space="preserve">It was explained that funeral expenses are payable from the estate and that he may be reimbursed for the costs he has incurred. </w:t>
      </w:r>
    </w:p>
    <w:p w14:paraId="376CF7A7" w14:textId="77777777" w:rsidR="0027347A" w:rsidRDefault="0027347A"/>
    <w:p w14:paraId="57451950" w14:textId="7221BBFA" w:rsidR="0027347A" w:rsidRDefault="0027347A">
      <w:r>
        <w:t>The client expressed concerns regarding inheritance tax liability and confirmed he does not have the personal funds to meet any liability.</w:t>
      </w:r>
    </w:p>
    <w:p w14:paraId="395E3AE1" w14:textId="77777777" w:rsidR="0019768F" w:rsidRDefault="0019768F"/>
    <w:p w14:paraId="24DD5D79" w14:textId="170E5620" w:rsidR="009026B2" w:rsidRPr="0019768F" w:rsidRDefault="0019768F">
      <w:pPr>
        <w:rPr>
          <w:b/>
          <w:bCs/>
          <w:u w:val="single"/>
        </w:rPr>
      </w:pPr>
      <w:r w:rsidRPr="0019768F">
        <w:rPr>
          <w:b/>
          <w:bCs/>
          <w:u w:val="single"/>
        </w:rPr>
        <w:t xml:space="preserve">Professional Conduct Considerations </w:t>
      </w:r>
      <w:r w:rsidR="009026B2" w:rsidRPr="0019768F">
        <w:rPr>
          <w:b/>
          <w:bCs/>
          <w:u w:val="single"/>
        </w:rPr>
        <w:t xml:space="preserve"> </w:t>
      </w:r>
    </w:p>
    <w:p w14:paraId="638C7A09" w14:textId="77777777" w:rsidR="0019768F" w:rsidRDefault="0019768F">
      <w:pPr>
        <w:rPr>
          <w:u w:val="single"/>
        </w:rPr>
      </w:pPr>
    </w:p>
    <w:p w14:paraId="758FF6A3" w14:textId="52FD6D48" w:rsidR="0019768F" w:rsidRPr="0019768F" w:rsidRDefault="00F4377D">
      <w:r>
        <w:t xml:space="preserve">The solicitor’s duty is owed to the estate as a whole rather than to any individual beneficiary. </w:t>
      </w:r>
      <w:r w:rsidR="0019768F">
        <w:t xml:space="preserve">As Mr Ron Roland is both a relation to a beneficiary and a proposed executor, it is important to ensure that there is no conflict between his personal interests and his duties as executor. </w:t>
      </w:r>
      <w:r w:rsidR="0027347A">
        <w:t xml:space="preserve"> </w:t>
      </w:r>
    </w:p>
    <w:p w14:paraId="129D3589" w14:textId="77777777" w:rsidR="009026B2" w:rsidRDefault="009026B2"/>
    <w:p w14:paraId="31B5FC59" w14:textId="77777777" w:rsidR="009B7718" w:rsidRDefault="009B7718" w:rsidP="009B7718">
      <w:pPr>
        <w:rPr>
          <w:highlight w:val="yellow"/>
        </w:rPr>
      </w:pPr>
    </w:p>
    <w:p w14:paraId="7B03151A" w14:textId="3AED1016" w:rsidR="009B7718" w:rsidRPr="0027347A" w:rsidRDefault="009B7718" w:rsidP="009B7718">
      <w:pPr>
        <w:rPr>
          <w:b/>
          <w:bCs/>
          <w:u w:val="single"/>
        </w:rPr>
      </w:pPr>
      <w:r w:rsidRPr="0027347A">
        <w:rPr>
          <w:b/>
          <w:bCs/>
          <w:u w:val="single"/>
        </w:rPr>
        <w:t>Proposed Action by Firm</w:t>
      </w:r>
    </w:p>
    <w:p w14:paraId="0A9EF78F" w14:textId="77777777" w:rsidR="009B7718" w:rsidRPr="0027347A" w:rsidRDefault="009B7718" w:rsidP="009B7718">
      <w:pPr>
        <w:rPr>
          <w:b/>
          <w:bCs/>
          <w:u w:val="single"/>
        </w:rPr>
      </w:pPr>
    </w:p>
    <w:p w14:paraId="06AD6F94" w14:textId="54F92378" w:rsidR="009B7718" w:rsidRDefault="0027347A" w:rsidP="009B7718">
      <w:r>
        <w:t>Arrange for Carys Knight to formally renounce executorship, proceed with probate application with Mr Ron Roland as sole executor.</w:t>
      </w:r>
    </w:p>
    <w:p w14:paraId="4DA72162" w14:textId="77777777" w:rsidR="0027347A" w:rsidRDefault="0027347A" w:rsidP="009B7718"/>
    <w:p w14:paraId="042FF88E" w14:textId="570FA06E" w:rsidR="0027347A" w:rsidRDefault="0027347A" w:rsidP="009B7718">
      <w:r>
        <w:t xml:space="preserve">Obtain full valuation of estate assets and liabilities, assess Inheritance Tax liability and apply for grant of probate. </w:t>
      </w:r>
    </w:p>
    <w:p w14:paraId="14012935" w14:textId="77777777" w:rsidR="0027347A" w:rsidRDefault="0027347A" w:rsidP="009B7718"/>
    <w:p w14:paraId="2B5963A6" w14:textId="2C85A435" w:rsidR="0027347A" w:rsidRPr="0027347A" w:rsidRDefault="0027347A" w:rsidP="009B7718">
      <w:r>
        <w:t>Mr Roland stated he is happy to receive correspondence via email or post home address is 46, Cunningham Crescent, Cardiff, CF10 1ZX.</w:t>
      </w:r>
    </w:p>
    <w:p w14:paraId="043D2221" w14:textId="77777777" w:rsidR="008D7D6C" w:rsidRDefault="008D7D6C">
      <w:pPr>
        <w:rPr>
          <w:u w:val="single"/>
        </w:rPr>
      </w:pPr>
    </w:p>
    <w:p w14:paraId="4E38CDE9" w14:textId="0484E362" w:rsidR="009026B2" w:rsidRPr="0019768F" w:rsidRDefault="009B7718">
      <w:pPr>
        <w:rPr>
          <w:b/>
          <w:bCs/>
          <w:u w:val="single"/>
        </w:rPr>
      </w:pPr>
      <w:r w:rsidRPr="009B7718">
        <w:rPr>
          <w:b/>
          <w:bCs/>
          <w:u w:val="single"/>
        </w:rPr>
        <w:t xml:space="preserve">Proposed Action by Client </w:t>
      </w:r>
    </w:p>
    <w:p w14:paraId="64A3A861" w14:textId="77777777" w:rsidR="009026B2" w:rsidRDefault="009026B2">
      <w:pPr>
        <w:rPr>
          <w:u w:val="single"/>
        </w:rPr>
      </w:pPr>
    </w:p>
    <w:p w14:paraId="7EE8F1B0" w14:textId="77777777" w:rsidR="009026B2" w:rsidRDefault="009026B2"/>
    <w:p w14:paraId="337C01A5" w14:textId="60E3F2F4" w:rsidR="009026B2" w:rsidRDefault="0027347A">
      <w:r>
        <w:t xml:space="preserve">Provide details of all assets and liabilities and provide financial documentation and property valuation. To allow and accurate estate value to allow us to confirm Inheritance Tax Liability. </w:t>
      </w:r>
    </w:p>
    <w:p w14:paraId="2A1AFE1D" w14:textId="77777777" w:rsidR="0027347A" w:rsidRDefault="0027347A"/>
    <w:p w14:paraId="7ACE9FF1" w14:textId="77777777" w:rsidR="0027347A" w:rsidRDefault="0027347A">
      <w:pPr>
        <w:rPr>
          <w:u w:val="single"/>
        </w:rPr>
      </w:pPr>
    </w:p>
    <w:p w14:paraId="4A8048F6" w14:textId="2A1C0D1F" w:rsidR="009026B2" w:rsidRPr="009026B2" w:rsidRDefault="009026B2">
      <w:r w:rsidRPr="009026B2">
        <w:t xml:space="preserve">To conclude the estate </w:t>
      </w:r>
      <w:r>
        <w:t xml:space="preserve">requires careful consideration of the effect of divorce on executorship, the doctrine of ademption and the correct distribution of the residuary estate. More information is required before the estate can be fully administered. </w:t>
      </w:r>
    </w:p>
    <w:p w14:paraId="4BCF67AA" w14:textId="16C22B09" w:rsidR="009026B2" w:rsidRPr="009026B2" w:rsidRDefault="009026B2"/>
    <w:p w14:paraId="5C8503EE" w14:textId="77777777" w:rsidR="009026B2" w:rsidRDefault="009026B2">
      <w:pPr>
        <w:rPr>
          <w:u w:val="single"/>
        </w:rPr>
      </w:pPr>
    </w:p>
    <w:p w14:paraId="44AEA25E" w14:textId="77777777" w:rsidR="009026B2" w:rsidRDefault="009026B2">
      <w:pPr>
        <w:rPr>
          <w:u w:val="single"/>
        </w:rPr>
      </w:pPr>
    </w:p>
    <w:p w14:paraId="2CD938D3" w14:textId="77777777" w:rsidR="009026B2" w:rsidRDefault="009026B2">
      <w:pPr>
        <w:rPr>
          <w:u w:val="single"/>
        </w:rPr>
      </w:pPr>
    </w:p>
    <w:p w14:paraId="6E616172" w14:textId="77777777" w:rsidR="009026B2" w:rsidRDefault="009026B2">
      <w:pPr>
        <w:rPr>
          <w:u w:val="single"/>
        </w:rPr>
      </w:pPr>
    </w:p>
    <w:p w14:paraId="59BE0F18" w14:textId="77777777" w:rsidR="009026B2" w:rsidRDefault="009026B2">
      <w:pPr>
        <w:rPr>
          <w:u w:val="single"/>
        </w:rPr>
      </w:pPr>
    </w:p>
    <w:p w14:paraId="59F84940" w14:textId="77777777" w:rsidR="009026B2" w:rsidRDefault="009026B2">
      <w:pPr>
        <w:rPr>
          <w:u w:val="single"/>
        </w:rPr>
      </w:pPr>
    </w:p>
    <w:p w14:paraId="625EB291" w14:textId="2E98C55D" w:rsidR="008D7D6C" w:rsidRDefault="008D7D6C">
      <w:pPr>
        <w:rPr>
          <w:u w:val="single"/>
        </w:rPr>
      </w:pPr>
      <w:r>
        <w:rPr>
          <w:u w:val="single"/>
        </w:rPr>
        <w:t xml:space="preserve">Reference List </w:t>
      </w:r>
    </w:p>
    <w:p w14:paraId="01DF611B" w14:textId="77777777" w:rsidR="008D7D6C" w:rsidRDefault="008D7D6C">
      <w:pPr>
        <w:rPr>
          <w:u w:val="single"/>
        </w:rPr>
      </w:pPr>
    </w:p>
    <w:p w14:paraId="51B813F3" w14:textId="112C88EA" w:rsidR="008D7D6C" w:rsidRDefault="008D7D6C">
      <w:r>
        <w:t>Administration of Estates Act 1925</w:t>
      </w:r>
    </w:p>
    <w:p w14:paraId="056A5FF6" w14:textId="77777777" w:rsidR="009026B2" w:rsidRDefault="009026B2"/>
    <w:p w14:paraId="0169D4D1" w14:textId="67EAD5BC" w:rsidR="009026B2" w:rsidRDefault="009026B2">
      <w:r>
        <w:t xml:space="preserve">GOV.UK (2026) </w:t>
      </w:r>
      <w:r>
        <w:rPr>
          <w:i/>
          <w:iCs/>
        </w:rPr>
        <w:t xml:space="preserve">Who can apply for Probate and Inherit if someone dies without a will. </w:t>
      </w:r>
      <w:hyperlink r:id="rId5" w:history="1">
        <w:r w:rsidRPr="009026B2">
          <w:rPr>
            <w:rStyle w:val="Hyperlink"/>
          </w:rPr>
          <w:t>https://www.gov.uk/inherits-someone-dies-without-will</w:t>
        </w:r>
      </w:hyperlink>
      <w:r w:rsidRPr="009026B2">
        <w:t xml:space="preserve"> </w:t>
      </w:r>
      <w:r>
        <w:t>(Accessed: 29 March 2026).</w:t>
      </w:r>
    </w:p>
    <w:p w14:paraId="167134C8" w14:textId="77777777" w:rsidR="009026B2" w:rsidRDefault="009026B2"/>
    <w:p w14:paraId="4D351BF6" w14:textId="097E9D36" w:rsidR="009026B2" w:rsidRPr="009026B2" w:rsidRDefault="009026B2">
      <w:r>
        <w:t>Inheritance Tax Act 1984</w:t>
      </w:r>
    </w:p>
    <w:p w14:paraId="7587DBA4" w14:textId="77777777" w:rsidR="008D7D6C" w:rsidRDefault="008D7D6C"/>
    <w:p w14:paraId="0159CE4F" w14:textId="0CF15EC2" w:rsidR="008D7D6C" w:rsidRPr="008D7D6C" w:rsidRDefault="008D7D6C">
      <w:r>
        <w:t xml:space="preserve">LexisNexis (2026) </w:t>
      </w:r>
      <w:r>
        <w:rPr>
          <w:i/>
          <w:iCs/>
        </w:rPr>
        <w:t xml:space="preserve">Ademption. </w:t>
      </w:r>
      <w:r>
        <w:t xml:space="preserve">Available at: </w:t>
      </w:r>
      <w:hyperlink r:id="rId6" w:history="1">
        <w:r w:rsidRPr="00896C16">
          <w:rPr>
            <w:rStyle w:val="Hyperlink"/>
          </w:rPr>
          <w:t>https://www.lexisnexis.co.uk/legal/glossary/ademption</w:t>
        </w:r>
      </w:hyperlink>
      <w:r>
        <w:t xml:space="preserve"> (Accessed: 29 March 2026). </w:t>
      </w:r>
    </w:p>
    <w:p w14:paraId="0829F4BF" w14:textId="77777777" w:rsidR="008D7D6C" w:rsidRDefault="008D7D6C"/>
    <w:p w14:paraId="2C9BC44F" w14:textId="7D9ED757" w:rsidR="008D7D6C" w:rsidRDefault="008D7D6C">
      <w:r>
        <w:t>Wills Act 1837</w:t>
      </w:r>
    </w:p>
    <w:p w14:paraId="51547A94" w14:textId="77777777" w:rsidR="008D7D6C" w:rsidRDefault="008D7D6C"/>
    <w:p w14:paraId="2ADE0765" w14:textId="09647708" w:rsidR="008D7D6C" w:rsidRPr="008D7D6C" w:rsidRDefault="008D7D6C" w:rsidP="008D7D6C">
      <w:r>
        <w:t>Wills Act 1837, s18a</w:t>
      </w:r>
    </w:p>
    <w:p w14:paraId="6BAEC590" w14:textId="77777777" w:rsidR="008D7D6C" w:rsidRDefault="008D7D6C"/>
    <w:p w14:paraId="7AAD1E79" w14:textId="045F7622" w:rsidR="008D7D6C" w:rsidRDefault="008D7D6C">
      <w:pPr>
        <w:rPr>
          <w:u w:val="single"/>
        </w:rPr>
      </w:pPr>
      <w:r w:rsidRPr="008D7D6C">
        <w:rPr>
          <w:u w:val="single"/>
        </w:rPr>
        <w:t>Case List</w:t>
      </w:r>
    </w:p>
    <w:p w14:paraId="3DE914EC" w14:textId="77777777" w:rsidR="008D7D6C" w:rsidRDefault="008D7D6C">
      <w:pPr>
        <w:rPr>
          <w:u w:val="single"/>
        </w:rPr>
      </w:pPr>
    </w:p>
    <w:p w14:paraId="3FD1E55C" w14:textId="4875466C" w:rsidR="008D7D6C" w:rsidRPr="008D7D6C" w:rsidRDefault="008D7D6C">
      <w:r w:rsidRPr="008D7D6C">
        <w:t>Re Slater. Slater v Slater (1907) 1 Ch 665</w:t>
      </w:r>
    </w:p>
    <w:sectPr w:rsidR="008D7D6C" w:rsidRPr="008D7D6C" w:rsidSect="00BD7923">
      <w:pgSz w:w="11900" w:h="16820"/>
      <w:pgMar w:top="720" w:right="720" w:bottom="720" w:left="720" w:header="709" w:footer="454"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0A703B"/>
    <w:multiLevelType w:val="hybridMultilevel"/>
    <w:tmpl w:val="E55C7684"/>
    <w:lvl w:ilvl="0" w:tplc="C00E876C">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A8651D"/>
    <w:multiLevelType w:val="hybridMultilevel"/>
    <w:tmpl w:val="C62894C2"/>
    <w:lvl w:ilvl="0" w:tplc="1F5090F0">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5682592">
    <w:abstractNumId w:val="0"/>
  </w:num>
  <w:num w:numId="2" w16cid:durableId="1348839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6D7"/>
    <w:rsid w:val="000F417F"/>
    <w:rsid w:val="0019768F"/>
    <w:rsid w:val="0027347A"/>
    <w:rsid w:val="002C5D41"/>
    <w:rsid w:val="005E0424"/>
    <w:rsid w:val="005E79A1"/>
    <w:rsid w:val="0062293E"/>
    <w:rsid w:val="006556D7"/>
    <w:rsid w:val="008D7D6C"/>
    <w:rsid w:val="009026B2"/>
    <w:rsid w:val="00935B5C"/>
    <w:rsid w:val="00986E10"/>
    <w:rsid w:val="009B7718"/>
    <w:rsid w:val="00AC033B"/>
    <w:rsid w:val="00AC1ADB"/>
    <w:rsid w:val="00BD7923"/>
    <w:rsid w:val="00C3065E"/>
    <w:rsid w:val="00F43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0084CD"/>
  <w15:chartTrackingRefBased/>
  <w15:docId w15:val="{B46746CC-63FA-4047-9504-42C855BD6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56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56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56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56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56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56D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56D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56D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56D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6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56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56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56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56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56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6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6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6D7"/>
    <w:rPr>
      <w:rFonts w:eastAsiaTheme="majorEastAsia" w:cstheme="majorBidi"/>
      <w:color w:val="272727" w:themeColor="text1" w:themeTint="D8"/>
    </w:rPr>
  </w:style>
  <w:style w:type="paragraph" w:styleId="Title">
    <w:name w:val="Title"/>
    <w:basedOn w:val="Normal"/>
    <w:next w:val="Normal"/>
    <w:link w:val="TitleChar"/>
    <w:uiPriority w:val="10"/>
    <w:qFormat/>
    <w:rsid w:val="006556D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6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6D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56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6D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556D7"/>
    <w:rPr>
      <w:i/>
      <w:iCs/>
      <w:color w:val="404040" w:themeColor="text1" w:themeTint="BF"/>
    </w:rPr>
  </w:style>
  <w:style w:type="paragraph" w:styleId="ListParagraph">
    <w:name w:val="List Paragraph"/>
    <w:basedOn w:val="Normal"/>
    <w:uiPriority w:val="34"/>
    <w:qFormat/>
    <w:rsid w:val="006556D7"/>
    <w:pPr>
      <w:ind w:left="720"/>
      <w:contextualSpacing/>
    </w:pPr>
  </w:style>
  <w:style w:type="character" w:styleId="IntenseEmphasis">
    <w:name w:val="Intense Emphasis"/>
    <w:basedOn w:val="DefaultParagraphFont"/>
    <w:uiPriority w:val="21"/>
    <w:qFormat/>
    <w:rsid w:val="006556D7"/>
    <w:rPr>
      <w:i/>
      <w:iCs/>
      <w:color w:val="0F4761" w:themeColor="accent1" w:themeShade="BF"/>
    </w:rPr>
  </w:style>
  <w:style w:type="paragraph" w:styleId="IntenseQuote">
    <w:name w:val="Intense Quote"/>
    <w:basedOn w:val="Normal"/>
    <w:next w:val="Normal"/>
    <w:link w:val="IntenseQuoteChar"/>
    <w:uiPriority w:val="30"/>
    <w:qFormat/>
    <w:rsid w:val="006556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56D7"/>
    <w:rPr>
      <w:i/>
      <w:iCs/>
      <w:color w:val="0F4761" w:themeColor="accent1" w:themeShade="BF"/>
    </w:rPr>
  </w:style>
  <w:style w:type="character" w:styleId="IntenseReference">
    <w:name w:val="Intense Reference"/>
    <w:basedOn w:val="DefaultParagraphFont"/>
    <w:uiPriority w:val="32"/>
    <w:qFormat/>
    <w:rsid w:val="006556D7"/>
    <w:rPr>
      <w:b/>
      <w:bCs/>
      <w:smallCaps/>
      <w:color w:val="0F4761" w:themeColor="accent1" w:themeShade="BF"/>
      <w:spacing w:val="5"/>
    </w:rPr>
  </w:style>
  <w:style w:type="character" w:styleId="Hyperlink">
    <w:name w:val="Hyperlink"/>
    <w:basedOn w:val="DefaultParagraphFont"/>
    <w:uiPriority w:val="99"/>
    <w:unhideWhenUsed/>
    <w:rsid w:val="008D7D6C"/>
    <w:rPr>
      <w:color w:val="467886" w:themeColor="hyperlink"/>
      <w:u w:val="single"/>
    </w:rPr>
  </w:style>
  <w:style w:type="character" w:styleId="UnresolvedMention">
    <w:name w:val="Unresolved Mention"/>
    <w:basedOn w:val="DefaultParagraphFont"/>
    <w:uiPriority w:val="99"/>
    <w:semiHidden/>
    <w:unhideWhenUsed/>
    <w:rsid w:val="008D7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xisnexis.co.uk/legal/glossary/ademption" TargetMode="External"/><Relationship Id="rId5" Type="http://schemas.openxmlformats.org/officeDocument/2006/relationships/hyperlink" Target="https://www.gov.uk/inherits-someone-dies-without-wil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6</Pages>
  <Words>1513</Words>
  <Characters>8626</Characters>
  <Application>Microsoft Office Word</Application>
  <DocSecurity>0</DocSecurity>
  <Lines>71</Lines>
  <Paragraphs>20</Paragraphs>
  <ScaleCrop>false</ScaleCrop>
  <Company/>
  <LinksUpToDate>false</LinksUpToDate>
  <CharactersWithSpaces>10119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Kan (Student)</dc:creator>
  <cp:keywords/>
  <dc:description/>
  <cp:lastModifiedBy>Teresa Kan (Student)</cp:lastModifiedBy>
  <cp:revision>13</cp:revision>
  <dcterms:created xsi:type="dcterms:W3CDTF">2026-02-09T12:17:00Z</dcterms:created>
  <dcterms:modified xsi:type="dcterms:W3CDTF">2026-04-30T17:05:00Z</dcterms:modified>
</cp:coreProperties>
</file>