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40DE0" w:rsidP="00240DE0" w:rsidRDefault="00240DE0" w14:paraId="79AD7C1C" w14:textId="77777777">
      <w:pPr>
        <w:spacing w:line="360" w:lineRule="auto"/>
        <w:jc w:val="center"/>
        <w:rPr>
          <w:rFonts w:asciiTheme="minorBidi" w:hAnsiTheme="minorBidi"/>
          <w:b/>
          <w:bCs/>
        </w:rPr>
      </w:pPr>
    </w:p>
    <w:p w:rsidR="00240DE0" w:rsidP="00240DE0" w:rsidRDefault="00240DE0" w14:paraId="1BDCC4D7" w14:textId="77777777">
      <w:pPr>
        <w:spacing w:line="360" w:lineRule="auto"/>
        <w:jc w:val="center"/>
        <w:rPr>
          <w:rFonts w:asciiTheme="minorBidi" w:hAnsiTheme="minorBidi"/>
          <w:b/>
          <w:bCs/>
        </w:rPr>
      </w:pPr>
    </w:p>
    <w:p w:rsidR="00240DE0" w:rsidP="00240DE0" w:rsidRDefault="00240DE0" w14:paraId="3F0A012C" w14:textId="77777777">
      <w:pPr>
        <w:spacing w:line="360" w:lineRule="auto"/>
        <w:jc w:val="center"/>
        <w:rPr>
          <w:rFonts w:asciiTheme="minorBidi" w:hAnsiTheme="minorBidi"/>
          <w:b/>
          <w:bCs/>
        </w:rPr>
      </w:pPr>
    </w:p>
    <w:p w:rsidR="00240DE0" w:rsidP="00240DE0" w:rsidRDefault="00240DE0" w14:paraId="729A9D57" w14:textId="77777777">
      <w:pPr>
        <w:spacing w:line="360" w:lineRule="auto"/>
        <w:jc w:val="center"/>
        <w:rPr>
          <w:rFonts w:asciiTheme="minorBidi" w:hAnsiTheme="minorBidi"/>
          <w:b/>
          <w:bCs/>
        </w:rPr>
      </w:pPr>
    </w:p>
    <w:p w:rsidR="00240DE0" w:rsidP="00240DE0" w:rsidRDefault="00240DE0" w14:paraId="15E659B5" w14:textId="77777777">
      <w:pPr>
        <w:spacing w:line="360" w:lineRule="auto"/>
        <w:jc w:val="center"/>
        <w:rPr>
          <w:rFonts w:asciiTheme="minorBidi" w:hAnsiTheme="minorBidi"/>
          <w:b/>
          <w:bCs/>
        </w:rPr>
      </w:pPr>
    </w:p>
    <w:p w:rsidRPr="00240DE0" w:rsidR="00774C11" w:rsidP="422DF5CB" w:rsidRDefault="00774C11" w14:paraId="722C0A11" w14:textId="64D24DE9">
      <w:pPr>
        <w:spacing w:line="360" w:lineRule="auto"/>
        <w:jc w:val="center"/>
        <w:rPr>
          <w:rFonts w:ascii="Arial" w:hAnsi="Arial" w:asciiTheme="minorBidi" w:hAnsiTheme="minorBidi"/>
          <w:b w:val="1"/>
          <w:bCs w:val="1"/>
        </w:rPr>
      </w:pPr>
      <w:r w:rsidRPr="422DF5CB" w:rsidR="0DA60B52">
        <w:rPr>
          <w:rFonts w:ascii="Arial" w:hAnsi="Arial" w:asciiTheme="minorBidi" w:hAnsiTheme="minorBidi"/>
          <w:b w:val="1"/>
          <w:bCs w:val="1"/>
        </w:rPr>
        <w:t>Ioan Surdu</w:t>
      </w:r>
    </w:p>
    <w:p w:rsidRPr="00240DE0" w:rsidR="00774C11" w:rsidP="422DF5CB" w:rsidRDefault="00774C11" w14:paraId="57ED258B" w14:textId="3EE6044E">
      <w:pPr>
        <w:spacing w:line="360" w:lineRule="auto"/>
        <w:jc w:val="center"/>
        <w:rPr>
          <w:rFonts w:ascii="Arial" w:hAnsi="Arial" w:asciiTheme="minorBidi" w:hAnsiTheme="minorBidi"/>
          <w:b w:val="1"/>
          <w:bCs w:val="1"/>
        </w:rPr>
      </w:pPr>
      <w:r w:rsidRPr="422DF5CB" w:rsidR="0DA60B52">
        <w:rPr>
          <w:rFonts w:ascii="Arial" w:hAnsi="Arial" w:asciiTheme="minorBidi" w:hAnsiTheme="minorBidi"/>
          <w:b w:val="1"/>
          <w:bCs w:val="1"/>
        </w:rPr>
        <w:t>2333638</w:t>
      </w:r>
    </w:p>
    <w:p w:rsidRPr="00240DE0" w:rsidR="00774C11" w:rsidP="422DF5CB" w:rsidRDefault="00774C11" w14:paraId="32C068F8" w14:textId="71E75922">
      <w:pPr>
        <w:spacing w:line="360" w:lineRule="auto"/>
        <w:jc w:val="center"/>
        <w:rPr>
          <w:rFonts w:ascii="Arial" w:hAnsi="Arial" w:asciiTheme="minorBidi" w:hAnsiTheme="minorBidi"/>
          <w:b w:val="1"/>
          <w:bCs w:val="1"/>
        </w:rPr>
      </w:pPr>
      <w:r w:rsidRPr="422DF5CB" w:rsidR="0DA60B52">
        <w:rPr>
          <w:rFonts w:ascii="Arial" w:hAnsi="Arial" w:asciiTheme="minorBidi" w:hAnsiTheme="minorBidi"/>
          <w:b w:val="1"/>
          <w:bCs w:val="1"/>
        </w:rPr>
        <w:t>BMHP5021</w:t>
      </w:r>
    </w:p>
    <w:p w:rsidRPr="00240DE0" w:rsidR="00774C11" w:rsidP="422DF5CB" w:rsidRDefault="00774C11" w14:paraId="1A87CBB6" w14:textId="1871B849">
      <w:pPr>
        <w:spacing w:line="360" w:lineRule="auto"/>
        <w:jc w:val="center"/>
        <w:rPr>
          <w:rFonts w:ascii="Arial" w:hAnsi="Arial" w:asciiTheme="minorBidi" w:hAnsiTheme="minorBidi"/>
          <w:b w:val="1"/>
          <w:bCs w:val="1"/>
        </w:rPr>
      </w:pPr>
      <w:r w:rsidRPr="422DF5CB" w:rsidR="0DA60B52">
        <w:rPr>
          <w:rFonts w:ascii="Arial" w:hAnsi="Arial" w:asciiTheme="minorBidi" w:hAnsiTheme="minorBidi"/>
          <w:b w:val="1"/>
          <w:bCs w:val="1"/>
        </w:rPr>
        <w:t>Robert Nartowski</w:t>
      </w:r>
    </w:p>
    <w:p w:rsidRPr="00240DE0" w:rsidR="00774C11" w:rsidP="00240DE0" w:rsidRDefault="00774C11" w14:paraId="19195C6C" w14:textId="77777777">
      <w:pPr>
        <w:spacing w:line="360" w:lineRule="auto"/>
        <w:jc w:val="center"/>
        <w:rPr>
          <w:rFonts w:asciiTheme="minorBidi" w:hAnsiTheme="minorBidi"/>
          <w:b/>
          <w:bCs/>
        </w:rPr>
      </w:pPr>
      <w:r w:rsidRPr="00240DE0">
        <w:rPr>
          <w:rFonts w:asciiTheme="minorBidi" w:hAnsiTheme="minorBidi"/>
          <w:b/>
          <w:bCs/>
        </w:rPr>
        <w:br w:type="page"/>
      </w:r>
    </w:p>
    <w:sdt>
      <w:sdtPr>
        <w:id w:val="-962269902"/>
        <w:docPartObj>
          <w:docPartGallery w:val="Table of Contents"/>
          <w:docPartUnique/>
        </w:docPartObj>
        <w:rPr>
          <w:rFonts w:ascii="Arial" w:hAnsi="Arial" w:cs="Arial" w:asciiTheme="minorBidi" w:hAnsiTheme="minorBidi" w:cstheme="minorBidi"/>
          <w:color w:val="auto"/>
          <w:sz w:val="22"/>
          <w:szCs w:val="22"/>
        </w:rPr>
      </w:sdtPr>
      <w:sdtEndPr>
        <w:rPr>
          <w:rFonts w:ascii="Arial" w:hAnsi="Arial" w:eastAsia="Calibri" w:cs="Arial" w:asciiTheme="minorBidi" w:hAnsiTheme="minorBidi" w:eastAsiaTheme="minorAscii" w:cstheme="minorBidi"/>
          <w:b w:val="1"/>
          <w:bCs w:val="1"/>
          <w:noProof/>
          <w:color w:val="auto"/>
          <w:sz w:val="22"/>
          <w:szCs w:val="22"/>
          <w:lang w:val="en-GB"/>
        </w:rPr>
      </w:sdtEndPr>
      <w:sdtContent>
        <w:p w:rsidRPr="00240DE0" w:rsidR="00240DE0" w:rsidP="00240DE0" w:rsidRDefault="00240DE0" w14:paraId="4FA2ADCC" w14:textId="7CC9C335">
          <w:pPr>
            <w:pStyle w:val="TOCHeading"/>
            <w:spacing w:line="360" w:lineRule="auto"/>
            <w:jc w:val="both"/>
            <w:rPr>
              <w:rFonts w:asciiTheme="minorBidi" w:hAnsiTheme="minorBidi" w:cstheme="minorBidi"/>
              <w:b/>
              <w:bCs/>
              <w:color w:val="auto"/>
              <w:sz w:val="22"/>
              <w:szCs w:val="22"/>
            </w:rPr>
          </w:pPr>
          <w:r w:rsidRPr="00240DE0">
            <w:rPr>
              <w:rFonts w:asciiTheme="minorBidi" w:hAnsiTheme="minorBidi" w:cstheme="minorBidi"/>
              <w:b/>
              <w:bCs/>
              <w:color w:val="auto"/>
              <w:sz w:val="22"/>
              <w:szCs w:val="22"/>
            </w:rPr>
            <w:t>Contents</w:t>
          </w:r>
        </w:p>
        <w:p w:rsidRPr="00240DE0" w:rsidR="00240DE0" w:rsidP="00240DE0" w:rsidRDefault="00240DE0" w14:paraId="244BF6B2" w14:textId="4900E351">
          <w:pPr>
            <w:pStyle w:val="TOC1"/>
            <w:tabs>
              <w:tab w:val="right" w:leader="dot" w:pos="9350"/>
            </w:tabs>
            <w:spacing w:line="360" w:lineRule="auto"/>
            <w:jc w:val="both"/>
            <w:rPr>
              <w:rFonts w:asciiTheme="minorBidi" w:hAnsiTheme="minorBidi"/>
              <w:noProof/>
            </w:rPr>
          </w:pPr>
          <w:r w:rsidRPr="00240DE0">
            <w:rPr>
              <w:rFonts w:asciiTheme="minorBidi" w:hAnsiTheme="minorBidi"/>
            </w:rPr>
            <w:fldChar w:fldCharType="begin"/>
          </w:r>
          <w:r w:rsidRPr="00240DE0">
            <w:rPr>
              <w:rFonts w:asciiTheme="minorBidi" w:hAnsiTheme="minorBidi"/>
            </w:rPr>
            <w:instrText xml:space="preserve"> TOC \o "1-3" \h \z \u </w:instrText>
          </w:r>
          <w:r w:rsidRPr="00240DE0">
            <w:rPr>
              <w:rFonts w:asciiTheme="minorBidi" w:hAnsiTheme="minorBidi"/>
            </w:rPr>
            <w:fldChar w:fldCharType="separate"/>
          </w:r>
          <w:hyperlink w:history="1" w:anchor="_Toc221271477">
            <w:r w:rsidRPr="00240DE0">
              <w:rPr>
                <w:rStyle w:val="Hyperlink"/>
                <w:rFonts w:asciiTheme="minorBidi" w:hAnsiTheme="minorBidi"/>
                <w:noProof/>
                <w:color w:val="auto"/>
                <w:lang w:val="en-US"/>
              </w:rPr>
              <w:t>Introduction</w:t>
            </w:r>
            <w:r w:rsidRPr="00240DE0">
              <w:rPr>
                <w:rFonts w:asciiTheme="minorBidi" w:hAnsiTheme="minorBidi"/>
                <w:noProof/>
                <w:webHidden/>
              </w:rPr>
              <w:tab/>
            </w:r>
            <w:r w:rsidRPr="00240DE0">
              <w:rPr>
                <w:rFonts w:asciiTheme="minorBidi" w:hAnsiTheme="minorBidi"/>
                <w:noProof/>
                <w:webHidden/>
              </w:rPr>
              <w:fldChar w:fldCharType="begin"/>
            </w:r>
            <w:r w:rsidRPr="00240DE0">
              <w:rPr>
                <w:rFonts w:asciiTheme="minorBidi" w:hAnsiTheme="minorBidi"/>
                <w:noProof/>
                <w:webHidden/>
              </w:rPr>
              <w:instrText xml:space="preserve"> PAGEREF _Toc221271477 \h </w:instrText>
            </w:r>
            <w:r w:rsidRPr="00240DE0">
              <w:rPr>
                <w:rFonts w:asciiTheme="minorBidi" w:hAnsiTheme="minorBidi"/>
                <w:noProof/>
                <w:webHidden/>
              </w:rPr>
            </w:r>
            <w:r w:rsidRPr="00240DE0">
              <w:rPr>
                <w:rFonts w:asciiTheme="minorBidi" w:hAnsiTheme="minorBidi"/>
                <w:noProof/>
                <w:webHidden/>
              </w:rPr>
              <w:fldChar w:fldCharType="separate"/>
            </w:r>
            <w:r>
              <w:rPr>
                <w:rFonts w:asciiTheme="minorBidi" w:hAnsiTheme="minorBidi"/>
                <w:noProof/>
                <w:webHidden/>
              </w:rPr>
              <w:t>3</w:t>
            </w:r>
            <w:r w:rsidRPr="00240DE0">
              <w:rPr>
                <w:rFonts w:asciiTheme="minorBidi" w:hAnsiTheme="minorBidi"/>
                <w:noProof/>
                <w:webHidden/>
              </w:rPr>
              <w:fldChar w:fldCharType="end"/>
            </w:r>
          </w:hyperlink>
        </w:p>
        <w:p w:rsidRPr="00240DE0" w:rsidR="00240DE0" w:rsidP="00240DE0" w:rsidRDefault="00240DE0" w14:paraId="1143C274" w14:textId="0201A3D9">
          <w:pPr>
            <w:pStyle w:val="TOC1"/>
            <w:tabs>
              <w:tab w:val="right" w:leader="dot" w:pos="9350"/>
            </w:tabs>
            <w:spacing w:line="360" w:lineRule="auto"/>
            <w:jc w:val="both"/>
            <w:rPr>
              <w:rFonts w:asciiTheme="minorBidi" w:hAnsiTheme="minorBidi"/>
              <w:noProof/>
            </w:rPr>
          </w:pPr>
          <w:hyperlink w:history="1" w:anchor="_Toc221271478">
            <w:r w:rsidRPr="00240DE0">
              <w:rPr>
                <w:rStyle w:val="Hyperlink"/>
                <w:rFonts w:asciiTheme="minorBidi" w:hAnsiTheme="minorBidi"/>
                <w:noProof/>
                <w:color w:val="auto"/>
                <w:lang w:val="en-US"/>
              </w:rPr>
              <w:t>The Early Help System in England</w:t>
            </w:r>
            <w:r w:rsidRPr="00240DE0">
              <w:rPr>
                <w:rFonts w:asciiTheme="minorBidi" w:hAnsiTheme="minorBidi"/>
                <w:noProof/>
                <w:webHidden/>
              </w:rPr>
              <w:tab/>
            </w:r>
            <w:r w:rsidRPr="00240DE0">
              <w:rPr>
                <w:rFonts w:asciiTheme="minorBidi" w:hAnsiTheme="minorBidi"/>
                <w:noProof/>
                <w:webHidden/>
              </w:rPr>
              <w:fldChar w:fldCharType="begin"/>
            </w:r>
            <w:r w:rsidRPr="00240DE0">
              <w:rPr>
                <w:rFonts w:asciiTheme="minorBidi" w:hAnsiTheme="minorBidi"/>
                <w:noProof/>
                <w:webHidden/>
              </w:rPr>
              <w:instrText xml:space="preserve"> PAGEREF _Toc221271478 \h </w:instrText>
            </w:r>
            <w:r w:rsidRPr="00240DE0">
              <w:rPr>
                <w:rFonts w:asciiTheme="minorBidi" w:hAnsiTheme="minorBidi"/>
                <w:noProof/>
                <w:webHidden/>
              </w:rPr>
            </w:r>
            <w:r w:rsidRPr="00240DE0">
              <w:rPr>
                <w:rFonts w:asciiTheme="minorBidi" w:hAnsiTheme="minorBidi"/>
                <w:noProof/>
                <w:webHidden/>
              </w:rPr>
              <w:fldChar w:fldCharType="separate"/>
            </w:r>
            <w:r>
              <w:rPr>
                <w:rFonts w:asciiTheme="minorBidi" w:hAnsiTheme="minorBidi"/>
                <w:noProof/>
                <w:webHidden/>
              </w:rPr>
              <w:t>3</w:t>
            </w:r>
            <w:r w:rsidRPr="00240DE0">
              <w:rPr>
                <w:rFonts w:asciiTheme="minorBidi" w:hAnsiTheme="minorBidi"/>
                <w:noProof/>
                <w:webHidden/>
              </w:rPr>
              <w:fldChar w:fldCharType="end"/>
            </w:r>
          </w:hyperlink>
        </w:p>
        <w:p w:rsidRPr="00240DE0" w:rsidR="00240DE0" w:rsidP="00240DE0" w:rsidRDefault="00240DE0" w14:paraId="6F878550" w14:textId="18394712">
          <w:pPr>
            <w:pStyle w:val="TOC1"/>
            <w:tabs>
              <w:tab w:val="right" w:leader="dot" w:pos="9350"/>
            </w:tabs>
            <w:spacing w:line="360" w:lineRule="auto"/>
            <w:jc w:val="both"/>
            <w:rPr>
              <w:rFonts w:asciiTheme="minorBidi" w:hAnsiTheme="minorBidi"/>
              <w:noProof/>
            </w:rPr>
          </w:pPr>
          <w:hyperlink w:history="1" w:anchor="_Toc221271479">
            <w:r w:rsidRPr="00240DE0">
              <w:rPr>
                <w:rStyle w:val="Hyperlink"/>
                <w:rFonts w:asciiTheme="minorBidi" w:hAnsiTheme="minorBidi"/>
                <w:noProof/>
                <w:color w:val="auto"/>
                <w:lang w:val="en-US"/>
              </w:rPr>
              <w:t>Multi-agency and Inter-disciplinary Working in Early Help</w:t>
            </w:r>
            <w:r w:rsidRPr="00240DE0">
              <w:rPr>
                <w:rFonts w:asciiTheme="minorBidi" w:hAnsiTheme="minorBidi"/>
                <w:noProof/>
                <w:webHidden/>
              </w:rPr>
              <w:tab/>
            </w:r>
            <w:r w:rsidRPr="00240DE0">
              <w:rPr>
                <w:rFonts w:asciiTheme="minorBidi" w:hAnsiTheme="minorBidi"/>
                <w:noProof/>
                <w:webHidden/>
              </w:rPr>
              <w:fldChar w:fldCharType="begin"/>
            </w:r>
            <w:r w:rsidRPr="00240DE0">
              <w:rPr>
                <w:rFonts w:asciiTheme="minorBidi" w:hAnsiTheme="minorBidi"/>
                <w:noProof/>
                <w:webHidden/>
              </w:rPr>
              <w:instrText xml:space="preserve"> PAGEREF _Toc221271479 \h </w:instrText>
            </w:r>
            <w:r w:rsidRPr="00240DE0">
              <w:rPr>
                <w:rFonts w:asciiTheme="minorBidi" w:hAnsiTheme="minorBidi"/>
                <w:noProof/>
                <w:webHidden/>
              </w:rPr>
            </w:r>
            <w:r w:rsidRPr="00240DE0">
              <w:rPr>
                <w:rFonts w:asciiTheme="minorBidi" w:hAnsiTheme="minorBidi"/>
                <w:noProof/>
                <w:webHidden/>
              </w:rPr>
              <w:fldChar w:fldCharType="separate"/>
            </w:r>
            <w:r>
              <w:rPr>
                <w:rFonts w:asciiTheme="minorBidi" w:hAnsiTheme="minorBidi"/>
                <w:noProof/>
                <w:webHidden/>
              </w:rPr>
              <w:t>4</w:t>
            </w:r>
            <w:r w:rsidRPr="00240DE0">
              <w:rPr>
                <w:rFonts w:asciiTheme="minorBidi" w:hAnsiTheme="minorBidi"/>
                <w:noProof/>
                <w:webHidden/>
              </w:rPr>
              <w:fldChar w:fldCharType="end"/>
            </w:r>
          </w:hyperlink>
        </w:p>
        <w:p w:rsidRPr="00240DE0" w:rsidR="00240DE0" w:rsidP="00240DE0" w:rsidRDefault="00240DE0" w14:paraId="3D1233DA" w14:textId="0454C847">
          <w:pPr>
            <w:pStyle w:val="TOC1"/>
            <w:tabs>
              <w:tab w:val="right" w:leader="dot" w:pos="9350"/>
            </w:tabs>
            <w:spacing w:line="360" w:lineRule="auto"/>
            <w:jc w:val="both"/>
            <w:rPr>
              <w:rFonts w:asciiTheme="minorBidi" w:hAnsiTheme="minorBidi"/>
              <w:noProof/>
            </w:rPr>
          </w:pPr>
          <w:hyperlink w:history="1" w:anchor="_Toc221271480">
            <w:r w:rsidRPr="00240DE0">
              <w:rPr>
                <w:rStyle w:val="Hyperlink"/>
                <w:rFonts w:asciiTheme="minorBidi" w:hAnsiTheme="minorBidi"/>
                <w:noProof/>
                <w:color w:val="auto"/>
                <w:lang w:val="en-US"/>
              </w:rPr>
              <w:t>Evaluation of Local Authority Websites</w:t>
            </w:r>
            <w:r w:rsidRPr="00240DE0">
              <w:rPr>
                <w:rFonts w:asciiTheme="minorBidi" w:hAnsiTheme="minorBidi"/>
                <w:noProof/>
                <w:webHidden/>
              </w:rPr>
              <w:tab/>
            </w:r>
            <w:r w:rsidRPr="00240DE0">
              <w:rPr>
                <w:rFonts w:asciiTheme="minorBidi" w:hAnsiTheme="minorBidi"/>
                <w:noProof/>
                <w:webHidden/>
              </w:rPr>
              <w:fldChar w:fldCharType="begin"/>
            </w:r>
            <w:r w:rsidRPr="00240DE0">
              <w:rPr>
                <w:rFonts w:asciiTheme="minorBidi" w:hAnsiTheme="minorBidi"/>
                <w:noProof/>
                <w:webHidden/>
              </w:rPr>
              <w:instrText xml:space="preserve"> PAGEREF _Toc221271480 \h </w:instrText>
            </w:r>
            <w:r w:rsidRPr="00240DE0">
              <w:rPr>
                <w:rFonts w:asciiTheme="minorBidi" w:hAnsiTheme="minorBidi"/>
                <w:noProof/>
                <w:webHidden/>
              </w:rPr>
            </w:r>
            <w:r w:rsidRPr="00240DE0">
              <w:rPr>
                <w:rFonts w:asciiTheme="minorBidi" w:hAnsiTheme="minorBidi"/>
                <w:noProof/>
                <w:webHidden/>
              </w:rPr>
              <w:fldChar w:fldCharType="separate"/>
            </w:r>
            <w:r>
              <w:rPr>
                <w:rFonts w:asciiTheme="minorBidi" w:hAnsiTheme="minorBidi"/>
                <w:noProof/>
                <w:webHidden/>
              </w:rPr>
              <w:t>4</w:t>
            </w:r>
            <w:r w:rsidRPr="00240DE0">
              <w:rPr>
                <w:rFonts w:asciiTheme="minorBidi" w:hAnsiTheme="minorBidi"/>
                <w:noProof/>
                <w:webHidden/>
              </w:rPr>
              <w:fldChar w:fldCharType="end"/>
            </w:r>
          </w:hyperlink>
        </w:p>
        <w:p w:rsidRPr="00240DE0" w:rsidR="00240DE0" w:rsidP="00240DE0" w:rsidRDefault="00240DE0" w14:paraId="7E5C1612" w14:textId="21193BB4">
          <w:pPr>
            <w:pStyle w:val="TOC2"/>
            <w:tabs>
              <w:tab w:val="right" w:leader="dot" w:pos="9350"/>
            </w:tabs>
            <w:spacing w:line="360" w:lineRule="auto"/>
            <w:jc w:val="both"/>
            <w:rPr>
              <w:rFonts w:asciiTheme="minorBidi" w:hAnsiTheme="minorBidi"/>
              <w:noProof/>
            </w:rPr>
          </w:pPr>
          <w:hyperlink w:history="1" w:anchor="_Toc221271481">
            <w:r w:rsidRPr="00240DE0">
              <w:rPr>
                <w:rStyle w:val="Hyperlink"/>
                <w:rFonts w:asciiTheme="minorBidi" w:hAnsiTheme="minorBidi"/>
                <w:noProof/>
                <w:color w:val="auto"/>
                <w:lang w:val="en-US"/>
              </w:rPr>
              <w:t>Leeds City Council</w:t>
            </w:r>
            <w:r w:rsidRPr="00240DE0">
              <w:rPr>
                <w:rFonts w:asciiTheme="minorBidi" w:hAnsiTheme="minorBidi"/>
                <w:noProof/>
                <w:webHidden/>
              </w:rPr>
              <w:tab/>
            </w:r>
            <w:r w:rsidRPr="00240DE0">
              <w:rPr>
                <w:rFonts w:asciiTheme="minorBidi" w:hAnsiTheme="minorBidi"/>
                <w:noProof/>
                <w:webHidden/>
              </w:rPr>
              <w:fldChar w:fldCharType="begin"/>
            </w:r>
            <w:r w:rsidRPr="00240DE0">
              <w:rPr>
                <w:rFonts w:asciiTheme="minorBidi" w:hAnsiTheme="minorBidi"/>
                <w:noProof/>
                <w:webHidden/>
              </w:rPr>
              <w:instrText xml:space="preserve"> PAGEREF _Toc221271481 \h </w:instrText>
            </w:r>
            <w:r w:rsidRPr="00240DE0">
              <w:rPr>
                <w:rFonts w:asciiTheme="minorBidi" w:hAnsiTheme="minorBidi"/>
                <w:noProof/>
                <w:webHidden/>
              </w:rPr>
            </w:r>
            <w:r w:rsidRPr="00240DE0">
              <w:rPr>
                <w:rFonts w:asciiTheme="minorBidi" w:hAnsiTheme="minorBidi"/>
                <w:noProof/>
                <w:webHidden/>
              </w:rPr>
              <w:fldChar w:fldCharType="separate"/>
            </w:r>
            <w:r>
              <w:rPr>
                <w:rFonts w:asciiTheme="minorBidi" w:hAnsiTheme="minorBidi"/>
                <w:noProof/>
                <w:webHidden/>
              </w:rPr>
              <w:t>4</w:t>
            </w:r>
            <w:r w:rsidRPr="00240DE0">
              <w:rPr>
                <w:rFonts w:asciiTheme="minorBidi" w:hAnsiTheme="minorBidi"/>
                <w:noProof/>
                <w:webHidden/>
              </w:rPr>
              <w:fldChar w:fldCharType="end"/>
            </w:r>
          </w:hyperlink>
        </w:p>
        <w:p w:rsidRPr="00240DE0" w:rsidR="00240DE0" w:rsidP="00240DE0" w:rsidRDefault="00240DE0" w14:paraId="2DC7B59D" w14:textId="0254F918">
          <w:pPr>
            <w:pStyle w:val="TOC2"/>
            <w:tabs>
              <w:tab w:val="right" w:leader="dot" w:pos="9350"/>
            </w:tabs>
            <w:spacing w:line="360" w:lineRule="auto"/>
            <w:jc w:val="both"/>
            <w:rPr>
              <w:rFonts w:asciiTheme="minorBidi" w:hAnsiTheme="minorBidi"/>
              <w:noProof/>
            </w:rPr>
          </w:pPr>
          <w:hyperlink w:history="1" w:anchor="_Toc221271482">
            <w:r w:rsidRPr="00240DE0">
              <w:rPr>
                <w:rStyle w:val="Hyperlink"/>
                <w:rFonts w:asciiTheme="minorBidi" w:hAnsiTheme="minorBidi"/>
                <w:noProof/>
                <w:color w:val="auto"/>
                <w:lang w:val="en-US"/>
              </w:rPr>
              <w:t>Southwark Council</w:t>
            </w:r>
            <w:r w:rsidRPr="00240DE0">
              <w:rPr>
                <w:rFonts w:asciiTheme="minorBidi" w:hAnsiTheme="minorBidi"/>
                <w:noProof/>
                <w:webHidden/>
              </w:rPr>
              <w:tab/>
            </w:r>
            <w:r w:rsidRPr="00240DE0">
              <w:rPr>
                <w:rFonts w:asciiTheme="minorBidi" w:hAnsiTheme="minorBidi"/>
                <w:noProof/>
                <w:webHidden/>
              </w:rPr>
              <w:fldChar w:fldCharType="begin"/>
            </w:r>
            <w:r w:rsidRPr="00240DE0">
              <w:rPr>
                <w:rFonts w:asciiTheme="minorBidi" w:hAnsiTheme="minorBidi"/>
                <w:noProof/>
                <w:webHidden/>
              </w:rPr>
              <w:instrText xml:space="preserve"> PAGEREF _Toc221271482 \h </w:instrText>
            </w:r>
            <w:r w:rsidRPr="00240DE0">
              <w:rPr>
                <w:rFonts w:asciiTheme="minorBidi" w:hAnsiTheme="minorBidi"/>
                <w:noProof/>
                <w:webHidden/>
              </w:rPr>
            </w:r>
            <w:r w:rsidRPr="00240DE0">
              <w:rPr>
                <w:rFonts w:asciiTheme="minorBidi" w:hAnsiTheme="minorBidi"/>
                <w:noProof/>
                <w:webHidden/>
              </w:rPr>
              <w:fldChar w:fldCharType="separate"/>
            </w:r>
            <w:r>
              <w:rPr>
                <w:rFonts w:asciiTheme="minorBidi" w:hAnsiTheme="minorBidi"/>
                <w:noProof/>
                <w:webHidden/>
              </w:rPr>
              <w:t>5</w:t>
            </w:r>
            <w:r w:rsidRPr="00240DE0">
              <w:rPr>
                <w:rFonts w:asciiTheme="minorBidi" w:hAnsiTheme="minorBidi"/>
                <w:noProof/>
                <w:webHidden/>
              </w:rPr>
              <w:fldChar w:fldCharType="end"/>
            </w:r>
          </w:hyperlink>
        </w:p>
        <w:p w:rsidRPr="00240DE0" w:rsidR="00240DE0" w:rsidP="00240DE0" w:rsidRDefault="00240DE0" w14:paraId="618F124A" w14:textId="34445C49">
          <w:pPr>
            <w:pStyle w:val="TOC2"/>
            <w:tabs>
              <w:tab w:val="right" w:leader="dot" w:pos="9350"/>
            </w:tabs>
            <w:spacing w:line="360" w:lineRule="auto"/>
            <w:jc w:val="both"/>
            <w:rPr>
              <w:rFonts w:asciiTheme="minorBidi" w:hAnsiTheme="minorBidi"/>
              <w:noProof/>
            </w:rPr>
          </w:pPr>
          <w:hyperlink w:history="1" w:anchor="_Toc221271483">
            <w:r w:rsidRPr="00240DE0">
              <w:rPr>
                <w:rStyle w:val="Hyperlink"/>
                <w:rFonts w:asciiTheme="minorBidi" w:hAnsiTheme="minorBidi"/>
                <w:noProof/>
                <w:color w:val="auto"/>
                <w:lang w:val="en-US"/>
              </w:rPr>
              <w:t>Norfolk County Council</w:t>
            </w:r>
            <w:r w:rsidRPr="00240DE0">
              <w:rPr>
                <w:rFonts w:asciiTheme="minorBidi" w:hAnsiTheme="minorBidi"/>
                <w:noProof/>
                <w:webHidden/>
              </w:rPr>
              <w:tab/>
            </w:r>
            <w:r w:rsidRPr="00240DE0">
              <w:rPr>
                <w:rFonts w:asciiTheme="minorBidi" w:hAnsiTheme="minorBidi"/>
                <w:noProof/>
                <w:webHidden/>
              </w:rPr>
              <w:fldChar w:fldCharType="begin"/>
            </w:r>
            <w:r w:rsidRPr="00240DE0">
              <w:rPr>
                <w:rFonts w:asciiTheme="minorBidi" w:hAnsiTheme="minorBidi"/>
                <w:noProof/>
                <w:webHidden/>
              </w:rPr>
              <w:instrText xml:space="preserve"> PAGEREF _Toc221271483 \h </w:instrText>
            </w:r>
            <w:r w:rsidRPr="00240DE0">
              <w:rPr>
                <w:rFonts w:asciiTheme="minorBidi" w:hAnsiTheme="minorBidi"/>
                <w:noProof/>
                <w:webHidden/>
              </w:rPr>
            </w:r>
            <w:r w:rsidRPr="00240DE0">
              <w:rPr>
                <w:rFonts w:asciiTheme="minorBidi" w:hAnsiTheme="minorBidi"/>
                <w:noProof/>
                <w:webHidden/>
              </w:rPr>
              <w:fldChar w:fldCharType="separate"/>
            </w:r>
            <w:r>
              <w:rPr>
                <w:rFonts w:asciiTheme="minorBidi" w:hAnsiTheme="minorBidi"/>
                <w:noProof/>
                <w:webHidden/>
              </w:rPr>
              <w:t>6</w:t>
            </w:r>
            <w:r w:rsidRPr="00240DE0">
              <w:rPr>
                <w:rFonts w:asciiTheme="minorBidi" w:hAnsiTheme="minorBidi"/>
                <w:noProof/>
                <w:webHidden/>
              </w:rPr>
              <w:fldChar w:fldCharType="end"/>
            </w:r>
          </w:hyperlink>
        </w:p>
        <w:p w:rsidRPr="00240DE0" w:rsidR="00240DE0" w:rsidP="00240DE0" w:rsidRDefault="00240DE0" w14:paraId="48BD7AF2" w14:textId="1F64A3D4">
          <w:pPr>
            <w:pStyle w:val="TOC1"/>
            <w:tabs>
              <w:tab w:val="right" w:leader="dot" w:pos="9350"/>
            </w:tabs>
            <w:spacing w:line="360" w:lineRule="auto"/>
            <w:jc w:val="both"/>
            <w:rPr>
              <w:rFonts w:asciiTheme="minorBidi" w:hAnsiTheme="minorBidi"/>
              <w:noProof/>
            </w:rPr>
          </w:pPr>
          <w:hyperlink w:history="1" w:anchor="_Toc221271484">
            <w:r w:rsidRPr="00240DE0">
              <w:rPr>
                <w:rStyle w:val="Hyperlink"/>
                <w:rFonts w:asciiTheme="minorBidi" w:hAnsiTheme="minorBidi"/>
                <w:noProof/>
                <w:color w:val="auto"/>
                <w:lang w:val="en-US"/>
              </w:rPr>
              <w:t>Comparative Analysis of Strengths and Weaknesses</w:t>
            </w:r>
            <w:r w:rsidRPr="00240DE0">
              <w:rPr>
                <w:rFonts w:asciiTheme="minorBidi" w:hAnsiTheme="minorBidi"/>
                <w:noProof/>
                <w:webHidden/>
              </w:rPr>
              <w:tab/>
            </w:r>
            <w:r w:rsidRPr="00240DE0">
              <w:rPr>
                <w:rFonts w:asciiTheme="minorBidi" w:hAnsiTheme="minorBidi"/>
                <w:noProof/>
                <w:webHidden/>
              </w:rPr>
              <w:fldChar w:fldCharType="begin"/>
            </w:r>
            <w:r w:rsidRPr="00240DE0">
              <w:rPr>
                <w:rFonts w:asciiTheme="minorBidi" w:hAnsiTheme="minorBidi"/>
                <w:noProof/>
                <w:webHidden/>
              </w:rPr>
              <w:instrText xml:space="preserve"> PAGEREF _Toc221271484 \h </w:instrText>
            </w:r>
            <w:r w:rsidRPr="00240DE0">
              <w:rPr>
                <w:rFonts w:asciiTheme="minorBidi" w:hAnsiTheme="minorBidi"/>
                <w:noProof/>
                <w:webHidden/>
              </w:rPr>
            </w:r>
            <w:r w:rsidRPr="00240DE0">
              <w:rPr>
                <w:rFonts w:asciiTheme="minorBidi" w:hAnsiTheme="minorBidi"/>
                <w:noProof/>
                <w:webHidden/>
              </w:rPr>
              <w:fldChar w:fldCharType="separate"/>
            </w:r>
            <w:r>
              <w:rPr>
                <w:rFonts w:asciiTheme="minorBidi" w:hAnsiTheme="minorBidi"/>
                <w:noProof/>
                <w:webHidden/>
              </w:rPr>
              <w:t>6</w:t>
            </w:r>
            <w:r w:rsidRPr="00240DE0">
              <w:rPr>
                <w:rFonts w:asciiTheme="minorBidi" w:hAnsiTheme="minorBidi"/>
                <w:noProof/>
                <w:webHidden/>
              </w:rPr>
              <w:fldChar w:fldCharType="end"/>
            </w:r>
          </w:hyperlink>
        </w:p>
        <w:p w:rsidRPr="00240DE0" w:rsidR="00240DE0" w:rsidP="00240DE0" w:rsidRDefault="00240DE0" w14:paraId="28227C7E" w14:textId="28A52A92">
          <w:pPr>
            <w:pStyle w:val="TOC1"/>
            <w:tabs>
              <w:tab w:val="right" w:leader="dot" w:pos="9350"/>
            </w:tabs>
            <w:spacing w:line="360" w:lineRule="auto"/>
            <w:jc w:val="both"/>
            <w:rPr>
              <w:rFonts w:asciiTheme="minorBidi" w:hAnsiTheme="minorBidi"/>
              <w:noProof/>
            </w:rPr>
          </w:pPr>
          <w:hyperlink w:history="1" w:anchor="_Toc221271485">
            <w:r w:rsidRPr="00240DE0">
              <w:rPr>
                <w:rStyle w:val="Hyperlink"/>
                <w:rFonts w:asciiTheme="minorBidi" w:hAnsiTheme="minorBidi"/>
                <w:noProof/>
                <w:color w:val="auto"/>
                <w:lang w:val="en-US"/>
              </w:rPr>
              <w:t>Conclusion and Recommendations</w:t>
            </w:r>
            <w:r w:rsidRPr="00240DE0">
              <w:rPr>
                <w:rFonts w:asciiTheme="minorBidi" w:hAnsiTheme="minorBidi"/>
                <w:noProof/>
                <w:webHidden/>
              </w:rPr>
              <w:tab/>
            </w:r>
            <w:r w:rsidRPr="00240DE0">
              <w:rPr>
                <w:rFonts w:asciiTheme="minorBidi" w:hAnsiTheme="minorBidi"/>
                <w:noProof/>
                <w:webHidden/>
              </w:rPr>
              <w:fldChar w:fldCharType="begin"/>
            </w:r>
            <w:r w:rsidRPr="00240DE0">
              <w:rPr>
                <w:rFonts w:asciiTheme="minorBidi" w:hAnsiTheme="minorBidi"/>
                <w:noProof/>
                <w:webHidden/>
              </w:rPr>
              <w:instrText xml:space="preserve"> PAGEREF _Toc221271485 \h </w:instrText>
            </w:r>
            <w:r w:rsidRPr="00240DE0">
              <w:rPr>
                <w:rFonts w:asciiTheme="minorBidi" w:hAnsiTheme="minorBidi"/>
                <w:noProof/>
                <w:webHidden/>
              </w:rPr>
            </w:r>
            <w:r w:rsidRPr="00240DE0">
              <w:rPr>
                <w:rFonts w:asciiTheme="minorBidi" w:hAnsiTheme="minorBidi"/>
                <w:noProof/>
                <w:webHidden/>
              </w:rPr>
              <w:fldChar w:fldCharType="separate"/>
            </w:r>
            <w:r>
              <w:rPr>
                <w:rFonts w:asciiTheme="minorBidi" w:hAnsiTheme="minorBidi"/>
                <w:noProof/>
                <w:webHidden/>
              </w:rPr>
              <w:t>7</w:t>
            </w:r>
            <w:r w:rsidRPr="00240DE0">
              <w:rPr>
                <w:rFonts w:asciiTheme="minorBidi" w:hAnsiTheme="minorBidi"/>
                <w:noProof/>
                <w:webHidden/>
              </w:rPr>
              <w:fldChar w:fldCharType="end"/>
            </w:r>
          </w:hyperlink>
        </w:p>
        <w:p w:rsidRPr="00240DE0" w:rsidR="00240DE0" w:rsidP="00240DE0" w:rsidRDefault="00240DE0" w14:paraId="4E0EBACD" w14:textId="49CE06D0">
          <w:pPr>
            <w:pStyle w:val="TOC1"/>
            <w:tabs>
              <w:tab w:val="right" w:leader="dot" w:pos="9350"/>
            </w:tabs>
            <w:spacing w:line="360" w:lineRule="auto"/>
            <w:jc w:val="both"/>
            <w:rPr>
              <w:rFonts w:asciiTheme="minorBidi" w:hAnsiTheme="minorBidi"/>
              <w:noProof/>
            </w:rPr>
          </w:pPr>
          <w:hyperlink w:history="1" w:anchor="_Toc221271486">
            <w:r w:rsidRPr="00240DE0">
              <w:rPr>
                <w:rStyle w:val="Hyperlink"/>
                <w:rFonts w:asciiTheme="minorBidi" w:hAnsiTheme="minorBidi"/>
                <w:noProof/>
                <w:color w:val="auto"/>
                <w:lang w:val="en-US"/>
              </w:rPr>
              <w:t>References</w:t>
            </w:r>
            <w:r w:rsidRPr="00240DE0">
              <w:rPr>
                <w:rFonts w:asciiTheme="minorBidi" w:hAnsiTheme="minorBidi"/>
                <w:noProof/>
                <w:webHidden/>
              </w:rPr>
              <w:tab/>
            </w:r>
            <w:r w:rsidRPr="00240DE0">
              <w:rPr>
                <w:rFonts w:asciiTheme="minorBidi" w:hAnsiTheme="minorBidi"/>
                <w:noProof/>
                <w:webHidden/>
              </w:rPr>
              <w:fldChar w:fldCharType="begin"/>
            </w:r>
            <w:r w:rsidRPr="00240DE0">
              <w:rPr>
                <w:rFonts w:asciiTheme="minorBidi" w:hAnsiTheme="minorBidi"/>
                <w:noProof/>
                <w:webHidden/>
              </w:rPr>
              <w:instrText xml:space="preserve"> PAGEREF _Toc221271486 \h </w:instrText>
            </w:r>
            <w:r w:rsidRPr="00240DE0">
              <w:rPr>
                <w:rFonts w:asciiTheme="minorBidi" w:hAnsiTheme="minorBidi"/>
                <w:noProof/>
                <w:webHidden/>
              </w:rPr>
            </w:r>
            <w:r w:rsidRPr="00240DE0">
              <w:rPr>
                <w:rFonts w:asciiTheme="minorBidi" w:hAnsiTheme="minorBidi"/>
                <w:noProof/>
                <w:webHidden/>
              </w:rPr>
              <w:fldChar w:fldCharType="separate"/>
            </w:r>
            <w:r>
              <w:rPr>
                <w:rFonts w:asciiTheme="minorBidi" w:hAnsiTheme="minorBidi"/>
                <w:noProof/>
                <w:webHidden/>
              </w:rPr>
              <w:t>8</w:t>
            </w:r>
            <w:r w:rsidRPr="00240DE0">
              <w:rPr>
                <w:rFonts w:asciiTheme="minorBidi" w:hAnsiTheme="minorBidi"/>
                <w:noProof/>
                <w:webHidden/>
              </w:rPr>
              <w:fldChar w:fldCharType="end"/>
            </w:r>
          </w:hyperlink>
        </w:p>
        <w:p w:rsidRPr="00240DE0" w:rsidR="00240DE0" w:rsidP="00240DE0" w:rsidRDefault="00240DE0" w14:paraId="2EF24327" w14:textId="65C62015">
          <w:pPr>
            <w:spacing w:line="360" w:lineRule="auto"/>
            <w:jc w:val="both"/>
            <w:rPr>
              <w:rFonts w:asciiTheme="minorBidi" w:hAnsiTheme="minorBidi"/>
            </w:rPr>
          </w:pPr>
          <w:r w:rsidRPr="00240DE0">
            <w:rPr>
              <w:rFonts w:asciiTheme="minorBidi" w:hAnsiTheme="minorBidi"/>
              <w:b/>
              <w:bCs/>
              <w:noProof/>
            </w:rPr>
            <w:fldChar w:fldCharType="end"/>
          </w:r>
        </w:p>
      </w:sdtContent>
    </w:sdt>
    <w:p w:rsidRPr="00240DE0" w:rsidR="00BB4DB3" w:rsidP="00240DE0" w:rsidRDefault="00000000" w14:paraId="323EFEA9" w14:textId="77777777">
      <w:pPr>
        <w:spacing w:line="360" w:lineRule="auto"/>
        <w:jc w:val="both"/>
        <w:rPr>
          <w:rFonts w:asciiTheme="minorBidi" w:hAnsiTheme="minorBidi"/>
        </w:rPr>
      </w:pPr>
    </w:p>
    <w:p w:rsidRPr="00240DE0" w:rsidR="00240DE0" w:rsidP="00240DE0" w:rsidRDefault="00240DE0" w14:paraId="2DBCB346" w14:textId="77777777">
      <w:pPr>
        <w:spacing w:line="360" w:lineRule="auto"/>
        <w:jc w:val="both"/>
        <w:rPr>
          <w:rFonts w:asciiTheme="minorBidi" w:hAnsiTheme="minorBidi" w:eastAsiaTheme="majorEastAsia"/>
          <w:b/>
          <w:lang w:val="en-US"/>
        </w:rPr>
      </w:pPr>
      <w:r w:rsidRPr="00240DE0">
        <w:rPr>
          <w:rFonts w:asciiTheme="minorBidi" w:hAnsiTheme="minorBidi"/>
          <w:lang w:val="en-US"/>
        </w:rPr>
        <w:br w:type="page"/>
      </w:r>
    </w:p>
    <w:p w:rsidRPr="00240DE0" w:rsidR="00C85F2D" w:rsidP="00240DE0" w:rsidRDefault="00C85F2D" w14:paraId="12373E60" w14:textId="75D955C7">
      <w:pPr>
        <w:pStyle w:val="Heading1"/>
        <w:spacing w:line="360" w:lineRule="auto"/>
        <w:jc w:val="both"/>
        <w:rPr>
          <w:rFonts w:asciiTheme="minorBidi" w:hAnsiTheme="minorBidi" w:cstheme="minorBidi"/>
          <w:sz w:val="22"/>
          <w:szCs w:val="22"/>
          <w:lang w:val="en-US"/>
        </w:rPr>
      </w:pPr>
      <w:bookmarkStart w:name="_Toc221271477" w:id="0"/>
      <w:r w:rsidRPr="00240DE0">
        <w:rPr>
          <w:rFonts w:asciiTheme="minorBidi" w:hAnsiTheme="minorBidi" w:cstheme="minorBidi"/>
          <w:sz w:val="22"/>
          <w:szCs w:val="22"/>
          <w:lang w:val="en-US"/>
        </w:rPr>
        <w:lastRenderedPageBreak/>
        <w:t>Introduction</w:t>
      </w:r>
      <w:bookmarkEnd w:id="0"/>
    </w:p>
    <w:p w:rsidRPr="00240DE0" w:rsidR="00E3723F" w:rsidP="00240DE0" w:rsidRDefault="00E3723F" w14:paraId="26870C16" w14:textId="77777777">
      <w:pPr>
        <w:spacing w:line="360" w:lineRule="auto"/>
        <w:jc w:val="both"/>
        <w:rPr>
          <w:rFonts w:asciiTheme="minorBidi" w:hAnsiTheme="minorBidi"/>
          <w:lang w:val="en-US"/>
        </w:rPr>
      </w:pPr>
      <w:r w:rsidRPr="00240DE0">
        <w:rPr>
          <w:rFonts w:asciiTheme="minorBidi" w:hAnsiTheme="minorBidi"/>
          <w:lang w:val="en-US"/>
        </w:rPr>
        <w:t xml:space="preserve">Early Help is a preventive model in the English health and social care that seeks to assist </w:t>
      </w:r>
      <w:proofErr w:type="gramStart"/>
      <w:r w:rsidRPr="00240DE0">
        <w:rPr>
          <w:rFonts w:asciiTheme="minorBidi" w:hAnsiTheme="minorBidi"/>
          <w:lang w:val="en-US"/>
        </w:rPr>
        <w:t>children</w:t>
      </w:r>
      <w:proofErr w:type="gramEnd"/>
      <w:r w:rsidRPr="00240DE0">
        <w:rPr>
          <w:rFonts w:asciiTheme="minorBidi" w:hAnsiTheme="minorBidi"/>
          <w:lang w:val="en-US"/>
        </w:rPr>
        <w:t xml:space="preserve"> young people and families at the first stage of need manifestation. It aims at curbing the progression to statutory intervention through promptly coordinated service provision. Many families get in touch with local authority websites as the initial touch point with regard to getting information regarding support options. The availability and ease of access and </w:t>
      </w:r>
      <w:proofErr w:type="spellStart"/>
      <w:r w:rsidRPr="00240DE0">
        <w:rPr>
          <w:rFonts w:asciiTheme="minorBidi" w:hAnsiTheme="minorBidi"/>
          <w:lang w:val="en-US"/>
        </w:rPr>
        <w:t>organisation</w:t>
      </w:r>
      <w:proofErr w:type="spellEnd"/>
      <w:r w:rsidRPr="00240DE0">
        <w:rPr>
          <w:rFonts w:asciiTheme="minorBidi" w:hAnsiTheme="minorBidi"/>
          <w:lang w:val="en-US"/>
        </w:rPr>
        <w:t xml:space="preserve"> of information, which is online hence, is significant in facilitating the understanding of how much assistance is there and the way to get it to the family.</w:t>
      </w:r>
    </w:p>
    <w:p w:rsidRPr="00240DE0" w:rsidR="00E3723F" w:rsidP="00240DE0" w:rsidRDefault="00E3723F" w14:paraId="25E77FA9" w14:textId="77777777">
      <w:pPr>
        <w:spacing w:line="360" w:lineRule="auto"/>
        <w:jc w:val="both"/>
        <w:rPr>
          <w:rFonts w:asciiTheme="minorBidi" w:hAnsiTheme="minorBidi"/>
          <w:lang w:val="en-US"/>
        </w:rPr>
      </w:pPr>
      <w:r w:rsidRPr="00240DE0">
        <w:rPr>
          <w:rFonts w:asciiTheme="minorBidi" w:hAnsiTheme="minorBidi"/>
          <w:lang w:val="en-US"/>
        </w:rPr>
        <w:t xml:space="preserve">Strategic safeguarding partnerships are charged with the duty of making sure that Early Help arrangements become observable </w:t>
      </w:r>
      <w:proofErr w:type="spellStart"/>
      <w:r w:rsidRPr="00240DE0">
        <w:rPr>
          <w:rFonts w:asciiTheme="minorBidi" w:hAnsiTheme="minorBidi"/>
          <w:lang w:val="en-US"/>
        </w:rPr>
        <w:t>organised</w:t>
      </w:r>
      <w:proofErr w:type="spellEnd"/>
      <w:r w:rsidRPr="00240DE0">
        <w:rPr>
          <w:rFonts w:asciiTheme="minorBidi" w:hAnsiTheme="minorBidi"/>
          <w:lang w:val="en-US"/>
        </w:rPr>
        <w:t xml:space="preserve"> and in line with legal advice. On the one hand, national policy creates explicit demands on local governments to present services in a manner that is comprehensible by unspecialized audiences, as well as indicative of multi-agency collaboration (HM Government, 2023; Department for Education, 2022). The report will discuss the communication of Early Help on the websites of the Leeds City Council Southwark Council and Norfolk County Council and assess which of the authorities offers the most convenient and available information on the sites to the family.</w:t>
      </w:r>
    </w:p>
    <w:p w:rsidRPr="00240DE0" w:rsidR="00E3723F" w:rsidP="00240DE0" w:rsidRDefault="00E3723F" w14:paraId="3D193DCD" w14:textId="5A7BCB9F">
      <w:pPr>
        <w:pStyle w:val="Heading1"/>
        <w:spacing w:line="360" w:lineRule="auto"/>
        <w:jc w:val="both"/>
        <w:rPr>
          <w:rFonts w:asciiTheme="minorBidi" w:hAnsiTheme="minorBidi" w:cstheme="minorBidi"/>
          <w:sz w:val="22"/>
          <w:szCs w:val="22"/>
          <w:lang w:val="en-US"/>
        </w:rPr>
      </w:pPr>
      <w:bookmarkStart w:name="_Toc221271478" w:id="1"/>
      <w:r w:rsidRPr="00240DE0">
        <w:rPr>
          <w:rFonts w:asciiTheme="minorBidi" w:hAnsiTheme="minorBidi" w:cstheme="minorBidi"/>
          <w:sz w:val="22"/>
          <w:szCs w:val="22"/>
          <w:lang w:val="en-US"/>
        </w:rPr>
        <w:t>The Early Help System in England</w:t>
      </w:r>
      <w:bookmarkEnd w:id="1"/>
    </w:p>
    <w:p w:rsidRPr="00240DE0" w:rsidR="00E3723F" w:rsidP="00240DE0" w:rsidRDefault="00E3723F" w14:paraId="0C64BF49" w14:textId="77777777">
      <w:pPr>
        <w:spacing w:line="360" w:lineRule="auto"/>
        <w:jc w:val="both"/>
        <w:rPr>
          <w:rFonts w:asciiTheme="minorBidi" w:hAnsiTheme="minorBidi"/>
          <w:lang w:val="en-US"/>
        </w:rPr>
      </w:pPr>
      <w:r w:rsidRPr="00240DE0">
        <w:rPr>
          <w:rFonts w:asciiTheme="minorBidi" w:hAnsiTheme="minorBidi"/>
          <w:lang w:val="en-US"/>
        </w:rPr>
        <w:t xml:space="preserve">Early Help is an early intervention support system that seeks to identify and address the needs of the children and family in the initial stages when the issues are still mild instead of more severe. It is guided by the fact that in time intervention is able to enhance results and </w:t>
      </w:r>
      <w:proofErr w:type="spellStart"/>
      <w:r w:rsidRPr="00240DE0">
        <w:rPr>
          <w:rFonts w:asciiTheme="minorBidi" w:hAnsiTheme="minorBidi"/>
          <w:lang w:val="en-US"/>
        </w:rPr>
        <w:t>minimise</w:t>
      </w:r>
      <w:proofErr w:type="spellEnd"/>
      <w:r w:rsidRPr="00240DE0">
        <w:rPr>
          <w:rFonts w:asciiTheme="minorBidi" w:hAnsiTheme="minorBidi"/>
          <w:lang w:val="en-US"/>
        </w:rPr>
        <w:t xml:space="preserve"> statutory child protection intervention requirement. According to the Early Help System Guide, Early Help is a scaled response working below statutory levels yet being closely connected to safeguarding arrangements and referral pathways (Department for Education, 2022).</w:t>
      </w:r>
    </w:p>
    <w:p w:rsidRPr="00240DE0" w:rsidR="00E3723F" w:rsidP="00240DE0" w:rsidRDefault="00E3723F" w14:paraId="100B16E2" w14:textId="77777777">
      <w:pPr>
        <w:spacing w:line="360" w:lineRule="auto"/>
        <w:jc w:val="both"/>
        <w:rPr>
          <w:rFonts w:asciiTheme="minorBidi" w:hAnsiTheme="minorBidi"/>
          <w:lang w:val="en-US"/>
        </w:rPr>
      </w:pPr>
      <w:r w:rsidRPr="00240DE0">
        <w:rPr>
          <w:rFonts w:asciiTheme="minorBidi" w:hAnsiTheme="minorBidi"/>
          <w:lang w:val="en-US"/>
        </w:rPr>
        <w:t>Early Help is based on voluntary engagement and informed consent. Families are promoted to actively take part in assessments and support planning with services collaborating with them as opposed to foisting intervention on them. There are clear cutoffs that are applied to the determination of when Early Help is necessary and when the concerns must be referred to children social care. Working Together to Safeguard Children underlines that Early Help must not postpone statutory action in the presence of the threat of harm and that the effective information-sharing is a key to safe decision-making (HM Government, 2023).</w:t>
      </w:r>
    </w:p>
    <w:p w:rsidRPr="00240DE0" w:rsidR="00E3723F" w:rsidP="00240DE0" w:rsidRDefault="00E3723F" w14:paraId="14799AE5" w14:textId="77777777">
      <w:pPr>
        <w:spacing w:line="360" w:lineRule="auto"/>
        <w:jc w:val="both"/>
        <w:rPr>
          <w:rFonts w:asciiTheme="minorBidi" w:hAnsiTheme="minorBidi"/>
          <w:lang w:val="en-US"/>
        </w:rPr>
      </w:pPr>
      <w:r w:rsidRPr="00240DE0">
        <w:rPr>
          <w:rFonts w:asciiTheme="minorBidi" w:hAnsiTheme="minorBidi"/>
          <w:lang w:val="en-US"/>
        </w:rPr>
        <w:t xml:space="preserve">National guidance facilitates uniformity among local areas, and local authorities are free to be flexible in the </w:t>
      </w:r>
      <w:proofErr w:type="spellStart"/>
      <w:r w:rsidRPr="00240DE0">
        <w:rPr>
          <w:rFonts w:asciiTheme="minorBidi" w:hAnsiTheme="minorBidi"/>
          <w:lang w:val="en-US"/>
        </w:rPr>
        <w:t>organisation</w:t>
      </w:r>
      <w:proofErr w:type="spellEnd"/>
      <w:r w:rsidRPr="00240DE0">
        <w:rPr>
          <w:rFonts w:asciiTheme="minorBidi" w:hAnsiTheme="minorBidi"/>
          <w:lang w:val="en-US"/>
        </w:rPr>
        <w:t xml:space="preserve"> and delivery of Early Help. This has led to diversification of </w:t>
      </w:r>
      <w:proofErr w:type="gramStart"/>
      <w:r w:rsidRPr="00240DE0">
        <w:rPr>
          <w:rFonts w:asciiTheme="minorBidi" w:hAnsiTheme="minorBidi"/>
          <w:lang w:val="en-US"/>
        </w:rPr>
        <w:t>models</w:t>
      </w:r>
      <w:proofErr w:type="gramEnd"/>
      <w:r w:rsidRPr="00240DE0">
        <w:rPr>
          <w:rFonts w:asciiTheme="minorBidi" w:hAnsiTheme="minorBidi"/>
          <w:lang w:val="en-US"/>
        </w:rPr>
        <w:t xml:space="preserve"> structures and communication strategies. Studies have identified system pressures such as </w:t>
      </w:r>
      <w:r w:rsidRPr="00240DE0">
        <w:rPr>
          <w:rFonts w:asciiTheme="minorBidi" w:hAnsiTheme="minorBidi"/>
          <w:lang w:val="en-US"/>
        </w:rPr>
        <w:lastRenderedPageBreak/>
        <w:t>workforce shortages and demand increment as having the potential to influence the ability of services to provide effective early intervention (</w:t>
      </w:r>
      <w:proofErr w:type="spellStart"/>
      <w:r w:rsidRPr="00240DE0">
        <w:rPr>
          <w:rFonts w:asciiTheme="minorBidi" w:hAnsiTheme="minorBidi"/>
          <w:lang w:val="en-US"/>
        </w:rPr>
        <w:t>Baginsky</w:t>
      </w:r>
      <w:proofErr w:type="spellEnd"/>
      <w:r w:rsidRPr="00240DE0">
        <w:rPr>
          <w:rFonts w:asciiTheme="minorBidi" w:hAnsiTheme="minorBidi"/>
          <w:lang w:val="en-US"/>
        </w:rPr>
        <w:t xml:space="preserve"> and Manthorpe, 2020). Nevertheless, Early Help will be at the </w:t>
      </w:r>
      <w:proofErr w:type="spellStart"/>
      <w:r w:rsidRPr="00240DE0">
        <w:rPr>
          <w:rFonts w:asciiTheme="minorBidi" w:hAnsiTheme="minorBidi"/>
          <w:lang w:val="en-US"/>
        </w:rPr>
        <w:t>centre</w:t>
      </w:r>
      <w:proofErr w:type="spellEnd"/>
      <w:r w:rsidRPr="00240DE0">
        <w:rPr>
          <w:rFonts w:asciiTheme="minorBidi" w:hAnsiTheme="minorBidi"/>
          <w:lang w:val="en-US"/>
        </w:rPr>
        <w:t xml:space="preserve"> of preventative family support despite these obstacles and evidence points to the fact that designed early intervention can enhance coordination and family engagement when well-explained and available (Winter et al., 2021).</w:t>
      </w:r>
    </w:p>
    <w:p w:rsidRPr="00240DE0" w:rsidR="00E3723F" w:rsidP="00240DE0" w:rsidRDefault="00E3723F" w14:paraId="1837FEE9" w14:textId="78B00137">
      <w:pPr>
        <w:pStyle w:val="Heading1"/>
        <w:spacing w:line="360" w:lineRule="auto"/>
        <w:jc w:val="both"/>
        <w:rPr>
          <w:rFonts w:asciiTheme="minorBidi" w:hAnsiTheme="minorBidi" w:cstheme="minorBidi"/>
          <w:sz w:val="22"/>
          <w:szCs w:val="22"/>
          <w:lang w:val="en-US"/>
        </w:rPr>
      </w:pPr>
      <w:bookmarkStart w:name="_Toc221271479" w:id="2"/>
      <w:r w:rsidRPr="00240DE0">
        <w:rPr>
          <w:rFonts w:asciiTheme="minorBidi" w:hAnsiTheme="minorBidi" w:cstheme="minorBidi"/>
          <w:sz w:val="22"/>
          <w:szCs w:val="22"/>
          <w:lang w:val="en-US"/>
        </w:rPr>
        <w:t>Multi-agency and Inter-disciplinary Working in Early Help</w:t>
      </w:r>
      <w:bookmarkEnd w:id="2"/>
    </w:p>
    <w:p w:rsidRPr="00240DE0" w:rsidR="00E3723F" w:rsidP="00240DE0" w:rsidRDefault="00E3723F" w14:paraId="373B0191" w14:textId="77777777">
      <w:pPr>
        <w:spacing w:line="360" w:lineRule="auto"/>
        <w:jc w:val="both"/>
        <w:rPr>
          <w:rFonts w:asciiTheme="minorBidi" w:hAnsiTheme="minorBidi"/>
          <w:lang w:val="en-US"/>
        </w:rPr>
      </w:pPr>
      <w:r w:rsidRPr="00240DE0">
        <w:rPr>
          <w:rFonts w:asciiTheme="minorBidi" w:hAnsiTheme="minorBidi"/>
          <w:lang w:val="en-US"/>
        </w:rPr>
        <w:t xml:space="preserve">Having multi-agency and inter-disciplinary working is essential in the successful implementation of Early Help. The needs of children and families are usually overlapping and may cut across health education social care and community services. Early Help is consequently based on collective effort of several professionals who are shared in planning and reviewing assessment. It is </w:t>
      </w:r>
      <w:proofErr w:type="spellStart"/>
      <w:r w:rsidRPr="00240DE0">
        <w:rPr>
          <w:rFonts w:asciiTheme="minorBidi" w:hAnsiTheme="minorBidi"/>
          <w:lang w:val="en-US"/>
        </w:rPr>
        <w:t>emphasised</w:t>
      </w:r>
      <w:proofErr w:type="spellEnd"/>
      <w:r w:rsidRPr="00240DE0">
        <w:rPr>
          <w:rFonts w:asciiTheme="minorBidi" w:hAnsiTheme="minorBidi"/>
          <w:lang w:val="en-US"/>
        </w:rPr>
        <w:t xml:space="preserve"> by national guidance that no individual agency can work alone to meet all the needs and that collaboration working is needed to protect and support families (HM Government, 2023).</w:t>
      </w:r>
    </w:p>
    <w:p w:rsidRPr="00240DE0" w:rsidR="00E3723F" w:rsidP="00240DE0" w:rsidRDefault="00E3723F" w14:paraId="6DB7F81B" w14:textId="77777777">
      <w:pPr>
        <w:spacing w:line="360" w:lineRule="auto"/>
        <w:jc w:val="both"/>
        <w:rPr>
          <w:rFonts w:asciiTheme="minorBidi" w:hAnsiTheme="minorBidi"/>
          <w:lang w:val="en-US"/>
        </w:rPr>
      </w:pPr>
      <w:r w:rsidRPr="00240DE0">
        <w:rPr>
          <w:rFonts w:asciiTheme="minorBidi" w:hAnsiTheme="minorBidi"/>
          <w:lang w:val="en-US"/>
        </w:rPr>
        <w:t xml:space="preserve">Multi-agency working requires effective roles that are shared understanding and timely exchange of information. Dixon et al. (2022) note that joint learning and shared language can help professionals to work more effectively across </w:t>
      </w:r>
      <w:proofErr w:type="spellStart"/>
      <w:r w:rsidRPr="00240DE0">
        <w:rPr>
          <w:rFonts w:asciiTheme="minorBidi" w:hAnsiTheme="minorBidi"/>
          <w:lang w:val="en-US"/>
        </w:rPr>
        <w:t>organisational</w:t>
      </w:r>
      <w:proofErr w:type="spellEnd"/>
      <w:r w:rsidRPr="00240DE0">
        <w:rPr>
          <w:rFonts w:asciiTheme="minorBidi" w:hAnsiTheme="minorBidi"/>
          <w:lang w:val="en-US"/>
        </w:rPr>
        <w:t xml:space="preserve"> boundaries. </w:t>
      </w:r>
      <w:proofErr w:type="gramStart"/>
      <w:r w:rsidRPr="00240DE0">
        <w:rPr>
          <w:rFonts w:asciiTheme="minorBidi" w:hAnsiTheme="minorBidi"/>
          <w:lang w:val="en-US"/>
        </w:rPr>
        <w:t>Likewise</w:t>
      </w:r>
      <w:proofErr w:type="gramEnd"/>
      <w:r w:rsidRPr="00240DE0">
        <w:rPr>
          <w:rFonts w:asciiTheme="minorBidi" w:hAnsiTheme="minorBidi"/>
          <w:lang w:val="en-US"/>
        </w:rPr>
        <w:t xml:space="preserve"> Driscoll et al. (2022) establish that modifications implemented during the Covid-19 pandemic showed the potential and the weakness of multi-agency arrangements especially where the communication systems were vague.</w:t>
      </w:r>
    </w:p>
    <w:p w:rsidRPr="00240DE0" w:rsidR="00E3723F" w:rsidP="00240DE0" w:rsidRDefault="00E3723F" w14:paraId="45B61B3F" w14:textId="77777777">
      <w:pPr>
        <w:spacing w:line="360" w:lineRule="auto"/>
        <w:jc w:val="both"/>
        <w:rPr>
          <w:rFonts w:asciiTheme="minorBidi" w:hAnsiTheme="minorBidi"/>
          <w:lang w:val="en-US"/>
        </w:rPr>
      </w:pPr>
      <w:r w:rsidRPr="00240DE0">
        <w:rPr>
          <w:rFonts w:asciiTheme="minorBidi" w:hAnsiTheme="minorBidi"/>
          <w:lang w:val="en-US"/>
        </w:rPr>
        <w:t xml:space="preserve">It has been indicated that coordination is visible and can enhance outcomes of families with complex needs when integrating approaches. According to Baxter et al. (2023), families that perceived multi-disciplinary support models appreciated such models because the pathways were well explained and professionals collaborated with the family. </w:t>
      </w:r>
      <w:proofErr w:type="gramStart"/>
      <w:r w:rsidRPr="00240DE0">
        <w:rPr>
          <w:rFonts w:asciiTheme="minorBidi" w:hAnsiTheme="minorBidi"/>
          <w:lang w:val="en-US"/>
        </w:rPr>
        <w:t>Nevertheless</w:t>
      </w:r>
      <w:proofErr w:type="gramEnd"/>
      <w:r w:rsidRPr="00240DE0">
        <w:rPr>
          <w:rFonts w:asciiTheme="minorBidi" w:hAnsiTheme="minorBidi"/>
          <w:lang w:val="en-US"/>
        </w:rPr>
        <w:t xml:space="preserve"> research also identifies other challenges such as poor information and inconsistent interaction between agencies (Purcell et al., 2025). These problems </w:t>
      </w:r>
      <w:proofErr w:type="spellStart"/>
      <w:r w:rsidRPr="00240DE0">
        <w:rPr>
          <w:rFonts w:asciiTheme="minorBidi" w:hAnsiTheme="minorBidi"/>
          <w:lang w:val="en-US"/>
        </w:rPr>
        <w:t>emphasise</w:t>
      </w:r>
      <w:proofErr w:type="spellEnd"/>
      <w:r w:rsidRPr="00240DE0">
        <w:rPr>
          <w:rFonts w:asciiTheme="minorBidi" w:hAnsiTheme="minorBidi"/>
          <w:lang w:val="en-US"/>
        </w:rPr>
        <w:t xml:space="preserve"> the value of effective communication between the professionals not only but also with families who should </w:t>
      </w:r>
      <w:proofErr w:type="spellStart"/>
      <w:r w:rsidRPr="00240DE0">
        <w:rPr>
          <w:rFonts w:asciiTheme="minorBidi" w:hAnsiTheme="minorBidi"/>
          <w:lang w:val="en-US"/>
        </w:rPr>
        <w:t>manoeuvre</w:t>
      </w:r>
      <w:proofErr w:type="spellEnd"/>
      <w:r w:rsidRPr="00240DE0">
        <w:rPr>
          <w:rFonts w:asciiTheme="minorBidi" w:hAnsiTheme="minorBidi"/>
          <w:lang w:val="en-US"/>
        </w:rPr>
        <w:t xml:space="preserve"> systems that may otherwise seem shattered. The local authority websites can thus help in rendering the multi-agency Early Help arrangements practical.</w:t>
      </w:r>
    </w:p>
    <w:p w:rsidRPr="00240DE0" w:rsidR="00E3723F" w:rsidP="00240DE0" w:rsidRDefault="00E3723F" w14:paraId="7640080A" w14:textId="503698FA">
      <w:pPr>
        <w:pStyle w:val="Heading1"/>
        <w:spacing w:line="360" w:lineRule="auto"/>
        <w:jc w:val="both"/>
        <w:rPr>
          <w:rFonts w:asciiTheme="minorBidi" w:hAnsiTheme="minorBidi" w:cstheme="minorBidi"/>
          <w:sz w:val="22"/>
          <w:szCs w:val="22"/>
          <w:lang w:val="en-US"/>
        </w:rPr>
      </w:pPr>
      <w:bookmarkStart w:name="_Toc221271480" w:id="3"/>
      <w:r w:rsidRPr="00240DE0">
        <w:rPr>
          <w:rFonts w:asciiTheme="minorBidi" w:hAnsiTheme="minorBidi" w:cstheme="minorBidi"/>
          <w:sz w:val="22"/>
          <w:szCs w:val="22"/>
          <w:lang w:val="en-US"/>
        </w:rPr>
        <w:t>Evaluation of Local Authority Websites</w:t>
      </w:r>
      <w:bookmarkEnd w:id="3"/>
    </w:p>
    <w:p w:rsidRPr="00240DE0" w:rsidR="00E3723F" w:rsidP="00240DE0" w:rsidRDefault="00E3723F" w14:paraId="118164C4" w14:textId="0B7E3F1B">
      <w:pPr>
        <w:pStyle w:val="Heading2"/>
        <w:spacing w:line="360" w:lineRule="auto"/>
        <w:jc w:val="both"/>
        <w:rPr>
          <w:rFonts w:asciiTheme="minorBidi" w:hAnsiTheme="minorBidi" w:cstheme="minorBidi"/>
          <w:sz w:val="22"/>
          <w:szCs w:val="22"/>
          <w:lang w:val="en-US"/>
        </w:rPr>
      </w:pPr>
      <w:bookmarkStart w:name="_Toc221271481" w:id="4"/>
      <w:r w:rsidRPr="00240DE0">
        <w:rPr>
          <w:rFonts w:asciiTheme="minorBidi" w:hAnsiTheme="minorBidi" w:cstheme="minorBidi"/>
          <w:sz w:val="22"/>
          <w:szCs w:val="22"/>
          <w:lang w:val="en-US"/>
        </w:rPr>
        <w:t>Leeds City Council</w:t>
      </w:r>
      <w:bookmarkEnd w:id="4"/>
    </w:p>
    <w:p w:rsidRPr="00240DE0" w:rsidR="00E3723F" w:rsidP="00240DE0" w:rsidRDefault="00E3723F" w14:paraId="2C0373DE" w14:textId="77777777">
      <w:pPr>
        <w:spacing w:line="360" w:lineRule="auto"/>
        <w:jc w:val="both"/>
        <w:rPr>
          <w:rFonts w:asciiTheme="minorBidi" w:hAnsiTheme="minorBidi"/>
          <w:lang w:val="en-US"/>
        </w:rPr>
      </w:pPr>
      <w:r w:rsidRPr="00240DE0">
        <w:rPr>
          <w:rFonts w:asciiTheme="minorBidi" w:hAnsiTheme="minorBidi"/>
          <w:lang w:val="en-US"/>
        </w:rPr>
        <w:t xml:space="preserve">The main form of presentation of Early Help information adopted by Leeds City Council is the safeguarding partnership model with explicit </w:t>
      </w:r>
      <w:proofErr w:type="spellStart"/>
      <w:r w:rsidRPr="00240DE0">
        <w:rPr>
          <w:rFonts w:asciiTheme="minorBidi" w:hAnsiTheme="minorBidi"/>
          <w:lang w:val="en-US"/>
        </w:rPr>
        <w:t>connexions</w:t>
      </w:r>
      <w:proofErr w:type="spellEnd"/>
      <w:r w:rsidRPr="00240DE0">
        <w:rPr>
          <w:rFonts w:asciiTheme="minorBidi" w:hAnsiTheme="minorBidi"/>
          <w:lang w:val="en-US"/>
        </w:rPr>
        <w:t xml:space="preserve"> with family support services. The language in the site is fairly simple and offers logical routes that clarify the nature of Early Help </w:t>
      </w:r>
      <w:r w:rsidRPr="00240DE0">
        <w:rPr>
          <w:rFonts w:asciiTheme="minorBidi" w:hAnsiTheme="minorBidi"/>
          <w:lang w:val="en-US"/>
        </w:rPr>
        <w:lastRenderedPageBreak/>
        <w:t>is who it is and how families or professionals may obtain assistance. Data is structured into the groups that make the distinction between Early Help universal services and escalation routes that is consistent with the national recommendations on thresholds and safeguarding responsibilities (Department for Education, 2022; HM Government, 2023).</w:t>
      </w:r>
    </w:p>
    <w:p w:rsidRPr="00240DE0" w:rsidR="00E3723F" w:rsidP="00240DE0" w:rsidRDefault="00E3723F" w14:paraId="1B80DC20" w14:textId="77777777">
      <w:pPr>
        <w:spacing w:line="360" w:lineRule="auto"/>
        <w:jc w:val="both"/>
        <w:rPr>
          <w:rFonts w:asciiTheme="minorBidi" w:hAnsiTheme="minorBidi"/>
          <w:lang w:val="en-US"/>
        </w:rPr>
      </w:pPr>
      <w:r w:rsidRPr="00240DE0">
        <w:rPr>
          <w:rFonts w:asciiTheme="minorBidi" w:hAnsiTheme="minorBidi"/>
          <w:lang w:val="en-US"/>
        </w:rPr>
        <w:t>The site navigation is largely user-friendly with conspicuous guides leading to reference forms and partner services. Multi-agency working is mentioned through the mention of education health and involvement of the voluntary sector but this is sometimes in professional terms which might have to be interpreted by the families. In line with the results presented by Dixon et al. (2022) the working with families focus on partnership is clear but that some of the ways agencies collaborate might be explained in a more comprehensive way.</w:t>
      </w:r>
    </w:p>
    <w:p w:rsidRPr="00C85F2D" w:rsidR="00C85F2D" w:rsidP="00240DE0" w:rsidRDefault="00E3723F" w14:paraId="74D5ADE3" w14:textId="39896E40">
      <w:pPr>
        <w:spacing w:line="360" w:lineRule="auto"/>
        <w:jc w:val="both"/>
        <w:rPr>
          <w:rFonts w:asciiTheme="minorBidi" w:hAnsiTheme="minorBidi"/>
          <w:lang w:val="en-US"/>
        </w:rPr>
      </w:pPr>
      <w:r w:rsidRPr="00240DE0">
        <w:rPr>
          <w:rFonts w:asciiTheme="minorBidi" w:hAnsiTheme="minorBidi"/>
          <w:lang w:val="en-US"/>
        </w:rPr>
        <w:t>One of the main strong points of the Leeds web site is the presence of the guidance that supports the mutual understanding and allows families and practitioners to align. But the amount of information can be daunting to some users and more access can be enhanced by using more summaries or the use of visual aids. In general, Leeds is rather well aligned with the statutory expectations, however, further simplification may streamline the usability to non-specialist inquisitors.</w:t>
      </w:r>
    </w:p>
    <w:p w:rsidRPr="00240DE0" w:rsidR="00C85F2D" w:rsidP="00240DE0" w:rsidRDefault="00C85F2D" w14:paraId="0356D1A2" w14:textId="0FBC5405">
      <w:pPr>
        <w:pStyle w:val="Heading2"/>
        <w:spacing w:line="360" w:lineRule="auto"/>
        <w:jc w:val="both"/>
        <w:rPr>
          <w:rFonts w:asciiTheme="minorBidi" w:hAnsiTheme="minorBidi" w:cstheme="minorBidi"/>
          <w:sz w:val="22"/>
          <w:szCs w:val="22"/>
          <w:lang w:val="en-US"/>
        </w:rPr>
      </w:pPr>
      <w:bookmarkStart w:name="_Toc221271482" w:id="5"/>
      <w:r w:rsidRPr="00240DE0">
        <w:rPr>
          <w:rFonts w:asciiTheme="minorBidi" w:hAnsiTheme="minorBidi" w:cstheme="minorBidi"/>
          <w:sz w:val="22"/>
          <w:szCs w:val="22"/>
          <w:lang w:val="en-US"/>
        </w:rPr>
        <w:t>Southwark Council</w:t>
      </w:r>
      <w:bookmarkEnd w:id="5"/>
    </w:p>
    <w:p w:rsidRPr="00240DE0" w:rsidR="00774C11" w:rsidP="00240DE0" w:rsidRDefault="00774C11" w14:paraId="3579674C" w14:textId="77777777">
      <w:pPr>
        <w:spacing w:line="360" w:lineRule="auto"/>
        <w:jc w:val="both"/>
        <w:rPr>
          <w:rFonts w:asciiTheme="minorBidi" w:hAnsiTheme="minorBidi"/>
          <w:lang w:val="en-US"/>
        </w:rPr>
      </w:pPr>
      <w:r w:rsidRPr="00240DE0">
        <w:rPr>
          <w:rFonts w:asciiTheme="minorBidi" w:hAnsiTheme="minorBidi"/>
          <w:lang w:val="en-US"/>
        </w:rPr>
        <w:t>The site of Southwark Council uses an overall family support and safeguarding framework to present Early Help. Early Help information can be found on specific family support pages that are signposted to points of contact and referral. The language is accessible typically and there is an observable attempt to provide explanations of services in a manner that can be understood by the families that facilitate the accessibility to everyone (Department for Education, 2022).</w:t>
      </w:r>
    </w:p>
    <w:p w:rsidRPr="00240DE0" w:rsidR="00774C11" w:rsidP="00240DE0" w:rsidRDefault="00774C11" w14:paraId="0D7C9A37" w14:textId="77777777">
      <w:pPr>
        <w:spacing w:line="360" w:lineRule="auto"/>
        <w:jc w:val="both"/>
        <w:rPr>
          <w:rFonts w:asciiTheme="minorBidi" w:hAnsiTheme="minorBidi"/>
          <w:lang w:val="en-US"/>
        </w:rPr>
      </w:pPr>
      <w:r w:rsidRPr="00240DE0">
        <w:rPr>
          <w:rFonts w:asciiTheme="minorBidi" w:hAnsiTheme="minorBidi"/>
          <w:lang w:val="en-US"/>
        </w:rPr>
        <w:t xml:space="preserve">The site lays stress on the collaborative work and community-focused support. Multi-agency arrangements are mentioned, which is consistent with modern </w:t>
      </w:r>
      <w:proofErr w:type="spellStart"/>
      <w:r w:rsidRPr="00240DE0">
        <w:rPr>
          <w:rFonts w:asciiTheme="minorBidi" w:hAnsiTheme="minorBidi"/>
          <w:lang w:val="en-US"/>
        </w:rPr>
        <w:t>practise</w:t>
      </w:r>
      <w:proofErr w:type="spellEnd"/>
      <w:r w:rsidRPr="00240DE0">
        <w:rPr>
          <w:rFonts w:asciiTheme="minorBidi" w:hAnsiTheme="minorBidi"/>
          <w:lang w:val="en-US"/>
        </w:rPr>
        <w:t xml:space="preserve"> of protection: it is supported by evidence on the coordinated response to exploitation and vulnerability (Ball et al., 2024). Linking to partner </w:t>
      </w:r>
      <w:proofErr w:type="spellStart"/>
      <w:r w:rsidRPr="00240DE0">
        <w:rPr>
          <w:rFonts w:asciiTheme="minorBidi" w:hAnsiTheme="minorBidi"/>
          <w:lang w:val="en-US"/>
        </w:rPr>
        <w:t>organisations</w:t>
      </w:r>
      <w:proofErr w:type="spellEnd"/>
      <w:r w:rsidRPr="00240DE0">
        <w:rPr>
          <w:rFonts w:asciiTheme="minorBidi" w:hAnsiTheme="minorBidi"/>
          <w:lang w:val="en-US"/>
        </w:rPr>
        <w:t xml:space="preserve"> is evident but there should be some links that curve across several pages which can be a hindrance in navigation.</w:t>
      </w:r>
    </w:p>
    <w:p w:rsidRPr="00240DE0" w:rsidR="00774C11" w:rsidP="00240DE0" w:rsidRDefault="00774C11" w14:paraId="0034EE06" w14:textId="77777777">
      <w:pPr>
        <w:spacing w:line="360" w:lineRule="auto"/>
        <w:jc w:val="both"/>
        <w:rPr>
          <w:rFonts w:asciiTheme="minorBidi" w:hAnsiTheme="minorBidi"/>
          <w:lang w:val="en-US"/>
        </w:rPr>
      </w:pPr>
      <w:r w:rsidRPr="00240DE0">
        <w:rPr>
          <w:rFonts w:asciiTheme="minorBidi" w:hAnsiTheme="minorBidi"/>
          <w:lang w:val="en-US"/>
        </w:rPr>
        <w:t xml:space="preserve">Information-sharing wise, the site is indicative of thoughtfulness of prevailing issues that were found in the literature. According to Purcell et al. (2025), quite clear communication is needed, which would help in ensuring safe multi-agency working, and the approach adopted by Southwark shows that there is an attempt to make roles and responsibilities clear. One of the limits is that the escalation pathways are not so pronounced as the first support options that </w:t>
      </w:r>
      <w:r w:rsidRPr="00240DE0">
        <w:rPr>
          <w:rFonts w:asciiTheme="minorBidi" w:hAnsiTheme="minorBidi"/>
          <w:lang w:val="en-US"/>
        </w:rPr>
        <w:lastRenderedPageBreak/>
        <w:t xml:space="preserve">might postpone the knowledge of the safeguarding thresholds. Although this, early help is given in a presentation that is rather accessible and family </w:t>
      </w:r>
      <w:proofErr w:type="spellStart"/>
      <w:r w:rsidRPr="00240DE0">
        <w:rPr>
          <w:rFonts w:asciiTheme="minorBidi" w:hAnsiTheme="minorBidi"/>
          <w:lang w:val="en-US"/>
        </w:rPr>
        <w:t>centred</w:t>
      </w:r>
      <w:proofErr w:type="spellEnd"/>
      <w:r w:rsidRPr="00240DE0">
        <w:rPr>
          <w:rFonts w:asciiTheme="minorBidi" w:hAnsiTheme="minorBidi"/>
          <w:lang w:val="en-US"/>
        </w:rPr>
        <w:t xml:space="preserve"> in Southwark.</w:t>
      </w:r>
    </w:p>
    <w:p w:rsidRPr="00240DE0" w:rsidR="00774C11" w:rsidP="00240DE0" w:rsidRDefault="00774C11" w14:paraId="455BD752" w14:textId="79910625">
      <w:pPr>
        <w:pStyle w:val="Heading2"/>
        <w:spacing w:line="360" w:lineRule="auto"/>
        <w:jc w:val="both"/>
        <w:rPr>
          <w:rFonts w:asciiTheme="minorBidi" w:hAnsiTheme="minorBidi" w:cstheme="minorBidi"/>
          <w:sz w:val="22"/>
          <w:szCs w:val="22"/>
          <w:lang w:val="en-US"/>
        </w:rPr>
      </w:pPr>
      <w:bookmarkStart w:name="_Toc221271483" w:id="6"/>
      <w:r w:rsidRPr="00240DE0">
        <w:rPr>
          <w:rFonts w:asciiTheme="minorBidi" w:hAnsiTheme="minorBidi" w:cstheme="minorBidi"/>
          <w:sz w:val="22"/>
          <w:szCs w:val="22"/>
          <w:lang w:val="en-US"/>
        </w:rPr>
        <w:t>Norfolk County Council</w:t>
      </w:r>
      <w:bookmarkEnd w:id="6"/>
    </w:p>
    <w:p w:rsidRPr="00240DE0" w:rsidR="00774C11" w:rsidP="00240DE0" w:rsidRDefault="00774C11" w14:paraId="6F604FDA" w14:textId="77777777">
      <w:pPr>
        <w:spacing w:line="360" w:lineRule="auto"/>
        <w:jc w:val="both"/>
        <w:rPr>
          <w:rFonts w:asciiTheme="minorBidi" w:hAnsiTheme="minorBidi"/>
          <w:lang w:val="en-US"/>
        </w:rPr>
      </w:pPr>
      <w:r w:rsidRPr="00240DE0">
        <w:rPr>
          <w:rFonts w:asciiTheme="minorBidi" w:hAnsiTheme="minorBidi"/>
          <w:lang w:val="en-US"/>
        </w:rPr>
        <w:t xml:space="preserve">The Early help information offered by Norfolk County Council is administered in a </w:t>
      </w:r>
      <w:proofErr w:type="spellStart"/>
      <w:r w:rsidRPr="00240DE0">
        <w:rPr>
          <w:rFonts w:asciiTheme="minorBidi" w:hAnsiTheme="minorBidi"/>
          <w:lang w:val="en-US"/>
        </w:rPr>
        <w:t>centralised</w:t>
      </w:r>
      <w:proofErr w:type="spellEnd"/>
      <w:r w:rsidRPr="00240DE0">
        <w:rPr>
          <w:rFonts w:asciiTheme="minorBidi" w:hAnsiTheme="minorBidi"/>
          <w:lang w:val="en-US"/>
        </w:rPr>
        <w:t xml:space="preserve"> framework of family support which focuses on the importance of working and early intervention. The site is designed on the basis of clear headings elaborating on what Early Help is and how one should access support and who will deliver it. Simple language is also applied throughout that facilitates the ease of understanding amongst families who do not understand professional language (Department for Education, 2022).</w:t>
      </w:r>
    </w:p>
    <w:p w:rsidRPr="00240DE0" w:rsidR="00774C11" w:rsidP="00240DE0" w:rsidRDefault="00774C11" w14:paraId="5CE43E67" w14:textId="77777777">
      <w:pPr>
        <w:spacing w:line="360" w:lineRule="auto"/>
        <w:jc w:val="both"/>
        <w:rPr>
          <w:rFonts w:asciiTheme="minorBidi" w:hAnsiTheme="minorBidi"/>
          <w:lang w:val="en-US"/>
        </w:rPr>
      </w:pPr>
      <w:r w:rsidRPr="00240DE0">
        <w:rPr>
          <w:rFonts w:asciiTheme="minorBidi" w:hAnsiTheme="minorBidi"/>
          <w:lang w:val="en-US"/>
        </w:rPr>
        <w:t xml:space="preserve">Referral information has got clear signposts with step measures that give the families what they are likely to get after making the contact. The integrated </w:t>
      </w:r>
      <w:proofErr w:type="spellStart"/>
      <w:r w:rsidRPr="00240DE0">
        <w:rPr>
          <w:rFonts w:asciiTheme="minorBidi" w:hAnsiTheme="minorBidi"/>
          <w:lang w:val="en-US"/>
        </w:rPr>
        <w:t>practise</w:t>
      </w:r>
      <w:proofErr w:type="spellEnd"/>
      <w:r w:rsidRPr="00240DE0">
        <w:rPr>
          <w:rFonts w:asciiTheme="minorBidi" w:hAnsiTheme="minorBidi"/>
          <w:lang w:val="en-US"/>
        </w:rPr>
        <w:t xml:space="preserve"> models discussed by Baxter et al. (2023) can be reflected in the description of the coordinated support with the focus on collaboration in the context of health education and social care. The location also </w:t>
      </w:r>
      <w:proofErr w:type="spellStart"/>
      <w:r w:rsidRPr="00240DE0">
        <w:rPr>
          <w:rFonts w:asciiTheme="minorBidi" w:hAnsiTheme="minorBidi"/>
          <w:lang w:val="en-US"/>
        </w:rPr>
        <w:t>recognises</w:t>
      </w:r>
      <w:proofErr w:type="spellEnd"/>
      <w:r w:rsidRPr="00240DE0">
        <w:rPr>
          <w:rFonts w:asciiTheme="minorBidi" w:hAnsiTheme="minorBidi"/>
          <w:lang w:val="en-US"/>
        </w:rPr>
        <w:t xml:space="preserve"> the significance of the specialist services in which domestic abuse or complicated family requirements exist that resonate with the current safeguarding strategies (Mayrhofer et al., 2025).</w:t>
      </w:r>
    </w:p>
    <w:p w:rsidRPr="00240DE0" w:rsidR="00774C11" w:rsidP="00240DE0" w:rsidRDefault="00774C11" w14:paraId="3B3AD7F3" w14:textId="77777777">
      <w:pPr>
        <w:spacing w:line="360" w:lineRule="auto"/>
        <w:jc w:val="both"/>
        <w:rPr>
          <w:rFonts w:asciiTheme="minorBidi" w:hAnsiTheme="minorBidi"/>
          <w:lang w:val="en-US"/>
        </w:rPr>
      </w:pPr>
      <w:r w:rsidRPr="00240DE0">
        <w:rPr>
          <w:rFonts w:asciiTheme="minorBidi" w:hAnsiTheme="minorBidi"/>
          <w:lang w:val="en-US"/>
        </w:rPr>
        <w:t xml:space="preserve">The Norfolk website has the advantage of being detailed, yet clear. The information is rather brief without simplifying the processes and escalation paths are well elaborated. </w:t>
      </w:r>
      <w:proofErr w:type="gramStart"/>
      <w:r w:rsidRPr="00240DE0">
        <w:rPr>
          <w:rFonts w:asciiTheme="minorBidi" w:hAnsiTheme="minorBidi"/>
          <w:lang w:val="en-US"/>
        </w:rPr>
        <w:t>Nevertheless</w:t>
      </w:r>
      <w:proofErr w:type="gramEnd"/>
      <w:r w:rsidRPr="00240DE0">
        <w:rPr>
          <w:rFonts w:asciiTheme="minorBidi" w:hAnsiTheme="minorBidi"/>
          <w:lang w:val="en-US"/>
        </w:rPr>
        <w:t xml:space="preserve"> there is a paucity of description of the involvement of families in decision-making other than consent which can make the decision-making less transparent. The overall presentation of the Early Help by Norfolk is well presented and easily understandable to aid informed access.</w:t>
      </w:r>
    </w:p>
    <w:p w:rsidRPr="00240DE0" w:rsidR="00774C11" w:rsidP="00240DE0" w:rsidRDefault="00774C11" w14:paraId="262AFD03" w14:textId="7B9B3673">
      <w:pPr>
        <w:pStyle w:val="Heading1"/>
        <w:spacing w:line="360" w:lineRule="auto"/>
        <w:jc w:val="both"/>
        <w:rPr>
          <w:rFonts w:asciiTheme="minorBidi" w:hAnsiTheme="minorBidi" w:cstheme="minorBidi"/>
          <w:sz w:val="22"/>
          <w:szCs w:val="22"/>
          <w:lang w:val="en-US"/>
        </w:rPr>
      </w:pPr>
      <w:bookmarkStart w:name="_Toc221271484" w:id="7"/>
      <w:r w:rsidRPr="00240DE0">
        <w:rPr>
          <w:rFonts w:asciiTheme="minorBidi" w:hAnsiTheme="minorBidi" w:cstheme="minorBidi"/>
          <w:sz w:val="22"/>
          <w:szCs w:val="22"/>
          <w:lang w:val="en-US"/>
        </w:rPr>
        <w:t>Comparative Analysis of Strengths and Weaknesses</w:t>
      </w:r>
      <w:bookmarkEnd w:id="7"/>
    </w:p>
    <w:p w:rsidRPr="00240DE0" w:rsidR="00774C11" w:rsidP="00240DE0" w:rsidRDefault="00774C11" w14:paraId="5A392F69" w14:textId="77777777">
      <w:pPr>
        <w:spacing w:line="360" w:lineRule="auto"/>
        <w:jc w:val="both"/>
        <w:rPr>
          <w:rFonts w:asciiTheme="minorBidi" w:hAnsiTheme="minorBidi"/>
          <w:lang w:val="en-US"/>
        </w:rPr>
      </w:pPr>
      <w:r w:rsidRPr="00240DE0">
        <w:rPr>
          <w:rFonts w:asciiTheme="minorBidi" w:hAnsiTheme="minorBidi"/>
          <w:lang w:val="en-US"/>
        </w:rPr>
        <w:t>These similarities in the three local authority sites include an adherence to the statutory guidance and the acknowledgement of the multi-agency working (HM Government, 2023; Department for Education, 2022). All three present the ways of entering Early Help and the importance of the coordinated support. Disagreements arise in terms of clarity of accessibility and effectiveness of partnership working communication to families.</w:t>
      </w:r>
    </w:p>
    <w:p w:rsidRPr="00240DE0" w:rsidR="00774C11" w:rsidP="00240DE0" w:rsidRDefault="00774C11" w14:paraId="5EDCA862" w14:textId="77777777">
      <w:pPr>
        <w:spacing w:line="360" w:lineRule="auto"/>
        <w:jc w:val="both"/>
        <w:rPr>
          <w:rFonts w:asciiTheme="minorBidi" w:hAnsiTheme="minorBidi"/>
          <w:lang w:val="en-US"/>
        </w:rPr>
      </w:pPr>
      <w:r w:rsidRPr="00240DE0">
        <w:rPr>
          <w:rFonts w:asciiTheme="minorBidi" w:hAnsiTheme="minorBidi"/>
          <w:lang w:val="en-US"/>
        </w:rPr>
        <w:t xml:space="preserve">Leeds City Council provides comprehensive information and excellent navigation to the protection of structures yet the amount of information might decrease the accessibility of non-experts to the information. Southwark Council has a more </w:t>
      </w:r>
      <w:proofErr w:type="gramStart"/>
      <w:r w:rsidRPr="00240DE0">
        <w:rPr>
          <w:rFonts w:asciiTheme="minorBidi" w:hAnsiTheme="minorBidi"/>
          <w:lang w:val="en-US"/>
        </w:rPr>
        <w:t>family oriented</w:t>
      </w:r>
      <w:proofErr w:type="gramEnd"/>
      <w:r w:rsidRPr="00240DE0">
        <w:rPr>
          <w:rFonts w:asciiTheme="minorBidi" w:hAnsiTheme="minorBidi"/>
          <w:lang w:val="en-US"/>
        </w:rPr>
        <w:t xml:space="preserve"> tone, and the language used is easy to understand but user experience may be interrupted when switching among several pages. The case of Norfolk County Council has shown the most balanced method of involvement through plain language of structure and visual referral pathways.</w:t>
      </w:r>
    </w:p>
    <w:p w:rsidRPr="00240DE0" w:rsidR="00774C11" w:rsidP="00240DE0" w:rsidRDefault="00774C11" w14:paraId="52349E41" w14:textId="77777777">
      <w:pPr>
        <w:spacing w:line="360" w:lineRule="auto"/>
        <w:jc w:val="both"/>
        <w:rPr>
          <w:rFonts w:asciiTheme="minorBidi" w:hAnsiTheme="minorBidi"/>
          <w:lang w:val="en-US"/>
        </w:rPr>
      </w:pPr>
      <w:r w:rsidRPr="00240DE0">
        <w:rPr>
          <w:rFonts w:asciiTheme="minorBidi" w:hAnsiTheme="minorBidi"/>
          <w:lang w:val="en-US"/>
        </w:rPr>
        <w:lastRenderedPageBreak/>
        <w:t xml:space="preserve">Southwark and Norfolk are more efficient in displaying collaborative </w:t>
      </w:r>
      <w:proofErr w:type="spellStart"/>
      <w:r w:rsidRPr="00240DE0">
        <w:rPr>
          <w:rFonts w:asciiTheme="minorBidi" w:hAnsiTheme="minorBidi"/>
          <w:lang w:val="en-US"/>
        </w:rPr>
        <w:t>practise</w:t>
      </w:r>
      <w:proofErr w:type="spellEnd"/>
      <w:r w:rsidRPr="00240DE0">
        <w:rPr>
          <w:rFonts w:asciiTheme="minorBidi" w:hAnsiTheme="minorBidi"/>
          <w:lang w:val="en-US"/>
        </w:rPr>
        <w:t xml:space="preserve"> in the manner that families can comprehend that attests to evidence concerning integrated </w:t>
      </w:r>
      <w:proofErr w:type="spellStart"/>
      <w:r w:rsidRPr="00240DE0">
        <w:rPr>
          <w:rFonts w:asciiTheme="minorBidi" w:hAnsiTheme="minorBidi"/>
          <w:lang w:val="en-US"/>
        </w:rPr>
        <w:t>neighbourhood</w:t>
      </w:r>
      <w:proofErr w:type="spellEnd"/>
      <w:r w:rsidRPr="00240DE0">
        <w:rPr>
          <w:rFonts w:asciiTheme="minorBidi" w:hAnsiTheme="minorBidi"/>
          <w:lang w:val="en-US"/>
        </w:rPr>
        <w:t xml:space="preserve">-based models of assistance (Bird et al., 2025). Although all three of them uphold the statutory expectations, the Norfolk web site is </w:t>
      </w:r>
      <w:proofErr w:type="gramStart"/>
      <w:r w:rsidRPr="00240DE0">
        <w:rPr>
          <w:rFonts w:asciiTheme="minorBidi" w:hAnsiTheme="minorBidi"/>
          <w:lang w:val="en-US"/>
        </w:rPr>
        <w:t>more consistent and easy</w:t>
      </w:r>
      <w:proofErr w:type="gramEnd"/>
      <w:r w:rsidRPr="00240DE0">
        <w:rPr>
          <w:rFonts w:asciiTheme="minorBidi" w:hAnsiTheme="minorBidi"/>
          <w:lang w:val="en-US"/>
        </w:rPr>
        <w:t xml:space="preserve"> to navigate in general. Its consistency of clarity and convenience to navigate indicates that the families would find it easier to learn about the help available and will be able to access it in its early stage that is core to the objectives of Early Help (Ball et al., 2024).</w:t>
      </w:r>
    </w:p>
    <w:p w:rsidRPr="00240DE0" w:rsidR="00774C11" w:rsidP="00240DE0" w:rsidRDefault="00774C11" w14:paraId="11D2E6E7" w14:textId="0C84DA95">
      <w:pPr>
        <w:pStyle w:val="Heading1"/>
        <w:spacing w:line="360" w:lineRule="auto"/>
        <w:jc w:val="both"/>
        <w:rPr>
          <w:rFonts w:asciiTheme="minorBidi" w:hAnsiTheme="minorBidi" w:cstheme="minorBidi"/>
          <w:sz w:val="22"/>
          <w:szCs w:val="22"/>
          <w:lang w:val="en-US"/>
        </w:rPr>
      </w:pPr>
      <w:bookmarkStart w:name="_Toc221271485" w:id="8"/>
      <w:r w:rsidRPr="00240DE0">
        <w:rPr>
          <w:rFonts w:asciiTheme="minorBidi" w:hAnsiTheme="minorBidi" w:cstheme="minorBidi"/>
          <w:sz w:val="22"/>
          <w:szCs w:val="22"/>
          <w:lang w:val="en-US"/>
        </w:rPr>
        <w:t>Conclusion and Recommendations</w:t>
      </w:r>
      <w:bookmarkEnd w:id="8"/>
    </w:p>
    <w:p w:rsidRPr="00C85F2D" w:rsidR="00C85F2D" w:rsidP="003D175D" w:rsidRDefault="00774C11" w14:paraId="07079A64" w14:textId="47E1CEBF">
      <w:pPr>
        <w:spacing w:line="360" w:lineRule="auto"/>
        <w:jc w:val="both"/>
        <w:rPr>
          <w:rFonts w:asciiTheme="minorBidi" w:hAnsiTheme="minorBidi"/>
          <w:lang w:val="en-US"/>
        </w:rPr>
      </w:pPr>
      <w:r w:rsidRPr="00240DE0">
        <w:rPr>
          <w:rFonts w:asciiTheme="minorBidi" w:hAnsiTheme="minorBidi"/>
          <w:lang w:val="en-US"/>
        </w:rPr>
        <w:t xml:space="preserve">In this report, the process of communicating Early Help has been </w:t>
      </w:r>
      <w:proofErr w:type="spellStart"/>
      <w:r w:rsidRPr="00240DE0">
        <w:rPr>
          <w:rFonts w:asciiTheme="minorBidi" w:hAnsiTheme="minorBidi"/>
          <w:lang w:val="en-US"/>
        </w:rPr>
        <w:t>analysed</w:t>
      </w:r>
      <w:proofErr w:type="spellEnd"/>
      <w:r w:rsidRPr="00240DE0">
        <w:rPr>
          <w:rFonts w:asciiTheme="minorBidi" w:hAnsiTheme="minorBidi"/>
          <w:lang w:val="en-US"/>
        </w:rPr>
        <w:t xml:space="preserve"> in the websites of Leeds City Council Southwark Council and Norfolk County Council. Each of the three is devoted to statutory guidance and collaboration working yet is not equally accessible or clear. The best service of Early Help is in Norfolk County Council because of its clear structure that is easily understood with the language and clear referral processes.</w:t>
      </w:r>
      <w:r w:rsidR="003D175D">
        <w:rPr>
          <w:rFonts w:asciiTheme="minorBidi" w:hAnsiTheme="minorBidi"/>
          <w:lang w:val="en-US"/>
        </w:rPr>
        <w:t xml:space="preserve"> </w:t>
      </w:r>
      <w:r w:rsidRPr="00240DE0">
        <w:rPr>
          <w:rFonts w:asciiTheme="minorBidi" w:hAnsiTheme="minorBidi"/>
          <w:lang w:val="en-US"/>
        </w:rPr>
        <w:t>As a strategy to enhance online communication of the Early Help, plain language brief summaries and clear escalation routes should be given priority by the local authorities of Early Help. Visual signposting and family-</w:t>
      </w:r>
      <w:proofErr w:type="spellStart"/>
      <w:r w:rsidRPr="00240DE0">
        <w:rPr>
          <w:rFonts w:asciiTheme="minorBidi" w:hAnsiTheme="minorBidi"/>
          <w:lang w:val="en-US"/>
        </w:rPr>
        <w:t>centred</w:t>
      </w:r>
      <w:proofErr w:type="spellEnd"/>
      <w:r w:rsidRPr="00240DE0">
        <w:rPr>
          <w:rFonts w:asciiTheme="minorBidi" w:hAnsiTheme="minorBidi"/>
          <w:lang w:val="en-US"/>
        </w:rPr>
        <w:t xml:space="preserve"> explanation of multi-agency working would be used in more instances to support the understanding. The web sites must also become more explicit in making decisions by involving family members to encourage involvement and trust.</w:t>
      </w:r>
      <w:r w:rsidR="003D175D">
        <w:rPr>
          <w:rFonts w:asciiTheme="minorBidi" w:hAnsiTheme="minorBidi"/>
          <w:lang w:val="en-US"/>
        </w:rPr>
        <w:t xml:space="preserve"> </w:t>
      </w:r>
      <w:r w:rsidRPr="00240DE0">
        <w:rPr>
          <w:rFonts w:asciiTheme="minorBidi" w:hAnsiTheme="minorBidi"/>
          <w:lang w:val="en-US"/>
        </w:rPr>
        <w:t>The national guidance applies to the point that Early Help is based on accessibility coordination and early engagement (HM Government, 2023; Department for Education, 2022). It can be relevant to reinforce digital communication, which will contribute to these intentions and indicate that the effective work of well-designed early intervention services improves when families could well comprehend how to acquire the services and how to use them (Winter et al., 2021).</w:t>
      </w:r>
    </w:p>
    <w:p w:rsidRPr="00240DE0" w:rsidR="00774C11" w:rsidP="00240DE0" w:rsidRDefault="00774C11" w14:paraId="49B14CC5" w14:textId="77777777">
      <w:pPr>
        <w:spacing w:line="360" w:lineRule="auto"/>
        <w:jc w:val="both"/>
        <w:rPr>
          <w:rFonts w:asciiTheme="minorBidi" w:hAnsiTheme="minorBidi"/>
          <w:b/>
          <w:bCs/>
          <w:lang w:val="en-US"/>
        </w:rPr>
      </w:pPr>
      <w:r w:rsidRPr="00240DE0">
        <w:rPr>
          <w:rFonts w:asciiTheme="minorBidi" w:hAnsiTheme="minorBidi"/>
          <w:b/>
          <w:bCs/>
          <w:lang w:val="en-US"/>
        </w:rPr>
        <w:br w:type="page"/>
      </w:r>
    </w:p>
    <w:p w:rsidRPr="00240DE0" w:rsidR="00F8275B" w:rsidP="00240DE0" w:rsidRDefault="00F8275B" w14:paraId="7893CAD2" w14:textId="559B8104">
      <w:pPr>
        <w:pStyle w:val="Heading1"/>
        <w:spacing w:line="360" w:lineRule="auto"/>
        <w:jc w:val="both"/>
        <w:rPr>
          <w:rFonts w:asciiTheme="minorBidi" w:hAnsiTheme="minorBidi" w:cstheme="minorBidi"/>
          <w:sz w:val="22"/>
          <w:szCs w:val="22"/>
          <w:lang w:val="en-US"/>
        </w:rPr>
      </w:pPr>
      <w:bookmarkStart w:name="_Toc221271486" w:id="9"/>
      <w:r w:rsidRPr="00240DE0">
        <w:rPr>
          <w:rFonts w:asciiTheme="minorBidi" w:hAnsiTheme="minorBidi" w:cstheme="minorBidi"/>
          <w:sz w:val="22"/>
          <w:szCs w:val="22"/>
          <w:lang w:val="en-US"/>
        </w:rPr>
        <w:lastRenderedPageBreak/>
        <w:t>Reference</w:t>
      </w:r>
      <w:r w:rsidRPr="00240DE0" w:rsidR="00F566AF">
        <w:rPr>
          <w:rFonts w:asciiTheme="minorBidi" w:hAnsiTheme="minorBidi" w:cstheme="minorBidi"/>
          <w:sz w:val="22"/>
          <w:szCs w:val="22"/>
          <w:lang w:val="en-US"/>
        </w:rPr>
        <w:t>s</w:t>
      </w:r>
      <w:bookmarkEnd w:id="9"/>
    </w:p>
    <w:p w:rsidRPr="00F8275B" w:rsidR="00F8275B" w:rsidP="00240DE0" w:rsidRDefault="00F8275B" w14:paraId="58D8C669" w14:textId="6DB9B9BA">
      <w:pPr>
        <w:spacing w:line="360" w:lineRule="auto"/>
        <w:jc w:val="both"/>
        <w:rPr>
          <w:rFonts w:asciiTheme="minorBidi" w:hAnsiTheme="minorBidi"/>
          <w:lang w:val="en-US"/>
        </w:rPr>
      </w:pPr>
      <w:proofErr w:type="spellStart"/>
      <w:r w:rsidRPr="00F8275B">
        <w:rPr>
          <w:rFonts w:asciiTheme="minorBidi" w:hAnsiTheme="minorBidi"/>
          <w:lang w:val="en-US"/>
        </w:rPr>
        <w:t>Baginsky</w:t>
      </w:r>
      <w:proofErr w:type="spellEnd"/>
      <w:r w:rsidRPr="00F8275B">
        <w:rPr>
          <w:rFonts w:asciiTheme="minorBidi" w:hAnsiTheme="minorBidi"/>
          <w:lang w:val="en-US"/>
        </w:rPr>
        <w:t xml:space="preserve">, M. and Manthorpe, J. (2020). The impact of COVID-19 on Children’s Social Care in England. </w:t>
      </w:r>
      <w:r w:rsidRPr="00F8275B">
        <w:rPr>
          <w:rFonts w:asciiTheme="minorBidi" w:hAnsiTheme="minorBidi"/>
          <w:i/>
          <w:iCs/>
          <w:lang w:val="en-US"/>
        </w:rPr>
        <w:t>Child Abuse &amp; Neglect</w:t>
      </w:r>
      <w:r w:rsidRPr="00F8275B">
        <w:rPr>
          <w:rFonts w:asciiTheme="minorBidi" w:hAnsiTheme="minorBidi"/>
          <w:lang w:val="en-US"/>
        </w:rPr>
        <w:t xml:space="preserve">, 116(2), p.104739. </w:t>
      </w:r>
      <w:proofErr w:type="spellStart"/>
      <w:r w:rsidRPr="00240DE0">
        <w:rPr>
          <w:rFonts w:asciiTheme="minorBidi" w:hAnsiTheme="minorBidi"/>
          <w:lang w:val="en-US"/>
        </w:rPr>
        <w:t>doi:</w:t>
      </w:r>
      <w:hyperlink w:history="1" r:id="rId5">
        <w:r w:rsidRPr="00F8275B">
          <w:rPr>
            <w:rStyle w:val="Hyperlink"/>
            <w:rFonts w:asciiTheme="minorBidi" w:hAnsiTheme="minorBidi"/>
            <w:color w:val="auto"/>
            <w:lang w:val="en-US"/>
          </w:rPr>
          <w:t>https</w:t>
        </w:r>
        <w:proofErr w:type="spellEnd"/>
        <w:r w:rsidRPr="00F8275B">
          <w:rPr>
            <w:rStyle w:val="Hyperlink"/>
            <w:rFonts w:asciiTheme="minorBidi" w:hAnsiTheme="minorBidi"/>
            <w:color w:val="auto"/>
            <w:lang w:val="en-US"/>
          </w:rPr>
          <w:t>://doi.org/10.1016/j.chiabu.2020.104739</w:t>
        </w:r>
      </w:hyperlink>
      <w:r w:rsidRPr="00F8275B">
        <w:rPr>
          <w:rFonts w:asciiTheme="minorBidi" w:hAnsiTheme="minorBidi"/>
          <w:lang w:val="en-US"/>
        </w:rPr>
        <w:t>.</w:t>
      </w:r>
      <w:r w:rsidRPr="00240DE0">
        <w:rPr>
          <w:rFonts w:asciiTheme="minorBidi" w:hAnsiTheme="minorBidi"/>
          <w:lang w:val="en-US"/>
        </w:rPr>
        <w:t xml:space="preserve"> </w:t>
      </w:r>
    </w:p>
    <w:p w:rsidRPr="00F8275B" w:rsidR="00F8275B" w:rsidP="00240DE0" w:rsidRDefault="00F8275B" w14:paraId="0F40882F" w14:textId="5570AE99">
      <w:pPr>
        <w:spacing w:line="360" w:lineRule="auto"/>
        <w:jc w:val="both"/>
        <w:rPr>
          <w:rFonts w:asciiTheme="minorBidi" w:hAnsiTheme="minorBidi"/>
          <w:lang w:val="en-US"/>
        </w:rPr>
      </w:pPr>
      <w:r w:rsidRPr="00F8275B">
        <w:rPr>
          <w:rFonts w:asciiTheme="minorBidi" w:hAnsiTheme="minorBidi"/>
          <w:lang w:val="en-US"/>
        </w:rPr>
        <w:t xml:space="preserve">Ball, E., McManus, M., McCoy, E. and Quigg, Z. (2024). Implementation of Multi-agency Safeguarding Arrangements Regarding Exploitation of Young People: Aligning Policy and Practice Using </w:t>
      </w:r>
      <w:proofErr w:type="spellStart"/>
      <w:r w:rsidRPr="00F8275B">
        <w:rPr>
          <w:rFonts w:asciiTheme="minorBidi" w:hAnsiTheme="minorBidi"/>
          <w:lang w:val="en-US"/>
        </w:rPr>
        <w:t>Normalisation</w:t>
      </w:r>
      <w:proofErr w:type="spellEnd"/>
      <w:r w:rsidRPr="00F8275B">
        <w:rPr>
          <w:rFonts w:asciiTheme="minorBidi" w:hAnsiTheme="minorBidi"/>
          <w:lang w:val="en-US"/>
        </w:rPr>
        <w:t xml:space="preserve"> Processing Theory. </w:t>
      </w:r>
      <w:r w:rsidRPr="00F8275B">
        <w:rPr>
          <w:rFonts w:asciiTheme="minorBidi" w:hAnsiTheme="minorBidi"/>
          <w:i/>
          <w:iCs/>
          <w:lang w:val="en-US"/>
        </w:rPr>
        <w:t>Journal of Applied Youth Studies</w:t>
      </w:r>
      <w:r w:rsidRPr="00F8275B">
        <w:rPr>
          <w:rFonts w:asciiTheme="minorBidi" w:hAnsiTheme="minorBidi"/>
          <w:lang w:val="en-US"/>
        </w:rPr>
        <w:t xml:space="preserve">, 7(4), pp.449–468. </w:t>
      </w:r>
      <w:proofErr w:type="spellStart"/>
      <w:r w:rsidRPr="00240DE0">
        <w:rPr>
          <w:rFonts w:asciiTheme="minorBidi" w:hAnsiTheme="minorBidi"/>
          <w:lang w:val="en-US"/>
        </w:rPr>
        <w:t>doi:</w:t>
      </w:r>
      <w:hyperlink w:history="1" r:id="rId6">
        <w:r w:rsidRPr="00F8275B">
          <w:rPr>
            <w:rStyle w:val="Hyperlink"/>
            <w:rFonts w:asciiTheme="minorBidi" w:hAnsiTheme="minorBidi"/>
            <w:color w:val="auto"/>
            <w:lang w:val="en-US"/>
          </w:rPr>
          <w:t>https</w:t>
        </w:r>
        <w:proofErr w:type="spellEnd"/>
        <w:r w:rsidRPr="00F8275B">
          <w:rPr>
            <w:rStyle w:val="Hyperlink"/>
            <w:rFonts w:asciiTheme="minorBidi" w:hAnsiTheme="minorBidi"/>
            <w:color w:val="auto"/>
            <w:lang w:val="en-US"/>
          </w:rPr>
          <w:t>://doi.org/10.1007/s43151-024-00133-2</w:t>
        </w:r>
      </w:hyperlink>
      <w:r w:rsidRPr="00F8275B">
        <w:rPr>
          <w:rFonts w:asciiTheme="minorBidi" w:hAnsiTheme="minorBidi"/>
          <w:lang w:val="en-US"/>
        </w:rPr>
        <w:t>.</w:t>
      </w:r>
      <w:r w:rsidRPr="00240DE0">
        <w:rPr>
          <w:rFonts w:asciiTheme="minorBidi" w:hAnsiTheme="minorBidi"/>
          <w:lang w:val="en-US"/>
        </w:rPr>
        <w:t xml:space="preserve"> </w:t>
      </w:r>
    </w:p>
    <w:p w:rsidRPr="00F8275B" w:rsidR="00F8275B" w:rsidP="00240DE0" w:rsidRDefault="00F8275B" w14:paraId="39B524FA" w14:textId="615DC9D5">
      <w:pPr>
        <w:spacing w:line="360" w:lineRule="auto"/>
        <w:jc w:val="both"/>
        <w:rPr>
          <w:rFonts w:asciiTheme="minorBidi" w:hAnsiTheme="minorBidi"/>
          <w:lang w:val="en-US"/>
        </w:rPr>
      </w:pPr>
      <w:r w:rsidRPr="00F8275B">
        <w:rPr>
          <w:rFonts w:asciiTheme="minorBidi" w:hAnsiTheme="minorBidi"/>
          <w:lang w:val="en-US"/>
        </w:rPr>
        <w:t xml:space="preserve">Baxter, V., Boydell, V. and McPherson, S. (2023). Multi-disciplinary Support for Families with Complex Needs and Children on the Edge of Care in the UK: a Mixed Methods Evaluation. </w:t>
      </w:r>
      <w:r w:rsidRPr="00F8275B">
        <w:rPr>
          <w:rFonts w:asciiTheme="minorBidi" w:hAnsiTheme="minorBidi"/>
          <w:i/>
          <w:iCs/>
          <w:lang w:val="en-US"/>
        </w:rPr>
        <w:t>Journal of Social Welfare and Family Law</w:t>
      </w:r>
      <w:r w:rsidRPr="00F8275B">
        <w:rPr>
          <w:rFonts w:asciiTheme="minorBidi" w:hAnsiTheme="minorBidi"/>
          <w:lang w:val="en-US"/>
        </w:rPr>
        <w:t xml:space="preserve">, 45(4), pp.307–325. </w:t>
      </w:r>
      <w:proofErr w:type="spellStart"/>
      <w:r w:rsidRPr="00240DE0">
        <w:rPr>
          <w:rFonts w:asciiTheme="minorBidi" w:hAnsiTheme="minorBidi"/>
          <w:lang w:val="en-US"/>
        </w:rPr>
        <w:t>doi:</w:t>
      </w:r>
      <w:hyperlink w:history="1" r:id="rId7">
        <w:r w:rsidRPr="00F8275B">
          <w:rPr>
            <w:rStyle w:val="Hyperlink"/>
            <w:rFonts w:asciiTheme="minorBidi" w:hAnsiTheme="minorBidi"/>
            <w:color w:val="auto"/>
            <w:lang w:val="en-US"/>
          </w:rPr>
          <w:t>https</w:t>
        </w:r>
        <w:proofErr w:type="spellEnd"/>
        <w:r w:rsidRPr="00F8275B">
          <w:rPr>
            <w:rStyle w:val="Hyperlink"/>
            <w:rFonts w:asciiTheme="minorBidi" w:hAnsiTheme="minorBidi"/>
            <w:color w:val="auto"/>
            <w:lang w:val="en-US"/>
          </w:rPr>
          <w:t>://doi.org/10.1080/09649069.2023.2281840</w:t>
        </w:r>
      </w:hyperlink>
      <w:r w:rsidRPr="00F8275B">
        <w:rPr>
          <w:rFonts w:asciiTheme="minorBidi" w:hAnsiTheme="minorBidi"/>
          <w:lang w:val="en-US"/>
        </w:rPr>
        <w:t>.</w:t>
      </w:r>
      <w:r w:rsidRPr="00240DE0">
        <w:rPr>
          <w:rFonts w:asciiTheme="minorBidi" w:hAnsiTheme="minorBidi"/>
          <w:lang w:val="en-US"/>
        </w:rPr>
        <w:t xml:space="preserve"> </w:t>
      </w:r>
    </w:p>
    <w:p w:rsidRPr="00F8275B" w:rsidR="00F8275B" w:rsidP="00240DE0" w:rsidRDefault="00F8275B" w14:paraId="7558639B" w14:textId="489E40FF">
      <w:pPr>
        <w:spacing w:line="360" w:lineRule="auto"/>
        <w:jc w:val="both"/>
        <w:rPr>
          <w:rFonts w:asciiTheme="minorBidi" w:hAnsiTheme="minorBidi"/>
          <w:lang w:val="en-US"/>
        </w:rPr>
      </w:pPr>
      <w:r w:rsidRPr="00F8275B">
        <w:rPr>
          <w:rFonts w:asciiTheme="minorBidi" w:hAnsiTheme="minorBidi"/>
          <w:lang w:val="en-US"/>
        </w:rPr>
        <w:t xml:space="preserve">Bird, C., Dutton, F., Kaur, S., </w:t>
      </w:r>
      <w:proofErr w:type="spellStart"/>
      <w:r w:rsidRPr="00F8275B">
        <w:rPr>
          <w:rFonts w:asciiTheme="minorBidi" w:hAnsiTheme="minorBidi"/>
          <w:lang w:val="en-US"/>
        </w:rPr>
        <w:t>Wolhuter</w:t>
      </w:r>
      <w:proofErr w:type="spellEnd"/>
      <w:r w:rsidRPr="00F8275B">
        <w:rPr>
          <w:rFonts w:asciiTheme="minorBidi" w:hAnsiTheme="minorBidi"/>
          <w:lang w:val="en-US"/>
        </w:rPr>
        <w:t xml:space="preserve">, C. and Litchfield, I. (2025). Early activity and impact of a </w:t>
      </w:r>
      <w:proofErr w:type="spellStart"/>
      <w:r w:rsidRPr="00F8275B">
        <w:rPr>
          <w:rFonts w:asciiTheme="minorBidi" w:hAnsiTheme="minorBidi"/>
          <w:lang w:val="en-US"/>
        </w:rPr>
        <w:t>neighbourhood</w:t>
      </w:r>
      <w:proofErr w:type="spellEnd"/>
      <w:r w:rsidRPr="00F8275B">
        <w:rPr>
          <w:rFonts w:asciiTheme="minorBidi" w:hAnsiTheme="minorBidi"/>
          <w:lang w:val="en-US"/>
        </w:rPr>
        <w:t xml:space="preserve"> multidisciplinary team that integrates health and social support for underserved children and young people in Birmingham, UK: an observational study. </w:t>
      </w:r>
      <w:r w:rsidRPr="00F8275B">
        <w:rPr>
          <w:rFonts w:asciiTheme="minorBidi" w:hAnsiTheme="minorBidi"/>
          <w:i/>
          <w:iCs/>
          <w:lang w:val="en-US"/>
        </w:rPr>
        <w:t xml:space="preserve">BMJ </w:t>
      </w:r>
      <w:proofErr w:type="spellStart"/>
      <w:r w:rsidRPr="00F8275B">
        <w:rPr>
          <w:rFonts w:asciiTheme="minorBidi" w:hAnsiTheme="minorBidi"/>
          <w:i/>
          <w:iCs/>
          <w:lang w:val="en-US"/>
        </w:rPr>
        <w:t>Paediatrics</w:t>
      </w:r>
      <w:proofErr w:type="spellEnd"/>
      <w:r w:rsidRPr="00F8275B">
        <w:rPr>
          <w:rFonts w:asciiTheme="minorBidi" w:hAnsiTheme="minorBidi"/>
          <w:i/>
          <w:iCs/>
          <w:lang w:val="en-US"/>
        </w:rPr>
        <w:t xml:space="preserve"> Open</w:t>
      </w:r>
      <w:r w:rsidRPr="00F8275B">
        <w:rPr>
          <w:rFonts w:asciiTheme="minorBidi" w:hAnsiTheme="minorBidi"/>
          <w:lang w:val="en-US"/>
        </w:rPr>
        <w:t xml:space="preserve">, 9(1), p.e003935. </w:t>
      </w:r>
      <w:proofErr w:type="spellStart"/>
      <w:r w:rsidRPr="00240DE0">
        <w:rPr>
          <w:rFonts w:asciiTheme="minorBidi" w:hAnsiTheme="minorBidi"/>
          <w:lang w:val="en-US"/>
        </w:rPr>
        <w:t>doi:</w:t>
      </w:r>
      <w:hyperlink w:history="1" r:id="rId8">
        <w:r w:rsidRPr="00F8275B">
          <w:rPr>
            <w:rStyle w:val="Hyperlink"/>
            <w:rFonts w:asciiTheme="minorBidi" w:hAnsiTheme="minorBidi"/>
            <w:color w:val="auto"/>
            <w:lang w:val="en-US"/>
          </w:rPr>
          <w:t>https</w:t>
        </w:r>
        <w:proofErr w:type="spellEnd"/>
        <w:r w:rsidRPr="00F8275B">
          <w:rPr>
            <w:rStyle w:val="Hyperlink"/>
            <w:rFonts w:asciiTheme="minorBidi" w:hAnsiTheme="minorBidi"/>
            <w:color w:val="auto"/>
            <w:lang w:val="en-US"/>
          </w:rPr>
          <w:t>://doi.org/10.1136/bmjpo-2025-003935</w:t>
        </w:r>
      </w:hyperlink>
      <w:r w:rsidRPr="00F8275B">
        <w:rPr>
          <w:rFonts w:asciiTheme="minorBidi" w:hAnsiTheme="minorBidi"/>
          <w:lang w:val="en-US"/>
        </w:rPr>
        <w:t>.</w:t>
      </w:r>
      <w:r w:rsidRPr="00240DE0">
        <w:rPr>
          <w:rFonts w:asciiTheme="minorBidi" w:hAnsiTheme="minorBidi"/>
          <w:lang w:val="en-US"/>
        </w:rPr>
        <w:t xml:space="preserve"> </w:t>
      </w:r>
    </w:p>
    <w:p w:rsidRPr="00F8275B" w:rsidR="00F8275B" w:rsidP="00240DE0" w:rsidRDefault="00F8275B" w14:paraId="5AF23AE0" w14:textId="3E35D476">
      <w:pPr>
        <w:spacing w:line="360" w:lineRule="auto"/>
        <w:jc w:val="both"/>
        <w:rPr>
          <w:rFonts w:asciiTheme="minorBidi" w:hAnsiTheme="minorBidi"/>
          <w:lang w:val="en-US"/>
        </w:rPr>
      </w:pPr>
      <w:r w:rsidRPr="00F8275B">
        <w:rPr>
          <w:rFonts w:asciiTheme="minorBidi" w:hAnsiTheme="minorBidi"/>
          <w:lang w:val="en-US"/>
        </w:rPr>
        <w:t xml:space="preserve">Department for Education (2022). </w:t>
      </w:r>
      <w:r w:rsidRPr="00F8275B">
        <w:rPr>
          <w:rFonts w:asciiTheme="minorBidi" w:hAnsiTheme="minorBidi"/>
          <w:i/>
          <w:iCs/>
          <w:lang w:val="en-US"/>
        </w:rPr>
        <w:t>Early Help System Guide A toolkit to assist local strategic partnerships responsible for their Early Help System</w:t>
      </w:r>
      <w:r w:rsidRPr="00F8275B">
        <w:rPr>
          <w:rFonts w:asciiTheme="minorBidi" w:hAnsiTheme="minorBidi"/>
          <w:lang w:val="en-US"/>
        </w:rPr>
        <w:t xml:space="preserve">. [online] Available at: </w:t>
      </w:r>
      <w:hyperlink w:history="1" r:id="rId9">
        <w:r w:rsidRPr="00F8275B">
          <w:rPr>
            <w:rStyle w:val="Hyperlink"/>
            <w:rFonts w:asciiTheme="minorBidi" w:hAnsiTheme="minorBidi"/>
            <w:color w:val="auto"/>
            <w:lang w:val="en-US"/>
          </w:rPr>
          <w:t>https://assets.publishing.service.gov.uk/media/628de13be90e071f5f7e1bd2/Early_Help_System_Guide.pdf</w:t>
        </w:r>
      </w:hyperlink>
      <w:r w:rsidRPr="00F8275B">
        <w:rPr>
          <w:rFonts w:asciiTheme="minorBidi" w:hAnsiTheme="minorBidi"/>
          <w:lang w:val="en-US"/>
        </w:rPr>
        <w:t>.</w:t>
      </w:r>
      <w:r w:rsidRPr="00240DE0">
        <w:rPr>
          <w:rFonts w:asciiTheme="minorBidi" w:hAnsiTheme="minorBidi"/>
          <w:lang w:val="en-US"/>
        </w:rPr>
        <w:t xml:space="preserve"> </w:t>
      </w:r>
    </w:p>
    <w:p w:rsidRPr="00F8275B" w:rsidR="00F8275B" w:rsidP="00240DE0" w:rsidRDefault="00F8275B" w14:paraId="19C99019" w14:textId="29C8B2CA">
      <w:pPr>
        <w:spacing w:line="360" w:lineRule="auto"/>
        <w:jc w:val="both"/>
        <w:rPr>
          <w:rFonts w:asciiTheme="minorBidi" w:hAnsiTheme="minorBidi"/>
          <w:lang w:val="en-US"/>
        </w:rPr>
      </w:pPr>
      <w:r w:rsidRPr="00F8275B">
        <w:rPr>
          <w:rFonts w:asciiTheme="minorBidi" w:hAnsiTheme="minorBidi"/>
          <w:lang w:val="en-US"/>
        </w:rPr>
        <w:t xml:space="preserve">Dixon, S., Kendall, B., Driscoll, J. and Pope, C. (2022). Supporting the ‘Multi’ in Multi-agency working: Learning with and from Each Other Could Enable multi-agency Safeguarding. </w:t>
      </w:r>
      <w:r w:rsidRPr="00F8275B">
        <w:rPr>
          <w:rFonts w:asciiTheme="minorBidi" w:hAnsiTheme="minorBidi"/>
          <w:i/>
          <w:iCs/>
          <w:lang w:val="en-US"/>
        </w:rPr>
        <w:t>British Journal of General Practice</w:t>
      </w:r>
      <w:r w:rsidRPr="00F8275B">
        <w:rPr>
          <w:rFonts w:asciiTheme="minorBidi" w:hAnsiTheme="minorBidi"/>
          <w:lang w:val="en-US"/>
        </w:rPr>
        <w:t xml:space="preserve">, 72(722), pp.438–439. </w:t>
      </w:r>
      <w:proofErr w:type="spellStart"/>
      <w:r w:rsidRPr="00240DE0">
        <w:rPr>
          <w:rFonts w:asciiTheme="minorBidi" w:hAnsiTheme="minorBidi"/>
          <w:lang w:val="en-US"/>
        </w:rPr>
        <w:t>doi:</w:t>
      </w:r>
      <w:hyperlink w:history="1" r:id="rId10">
        <w:r w:rsidRPr="00F8275B">
          <w:rPr>
            <w:rStyle w:val="Hyperlink"/>
            <w:rFonts w:asciiTheme="minorBidi" w:hAnsiTheme="minorBidi"/>
            <w:color w:val="auto"/>
            <w:lang w:val="en-US"/>
          </w:rPr>
          <w:t>https</w:t>
        </w:r>
        <w:proofErr w:type="spellEnd"/>
        <w:r w:rsidRPr="00F8275B">
          <w:rPr>
            <w:rStyle w:val="Hyperlink"/>
            <w:rFonts w:asciiTheme="minorBidi" w:hAnsiTheme="minorBidi"/>
            <w:color w:val="auto"/>
            <w:lang w:val="en-US"/>
          </w:rPr>
          <w:t>://doi.org/10.3399/bjgp22x720617</w:t>
        </w:r>
      </w:hyperlink>
      <w:r w:rsidRPr="00F8275B">
        <w:rPr>
          <w:rFonts w:asciiTheme="minorBidi" w:hAnsiTheme="minorBidi"/>
          <w:lang w:val="en-US"/>
        </w:rPr>
        <w:t>.</w:t>
      </w:r>
      <w:r w:rsidRPr="00240DE0">
        <w:rPr>
          <w:rFonts w:asciiTheme="minorBidi" w:hAnsiTheme="minorBidi"/>
          <w:lang w:val="en-US"/>
        </w:rPr>
        <w:t xml:space="preserve"> </w:t>
      </w:r>
    </w:p>
    <w:p w:rsidRPr="00F8275B" w:rsidR="00F8275B" w:rsidP="00240DE0" w:rsidRDefault="00F8275B" w14:paraId="64A9D80F" w14:textId="1D52062E">
      <w:pPr>
        <w:spacing w:line="360" w:lineRule="auto"/>
        <w:jc w:val="both"/>
        <w:rPr>
          <w:rFonts w:asciiTheme="minorBidi" w:hAnsiTheme="minorBidi"/>
          <w:lang w:val="en-US"/>
        </w:rPr>
      </w:pPr>
      <w:r w:rsidRPr="00F8275B">
        <w:rPr>
          <w:rFonts w:asciiTheme="minorBidi" w:hAnsiTheme="minorBidi"/>
          <w:lang w:val="en-US"/>
        </w:rPr>
        <w:t>Driscoll, J., Hutchinson, A., Lorek, A., Stride, C. and Kiss, K. (2022). Multiagency safeguarding arrangements during and beyond the Covid</w:t>
      </w:r>
      <w:r w:rsidRPr="00F8275B">
        <w:rPr>
          <w:rFonts w:ascii="Cambria Math" w:hAnsi="Cambria Math" w:cs="Cambria Math"/>
          <w:lang w:val="en-US"/>
        </w:rPr>
        <w:t>‐</w:t>
      </w:r>
      <w:r w:rsidRPr="00F8275B">
        <w:rPr>
          <w:rFonts w:asciiTheme="minorBidi" w:hAnsiTheme="minorBidi"/>
          <w:lang w:val="en-US"/>
        </w:rPr>
        <w:t xml:space="preserve">19 pandemic: Identifying shared learning. </w:t>
      </w:r>
      <w:r w:rsidRPr="00F8275B">
        <w:rPr>
          <w:rFonts w:asciiTheme="minorBidi" w:hAnsiTheme="minorBidi"/>
          <w:i/>
          <w:iCs/>
          <w:lang w:val="en-US"/>
        </w:rPr>
        <w:t>Child Abuse Review</w:t>
      </w:r>
      <w:r w:rsidRPr="00F8275B">
        <w:rPr>
          <w:rFonts w:asciiTheme="minorBidi" w:hAnsiTheme="minorBidi"/>
          <w:lang w:val="en-US"/>
        </w:rPr>
        <w:t>, 31(5).</w:t>
      </w:r>
      <w:r w:rsidRPr="00240DE0">
        <w:rPr>
          <w:rFonts w:asciiTheme="minorBidi" w:hAnsiTheme="minorBidi"/>
          <w:lang w:val="en-US"/>
        </w:rPr>
        <w:t xml:space="preserve"> </w:t>
      </w:r>
    </w:p>
    <w:p w:rsidRPr="00F8275B" w:rsidR="00F8275B" w:rsidP="00240DE0" w:rsidRDefault="00F8275B" w14:paraId="62D2B481" w14:textId="00A69480">
      <w:pPr>
        <w:spacing w:line="360" w:lineRule="auto"/>
        <w:jc w:val="both"/>
        <w:rPr>
          <w:rFonts w:asciiTheme="minorBidi" w:hAnsiTheme="minorBidi"/>
          <w:lang w:val="en-US"/>
        </w:rPr>
      </w:pPr>
      <w:r w:rsidRPr="00F8275B">
        <w:rPr>
          <w:rFonts w:asciiTheme="minorBidi" w:hAnsiTheme="minorBidi"/>
          <w:lang w:val="en-US"/>
        </w:rPr>
        <w:t xml:space="preserve">HM Government (2023). </w:t>
      </w:r>
      <w:r w:rsidRPr="00F8275B">
        <w:rPr>
          <w:rFonts w:asciiTheme="minorBidi" w:hAnsiTheme="minorBidi"/>
          <w:i/>
          <w:iCs/>
          <w:lang w:val="en-US"/>
        </w:rPr>
        <w:t>Working Together to Safeguard Children 2023</w:t>
      </w:r>
      <w:r w:rsidRPr="00F8275B">
        <w:rPr>
          <w:rFonts w:asciiTheme="minorBidi" w:hAnsiTheme="minorBidi"/>
          <w:lang w:val="en-US"/>
        </w:rPr>
        <w:t xml:space="preserve">. [online] Available at: </w:t>
      </w:r>
      <w:hyperlink w:history="1" r:id="rId11">
        <w:r w:rsidRPr="00F8275B">
          <w:rPr>
            <w:rStyle w:val="Hyperlink"/>
            <w:rFonts w:asciiTheme="minorBidi" w:hAnsiTheme="minorBidi"/>
            <w:color w:val="auto"/>
            <w:lang w:val="en-US"/>
          </w:rPr>
          <w:t>https://assets.publishing.service.gov.uk/media/65803fe31c0c2a000d18cf40/Working_together_to_safeguard_children_2023_-_statutory_guidance.pdf</w:t>
        </w:r>
      </w:hyperlink>
      <w:r w:rsidRPr="00F8275B">
        <w:rPr>
          <w:rFonts w:asciiTheme="minorBidi" w:hAnsiTheme="minorBidi"/>
          <w:lang w:val="en-US"/>
        </w:rPr>
        <w:t>.</w:t>
      </w:r>
      <w:r w:rsidRPr="00240DE0">
        <w:rPr>
          <w:rFonts w:asciiTheme="minorBidi" w:hAnsiTheme="minorBidi"/>
          <w:lang w:val="en-US"/>
        </w:rPr>
        <w:t xml:space="preserve"> </w:t>
      </w:r>
    </w:p>
    <w:p w:rsidRPr="00F8275B" w:rsidR="00F8275B" w:rsidP="00240DE0" w:rsidRDefault="00F8275B" w14:paraId="486398C5" w14:textId="244C8FF0">
      <w:pPr>
        <w:spacing w:line="360" w:lineRule="auto"/>
        <w:jc w:val="both"/>
        <w:rPr>
          <w:rFonts w:asciiTheme="minorBidi" w:hAnsiTheme="minorBidi"/>
          <w:lang w:val="en-US"/>
        </w:rPr>
      </w:pPr>
      <w:r w:rsidRPr="00F8275B">
        <w:rPr>
          <w:rFonts w:asciiTheme="minorBidi" w:hAnsiTheme="minorBidi"/>
          <w:lang w:val="en-US"/>
        </w:rPr>
        <w:t xml:space="preserve">Mayrhofer, A., Mansuri, N., Sarma, K., Smiles, C., Alderson, H., Kaner, E. and McGovern, R. (2025). Implementing Family Safeguarding in the Context of Domestic Violence and abuse: a </w:t>
      </w:r>
      <w:r w:rsidRPr="00F8275B">
        <w:rPr>
          <w:rFonts w:asciiTheme="minorBidi" w:hAnsiTheme="minorBidi"/>
          <w:lang w:val="en-US"/>
        </w:rPr>
        <w:lastRenderedPageBreak/>
        <w:t xml:space="preserve">Case Study of a Local Authority in England. </w:t>
      </w:r>
      <w:r w:rsidRPr="00F8275B">
        <w:rPr>
          <w:rFonts w:asciiTheme="minorBidi" w:hAnsiTheme="minorBidi"/>
          <w:i/>
          <w:iCs/>
          <w:lang w:val="en-US"/>
        </w:rPr>
        <w:t>The British Journal of Social Work</w:t>
      </w:r>
      <w:r w:rsidRPr="00F8275B">
        <w:rPr>
          <w:rFonts w:asciiTheme="minorBidi" w:hAnsiTheme="minorBidi"/>
          <w:lang w:val="en-US"/>
        </w:rPr>
        <w:t xml:space="preserve">, 55(2), pp.763–781. </w:t>
      </w:r>
      <w:proofErr w:type="spellStart"/>
      <w:r w:rsidRPr="00240DE0">
        <w:rPr>
          <w:rFonts w:asciiTheme="minorBidi" w:hAnsiTheme="minorBidi"/>
          <w:lang w:val="en-US"/>
        </w:rPr>
        <w:t>doi:</w:t>
      </w:r>
      <w:hyperlink w:history="1" r:id="rId12">
        <w:r w:rsidRPr="00F8275B">
          <w:rPr>
            <w:rStyle w:val="Hyperlink"/>
            <w:rFonts w:asciiTheme="minorBidi" w:hAnsiTheme="minorBidi"/>
            <w:color w:val="auto"/>
            <w:lang w:val="en-US"/>
          </w:rPr>
          <w:t>https</w:t>
        </w:r>
        <w:proofErr w:type="spellEnd"/>
        <w:r w:rsidRPr="00F8275B">
          <w:rPr>
            <w:rStyle w:val="Hyperlink"/>
            <w:rFonts w:asciiTheme="minorBidi" w:hAnsiTheme="minorBidi"/>
            <w:color w:val="auto"/>
            <w:lang w:val="en-US"/>
          </w:rPr>
          <w:t>://doi.org/10.1093/</w:t>
        </w:r>
        <w:proofErr w:type="spellStart"/>
        <w:r w:rsidRPr="00F8275B">
          <w:rPr>
            <w:rStyle w:val="Hyperlink"/>
            <w:rFonts w:asciiTheme="minorBidi" w:hAnsiTheme="minorBidi"/>
            <w:color w:val="auto"/>
            <w:lang w:val="en-US"/>
          </w:rPr>
          <w:t>bjsw</w:t>
        </w:r>
        <w:proofErr w:type="spellEnd"/>
        <w:r w:rsidRPr="00F8275B">
          <w:rPr>
            <w:rStyle w:val="Hyperlink"/>
            <w:rFonts w:asciiTheme="minorBidi" w:hAnsiTheme="minorBidi"/>
            <w:color w:val="auto"/>
            <w:lang w:val="en-US"/>
          </w:rPr>
          <w:t>/bcaf007</w:t>
        </w:r>
      </w:hyperlink>
      <w:r w:rsidRPr="00F8275B">
        <w:rPr>
          <w:rFonts w:asciiTheme="minorBidi" w:hAnsiTheme="minorBidi"/>
          <w:lang w:val="en-US"/>
        </w:rPr>
        <w:t>.</w:t>
      </w:r>
      <w:r w:rsidRPr="00240DE0">
        <w:rPr>
          <w:rFonts w:asciiTheme="minorBidi" w:hAnsiTheme="minorBidi"/>
          <w:lang w:val="en-US"/>
        </w:rPr>
        <w:t xml:space="preserve"> </w:t>
      </w:r>
    </w:p>
    <w:p w:rsidRPr="00F8275B" w:rsidR="00F8275B" w:rsidP="00240DE0" w:rsidRDefault="00F8275B" w14:paraId="2FE8AA97" w14:textId="6F8AE8B7">
      <w:pPr>
        <w:spacing w:line="360" w:lineRule="auto"/>
        <w:jc w:val="both"/>
        <w:rPr>
          <w:rFonts w:asciiTheme="minorBidi" w:hAnsiTheme="minorBidi"/>
          <w:lang w:val="en-US"/>
        </w:rPr>
      </w:pPr>
      <w:r w:rsidRPr="00F8275B">
        <w:rPr>
          <w:rFonts w:asciiTheme="minorBidi" w:hAnsiTheme="minorBidi"/>
          <w:lang w:val="en-US"/>
        </w:rPr>
        <w:t xml:space="preserve">McQuire, C., </w:t>
      </w:r>
      <w:proofErr w:type="spellStart"/>
      <w:r w:rsidRPr="00F8275B">
        <w:rPr>
          <w:rFonts w:asciiTheme="minorBidi" w:hAnsiTheme="minorBidi"/>
          <w:lang w:val="en-US"/>
        </w:rPr>
        <w:t>Sumnall</w:t>
      </w:r>
      <w:proofErr w:type="spellEnd"/>
      <w:r w:rsidRPr="00F8275B">
        <w:rPr>
          <w:rFonts w:asciiTheme="minorBidi" w:hAnsiTheme="minorBidi"/>
          <w:lang w:val="en-US"/>
        </w:rPr>
        <w:t xml:space="preserve">, H., Harris, J., Vocht, F. de, Butler, N., Quigg, Z., McQuire, C., </w:t>
      </w:r>
      <w:proofErr w:type="spellStart"/>
      <w:r w:rsidRPr="00F8275B">
        <w:rPr>
          <w:rFonts w:asciiTheme="minorBidi" w:hAnsiTheme="minorBidi"/>
          <w:lang w:val="en-US"/>
        </w:rPr>
        <w:t>Sumnall</w:t>
      </w:r>
      <w:proofErr w:type="spellEnd"/>
      <w:r w:rsidRPr="00F8275B">
        <w:rPr>
          <w:rFonts w:asciiTheme="minorBidi" w:hAnsiTheme="minorBidi"/>
          <w:lang w:val="en-US"/>
        </w:rPr>
        <w:t xml:space="preserve">, H., Harris, J., Vocht, F. de, Butler, N. and Quigg, Z. (2025). Protocol for a feasibility and pilot study of the implementation and impact of specialist multi-agency teams supporting children and young people at risk of, or experiencing, violence or criminal exploitation outside the home. </w:t>
      </w:r>
      <w:r w:rsidRPr="00F8275B">
        <w:rPr>
          <w:rFonts w:asciiTheme="minorBidi" w:hAnsiTheme="minorBidi"/>
          <w:i/>
          <w:iCs/>
          <w:lang w:val="en-US"/>
        </w:rPr>
        <w:t>Pilot and Feasibility Studies</w:t>
      </w:r>
      <w:r w:rsidRPr="00F8275B">
        <w:rPr>
          <w:rFonts w:asciiTheme="minorBidi" w:hAnsiTheme="minorBidi"/>
          <w:lang w:val="en-US"/>
        </w:rPr>
        <w:t xml:space="preserve">, 11(1), p.148. </w:t>
      </w:r>
      <w:proofErr w:type="spellStart"/>
      <w:r w:rsidRPr="00240DE0">
        <w:rPr>
          <w:rFonts w:asciiTheme="minorBidi" w:hAnsiTheme="minorBidi"/>
          <w:lang w:val="en-US"/>
        </w:rPr>
        <w:t>doi:</w:t>
      </w:r>
      <w:hyperlink w:history="1" r:id="rId13">
        <w:r w:rsidRPr="00F8275B">
          <w:rPr>
            <w:rStyle w:val="Hyperlink"/>
            <w:rFonts w:asciiTheme="minorBidi" w:hAnsiTheme="minorBidi"/>
            <w:color w:val="auto"/>
            <w:lang w:val="en-US"/>
          </w:rPr>
          <w:t>https</w:t>
        </w:r>
        <w:proofErr w:type="spellEnd"/>
        <w:r w:rsidRPr="00F8275B">
          <w:rPr>
            <w:rStyle w:val="Hyperlink"/>
            <w:rFonts w:asciiTheme="minorBidi" w:hAnsiTheme="minorBidi"/>
            <w:color w:val="auto"/>
            <w:lang w:val="en-US"/>
          </w:rPr>
          <w:t>://doi.org/10.1186/s40814-025-01736-z</w:t>
        </w:r>
      </w:hyperlink>
      <w:r w:rsidRPr="00F8275B">
        <w:rPr>
          <w:rFonts w:asciiTheme="minorBidi" w:hAnsiTheme="minorBidi"/>
          <w:lang w:val="en-US"/>
        </w:rPr>
        <w:t>.</w:t>
      </w:r>
      <w:r w:rsidRPr="00240DE0">
        <w:rPr>
          <w:rFonts w:asciiTheme="minorBidi" w:hAnsiTheme="minorBidi"/>
          <w:lang w:val="en-US"/>
        </w:rPr>
        <w:t xml:space="preserve"> </w:t>
      </w:r>
    </w:p>
    <w:p w:rsidRPr="00F8275B" w:rsidR="00F8275B" w:rsidP="00240DE0" w:rsidRDefault="00F8275B" w14:paraId="0BE52159" w14:textId="305F0488">
      <w:pPr>
        <w:spacing w:line="360" w:lineRule="auto"/>
        <w:jc w:val="both"/>
        <w:rPr>
          <w:rFonts w:asciiTheme="minorBidi" w:hAnsiTheme="minorBidi"/>
          <w:lang w:val="en-US"/>
        </w:rPr>
      </w:pPr>
      <w:r w:rsidRPr="00F8275B">
        <w:rPr>
          <w:rFonts w:asciiTheme="minorBidi" w:hAnsiTheme="minorBidi"/>
          <w:lang w:val="en-US"/>
        </w:rPr>
        <w:t xml:space="preserve">Purcell, C., </w:t>
      </w:r>
      <w:proofErr w:type="spellStart"/>
      <w:r w:rsidRPr="00F8275B">
        <w:rPr>
          <w:rFonts w:asciiTheme="minorBidi" w:hAnsiTheme="minorBidi"/>
          <w:lang w:val="en-US"/>
        </w:rPr>
        <w:t>Baginsky</w:t>
      </w:r>
      <w:proofErr w:type="spellEnd"/>
      <w:r w:rsidRPr="00F8275B">
        <w:rPr>
          <w:rFonts w:asciiTheme="minorBidi" w:hAnsiTheme="minorBidi"/>
          <w:lang w:val="en-US"/>
        </w:rPr>
        <w:t xml:space="preserve">, M. and </w:t>
      </w:r>
      <w:proofErr w:type="spellStart"/>
      <w:r w:rsidRPr="00F8275B">
        <w:rPr>
          <w:rFonts w:asciiTheme="minorBidi" w:hAnsiTheme="minorBidi"/>
          <w:lang w:val="en-US"/>
        </w:rPr>
        <w:t>Steils</w:t>
      </w:r>
      <w:proofErr w:type="spellEnd"/>
      <w:r w:rsidRPr="00F8275B">
        <w:rPr>
          <w:rFonts w:asciiTheme="minorBidi" w:hAnsiTheme="minorBidi"/>
          <w:lang w:val="en-US"/>
        </w:rPr>
        <w:t xml:space="preserve">, N. (2025). No quick fixes: </w:t>
      </w:r>
      <w:proofErr w:type="gramStart"/>
      <w:r w:rsidRPr="00F8275B">
        <w:rPr>
          <w:rFonts w:asciiTheme="minorBidi" w:hAnsiTheme="minorBidi"/>
          <w:lang w:val="en-US"/>
        </w:rPr>
        <w:t>Multi-agency</w:t>
      </w:r>
      <w:proofErr w:type="gramEnd"/>
      <w:r w:rsidRPr="00F8275B">
        <w:rPr>
          <w:rFonts w:asciiTheme="minorBidi" w:hAnsiTheme="minorBidi"/>
          <w:lang w:val="en-US"/>
        </w:rPr>
        <w:t xml:space="preserve"> working to improve information-sharing on men and keep children safe. </w:t>
      </w:r>
      <w:r w:rsidRPr="00F8275B">
        <w:rPr>
          <w:rFonts w:asciiTheme="minorBidi" w:hAnsiTheme="minorBidi"/>
          <w:i/>
          <w:iCs/>
          <w:lang w:val="en-US"/>
        </w:rPr>
        <w:t>The British Journal of Social Work</w:t>
      </w:r>
      <w:r w:rsidRPr="00F8275B">
        <w:rPr>
          <w:rFonts w:asciiTheme="minorBidi" w:hAnsiTheme="minorBidi"/>
          <w:lang w:val="en-US"/>
        </w:rPr>
        <w:t xml:space="preserve">. </w:t>
      </w:r>
      <w:proofErr w:type="spellStart"/>
      <w:r w:rsidRPr="00240DE0">
        <w:rPr>
          <w:rFonts w:asciiTheme="minorBidi" w:hAnsiTheme="minorBidi"/>
          <w:lang w:val="en-US"/>
        </w:rPr>
        <w:t>doi:</w:t>
      </w:r>
      <w:hyperlink w:history="1" r:id="rId14">
        <w:r w:rsidRPr="00F8275B">
          <w:rPr>
            <w:rStyle w:val="Hyperlink"/>
            <w:rFonts w:asciiTheme="minorBidi" w:hAnsiTheme="minorBidi"/>
            <w:color w:val="auto"/>
            <w:lang w:val="en-US"/>
          </w:rPr>
          <w:t>https</w:t>
        </w:r>
        <w:proofErr w:type="spellEnd"/>
        <w:r w:rsidRPr="00F8275B">
          <w:rPr>
            <w:rStyle w:val="Hyperlink"/>
            <w:rFonts w:asciiTheme="minorBidi" w:hAnsiTheme="minorBidi"/>
            <w:color w:val="auto"/>
            <w:lang w:val="en-US"/>
          </w:rPr>
          <w:t>://doi.org/10.1093/</w:t>
        </w:r>
        <w:proofErr w:type="spellStart"/>
        <w:r w:rsidRPr="00F8275B">
          <w:rPr>
            <w:rStyle w:val="Hyperlink"/>
            <w:rFonts w:asciiTheme="minorBidi" w:hAnsiTheme="minorBidi"/>
            <w:color w:val="auto"/>
            <w:lang w:val="en-US"/>
          </w:rPr>
          <w:t>bjsw</w:t>
        </w:r>
        <w:proofErr w:type="spellEnd"/>
        <w:r w:rsidRPr="00F8275B">
          <w:rPr>
            <w:rStyle w:val="Hyperlink"/>
            <w:rFonts w:asciiTheme="minorBidi" w:hAnsiTheme="minorBidi"/>
            <w:color w:val="auto"/>
            <w:lang w:val="en-US"/>
          </w:rPr>
          <w:t>/bcaf249</w:t>
        </w:r>
      </w:hyperlink>
      <w:r w:rsidRPr="00F8275B">
        <w:rPr>
          <w:rFonts w:asciiTheme="minorBidi" w:hAnsiTheme="minorBidi"/>
          <w:lang w:val="en-US"/>
        </w:rPr>
        <w:t>.</w:t>
      </w:r>
      <w:r w:rsidRPr="00240DE0">
        <w:rPr>
          <w:rFonts w:asciiTheme="minorBidi" w:hAnsiTheme="minorBidi"/>
          <w:lang w:val="en-US"/>
        </w:rPr>
        <w:t xml:space="preserve"> </w:t>
      </w:r>
    </w:p>
    <w:p w:rsidRPr="00240DE0" w:rsidR="00F8275B" w:rsidP="00240DE0" w:rsidRDefault="00F8275B" w14:paraId="358E944F" w14:textId="003F83A9">
      <w:pPr>
        <w:spacing w:line="360" w:lineRule="auto"/>
        <w:jc w:val="both"/>
        <w:rPr>
          <w:rFonts w:asciiTheme="minorBidi" w:hAnsiTheme="minorBidi"/>
          <w:lang w:val="en-US"/>
        </w:rPr>
      </w:pPr>
      <w:r w:rsidRPr="00F8275B">
        <w:rPr>
          <w:rFonts w:asciiTheme="minorBidi" w:hAnsiTheme="minorBidi"/>
          <w:lang w:val="en-US"/>
        </w:rPr>
        <w:t xml:space="preserve">Winter, K., Neeson, L., Sweet, D., Smith, A., Millen, S. and Connolly, P. (2021). Social Innovation and Social Work: A Case Study of the Early Intervention Support Service. </w:t>
      </w:r>
      <w:r w:rsidRPr="00F8275B">
        <w:rPr>
          <w:rFonts w:asciiTheme="minorBidi" w:hAnsiTheme="minorBidi"/>
          <w:i/>
          <w:iCs/>
          <w:lang w:val="en-US"/>
        </w:rPr>
        <w:t>The British Journal of Social Work</w:t>
      </w:r>
      <w:r w:rsidRPr="00F8275B">
        <w:rPr>
          <w:rFonts w:asciiTheme="minorBidi" w:hAnsiTheme="minorBidi"/>
          <w:lang w:val="en-US"/>
        </w:rPr>
        <w:t xml:space="preserve">, 51(8), pp.2872–2891. </w:t>
      </w:r>
      <w:proofErr w:type="spellStart"/>
      <w:r w:rsidRPr="00240DE0">
        <w:rPr>
          <w:rFonts w:asciiTheme="minorBidi" w:hAnsiTheme="minorBidi"/>
          <w:lang w:val="en-US"/>
        </w:rPr>
        <w:t>doi:</w:t>
      </w:r>
      <w:hyperlink w:history="1" r:id="rId15">
        <w:r w:rsidRPr="00F8275B">
          <w:rPr>
            <w:rStyle w:val="Hyperlink"/>
            <w:rFonts w:asciiTheme="minorBidi" w:hAnsiTheme="minorBidi"/>
            <w:color w:val="auto"/>
            <w:lang w:val="en-US"/>
          </w:rPr>
          <w:t>https</w:t>
        </w:r>
        <w:proofErr w:type="spellEnd"/>
        <w:r w:rsidRPr="00F8275B">
          <w:rPr>
            <w:rStyle w:val="Hyperlink"/>
            <w:rFonts w:asciiTheme="minorBidi" w:hAnsiTheme="minorBidi"/>
            <w:color w:val="auto"/>
            <w:lang w:val="en-US"/>
          </w:rPr>
          <w:t>://doi.org/10.1093/</w:t>
        </w:r>
        <w:proofErr w:type="spellStart"/>
        <w:r w:rsidRPr="00F8275B">
          <w:rPr>
            <w:rStyle w:val="Hyperlink"/>
            <w:rFonts w:asciiTheme="minorBidi" w:hAnsiTheme="minorBidi"/>
            <w:color w:val="auto"/>
            <w:lang w:val="en-US"/>
          </w:rPr>
          <w:t>bjsw</w:t>
        </w:r>
        <w:proofErr w:type="spellEnd"/>
        <w:r w:rsidRPr="00F8275B">
          <w:rPr>
            <w:rStyle w:val="Hyperlink"/>
            <w:rFonts w:asciiTheme="minorBidi" w:hAnsiTheme="minorBidi"/>
            <w:color w:val="auto"/>
            <w:lang w:val="en-US"/>
          </w:rPr>
          <w:t>/bcaa125</w:t>
        </w:r>
      </w:hyperlink>
      <w:r w:rsidRPr="00F8275B">
        <w:rPr>
          <w:rFonts w:asciiTheme="minorBidi" w:hAnsiTheme="minorBidi"/>
          <w:lang w:val="en-US"/>
        </w:rPr>
        <w:t>.</w:t>
      </w:r>
      <w:r w:rsidRPr="00240DE0">
        <w:rPr>
          <w:rFonts w:asciiTheme="minorBidi" w:hAnsiTheme="minorBidi"/>
          <w:lang w:val="en-US"/>
        </w:rPr>
        <w:t xml:space="preserve"> </w:t>
      </w:r>
    </w:p>
    <w:sectPr w:rsidRPr="00240DE0" w:rsidR="00F8275B" w:rsidSect="00240DE0">
      <w:pgSz w:w="11906" w:h="16838" w:orient="portrait"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9ED"/>
    <w:rsid w:val="0004048E"/>
    <w:rsid w:val="00063BFB"/>
    <w:rsid w:val="001C6E3F"/>
    <w:rsid w:val="001E45E5"/>
    <w:rsid w:val="00240DE0"/>
    <w:rsid w:val="002574CC"/>
    <w:rsid w:val="002C7E34"/>
    <w:rsid w:val="003719ED"/>
    <w:rsid w:val="003D175D"/>
    <w:rsid w:val="004E37AA"/>
    <w:rsid w:val="0052538A"/>
    <w:rsid w:val="0054453F"/>
    <w:rsid w:val="00557BE4"/>
    <w:rsid w:val="005C3D80"/>
    <w:rsid w:val="006F2EA9"/>
    <w:rsid w:val="00774C11"/>
    <w:rsid w:val="007E3E94"/>
    <w:rsid w:val="00A00061"/>
    <w:rsid w:val="00A32D38"/>
    <w:rsid w:val="00A63EAA"/>
    <w:rsid w:val="00B23781"/>
    <w:rsid w:val="00B909F6"/>
    <w:rsid w:val="00B90A46"/>
    <w:rsid w:val="00BC266E"/>
    <w:rsid w:val="00BD76A9"/>
    <w:rsid w:val="00C27451"/>
    <w:rsid w:val="00C83C5E"/>
    <w:rsid w:val="00C85F2D"/>
    <w:rsid w:val="00CE420E"/>
    <w:rsid w:val="00D04E09"/>
    <w:rsid w:val="00D25002"/>
    <w:rsid w:val="00E3619B"/>
    <w:rsid w:val="00E3723F"/>
    <w:rsid w:val="00EE4196"/>
    <w:rsid w:val="00EE6379"/>
    <w:rsid w:val="00F03B27"/>
    <w:rsid w:val="00F566AF"/>
    <w:rsid w:val="00F8275B"/>
    <w:rsid w:val="00FD3660"/>
    <w:rsid w:val="0DA60B52"/>
    <w:rsid w:val="422DF5CB"/>
    <w:rsid w:val="53A7CEAF"/>
    <w:rsid w:val="6C09FD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BA4A2"/>
  <w15:chartTrackingRefBased/>
  <w15:docId w15:val="{90C87958-419A-4149-A3FD-A86C78459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rsid w:val="0052538A"/>
    <w:pPr>
      <w:keepNext/>
      <w:keepLines/>
      <w:spacing w:before="240" w:after="240"/>
      <w:jc w:val="center"/>
      <w:outlineLvl w:val="0"/>
    </w:pPr>
    <w:rPr>
      <w:rFonts w:ascii="Times New Roman" w:hAnsi="Times New Roman" w:eastAsiaTheme="majorEastAsia" w:cstheme="majorBidi"/>
      <w:b/>
      <w:sz w:val="24"/>
      <w:szCs w:val="32"/>
    </w:rPr>
  </w:style>
  <w:style w:type="paragraph" w:styleId="Heading2">
    <w:name w:val="heading 2"/>
    <w:basedOn w:val="Normal"/>
    <w:next w:val="Normal"/>
    <w:link w:val="Heading2Char"/>
    <w:uiPriority w:val="9"/>
    <w:unhideWhenUsed/>
    <w:qFormat/>
    <w:rsid w:val="0052538A"/>
    <w:pPr>
      <w:keepNext/>
      <w:keepLines/>
      <w:spacing w:before="240" w:after="240"/>
      <w:outlineLvl w:val="1"/>
    </w:pPr>
    <w:rPr>
      <w:rFonts w:ascii="Times New Roman" w:hAnsi="Times New Roman" w:eastAsiaTheme="majorEastAsia" w:cstheme="majorBidi"/>
      <w:b/>
      <w:sz w:val="24"/>
      <w:szCs w:val="26"/>
    </w:rPr>
  </w:style>
  <w:style w:type="paragraph" w:styleId="Heading3">
    <w:name w:val="heading 3"/>
    <w:basedOn w:val="Normal"/>
    <w:next w:val="Normal"/>
    <w:link w:val="Heading3Char"/>
    <w:uiPriority w:val="9"/>
    <w:semiHidden/>
    <w:unhideWhenUsed/>
    <w:qFormat/>
    <w:rsid w:val="0052538A"/>
    <w:pPr>
      <w:keepNext/>
      <w:keepLines/>
      <w:spacing w:before="240" w:after="240"/>
      <w:outlineLvl w:val="2"/>
    </w:pPr>
    <w:rPr>
      <w:rFonts w:ascii="Times New Roman" w:hAnsi="Times New Roman" w:eastAsiaTheme="majorEastAsia" w:cstheme="majorBidi"/>
      <w:b/>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2538A"/>
    <w:rPr>
      <w:rFonts w:ascii="Times New Roman" w:hAnsi="Times New Roman" w:eastAsiaTheme="majorEastAsia" w:cstheme="majorBidi"/>
      <w:b/>
      <w:sz w:val="24"/>
      <w:szCs w:val="32"/>
      <w:lang w:val="en-AU"/>
    </w:rPr>
  </w:style>
  <w:style w:type="character" w:styleId="Heading2Char" w:customStyle="1">
    <w:name w:val="Heading 2 Char"/>
    <w:basedOn w:val="DefaultParagraphFont"/>
    <w:link w:val="Heading2"/>
    <w:uiPriority w:val="9"/>
    <w:rsid w:val="0052538A"/>
    <w:rPr>
      <w:rFonts w:ascii="Times New Roman" w:hAnsi="Times New Roman" w:eastAsiaTheme="majorEastAsia" w:cstheme="majorBidi"/>
      <w:b/>
      <w:sz w:val="24"/>
      <w:szCs w:val="26"/>
      <w:lang w:val="en-AU"/>
    </w:rPr>
  </w:style>
  <w:style w:type="character" w:styleId="Heading3Char" w:customStyle="1">
    <w:name w:val="Heading 3 Char"/>
    <w:basedOn w:val="DefaultParagraphFont"/>
    <w:link w:val="Heading3"/>
    <w:uiPriority w:val="9"/>
    <w:semiHidden/>
    <w:rsid w:val="0052538A"/>
    <w:rPr>
      <w:rFonts w:ascii="Times New Roman" w:hAnsi="Times New Roman" w:eastAsiaTheme="majorEastAsia" w:cstheme="majorBidi"/>
      <w:b/>
      <w:sz w:val="24"/>
      <w:szCs w:val="24"/>
      <w:lang w:val="en-AU"/>
    </w:rPr>
  </w:style>
  <w:style w:type="character" w:styleId="Hyperlink">
    <w:name w:val="Hyperlink"/>
    <w:basedOn w:val="DefaultParagraphFont"/>
    <w:uiPriority w:val="99"/>
    <w:unhideWhenUsed/>
    <w:rsid w:val="00F8275B"/>
    <w:rPr>
      <w:color w:val="0563C1" w:themeColor="hyperlink"/>
      <w:u w:val="single"/>
    </w:rPr>
  </w:style>
  <w:style w:type="character" w:styleId="UnresolvedMention">
    <w:name w:val="Unresolved Mention"/>
    <w:basedOn w:val="DefaultParagraphFont"/>
    <w:uiPriority w:val="99"/>
    <w:semiHidden/>
    <w:unhideWhenUsed/>
    <w:rsid w:val="00F8275B"/>
    <w:rPr>
      <w:color w:val="605E5C"/>
      <w:shd w:val="clear" w:color="auto" w:fill="E1DFDD"/>
    </w:rPr>
  </w:style>
  <w:style w:type="paragraph" w:styleId="TOCHeading">
    <w:name w:val="TOC Heading"/>
    <w:basedOn w:val="Heading1"/>
    <w:next w:val="Normal"/>
    <w:uiPriority w:val="39"/>
    <w:unhideWhenUsed/>
    <w:qFormat/>
    <w:rsid w:val="00240DE0"/>
    <w:pPr>
      <w:spacing w:after="0"/>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40DE0"/>
    <w:pPr>
      <w:spacing w:after="100"/>
    </w:pPr>
  </w:style>
  <w:style w:type="paragraph" w:styleId="TOC2">
    <w:name w:val="toc 2"/>
    <w:basedOn w:val="Normal"/>
    <w:next w:val="Normal"/>
    <w:autoRedefine/>
    <w:uiPriority w:val="39"/>
    <w:unhideWhenUsed/>
    <w:rsid w:val="00240DE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370919">
      <w:bodyDiv w:val="1"/>
      <w:marLeft w:val="0"/>
      <w:marRight w:val="0"/>
      <w:marTop w:val="0"/>
      <w:marBottom w:val="0"/>
      <w:divBdr>
        <w:top w:val="none" w:sz="0" w:space="0" w:color="auto"/>
        <w:left w:val="none" w:sz="0" w:space="0" w:color="auto"/>
        <w:bottom w:val="none" w:sz="0" w:space="0" w:color="auto"/>
        <w:right w:val="none" w:sz="0" w:space="0" w:color="auto"/>
      </w:divBdr>
      <w:divsChild>
        <w:div w:id="165436440">
          <w:marLeft w:val="0"/>
          <w:marRight w:val="0"/>
          <w:marTop w:val="0"/>
          <w:marBottom w:val="0"/>
          <w:divBdr>
            <w:top w:val="none" w:sz="0" w:space="0" w:color="auto"/>
            <w:left w:val="none" w:sz="0" w:space="0" w:color="auto"/>
            <w:bottom w:val="none" w:sz="0" w:space="0" w:color="auto"/>
            <w:right w:val="none" w:sz="0" w:space="0" w:color="auto"/>
          </w:divBdr>
        </w:div>
      </w:divsChild>
    </w:div>
    <w:div w:id="2061859957">
      <w:bodyDiv w:val="1"/>
      <w:marLeft w:val="0"/>
      <w:marRight w:val="0"/>
      <w:marTop w:val="0"/>
      <w:marBottom w:val="0"/>
      <w:divBdr>
        <w:top w:val="none" w:sz="0" w:space="0" w:color="auto"/>
        <w:left w:val="none" w:sz="0" w:space="0" w:color="auto"/>
        <w:bottom w:val="none" w:sz="0" w:space="0" w:color="auto"/>
        <w:right w:val="none" w:sz="0" w:space="0" w:color="auto"/>
      </w:divBdr>
      <w:divsChild>
        <w:div w:id="502234871">
          <w:marLeft w:val="0"/>
          <w:marRight w:val="0"/>
          <w:marTop w:val="0"/>
          <w:marBottom w:val="0"/>
          <w:divBdr>
            <w:top w:val="none" w:sz="0" w:space="0" w:color="auto"/>
            <w:left w:val="none" w:sz="0" w:space="0" w:color="auto"/>
            <w:bottom w:val="none" w:sz="0" w:space="0" w:color="auto"/>
            <w:right w:val="none" w:sz="0" w:space="0" w:color="auto"/>
          </w:divBdr>
          <w:divsChild>
            <w:div w:id="1626693396">
              <w:marLeft w:val="0"/>
              <w:marRight w:val="0"/>
              <w:marTop w:val="0"/>
              <w:marBottom w:val="0"/>
              <w:divBdr>
                <w:top w:val="none" w:sz="0" w:space="0" w:color="auto"/>
                <w:left w:val="none" w:sz="0" w:space="0" w:color="auto"/>
                <w:bottom w:val="none" w:sz="0" w:space="0" w:color="auto"/>
                <w:right w:val="none" w:sz="0" w:space="0" w:color="auto"/>
              </w:divBdr>
              <w:divsChild>
                <w:div w:id="1513374487">
                  <w:marLeft w:val="0"/>
                  <w:marRight w:val="0"/>
                  <w:marTop w:val="0"/>
                  <w:marBottom w:val="0"/>
                  <w:divBdr>
                    <w:top w:val="none" w:sz="0" w:space="0" w:color="auto"/>
                    <w:left w:val="none" w:sz="0" w:space="0" w:color="auto"/>
                    <w:bottom w:val="none" w:sz="0" w:space="0" w:color="auto"/>
                    <w:right w:val="none" w:sz="0" w:space="0" w:color="auto"/>
                  </w:divBdr>
                  <w:divsChild>
                    <w:div w:id="233246169">
                      <w:marLeft w:val="0"/>
                      <w:marRight w:val="0"/>
                      <w:marTop w:val="0"/>
                      <w:marBottom w:val="0"/>
                      <w:divBdr>
                        <w:top w:val="none" w:sz="0" w:space="0" w:color="auto"/>
                        <w:left w:val="none" w:sz="0" w:space="0" w:color="auto"/>
                        <w:bottom w:val="none" w:sz="0" w:space="0" w:color="auto"/>
                        <w:right w:val="none" w:sz="0" w:space="0" w:color="auto"/>
                      </w:divBdr>
                      <w:divsChild>
                        <w:div w:id="128861676">
                          <w:marLeft w:val="0"/>
                          <w:marRight w:val="0"/>
                          <w:marTop w:val="0"/>
                          <w:marBottom w:val="0"/>
                          <w:divBdr>
                            <w:top w:val="none" w:sz="0" w:space="0" w:color="auto"/>
                            <w:left w:val="none" w:sz="0" w:space="0" w:color="auto"/>
                            <w:bottom w:val="none" w:sz="0" w:space="0" w:color="auto"/>
                            <w:right w:val="none" w:sz="0" w:space="0" w:color="auto"/>
                          </w:divBdr>
                          <w:divsChild>
                            <w:div w:id="1154880280">
                              <w:marLeft w:val="0"/>
                              <w:marRight w:val="0"/>
                              <w:marTop w:val="0"/>
                              <w:marBottom w:val="0"/>
                              <w:divBdr>
                                <w:top w:val="none" w:sz="0" w:space="0" w:color="auto"/>
                                <w:left w:val="none" w:sz="0" w:space="0" w:color="auto"/>
                                <w:bottom w:val="none" w:sz="0" w:space="0" w:color="auto"/>
                                <w:right w:val="none" w:sz="0" w:space="0" w:color="auto"/>
                              </w:divBdr>
                              <w:divsChild>
                                <w:div w:id="65375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136/bmjpo-2025-003935" TargetMode="External" Id="rId8" /><Relationship Type="http://schemas.openxmlformats.org/officeDocument/2006/relationships/hyperlink" Target="https://doi.org/10.1186/s40814-025-01736-z" TargetMode="External" Id="rId13" /><Relationship Type="http://schemas.openxmlformats.org/officeDocument/2006/relationships/settings" Target="settings.xml" Id="rId3" /><Relationship Type="http://schemas.openxmlformats.org/officeDocument/2006/relationships/hyperlink" Target="https://doi.org/10.1080/09649069.2023.2281840" TargetMode="External" Id="rId7" /><Relationship Type="http://schemas.openxmlformats.org/officeDocument/2006/relationships/hyperlink" Target="https://doi.org/10.1093/bjsw/bcaf007" TargetMode="External"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hyperlink" Target="https://doi.org/10.1007/s43151-024-00133-2" TargetMode="External" Id="rId6" /><Relationship Type="http://schemas.openxmlformats.org/officeDocument/2006/relationships/hyperlink" Target="https://assets.publishing.service.gov.uk/media/65803fe31c0c2a000d18cf40/Working_together_to_safeguard_children_2023_-_statutory_guidance.pdf" TargetMode="External" Id="rId11" /><Relationship Type="http://schemas.openxmlformats.org/officeDocument/2006/relationships/hyperlink" Target="https://doi.org/10.1016/j.chiabu.2020.104739" TargetMode="External" Id="rId5" /><Relationship Type="http://schemas.openxmlformats.org/officeDocument/2006/relationships/hyperlink" Target="https://doi.org/10.1093/bjsw/bcaa125" TargetMode="External" Id="rId15" /><Relationship Type="http://schemas.openxmlformats.org/officeDocument/2006/relationships/hyperlink" Target="https://doi.org/10.3399/bjgp22x720617" TargetMode="External" Id="rId10" /><Relationship Type="http://schemas.openxmlformats.org/officeDocument/2006/relationships/webSettings" Target="webSettings.xml" Id="rId4" /><Relationship Type="http://schemas.openxmlformats.org/officeDocument/2006/relationships/hyperlink" Target="https://assets.publishing.service.gov.uk/media/628de13be90e071f5f7e1bd2/Early_Help_System_Guide.pdf" TargetMode="External" Id="rId9" /><Relationship Type="http://schemas.openxmlformats.org/officeDocument/2006/relationships/hyperlink" Target="https://doi.org/10.1093/bjsw/bcaf249"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4D632-B3CE-4CDD-B4CA-C7F6179FEB6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 01</dc:creator>
  <keywords/>
  <dc:description/>
  <lastModifiedBy>Ioan Surdu (2333638)</lastModifiedBy>
  <revision>5</revision>
  <dcterms:created xsi:type="dcterms:W3CDTF">2026-02-06T08:40:00.0000000Z</dcterms:created>
  <dcterms:modified xsi:type="dcterms:W3CDTF">2026-02-08T14:21:35.9210258Z</dcterms:modified>
</coreProperties>
</file>