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DD53C" w14:textId="77777777" w:rsidR="00B55674" w:rsidRDefault="00B55674" w:rsidP="003B6D79">
      <w:pPr>
        <w:spacing w:before="200" w:after="200" w:line="360" w:lineRule="auto"/>
        <w:jc w:val="center"/>
        <w:rPr>
          <w:rFonts w:ascii="Times New Roman" w:eastAsia="Times New Roman" w:hAnsi="Times New Roman" w:cs="Times New Roman"/>
          <w:b/>
          <w:sz w:val="32"/>
          <w:szCs w:val="32"/>
          <w:lang w:val="en-GB"/>
        </w:rPr>
      </w:pPr>
    </w:p>
    <w:p w14:paraId="791A17E4" w14:textId="77777777" w:rsidR="00B55674" w:rsidRDefault="00B55674" w:rsidP="003B6D79">
      <w:pPr>
        <w:spacing w:before="200" w:after="200" w:line="360" w:lineRule="auto"/>
        <w:jc w:val="center"/>
        <w:rPr>
          <w:rFonts w:ascii="Times New Roman" w:eastAsia="Times New Roman" w:hAnsi="Times New Roman" w:cs="Times New Roman"/>
          <w:b/>
          <w:sz w:val="32"/>
          <w:szCs w:val="32"/>
          <w:lang w:val="en-GB"/>
        </w:rPr>
      </w:pPr>
    </w:p>
    <w:p w14:paraId="79136F67" w14:textId="77777777" w:rsidR="00B55674" w:rsidRDefault="00B55674" w:rsidP="003B6D79">
      <w:pPr>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Title: </w:t>
      </w:r>
      <w:r w:rsidRPr="00B55674">
        <w:rPr>
          <w:rFonts w:ascii="Times New Roman" w:eastAsia="Times New Roman" w:hAnsi="Times New Roman" w:cs="Times New Roman"/>
          <w:b/>
          <w:sz w:val="32"/>
          <w:szCs w:val="32"/>
          <w:lang w:val="en-GB"/>
        </w:rPr>
        <w:t>Human Resource Management</w:t>
      </w:r>
    </w:p>
    <w:p w14:paraId="79A5B0A2" w14:textId="77777777" w:rsidR="00B55674" w:rsidRDefault="00B55674" w:rsidP="003B6D79">
      <w:pPr>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Code: </w:t>
      </w:r>
      <w:r w:rsidRPr="00B55674">
        <w:rPr>
          <w:rFonts w:ascii="Times New Roman" w:eastAsia="Times New Roman" w:hAnsi="Times New Roman" w:cs="Times New Roman"/>
          <w:b/>
          <w:sz w:val="32"/>
          <w:szCs w:val="32"/>
          <w:lang w:val="en-GB"/>
        </w:rPr>
        <w:t>LCMB7000</w:t>
      </w:r>
    </w:p>
    <w:p w14:paraId="64763E8B" w14:textId="77777777" w:rsidR="00B55674" w:rsidRDefault="00B55674" w:rsidP="003B6D79">
      <w:pPr>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Assignment title: </w:t>
      </w:r>
      <w:r w:rsidR="00AF035A" w:rsidRPr="00B55674">
        <w:rPr>
          <w:rFonts w:ascii="Times New Roman" w:eastAsia="Times New Roman" w:hAnsi="Times New Roman" w:cs="Times New Roman"/>
          <w:b/>
          <w:sz w:val="32"/>
          <w:szCs w:val="32"/>
          <w:lang w:val="en-GB"/>
        </w:rPr>
        <w:t>ASSESSMENT 1-HUMAN RESOURCE MANAGEMENT</w:t>
      </w:r>
    </w:p>
    <w:p w14:paraId="274A58E7" w14:textId="77777777" w:rsidR="00B55674" w:rsidRDefault="00B55674" w:rsidP="003B6D79">
      <w:pPr>
        <w:spacing w:line="360" w:lineRule="auto"/>
        <w:rPr>
          <w:rFonts w:ascii="Times New Roman" w:eastAsia="Times New Roman" w:hAnsi="Times New Roman" w:cs="Times New Roman"/>
          <w:b/>
          <w:sz w:val="32"/>
          <w:szCs w:val="32"/>
          <w:lang w:val="en-GB"/>
        </w:rPr>
      </w:pPr>
    </w:p>
    <w:p w14:paraId="6A4159CD" w14:textId="77777777" w:rsidR="00B55674" w:rsidRDefault="00B55674" w:rsidP="003B6D79">
      <w:pPr>
        <w:spacing w:line="360" w:lineRule="auto"/>
        <w:rPr>
          <w:rFonts w:ascii="Times New Roman" w:eastAsia="Times New Roman" w:hAnsi="Times New Roman" w:cs="Times New Roman"/>
          <w:b/>
          <w:sz w:val="32"/>
          <w:szCs w:val="32"/>
          <w:lang w:val="en-GB"/>
        </w:rPr>
      </w:pPr>
    </w:p>
    <w:p w14:paraId="07DE543C" w14:textId="77777777" w:rsidR="00B55674" w:rsidRDefault="00B55674" w:rsidP="003B6D79">
      <w:pPr>
        <w:spacing w:line="360" w:lineRule="auto"/>
        <w:rPr>
          <w:rFonts w:ascii="Times New Roman" w:eastAsia="Times New Roman" w:hAnsi="Times New Roman" w:cs="Times New Roman"/>
          <w:b/>
          <w:sz w:val="32"/>
          <w:szCs w:val="32"/>
          <w:lang w:val="en-GB"/>
        </w:rPr>
      </w:pPr>
    </w:p>
    <w:p w14:paraId="77522EFA" w14:textId="77777777" w:rsidR="00B55674" w:rsidRDefault="00B55674" w:rsidP="00F04013">
      <w:pPr>
        <w:spacing w:before="240" w:line="360" w:lineRule="auto"/>
        <w:rPr>
          <w:rFonts w:ascii="Times New Roman" w:eastAsia="Times New Roman" w:hAnsi="Times New Roman" w:cs="Times New Roman"/>
          <w:b/>
          <w:sz w:val="32"/>
          <w:szCs w:val="32"/>
          <w:lang w:val="en-GB"/>
        </w:rPr>
      </w:pPr>
    </w:p>
    <w:p w14:paraId="26E11AF7" w14:textId="77777777" w:rsidR="00B55674" w:rsidRPr="00B55674" w:rsidRDefault="00B55674" w:rsidP="00F04013">
      <w:pPr>
        <w:spacing w:before="240" w:line="360" w:lineRule="auto"/>
        <w:rPr>
          <w:rFonts w:ascii="Times New Roman" w:eastAsia="Times New Roman" w:hAnsi="Times New Roman" w:cs="Times New Roman"/>
          <w:sz w:val="24"/>
          <w:szCs w:val="32"/>
          <w:lang w:val="en-GB"/>
        </w:rPr>
      </w:pPr>
    </w:p>
    <w:p w14:paraId="24D4502C" w14:textId="77777777" w:rsidR="00B55674" w:rsidRPr="00B55674" w:rsidRDefault="00B55674" w:rsidP="00F04013">
      <w:pPr>
        <w:spacing w:before="240" w:line="360" w:lineRule="auto"/>
        <w:jc w:val="center"/>
        <w:rPr>
          <w:rFonts w:ascii="Times New Roman" w:eastAsia="Times New Roman" w:hAnsi="Times New Roman" w:cs="Times New Roman"/>
          <w:sz w:val="24"/>
          <w:szCs w:val="32"/>
          <w:lang w:val="en-GB"/>
        </w:rPr>
      </w:pPr>
      <w:r w:rsidRPr="00B55674">
        <w:rPr>
          <w:rFonts w:ascii="Times New Roman" w:eastAsia="Times New Roman" w:hAnsi="Times New Roman" w:cs="Times New Roman"/>
          <w:sz w:val="24"/>
          <w:szCs w:val="32"/>
          <w:lang w:val="en-GB"/>
        </w:rPr>
        <w:t>Student name:</w:t>
      </w:r>
    </w:p>
    <w:p w14:paraId="001464AE" w14:textId="77777777" w:rsidR="00B55674" w:rsidRPr="00B55674" w:rsidRDefault="00B55674" w:rsidP="00F04013">
      <w:pPr>
        <w:spacing w:before="240" w:line="360" w:lineRule="auto"/>
        <w:jc w:val="center"/>
        <w:rPr>
          <w:rFonts w:ascii="Times New Roman" w:eastAsia="Times New Roman" w:hAnsi="Times New Roman" w:cs="Times New Roman"/>
          <w:sz w:val="24"/>
          <w:szCs w:val="32"/>
          <w:lang w:val="en-GB"/>
        </w:rPr>
      </w:pPr>
      <w:r w:rsidRPr="00B55674">
        <w:rPr>
          <w:rFonts w:ascii="Times New Roman" w:eastAsia="Times New Roman" w:hAnsi="Times New Roman" w:cs="Times New Roman"/>
          <w:sz w:val="24"/>
          <w:szCs w:val="32"/>
          <w:lang w:val="en-GB"/>
        </w:rPr>
        <w:t>Student ID:</w:t>
      </w:r>
    </w:p>
    <w:p w14:paraId="29671FA2" w14:textId="77777777" w:rsidR="00B55674" w:rsidRPr="00B55674" w:rsidRDefault="00B55674" w:rsidP="00F04013">
      <w:pPr>
        <w:spacing w:before="240" w:line="360" w:lineRule="auto"/>
        <w:jc w:val="center"/>
        <w:rPr>
          <w:rFonts w:ascii="Times New Roman" w:eastAsia="Times New Roman" w:hAnsi="Times New Roman" w:cs="Times New Roman"/>
          <w:sz w:val="24"/>
          <w:szCs w:val="32"/>
          <w:lang w:val="en-GB"/>
        </w:rPr>
      </w:pPr>
      <w:r w:rsidRPr="00B55674">
        <w:rPr>
          <w:rFonts w:ascii="Times New Roman" w:eastAsia="Times New Roman" w:hAnsi="Times New Roman" w:cs="Times New Roman"/>
          <w:sz w:val="24"/>
          <w:szCs w:val="32"/>
          <w:lang w:val="en-GB"/>
        </w:rPr>
        <w:t>Word Count:</w:t>
      </w:r>
    </w:p>
    <w:p w14:paraId="74355B13" w14:textId="77777777" w:rsidR="00B55674" w:rsidRPr="00B55674" w:rsidRDefault="00B55674" w:rsidP="00F04013">
      <w:pPr>
        <w:spacing w:before="240" w:line="360" w:lineRule="auto"/>
        <w:jc w:val="center"/>
        <w:rPr>
          <w:rFonts w:ascii="Times New Roman" w:eastAsia="Times New Roman" w:hAnsi="Times New Roman" w:cs="Times New Roman"/>
          <w:sz w:val="24"/>
          <w:szCs w:val="32"/>
          <w:lang w:val="en-GB"/>
        </w:rPr>
      </w:pPr>
      <w:r w:rsidRPr="00B55674">
        <w:rPr>
          <w:rFonts w:ascii="Times New Roman" w:eastAsia="Times New Roman" w:hAnsi="Times New Roman" w:cs="Times New Roman"/>
          <w:sz w:val="24"/>
          <w:szCs w:val="32"/>
          <w:lang w:val="en-GB"/>
        </w:rPr>
        <w:t>Submission date:</w:t>
      </w:r>
    </w:p>
    <w:p w14:paraId="3DF3CB7C" w14:textId="77777777" w:rsidR="00B55674" w:rsidRDefault="00B55674" w:rsidP="003B6D79">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Times New Roman" w:eastAsia="Arial" w:hAnsi="Times New Roman" w:cs="Times New Roman"/>
          <w:b w:val="0"/>
          <w:bCs w:val="0"/>
          <w:color w:val="auto"/>
          <w:sz w:val="24"/>
          <w:szCs w:val="24"/>
          <w:lang w:eastAsia="en-US"/>
        </w:rPr>
        <w:id w:val="-867362219"/>
        <w:docPartObj>
          <w:docPartGallery w:val="Table of Contents"/>
          <w:docPartUnique/>
        </w:docPartObj>
      </w:sdtPr>
      <w:sdtEndPr>
        <w:rPr>
          <w:noProof/>
        </w:rPr>
      </w:sdtEndPr>
      <w:sdtContent>
        <w:p w14:paraId="4CD216F5" w14:textId="77777777" w:rsidR="00B55674" w:rsidRPr="00B55674" w:rsidRDefault="00B55674" w:rsidP="003B6D79">
          <w:pPr>
            <w:pStyle w:val="TOCHeading"/>
            <w:spacing w:after="240" w:line="360" w:lineRule="auto"/>
            <w:jc w:val="center"/>
            <w:rPr>
              <w:rFonts w:ascii="Times New Roman" w:hAnsi="Times New Roman" w:cs="Times New Roman"/>
              <w:color w:val="000000" w:themeColor="text1"/>
              <w:szCs w:val="24"/>
            </w:rPr>
          </w:pPr>
          <w:r w:rsidRPr="00B55674">
            <w:rPr>
              <w:rFonts w:ascii="Times New Roman" w:hAnsi="Times New Roman" w:cs="Times New Roman"/>
              <w:color w:val="000000" w:themeColor="text1"/>
              <w:szCs w:val="24"/>
            </w:rPr>
            <w:t>Table of Contents</w:t>
          </w:r>
        </w:p>
        <w:p w14:paraId="32C796B6" w14:textId="77777777" w:rsidR="00B55674" w:rsidRPr="00B55674" w:rsidRDefault="00B55674" w:rsidP="003B6D79">
          <w:pPr>
            <w:pStyle w:val="TOC1"/>
            <w:tabs>
              <w:tab w:val="right" w:leader="dot" w:pos="9019"/>
            </w:tabs>
            <w:spacing w:after="240" w:line="360" w:lineRule="auto"/>
            <w:jc w:val="both"/>
            <w:rPr>
              <w:rFonts w:ascii="Times New Roman" w:hAnsi="Times New Roman" w:cs="Times New Roman"/>
              <w:noProof/>
              <w:sz w:val="24"/>
              <w:szCs w:val="24"/>
            </w:rPr>
          </w:pPr>
          <w:r w:rsidRPr="00B55674">
            <w:rPr>
              <w:rFonts w:ascii="Times New Roman" w:hAnsi="Times New Roman" w:cs="Times New Roman"/>
              <w:sz w:val="24"/>
              <w:szCs w:val="24"/>
            </w:rPr>
            <w:fldChar w:fldCharType="begin"/>
          </w:r>
          <w:r w:rsidRPr="00B55674">
            <w:rPr>
              <w:rFonts w:ascii="Times New Roman" w:hAnsi="Times New Roman" w:cs="Times New Roman"/>
              <w:sz w:val="24"/>
              <w:szCs w:val="24"/>
            </w:rPr>
            <w:instrText xml:space="preserve"> TOC \o "1-3" \h \z \u </w:instrText>
          </w:r>
          <w:r w:rsidRPr="00B55674">
            <w:rPr>
              <w:rFonts w:ascii="Times New Roman" w:hAnsi="Times New Roman" w:cs="Times New Roman"/>
              <w:sz w:val="24"/>
              <w:szCs w:val="24"/>
            </w:rPr>
            <w:fldChar w:fldCharType="separate"/>
          </w:r>
          <w:hyperlink w:anchor="_Toc113288093" w:history="1">
            <w:r w:rsidRPr="00B55674">
              <w:rPr>
                <w:rStyle w:val="Hyperlink"/>
                <w:rFonts w:ascii="Times New Roman" w:hAnsi="Times New Roman" w:cs="Times New Roman"/>
                <w:noProof/>
                <w:sz w:val="24"/>
                <w:szCs w:val="24"/>
                <w:lang w:val="en-GB"/>
              </w:rPr>
              <w:t>1. Introduction</w:t>
            </w:r>
            <w:r w:rsidRPr="00B55674">
              <w:rPr>
                <w:rFonts w:ascii="Times New Roman" w:hAnsi="Times New Roman" w:cs="Times New Roman"/>
                <w:noProof/>
                <w:webHidden/>
                <w:sz w:val="24"/>
                <w:szCs w:val="24"/>
              </w:rPr>
              <w:tab/>
            </w:r>
            <w:r w:rsidRPr="00B55674">
              <w:rPr>
                <w:rFonts w:ascii="Times New Roman" w:hAnsi="Times New Roman" w:cs="Times New Roman"/>
                <w:noProof/>
                <w:webHidden/>
                <w:sz w:val="24"/>
                <w:szCs w:val="24"/>
              </w:rPr>
              <w:fldChar w:fldCharType="begin"/>
            </w:r>
            <w:r w:rsidRPr="00B55674">
              <w:rPr>
                <w:rFonts w:ascii="Times New Roman" w:hAnsi="Times New Roman" w:cs="Times New Roman"/>
                <w:noProof/>
                <w:webHidden/>
                <w:sz w:val="24"/>
                <w:szCs w:val="24"/>
              </w:rPr>
              <w:instrText xml:space="preserve"> PAGEREF _Toc113288093 \h </w:instrText>
            </w:r>
            <w:r w:rsidRPr="00B55674">
              <w:rPr>
                <w:rFonts w:ascii="Times New Roman" w:hAnsi="Times New Roman" w:cs="Times New Roman"/>
                <w:noProof/>
                <w:webHidden/>
                <w:sz w:val="24"/>
                <w:szCs w:val="24"/>
              </w:rPr>
            </w:r>
            <w:r w:rsidRPr="00B55674">
              <w:rPr>
                <w:rFonts w:ascii="Times New Roman" w:hAnsi="Times New Roman" w:cs="Times New Roman"/>
                <w:noProof/>
                <w:webHidden/>
                <w:sz w:val="24"/>
                <w:szCs w:val="24"/>
              </w:rPr>
              <w:fldChar w:fldCharType="separate"/>
            </w:r>
            <w:r w:rsidRPr="00B55674">
              <w:rPr>
                <w:rFonts w:ascii="Times New Roman" w:hAnsi="Times New Roman" w:cs="Times New Roman"/>
                <w:noProof/>
                <w:webHidden/>
                <w:sz w:val="24"/>
                <w:szCs w:val="24"/>
              </w:rPr>
              <w:t>3</w:t>
            </w:r>
            <w:r w:rsidRPr="00B55674">
              <w:rPr>
                <w:rFonts w:ascii="Times New Roman" w:hAnsi="Times New Roman" w:cs="Times New Roman"/>
                <w:noProof/>
                <w:webHidden/>
                <w:sz w:val="24"/>
                <w:szCs w:val="24"/>
              </w:rPr>
              <w:fldChar w:fldCharType="end"/>
            </w:r>
          </w:hyperlink>
        </w:p>
        <w:p w14:paraId="2DED9890" w14:textId="77777777" w:rsidR="00B55674" w:rsidRPr="00B55674" w:rsidRDefault="00AF76A0"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4" w:history="1">
            <w:r w:rsidR="00B55674" w:rsidRPr="00B55674">
              <w:rPr>
                <w:rStyle w:val="Hyperlink"/>
                <w:rFonts w:ascii="Times New Roman" w:hAnsi="Times New Roman" w:cs="Times New Roman"/>
                <w:noProof/>
                <w:sz w:val="24"/>
                <w:szCs w:val="24"/>
                <w:lang w:val="en-GB"/>
              </w:rPr>
              <w:t>2. The current state of the labour market in the UK</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_Toc113288094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3</w:t>
            </w:r>
            <w:r w:rsidR="00B55674" w:rsidRPr="00B55674">
              <w:rPr>
                <w:rFonts w:ascii="Times New Roman" w:hAnsi="Times New Roman" w:cs="Times New Roman"/>
                <w:noProof/>
                <w:webHidden/>
                <w:sz w:val="24"/>
                <w:szCs w:val="24"/>
              </w:rPr>
              <w:fldChar w:fldCharType="end"/>
            </w:r>
          </w:hyperlink>
        </w:p>
        <w:p w14:paraId="0F029AFE" w14:textId="77777777" w:rsidR="00B55674" w:rsidRPr="00B55674" w:rsidRDefault="00AF76A0"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5" w:history="1">
            <w:r w:rsidR="00B55674" w:rsidRPr="00B55674">
              <w:rPr>
                <w:rStyle w:val="Hyperlink"/>
                <w:rFonts w:ascii="Times New Roman" w:hAnsi="Times New Roman" w:cs="Times New Roman"/>
                <w:noProof/>
                <w:sz w:val="24"/>
                <w:szCs w:val="24"/>
                <w:lang w:val="en-GB"/>
              </w:rPr>
              <w:t>3. Analysis of human resource strategies in the post-Brexit external environment</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_Toc113288095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8</w:t>
            </w:r>
            <w:r w:rsidR="00B55674" w:rsidRPr="00B55674">
              <w:rPr>
                <w:rFonts w:ascii="Times New Roman" w:hAnsi="Times New Roman" w:cs="Times New Roman"/>
                <w:noProof/>
                <w:webHidden/>
                <w:sz w:val="24"/>
                <w:szCs w:val="24"/>
              </w:rPr>
              <w:fldChar w:fldCharType="end"/>
            </w:r>
          </w:hyperlink>
        </w:p>
        <w:p w14:paraId="7200AB1B" w14:textId="77777777" w:rsidR="00B55674" w:rsidRPr="00B55674" w:rsidRDefault="00AF76A0"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6" w:history="1">
            <w:r w:rsidR="00B55674" w:rsidRPr="00B55674">
              <w:rPr>
                <w:rStyle w:val="Hyperlink"/>
                <w:rFonts w:ascii="Times New Roman" w:hAnsi="Times New Roman" w:cs="Times New Roman"/>
                <w:noProof/>
                <w:sz w:val="24"/>
                <w:szCs w:val="24"/>
                <w:lang w:val="en-GB"/>
              </w:rPr>
              <w:t>4. Analysis of human resource strategies in the post-Covid</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_Toc113288096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10</w:t>
            </w:r>
            <w:r w:rsidR="00B55674" w:rsidRPr="00B55674">
              <w:rPr>
                <w:rFonts w:ascii="Times New Roman" w:hAnsi="Times New Roman" w:cs="Times New Roman"/>
                <w:noProof/>
                <w:webHidden/>
                <w:sz w:val="24"/>
                <w:szCs w:val="24"/>
              </w:rPr>
              <w:fldChar w:fldCharType="end"/>
            </w:r>
          </w:hyperlink>
        </w:p>
        <w:p w14:paraId="1EB12ACA" w14:textId="77777777" w:rsidR="00B55674" w:rsidRPr="00B55674" w:rsidRDefault="00AF76A0"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7" w:history="1">
            <w:r w:rsidR="00B55674" w:rsidRPr="00B55674">
              <w:rPr>
                <w:rStyle w:val="Hyperlink"/>
                <w:rFonts w:ascii="Times New Roman" w:hAnsi="Times New Roman" w:cs="Times New Roman"/>
                <w:noProof/>
                <w:sz w:val="24"/>
                <w:szCs w:val="24"/>
                <w:lang w:val="en-GB"/>
              </w:rPr>
              <w:t>5. Recommendation</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_Toc113288097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12</w:t>
            </w:r>
            <w:r w:rsidR="00B55674" w:rsidRPr="00B55674">
              <w:rPr>
                <w:rFonts w:ascii="Times New Roman" w:hAnsi="Times New Roman" w:cs="Times New Roman"/>
                <w:noProof/>
                <w:webHidden/>
                <w:sz w:val="24"/>
                <w:szCs w:val="24"/>
              </w:rPr>
              <w:fldChar w:fldCharType="end"/>
            </w:r>
          </w:hyperlink>
        </w:p>
        <w:p w14:paraId="0DC34427" w14:textId="77777777" w:rsidR="00B55674" w:rsidRPr="00B55674" w:rsidRDefault="00AF76A0"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8" w:history="1">
            <w:r w:rsidR="00B55674" w:rsidRPr="00B55674">
              <w:rPr>
                <w:rStyle w:val="Hyperlink"/>
                <w:rFonts w:ascii="Times New Roman" w:hAnsi="Times New Roman" w:cs="Times New Roman"/>
                <w:noProof/>
                <w:sz w:val="24"/>
                <w:szCs w:val="24"/>
                <w:lang w:val="en-GB"/>
              </w:rPr>
              <w:t>6. Conclusion</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_Toc113288098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12</w:t>
            </w:r>
            <w:r w:rsidR="00B55674" w:rsidRPr="00B55674">
              <w:rPr>
                <w:rFonts w:ascii="Times New Roman" w:hAnsi="Times New Roman" w:cs="Times New Roman"/>
                <w:noProof/>
                <w:webHidden/>
                <w:sz w:val="24"/>
                <w:szCs w:val="24"/>
              </w:rPr>
              <w:fldChar w:fldCharType="end"/>
            </w:r>
          </w:hyperlink>
        </w:p>
        <w:p w14:paraId="171A4B8F" w14:textId="77777777" w:rsidR="00B55674" w:rsidRPr="00B55674" w:rsidRDefault="00AF76A0" w:rsidP="003B6D79">
          <w:pPr>
            <w:pStyle w:val="TOC1"/>
            <w:tabs>
              <w:tab w:val="right" w:leader="dot" w:pos="9019"/>
            </w:tabs>
            <w:spacing w:after="240" w:line="360" w:lineRule="auto"/>
            <w:jc w:val="both"/>
            <w:rPr>
              <w:rFonts w:ascii="Times New Roman" w:hAnsi="Times New Roman" w:cs="Times New Roman"/>
              <w:noProof/>
              <w:sz w:val="24"/>
              <w:szCs w:val="24"/>
            </w:rPr>
          </w:pPr>
          <w:hyperlink w:anchor="_Toc113288099" w:history="1">
            <w:r w:rsidR="00B55674" w:rsidRPr="00B55674">
              <w:rPr>
                <w:rStyle w:val="Hyperlink"/>
                <w:rFonts w:ascii="Times New Roman" w:hAnsi="Times New Roman" w:cs="Times New Roman"/>
                <w:noProof/>
                <w:sz w:val="24"/>
                <w:szCs w:val="24"/>
              </w:rPr>
              <w:t>Reference list</w:t>
            </w:r>
            <w:r w:rsidR="00B55674" w:rsidRPr="00B55674">
              <w:rPr>
                <w:rFonts w:ascii="Times New Roman" w:hAnsi="Times New Roman" w:cs="Times New Roman"/>
                <w:noProof/>
                <w:webHidden/>
                <w:sz w:val="24"/>
                <w:szCs w:val="24"/>
              </w:rPr>
              <w:tab/>
            </w:r>
            <w:r w:rsidR="00B55674" w:rsidRPr="00B55674">
              <w:rPr>
                <w:rFonts w:ascii="Times New Roman" w:hAnsi="Times New Roman" w:cs="Times New Roman"/>
                <w:noProof/>
                <w:webHidden/>
                <w:sz w:val="24"/>
                <w:szCs w:val="24"/>
              </w:rPr>
              <w:fldChar w:fldCharType="begin"/>
            </w:r>
            <w:r w:rsidR="00B55674" w:rsidRPr="00B55674">
              <w:rPr>
                <w:rFonts w:ascii="Times New Roman" w:hAnsi="Times New Roman" w:cs="Times New Roman"/>
                <w:noProof/>
                <w:webHidden/>
                <w:sz w:val="24"/>
                <w:szCs w:val="24"/>
              </w:rPr>
              <w:instrText xml:space="preserve"> PAGEREF _Toc113288099 \h </w:instrText>
            </w:r>
            <w:r w:rsidR="00B55674" w:rsidRPr="00B55674">
              <w:rPr>
                <w:rFonts w:ascii="Times New Roman" w:hAnsi="Times New Roman" w:cs="Times New Roman"/>
                <w:noProof/>
                <w:webHidden/>
                <w:sz w:val="24"/>
                <w:szCs w:val="24"/>
              </w:rPr>
            </w:r>
            <w:r w:rsidR="00B55674" w:rsidRPr="00B55674">
              <w:rPr>
                <w:rFonts w:ascii="Times New Roman" w:hAnsi="Times New Roman" w:cs="Times New Roman"/>
                <w:noProof/>
                <w:webHidden/>
                <w:sz w:val="24"/>
                <w:szCs w:val="24"/>
              </w:rPr>
              <w:fldChar w:fldCharType="separate"/>
            </w:r>
            <w:r w:rsidR="00B55674" w:rsidRPr="00B55674">
              <w:rPr>
                <w:rFonts w:ascii="Times New Roman" w:hAnsi="Times New Roman" w:cs="Times New Roman"/>
                <w:noProof/>
                <w:webHidden/>
                <w:sz w:val="24"/>
                <w:szCs w:val="24"/>
              </w:rPr>
              <w:t>13</w:t>
            </w:r>
            <w:r w:rsidR="00B55674" w:rsidRPr="00B55674">
              <w:rPr>
                <w:rFonts w:ascii="Times New Roman" w:hAnsi="Times New Roman" w:cs="Times New Roman"/>
                <w:noProof/>
                <w:webHidden/>
                <w:sz w:val="24"/>
                <w:szCs w:val="24"/>
              </w:rPr>
              <w:fldChar w:fldCharType="end"/>
            </w:r>
          </w:hyperlink>
        </w:p>
        <w:p w14:paraId="66D17A0C" w14:textId="77777777" w:rsidR="00B55674" w:rsidRPr="00B55674" w:rsidRDefault="00B55674" w:rsidP="003B6D79">
          <w:pPr>
            <w:spacing w:after="240" w:line="360" w:lineRule="auto"/>
            <w:jc w:val="both"/>
            <w:rPr>
              <w:rFonts w:ascii="Times New Roman" w:hAnsi="Times New Roman" w:cs="Times New Roman"/>
              <w:sz w:val="24"/>
              <w:szCs w:val="24"/>
            </w:rPr>
          </w:pPr>
          <w:r w:rsidRPr="00B55674">
            <w:rPr>
              <w:rFonts w:ascii="Times New Roman" w:hAnsi="Times New Roman" w:cs="Times New Roman"/>
              <w:b/>
              <w:bCs/>
              <w:noProof/>
              <w:sz w:val="24"/>
              <w:szCs w:val="24"/>
            </w:rPr>
            <w:fldChar w:fldCharType="end"/>
          </w:r>
        </w:p>
      </w:sdtContent>
    </w:sdt>
    <w:p w14:paraId="0D441B0B" w14:textId="77777777" w:rsidR="00E132BE" w:rsidRPr="00B55674" w:rsidRDefault="00E132BE" w:rsidP="003B6D79">
      <w:pPr>
        <w:spacing w:before="200" w:after="240" w:line="360" w:lineRule="auto"/>
        <w:jc w:val="both"/>
        <w:rPr>
          <w:rFonts w:ascii="Times New Roman" w:eastAsia="Times New Roman" w:hAnsi="Times New Roman" w:cs="Times New Roman"/>
          <w:sz w:val="24"/>
          <w:szCs w:val="24"/>
          <w:lang w:val="en-GB"/>
        </w:rPr>
      </w:pPr>
    </w:p>
    <w:p w14:paraId="08CE3211" w14:textId="77777777" w:rsidR="00E132BE" w:rsidRPr="00B55674" w:rsidRDefault="00AF035A" w:rsidP="003B6D79">
      <w:pPr>
        <w:spacing w:before="200" w:after="240" w:line="360" w:lineRule="auto"/>
        <w:jc w:val="both"/>
        <w:rPr>
          <w:rFonts w:ascii="Times New Roman" w:eastAsia="Times New Roman" w:hAnsi="Times New Roman" w:cs="Times New Roman"/>
          <w:sz w:val="24"/>
          <w:szCs w:val="24"/>
          <w:lang w:val="en-GB"/>
        </w:rPr>
      </w:pPr>
      <w:r w:rsidRPr="00B55674">
        <w:rPr>
          <w:rFonts w:ascii="Times New Roman" w:hAnsi="Times New Roman" w:cs="Times New Roman"/>
          <w:sz w:val="24"/>
          <w:szCs w:val="24"/>
          <w:lang w:val="en-GB"/>
        </w:rPr>
        <w:br w:type="page"/>
      </w:r>
    </w:p>
    <w:p w14:paraId="69636B13" w14:textId="77777777" w:rsidR="00E132BE" w:rsidRPr="00B55674" w:rsidRDefault="00AF035A" w:rsidP="003B6D79">
      <w:pPr>
        <w:pStyle w:val="Heading1"/>
        <w:spacing w:line="360" w:lineRule="auto"/>
        <w:rPr>
          <w:lang w:val="en-GB"/>
        </w:rPr>
      </w:pPr>
      <w:bookmarkStart w:id="0" w:name="_Toc113288093"/>
      <w:r w:rsidRPr="00B55674">
        <w:rPr>
          <w:lang w:val="en-GB"/>
        </w:rPr>
        <w:lastRenderedPageBreak/>
        <w:t>1. Introduction</w:t>
      </w:r>
      <w:bookmarkEnd w:id="0"/>
    </w:p>
    <w:p w14:paraId="260F9AE2" w14:textId="15D0093A"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HRM strategy is a roadmap for solving the various biggest challenges of a company with different people-centric solutions. This approach distinctly requires other input policies from HR for elevating and creating talent management, recruitment, succession planning, resourcing, compensation and many more. A "human resource strategy" is the overall planning of the business for effective management and alignment of human capital with business activities as it set all the key areas for HRM management. This report will mainly shed light on </w:t>
      </w:r>
      <w:r w:rsidR="00242BDF">
        <w:rPr>
          <w:rFonts w:ascii="Times New Roman" w:eastAsia="Times New Roman" w:hAnsi="Times New Roman" w:cs="Times New Roman"/>
          <w:sz w:val="24"/>
          <w:szCs w:val="24"/>
          <w:lang w:val="en-GB"/>
        </w:rPr>
        <w:t>the</w:t>
      </w:r>
      <w:r w:rsidRPr="00B55674">
        <w:rPr>
          <w:rFonts w:ascii="Times New Roman" w:eastAsia="Times New Roman" w:hAnsi="Times New Roman" w:cs="Times New Roman"/>
          <w:sz w:val="24"/>
          <w:szCs w:val="24"/>
          <w:lang w:val="en-GB"/>
        </w:rPr>
        <w:t xml:space="preserve"> present situation of the labour market in the UK. Additionally, HRM strategies in the post-Covid and post-Brexit will also be evaluated in this report. </w:t>
      </w:r>
    </w:p>
    <w:p w14:paraId="3FB5A7EB" w14:textId="77777777" w:rsidR="00E132BE" w:rsidRPr="00B55674" w:rsidRDefault="00AF035A" w:rsidP="003B6D79">
      <w:pPr>
        <w:pStyle w:val="Heading1"/>
        <w:spacing w:line="360" w:lineRule="auto"/>
        <w:rPr>
          <w:lang w:val="en-GB"/>
        </w:rPr>
      </w:pPr>
      <w:bookmarkStart w:id="1" w:name="_Toc113288094"/>
      <w:r w:rsidRPr="00B55674">
        <w:rPr>
          <w:lang w:val="en-GB"/>
        </w:rPr>
        <w:t>2. The current state of the labour market in the UK</w:t>
      </w:r>
      <w:bookmarkEnd w:id="1"/>
    </w:p>
    <w:p w14:paraId="36F7B7B7"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labour market mainly refers to the demand and supply of labour in which the recruiters provide demand while the workers provide supply. Most of the labour market in a country has been viewed at both microeconomic and macroeconomic levels.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productivity level and unemployment rates are key elements of macroeconomic gauges while work duration, as well as individual wages, are counted in microeconomic gauges (</w:t>
      </w:r>
      <w:r w:rsidRPr="00B55674">
        <w:rPr>
          <w:rFonts w:ascii="Times New Roman" w:eastAsia="Times New Roman" w:hAnsi="Times New Roman" w:cs="Times New Roman"/>
          <w:color w:val="222222"/>
          <w:sz w:val="24"/>
          <w:szCs w:val="24"/>
          <w:highlight w:val="white"/>
          <w:lang w:val="en-GB"/>
        </w:rPr>
        <w:t>Lee, Schmidt-Klau and Verick 2020)</w:t>
      </w:r>
      <w:r w:rsidRPr="00B55674">
        <w:rPr>
          <w:rFonts w:ascii="Times New Roman" w:eastAsia="Times New Roman" w:hAnsi="Times New Roman" w:cs="Times New Roman"/>
          <w:sz w:val="24"/>
          <w:szCs w:val="24"/>
          <w:lang w:val="en-GB"/>
        </w:rPr>
        <w:t xml:space="preserve">. The latest "labour force survey" has estimated that in the first quarter of 2022 the rate of employment </w:t>
      </w:r>
      <w:proofErr w:type="gramStart"/>
      <w:r w:rsidRPr="00B55674">
        <w:rPr>
          <w:rFonts w:ascii="Times New Roman" w:eastAsia="Times New Roman" w:hAnsi="Times New Roman" w:cs="Times New Roman"/>
          <w:sz w:val="24"/>
          <w:szCs w:val="24"/>
          <w:lang w:val="en-GB"/>
        </w:rPr>
        <w:t>increased</w:t>
      </w:r>
      <w:proofErr w:type="gramEnd"/>
      <w:r w:rsidRPr="00B55674">
        <w:rPr>
          <w:rFonts w:ascii="Times New Roman" w:eastAsia="Times New Roman" w:hAnsi="Times New Roman" w:cs="Times New Roman"/>
          <w:sz w:val="24"/>
          <w:szCs w:val="24"/>
          <w:lang w:val="en-GB"/>
        </w:rPr>
        <w:t xml:space="preserve"> and economic inactivity and the unemployment rate decreased. It has been noted that the employment rate in the current, labour market in the UK has increased by 0.2% and raised to 75% in the first quarter of 2022 (</w:t>
      </w:r>
      <w:r w:rsidRPr="00B55674">
        <w:rPr>
          <w:rFonts w:ascii="Times New Roman" w:eastAsia="Times New Roman" w:hAnsi="Times New Roman" w:cs="Times New Roman"/>
          <w:color w:val="222222"/>
          <w:sz w:val="24"/>
          <w:szCs w:val="24"/>
          <w:highlight w:val="white"/>
          <w:lang w:val="en-GB"/>
        </w:rPr>
        <w:t>Ons.gov.uk 2022</w:t>
      </w:r>
      <w:r w:rsidRPr="00B55674">
        <w:rPr>
          <w:rFonts w:ascii="Times New Roman" w:eastAsia="Times New Roman" w:hAnsi="Times New Roman" w:cs="Times New Roman"/>
          <w:sz w:val="24"/>
          <w:szCs w:val="24"/>
          <w:lang w:val="en-GB"/>
        </w:rPr>
        <w:t>). However, in comparison to the pre-pandemic, the rate of employment is still low in the labour market.</w:t>
      </w:r>
    </w:p>
    <w:p w14:paraId="584FBD0C"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lastRenderedPageBreak/>
        <w:drawing>
          <wp:inline distT="114300" distB="114300" distL="114300" distR="114300" wp14:anchorId="0BDB7406" wp14:editId="7CFEB0D7">
            <wp:extent cx="4585021" cy="2234716"/>
            <wp:effectExtent l="171450" t="171450" r="387350" b="356235"/>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8"/>
                    <a:stretch>
                      <a:fillRect/>
                    </a:stretch>
                  </pic:blipFill>
                  <pic:spPr>
                    <a:xfrm>
                      <a:off x="0" y="0"/>
                      <a:ext cx="4585021" cy="2234716"/>
                    </a:xfrm>
                    <a:prstGeom prst="rect">
                      <a:avLst/>
                    </a:prstGeom>
                    <a:ln>
                      <a:noFill/>
                    </a:ln>
                    <a:effectLst>
                      <a:outerShdw blurRad="292100" dist="139700" dir="2700000" algn="tl" rotWithShape="0">
                        <a:srgbClr val="333333">
                          <a:alpha val="65000"/>
                        </a:srgbClr>
                      </a:outerShdw>
                    </a:effectLst>
                  </pic:spPr>
                </pic:pic>
              </a:graphicData>
            </a:graphic>
          </wp:inline>
        </w:drawing>
      </w:r>
    </w:p>
    <w:p w14:paraId="06145FD6"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Figure-1: Employment rate in the UK</w:t>
      </w:r>
    </w:p>
    <w:p w14:paraId="56AD4C7D"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color w:val="222222"/>
          <w:sz w:val="24"/>
          <w:szCs w:val="24"/>
          <w:highlight w:val="white"/>
          <w:lang w:val="en-GB"/>
        </w:rPr>
        <w:t>Ons.gov.uk 2022)</w:t>
      </w:r>
    </w:p>
    <w:p w14:paraId="515C36A5"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It has been noted that the unemployment rate in the UK labour market has significantly decreased by 0.2% in the quarter to 3.8%. Along with this, the rate of economic inactivity has also been reduced by 0.1% points to approximately 21.3% from January to April of 2022. The rate of growth in the vacancies in the current market is continuously decreasing as job vacancies have </w:t>
      </w:r>
      <w:r w:rsidR="00B55674" w:rsidRPr="00B55674">
        <w:rPr>
          <w:rFonts w:ascii="Times New Roman" w:eastAsia="Times New Roman" w:hAnsi="Times New Roman" w:cs="Times New Roman"/>
          <w:sz w:val="24"/>
          <w:szCs w:val="24"/>
          <w:lang w:val="en-GB"/>
        </w:rPr>
        <w:t>raised</w:t>
      </w:r>
      <w:r w:rsidRPr="00B55674">
        <w:rPr>
          <w:rFonts w:ascii="Times New Roman" w:eastAsia="Times New Roman" w:hAnsi="Times New Roman" w:cs="Times New Roman"/>
          <w:sz w:val="24"/>
          <w:szCs w:val="24"/>
          <w:lang w:val="en-GB"/>
        </w:rPr>
        <w:t xml:space="preserve"> to 1.3 million (</w:t>
      </w:r>
      <w:r w:rsidRPr="00B55674">
        <w:rPr>
          <w:rFonts w:ascii="Times New Roman" w:eastAsia="Times New Roman" w:hAnsi="Times New Roman" w:cs="Times New Roman"/>
          <w:color w:val="222222"/>
          <w:sz w:val="24"/>
          <w:szCs w:val="24"/>
          <w:highlight w:val="white"/>
          <w:lang w:val="en-GB"/>
        </w:rPr>
        <w:t>Ons.gov.uk 2022</w:t>
      </w:r>
      <w:r w:rsidRPr="00B55674">
        <w:rPr>
          <w:rFonts w:ascii="Times New Roman" w:eastAsia="Times New Roman" w:hAnsi="Times New Roman" w:cs="Times New Roman"/>
          <w:sz w:val="24"/>
          <w:szCs w:val="24"/>
          <w:lang w:val="en-GB"/>
        </w:rPr>
        <w:t xml:space="preserve">). </w:t>
      </w:r>
    </w:p>
    <w:p w14:paraId="59A92C9C"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51D31DD1" wp14:editId="2B2BC28E">
            <wp:extent cx="3873338" cy="2554157"/>
            <wp:effectExtent l="171450" t="171450" r="375285" b="36068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9"/>
                    <a:stretch>
                      <a:fillRect/>
                    </a:stretch>
                  </pic:blipFill>
                  <pic:spPr>
                    <a:xfrm>
                      <a:off x="0" y="0"/>
                      <a:ext cx="3873338" cy="2554157"/>
                    </a:xfrm>
                    <a:prstGeom prst="rect">
                      <a:avLst/>
                    </a:prstGeom>
                    <a:ln>
                      <a:noFill/>
                    </a:ln>
                    <a:effectLst>
                      <a:outerShdw blurRad="292100" dist="139700" dir="2700000" algn="tl" rotWithShape="0">
                        <a:srgbClr val="333333">
                          <a:alpha val="65000"/>
                        </a:srgbClr>
                      </a:outerShdw>
                    </a:effectLst>
                  </pic:spPr>
                </pic:pic>
              </a:graphicData>
            </a:graphic>
          </wp:inline>
        </w:drawing>
      </w:r>
    </w:p>
    <w:p w14:paraId="4A214040"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Figure-2: The recovery of net employment score</w:t>
      </w:r>
    </w:p>
    <w:p w14:paraId="78AAC072"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lastRenderedPageBreak/>
        <w:t xml:space="preserve">(Sources: </w:t>
      </w:r>
      <w:r w:rsidRPr="00B55674">
        <w:rPr>
          <w:rFonts w:ascii="Times New Roman" w:eastAsia="Times New Roman" w:hAnsi="Times New Roman" w:cs="Times New Roman"/>
          <w:color w:val="222222"/>
          <w:sz w:val="24"/>
          <w:szCs w:val="24"/>
          <w:highlight w:val="white"/>
          <w:lang w:val="en-GB"/>
        </w:rPr>
        <w:t>Cipd.co.uk 2022)</w:t>
      </w:r>
    </w:p>
    <w:p w14:paraId="49A5D684" w14:textId="1D8389CC"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net and actual employment </w:t>
      </w:r>
      <w:r w:rsidR="00B55674" w:rsidRPr="00B55674">
        <w:rPr>
          <w:rFonts w:ascii="Times New Roman" w:eastAsia="Times New Roman" w:hAnsi="Times New Roman" w:cs="Times New Roman"/>
          <w:sz w:val="24"/>
          <w:szCs w:val="24"/>
          <w:lang w:val="en-GB"/>
        </w:rPr>
        <w:t>balance particularly measure</w:t>
      </w:r>
      <w:r w:rsidRPr="00B55674">
        <w:rPr>
          <w:rFonts w:ascii="Times New Roman" w:eastAsia="Times New Roman" w:hAnsi="Times New Roman" w:cs="Times New Roman"/>
          <w:sz w:val="24"/>
          <w:szCs w:val="24"/>
          <w:lang w:val="en-GB"/>
        </w:rPr>
        <w:t xml:space="preserve"> the differences between different employers' expectations to decrease and increase staff levels at the same time. The net unemployment score remained at a high level (+34</w:t>
      </w:r>
      <w:proofErr w:type="gramStart"/>
      <w:r w:rsidRPr="00B55674">
        <w:rPr>
          <w:rFonts w:ascii="Times New Roman" w:eastAsia="Times New Roman" w:hAnsi="Times New Roman" w:cs="Times New Roman"/>
          <w:sz w:val="24"/>
          <w:szCs w:val="24"/>
          <w:lang w:val="en-GB"/>
        </w:rPr>
        <w:t>)</w:t>
      </w:r>
      <w:proofErr w:type="gramEnd"/>
      <w:r w:rsidRPr="00B55674">
        <w:rPr>
          <w:rFonts w:ascii="Times New Roman" w:eastAsia="Times New Roman" w:hAnsi="Times New Roman" w:cs="Times New Roman"/>
          <w:sz w:val="24"/>
          <w:szCs w:val="24"/>
          <w:lang w:val="en-GB"/>
        </w:rPr>
        <w:t xml:space="preserve"> and it has continued to exceed the pre-pandemic level which significantly pointed </w:t>
      </w:r>
      <w:r w:rsidR="00242BDF">
        <w:rPr>
          <w:rFonts w:ascii="Times New Roman" w:eastAsia="Times New Roman" w:hAnsi="Times New Roman" w:cs="Times New Roman"/>
          <w:sz w:val="24"/>
          <w:szCs w:val="24"/>
          <w:lang w:val="en-GB"/>
        </w:rPr>
        <w:t xml:space="preserve">to </w:t>
      </w:r>
      <w:r w:rsidR="00B55674" w:rsidRPr="00B55674">
        <w:rPr>
          <w:rFonts w:ascii="Times New Roman" w:eastAsia="Times New Roman" w:hAnsi="Times New Roman" w:cs="Times New Roman"/>
          <w:sz w:val="24"/>
          <w:szCs w:val="24"/>
          <w:lang w:val="en-GB"/>
        </w:rPr>
        <w:t>strong worker</w:t>
      </w:r>
      <w:r w:rsidRPr="00B55674">
        <w:rPr>
          <w:rFonts w:ascii="Times New Roman" w:eastAsia="Times New Roman" w:hAnsi="Times New Roman" w:cs="Times New Roman"/>
          <w:sz w:val="24"/>
          <w:szCs w:val="24"/>
          <w:lang w:val="en-GB"/>
        </w:rPr>
        <w:t xml:space="preserve"> intentions. The planned retention and recruitment difficulties are mainly to </w:t>
      </w:r>
      <w:r w:rsidR="00B55674" w:rsidRPr="00B55674">
        <w:rPr>
          <w:rFonts w:ascii="Times New Roman" w:eastAsia="Times New Roman" w:hAnsi="Times New Roman" w:cs="Times New Roman"/>
          <w:sz w:val="24"/>
          <w:szCs w:val="24"/>
          <w:lang w:val="en-GB"/>
        </w:rPr>
        <w:t>up</w:t>
      </w:r>
      <w:r w:rsidR="00242BDF">
        <w:rPr>
          <w:rFonts w:ascii="Times New Roman" w:eastAsia="Times New Roman" w:hAnsi="Times New Roman" w:cs="Times New Roman"/>
          <w:sz w:val="24"/>
          <w:szCs w:val="24"/>
          <w:lang w:val="en-GB"/>
        </w:rPr>
        <w:t>-</w:t>
      </w:r>
      <w:r w:rsidR="00B55674" w:rsidRPr="00B55674">
        <w:rPr>
          <w:rFonts w:ascii="Times New Roman" w:eastAsia="Times New Roman" w:hAnsi="Times New Roman" w:cs="Times New Roman"/>
          <w:sz w:val="24"/>
          <w:szCs w:val="24"/>
          <w:lang w:val="en-GB"/>
        </w:rPr>
        <w:t>skill</w:t>
      </w:r>
      <w:r w:rsidRPr="00B55674">
        <w:rPr>
          <w:rFonts w:ascii="Times New Roman" w:eastAsia="Times New Roman" w:hAnsi="Times New Roman" w:cs="Times New Roman"/>
          <w:sz w:val="24"/>
          <w:szCs w:val="24"/>
          <w:lang w:val="en-GB"/>
        </w:rPr>
        <w:t xml:space="preserve"> the existing staff (41%), followed by an increment in wages at 29% (</w:t>
      </w:r>
      <w:r w:rsidRPr="00B55674">
        <w:rPr>
          <w:rFonts w:ascii="Times New Roman" w:eastAsia="Times New Roman" w:hAnsi="Times New Roman" w:cs="Times New Roman"/>
          <w:color w:val="222222"/>
          <w:sz w:val="24"/>
          <w:szCs w:val="24"/>
          <w:highlight w:val="white"/>
          <w:lang w:val="en-GB"/>
        </w:rPr>
        <w:t>Cipd.co.uk 2022</w:t>
      </w:r>
      <w:r w:rsidRPr="00B55674">
        <w:rPr>
          <w:rFonts w:ascii="Times New Roman" w:eastAsia="Times New Roman" w:hAnsi="Times New Roman" w:cs="Times New Roman"/>
          <w:sz w:val="24"/>
          <w:szCs w:val="24"/>
          <w:lang w:val="en-GB"/>
        </w:rPr>
        <w:t>).</w:t>
      </w:r>
    </w:p>
    <w:p w14:paraId="7A235E97"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48D37D14" wp14:editId="74724AA5">
            <wp:extent cx="4816313" cy="2606087"/>
            <wp:effectExtent l="171450" t="171450" r="384810" b="36576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0"/>
                    <a:stretch>
                      <a:fillRect/>
                    </a:stretch>
                  </pic:blipFill>
                  <pic:spPr>
                    <a:xfrm>
                      <a:off x="0" y="0"/>
                      <a:ext cx="4816313" cy="2606087"/>
                    </a:xfrm>
                    <a:prstGeom prst="rect">
                      <a:avLst/>
                    </a:prstGeom>
                    <a:ln>
                      <a:noFill/>
                    </a:ln>
                    <a:effectLst>
                      <a:outerShdw blurRad="292100" dist="139700" dir="2700000" algn="tl" rotWithShape="0">
                        <a:srgbClr val="333333">
                          <a:alpha val="65000"/>
                        </a:srgbClr>
                      </a:outerShdw>
                    </a:effectLst>
                  </pic:spPr>
                </pic:pic>
              </a:graphicData>
            </a:graphic>
          </wp:inline>
        </w:drawing>
      </w:r>
    </w:p>
    <w:p w14:paraId="39F0C27D"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Figure-3: The number of full and part-time employees in the current labour market of the UK in 2022</w:t>
      </w:r>
    </w:p>
    <w:p w14:paraId="64620428"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color w:val="222222"/>
          <w:sz w:val="24"/>
          <w:szCs w:val="24"/>
          <w:highlight w:val="white"/>
          <w:lang w:val="en-GB"/>
        </w:rPr>
        <w:t>Ons.gov.uk 2022)</w:t>
      </w:r>
    </w:p>
    <w:p w14:paraId="1F466F10"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redundancies have also remained below the pre-pandemic level at approximately 13%. The “hard top fill” vacancies also remained persistent and prevalent as it was most common in the transport section (55%), education (56%) and voluntary sector with 53%. Full-time employees, as well as part-time employees, have increased over the first quarter of 2022 (</w:t>
      </w:r>
      <w:r w:rsidRPr="00B55674">
        <w:rPr>
          <w:rFonts w:ascii="Times New Roman" w:eastAsia="Times New Roman" w:hAnsi="Times New Roman" w:cs="Times New Roman"/>
          <w:color w:val="222222"/>
          <w:sz w:val="24"/>
          <w:szCs w:val="24"/>
          <w:highlight w:val="white"/>
          <w:lang w:val="en-GB"/>
        </w:rPr>
        <w:t>Cipd.co.uk 2022)</w:t>
      </w:r>
      <w:r w:rsidRPr="00B55674">
        <w:rPr>
          <w:rFonts w:ascii="Times New Roman" w:eastAsia="Times New Roman" w:hAnsi="Times New Roman" w:cs="Times New Roman"/>
          <w:sz w:val="24"/>
          <w:szCs w:val="24"/>
          <w:lang w:val="en-GB"/>
        </w:rPr>
        <w:t xml:space="preserve">. Significant changes in the number of full-time and part-time employees have been seasonally adjusted and identified in comparison to </w:t>
      </w:r>
      <w:proofErr w:type="gramStart"/>
      <w:r w:rsidRPr="00B55674">
        <w:rPr>
          <w:rFonts w:ascii="Times New Roman" w:eastAsia="Times New Roman" w:hAnsi="Times New Roman" w:cs="Times New Roman"/>
          <w:sz w:val="24"/>
          <w:szCs w:val="24"/>
          <w:lang w:val="en-GB"/>
        </w:rPr>
        <w:t>pre</w:t>
      </w:r>
      <w:proofErr w:type="gramEnd"/>
      <w:r w:rsidRPr="00B55674">
        <w:rPr>
          <w:rFonts w:ascii="Times New Roman" w:eastAsia="Times New Roman" w:hAnsi="Times New Roman" w:cs="Times New Roman"/>
          <w:sz w:val="24"/>
          <w:szCs w:val="24"/>
          <w:lang w:val="en-GB"/>
        </w:rPr>
        <w:t xml:space="preserve"> and post-pandemic phases. The full-time employees were 845 thousand from April to June and it was 895 thousand from March to May in 2022 (</w:t>
      </w:r>
      <w:r w:rsidRPr="00B55674">
        <w:rPr>
          <w:rFonts w:ascii="Times New Roman" w:eastAsia="Times New Roman" w:hAnsi="Times New Roman" w:cs="Times New Roman"/>
          <w:color w:val="222222"/>
          <w:sz w:val="24"/>
          <w:szCs w:val="24"/>
          <w:highlight w:val="white"/>
          <w:lang w:val="en-GB"/>
        </w:rPr>
        <w:t>Ons.gov.uk 2022)</w:t>
      </w:r>
      <w:r w:rsidRPr="00B55674">
        <w:rPr>
          <w:rFonts w:ascii="Times New Roman" w:eastAsia="Times New Roman" w:hAnsi="Times New Roman" w:cs="Times New Roman"/>
          <w:sz w:val="24"/>
          <w:szCs w:val="24"/>
          <w:lang w:val="en-GB"/>
        </w:rPr>
        <w:t xml:space="preserve">. The labour market of this country has displayed several signs of cooling with respect to hiring workers. It has been noted that a major downfall </w:t>
      </w:r>
      <w:r w:rsidRPr="00B55674">
        <w:rPr>
          <w:rFonts w:ascii="Times New Roman" w:eastAsia="Times New Roman" w:hAnsi="Times New Roman" w:cs="Times New Roman"/>
          <w:sz w:val="24"/>
          <w:szCs w:val="24"/>
          <w:lang w:val="en-GB"/>
        </w:rPr>
        <w:lastRenderedPageBreak/>
        <w:t xml:space="preserve">in basic wages in order to soar in inflation has also been noticed. The number of people at work has grown by 160000 from April to June period of this year (Reuters.com 2022). </w:t>
      </w:r>
    </w:p>
    <w:p w14:paraId="6C1F8E4E" w14:textId="4BB71C7F"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It has been noted that during the pandemic several employers have failed to organise a job interview properly. During the year 2020, the job vacancies in this country reached a record number such as 1.3 million. The number of job vacancy advertisements has raised to 72% in different positions such as the food sector, service department, warehouse sector and many more. One of the famous economists of the UK named Jake Finney has stated that the country is still suffering from labour </w:t>
      </w:r>
      <w:r w:rsidR="00A60DEF" w:rsidRPr="00B55674">
        <w:rPr>
          <w:rFonts w:ascii="Times New Roman" w:eastAsia="Times New Roman" w:hAnsi="Times New Roman" w:cs="Times New Roman"/>
          <w:sz w:val="24"/>
          <w:szCs w:val="24"/>
          <w:lang w:val="en-GB"/>
        </w:rPr>
        <w:t>shortages,</w:t>
      </w:r>
      <w:r w:rsidRPr="00B55674">
        <w:rPr>
          <w:rFonts w:ascii="Times New Roman" w:eastAsia="Times New Roman" w:hAnsi="Times New Roman" w:cs="Times New Roman"/>
          <w:sz w:val="24"/>
          <w:szCs w:val="24"/>
          <w:lang w:val="en-GB"/>
        </w:rPr>
        <w:t xml:space="preserve"> and it is expected to be stable in coming years (Reuters.com 2022). The market of Britain is working on several employee shortages issues and most employers have increased their daily wages to attract a huge number of employees. Therefore, from the above analysis, it can be said that the labour market in this country is currently fighting unemployment issues and will be stable in the upcoming years. </w:t>
      </w:r>
    </w:p>
    <w:p w14:paraId="11A329D8"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5FA688BC" wp14:editId="12D88A9D">
            <wp:extent cx="4310063" cy="3007020"/>
            <wp:effectExtent l="171450" t="171450" r="376555" b="365125"/>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1"/>
                    <a:stretch>
                      <a:fillRect/>
                    </a:stretch>
                  </pic:blipFill>
                  <pic:spPr>
                    <a:xfrm>
                      <a:off x="0" y="0"/>
                      <a:ext cx="4310063" cy="3007020"/>
                    </a:xfrm>
                    <a:prstGeom prst="rect">
                      <a:avLst/>
                    </a:prstGeom>
                    <a:ln>
                      <a:noFill/>
                    </a:ln>
                    <a:effectLst>
                      <a:outerShdw blurRad="292100" dist="139700" dir="2700000" algn="tl" rotWithShape="0">
                        <a:srgbClr val="333333">
                          <a:alpha val="65000"/>
                        </a:srgbClr>
                      </a:outerShdw>
                    </a:effectLst>
                  </pic:spPr>
                </pic:pic>
              </a:graphicData>
            </a:graphic>
          </wp:inline>
        </w:drawing>
      </w:r>
    </w:p>
    <w:p w14:paraId="3B88FF56"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Figure-4: The Job Vacancy rate in the UK </w:t>
      </w:r>
    </w:p>
    <w:p w14:paraId="11B8651B"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(Sources: TheGurdian.com 2022)</w:t>
      </w:r>
    </w:p>
    <w:p w14:paraId="6A0B6EA2"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current idea is that the labour market of this country is continuously booming and sits oddly with several pieces of evidence with respect to the stalled economy in recent years. It has been noted that the vacancies for jobs have been at record levels while the rate of </w:t>
      </w:r>
      <w:r w:rsidRPr="00B55674">
        <w:rPr>
          <w:rFonts w:ascii="Times New Roman" w:eastAsia="Times New Roman" w:hAnsi="Times New Roman" w:cs="Times New Roman"/>
          <w:sz w:val="24"/>
          <w:szCs w:val="24"/>
          <w:lang w:val="en-GB"/>
        </w:rPr>
        <w:lastRenderedPageBreak/>
        <w:t>unemp0loytemenet is below 4%. The job vacancies in this country have risen to 1.3 million in the month of May 2022. In the month of April, employment has fallen by approximately 254000 which distinctly indicated the increase in job vacancies. The unemployment vibrate was approximately 3.5% in the first three months of 2022 while it reached 3.8% in the next three months (TheGurdian.com 2022).</w:t>
      </w:r>
    </w:p>
    <w:p w14:paraId="53A03509"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184A553F" wp14:editId="76B50BCE">
            <wp:extent cx="4376738" cy="3381334"/>
            <wp:effectExtent l="171450" t="171450" r="386080" b="35306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2"/>
                    <a:stretch>
                      <a:fillRect/>
                    </a:stretch>
                  </pic:blipFill>
                  <pic:spPr>
                    <a:xfrm>
                      <a:off x="0" y="0"/>
                      <a:ext cx="4376738" cy="3381334"/>
                    </a:xfrm>
                    <a:prstGeom prst="rect">
                      <a:avLst/>
                    </a:prstGeom>
                    <a:ln>
                      <a:noFill/>
                    </a:ln>
                    <a:effectLst>
                      <a:outerShdw blurRad="292100" dist="139700" dir="2700000" algn="tl" rotWithShape="0">
                        <a:srgbClr val="333333">
                          <a:alpha val="65000"/>
                        </a:srgbClr>
                      </a:outerShdw>
                    </a:effectLst>
                  </pic:spPr>
                </pic:pic>
              </a:graphicData>
            </a:graphic>
          </wp:inline>
        </w:drawing>
      </w:r>
      <w:r w:rsidRPr="00B55674">
        <w:rPr>
          <w:rFonts w:ascii="Times New Roman" w:eastAsia="Times New Roman" w:hAnsi="Times New Roman" w:cs="Times New Roman"/>
          <w:sz w:val="24"/>
          <w:szCs w:val="24"/>
          <w:lang w:val="en-GB"/>
        </w:rPr>
        <w:t xml:space="preserve"> </w:t>
      </w:r>
    </w:p>
    <w:p w14:paraId="441F8199"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Figure-5: The rate of Inflation has </w:t>
      </w:r>
      <w:r w:rsidR="00B55674" w:rsidRPr="00B55674">
        <w:rPr>
          <w:rFonts w:ascii="Times New Roman" w:eastAsia="Times New Roman" w:hAnsi="Times New Roman" w:cs="Times New Roman"/>
          <w:b/>
          <w:sz w:val="24"/>
          <w:szCs w:val="24"/>
          <w:lang w:val="en-GB"/>
        </w:rPr>
        <w:t>risen</w:t>
      </w:r>
      <w:r w:rsidRPr="00B55674">
        <w:rPr>
          <w:rFonts w:ascii="Times New Roman" w:eastAsia="Times New Roman" w:hAnsi="Times New Roman" w:cs="Times New Roman"/>
          <w:b/>
          <w:sz w:val="24"/>
          <w:szCs w:val="24"/>
          <w:lang w:val="en-GB"/>
        </w:rPr>
        <w:t xml:space="preserve"> above pay growth in 2022</w:t>
      </w:r>
    </w:p>
    <w:p w14:paraId="07BB9092"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(Sources: TheGurdian.com 2022)</w:t>
      </w:r>
    </w:p>
    <w:p w14:paraId="41A5D72E"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Furthermore, it can also be said that the inflation rate in the first part of 2022 has also </w:t>
      </w:r>
      <w:proofErr w:type="gramStart"/>
      <w:r w:rsidRPr="00B55674">
        <w:rPr>
          <w:rFonts w:ascii="Times New Roman" w:eastAsia="Times New Roman" w:hAnsi="Times New Roman" w:cs="Times New Roman"/>
          <w:sz w:val="24"/>
          <w:szCs w:val="24"/>
          <w:lang w:val="en-GB"/>
        </w:rPr>
        <w:t>raised</w:t>
      </w:r>
      <w:proofErr w:type="gramEnd"/>
      <w:r w:rsidRPr="00B55674">
        <w:rPr>
          <w:rFonts w:ascii="Times New Roman" w:eastAsia="Times New Roman" w:hAnsi="Times New Roman" w:cs="Times New Roman"/>
          <w:sz w:val="24"/>
          <w:szCs w:val="24"/>
          <w:lang w:val="en-GB"/>
        </w:rPr>
        <w:t xml:space="preserve"> and it was approximately 9%. The annual pay of all the workers excluding bonuses has remained unchanged at approximately 4.2%. In contrast to that, it has been identified that the national minimum wage for employees in this country has experienced an increase and it was up to 6.6% (TheGurdian.com 2022).</w:t>
      </w:r>
    </w:p>
    <w:p w14:paraId="123CC4A6"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analysis of the current labour market in the UK has shown that </w:t>
      </w:r>
      <w:proofErr w:type="gramStart"/>
      <w:r w:rsidRPr="00B55674">
        <w:rPr>
          <w:rFonts w:ascii="Times New Roman" w:eastAsia="Times New Roman" w:hAnsi="Times New Roman" w:cs="Times New Roman"/>
          <w:sz w:val="24"/>
          <w:szCs w:val="24"/>
          <w:lang w:val="en-GB"/>
        </w:rPr>
        <w:t>the majority of</w:t>
      </w:r>
      <w:proofErr w:type="gramEnd"/>
      <w:r w:rsidRPr="00B55674">
        <w:rPr>
          <w:rFonts w:ascii="Times New Roman" w:eastAsia="Times New Roman" w:hAnsi="Times New Roman" w:cs="Times New Roman"/>
          <w:sz w:val="24"/>
          <w:szCs w:val="24"/>
          <w:lang w:val="en-GB"/>
        </w:rPr>
        <w:t xml:space="preserve"> older people have left several job markets due to the adverse impact of the pandemic. The </w:t>
      </w:r>
      <w:r w:rsidR="00B55674" w:rsidRPr="00B55674">
        <w:rPr>
          <w:rFonts w:ascii="Times New Roman" w:eastAsia="Times New Roman" w:hAnsi="Times New Roman" w:cs="Times New Roman"/>
          <w:sz w:val="24"/>
          <w:szCs w:val="24"/>
          <w:lang w:val="en-GB"/>
        </w:rPr>
        <w:t xml:space="preserve">drop in labour market inactivity in </w:t>
      </w:r>
      <w:r w:rsidR="00B55674">
        <w:rPr>
          <w:rFonts w:ascii="Times New Roman" w:eastAsia="Times New Roman" w:hAnsi="Times New Roman" w:cs="Times New Roman"/>
          <w:sz w:val="24"/>
          <w:szCs w:val="24"/>
          <w:lang w:val="en-GB"/>
        </w:rPr>
        <w:t>the UK has</w:t>
      </w:r>
      <w:r w:rsidRPr="00B55674">
        <w:rPr>
          <w:rFonts w:ascii="Times New Roman" w:eastAsia="Times New Roman" w:hAnsi="Times New Roman" w:cs="Times New Roman"/>
          <w:sz w:val="24"/>
          <w:szCs w:val="24"/>
          <w:lang w:val="en-GB"/>
        </w:rPr>
        <w:t xml:space="preserve"> been prominently pronounced among different older peoples. The inflation rate in this country has also increased as </w:t>
      </w:r>
      <w:proofErr w:type="gramStart"/>
      <w:r w:rsidRPr="00B55674">
        <w:rPr>
          <w:rFonts w:ascii="Times New Roman" w:eastAsia="Times New Roman" w:hAnsi="Times New Roman" w:cs="Times New Roman"/>
          <w:sz w:val="24"/>
          <w:szCs w:val="24"/>
          <w:lang w:val="en-GB"/>
        </w:rPr>
        <w:t>a majority of</w:t>
      </w:r>
      <w:proofErr w:type="gramEnd"/>
      <w:r w:rsidRPr="00B55674">
        <w:rPr>
          <w:rFonts w:ascii="Times New Roman" w:eastAsia="Times New Roman" w:hAnsi="Times New Roman" w:cs="Times New Roman"/>
          <w:sz w:val="24"/>
          <w:szCs w:val="24"/>
          <w:lang w:val="en-GB"/>
        </w:rPr>
        <w:t xml:space="preserve"> the workers make </w:t>
      </w:r>
      <w:r w:rsidRPr="00B55674">
        <w:rPr>
          <w:rFonts w:ascii="Times New Roman" w:eastAsia="Times New Roman" w:hAnsi="Times New Roman" w:cs="Times New Roman"/>
          <w:sz w:val="24"/>
          <w:szCs w:val="24"/>
          <w:lang w:val="en-GB"/>
        </w:rPr>
        <w:lastRenderedPageBreak/>
        <w:t xml:space="preserve">continuous negotiations for matching increments of pay. However, the real wage for employees in this country fell by approximately 2.8% in current years. Due to the adverse impact of the pandemic, the </w:t>
      </w:r>
      <w:proofErr w:type="gramStart"/>
      <w:r w:rsidRPr="00B55674">
        <w:rPr>
          <w:rFonts w:ascii="Times New Roman" w:eastAsia="Times New Roman" w:hAnsi="Times New Roman" w:cs="Times New Roman"/>
          <w:sz w:val="24"/>
          <w:szCs w:val="24"/>
          <w:lang w:val="en-GB"/>
        </w:rPr>
        <w:t>cost of living</w:t>
      </w:r>
      <w:proofErr w:type="gramEnd"/>
      <w:r w:rsidRPr="00B55674">
        <w:rPr>
          <w:rFonts w:ascii="Times New Roman" w:eastAsia="Times New Roman" w:hAnsi="Times New Roman" w:cs="Times New Roman"/>
          <w:sz w:val="24"/>
          <w:szCs w:val="24"/>
          <w:lang w:val="en-GB"/>
        </w:rPr>
        <w:t xml:space="preserve"> crisis in this country has raised to 6% in the year 2021 (</w:t>
      </w:r>
      <w:r w:rsidRPr="00B55674">
        <w:rPr>
          <w:rFonts w:ascii="Times New Roman" w:eastAsia="Times New Roman" w:hAnsi="Times New Roman" w:cs="Times New Roman"/>
          <w:sz w:val="24"/>
          <w:szCs w:val="24"/>
          <w:highlight w:val="white"/>
          <w:lang w:val="en-GB"/>
        </w:rPr>
        <w:t>Bloomberg.com</w:t>
      </w:r>
      <w:r w:rsidRPr="00B55674">
        <w:rPr>
          <w:rFonts w:ascii="Times New Roman" w:eastAsia="Times New Roman" w:hAnsi="Times New Roman" w:cs="Times New Roman"/>
          <w:sz w:val="24"/>
          <w:szCs w:val="24"/>
          <w:lang w:val="en-GB"/>
        </w:rPr>
        <w:t xml:space="preserve"> 2022).</w:t>
      </w:r>
    </w:p>
    <w:p w14:paraId="4050CBFA"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1A92C756" wp14:editId="0BF5FE7E">
            <wp:extent cx="5196526" cy="2100263"/>
            <wp:effectExtent l="171450" t="171450" r="385445" b="35750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5196526" cy="2100263"/>
                    </a:xfrm>
                    <a:prstGeom prst="rect">
                      <a:avLst/>
                    </a:prstGeom>
                    <a:ln>
                      <a:noFill/>
                    </a:ln>
                    <a:effectLst>
                      <a:outerShdw blurRad="292100" dist="139700" dir="2700000" algn="tl" rotWithShape="0">
                        <a:srgbClr val="333333">
                          <a:alpha val="65000"/>
                        </a:srgbClr>
                      </a:outerShdw>
                    </a:effectLst>
                  </pic:spPr>
                </pic:pic>
              </a:graphicData>
            </a:graphic>
          </wp:inline>
        </w:drawing>
      </w:r>
      <w:r w:rsidRPr="00B55674">
        <w:rPr>
          <w:rFonts w:ascii="Times New Roman" w:eastAsia="Times New Roman" w:hAnsi="Times New Roman" w:cs="Times New Roman"/>
          <w:sz w:val="24"/>
          <w:szCs w:val="24"/>
          <w:lang w:val="en-GB"/>
        </w:rPr>
        <w:t xml:space="preserve"> </w:t>
      </w:r>
    </w:p>
    <w:p w14:paraId="76AE0E15" w14:textId="77777777"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Figure-6: The rate of </w:t>
      </w:r>
      <w:proofErr w:type="gramStart"/>
      <w:r w:rsidRPr="00B55674">
        <w:rPr>
          <w:rFonts w:ascii="Times New Roman" w:eastAsia="Times New Roman" w:hAnsi="Times New Roman" w:cs="Times New Roman"/>
          <w:b/>
          <w:sz w:val="24"/>
          <w:szCs w:val="24"/>
          <w:lang w:val="en-GB"/>
        </w:rPr>
        <w:t>cost of living</w:t>
      </w:r>
      <w:proofErr w:type="gramEnd"/>
      <w:r w:rsidRPr="00B55674">
        <w:rPr>
          <w:rFonts w:ascii="Times New Roman" w:eastAsia="Times New Roman" w:hAnsi="Times New Roman" w:cs="Times New Roman"/>
          <w:b/>
          <w:sz w:val="24"/>
          <w:szCs w:val="24"/>
          <w:lang w:val="en-GB"/>
        </w:rPr>
        <w:t xml:space="preserve"> crisis in the UK</w:t>
      </w:r>
    </w:p>
    <w:p w14:paraId="0E5F3AC9"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sz w:val="24"/>
          <w:szCs w:val="24"/>
          <w:highlight w:val="white"/>
          <w:lang w:val="en-GB"/>
        </w:rPr>
        <w:t>Bloomberg.com</w:t>
      </w:r>
      <w:r w:rsidRPr="00B55674">
        <w:rPr>
          <w:rFonts w:ascii="Times New Roman" w:eastAsia="Times New Roman" w:hAnsi="Times New Roman" w:cs="Times New Roman"/>
          <w:sz w:val="24"/>
          <w:szCs w:val="24"/>
          <w:lang w:val="en-GB"/>
        </w:rPr>
        <w:t xml:space="preserve"> 2022)</w:t>
      </w:r>
    </w:p>
    <w:p w14:paraId="765EEDEF"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redundancies in the current labour market of this country have hit a record low which significantly indicated a challenging phase of the labour market. From this perspective, most private companies have tried to add further payrolls to mitigate such unemployment issues. The private sector pay growth has averaged approximately 7% in recent months while public sector wage grows at a significantly slower rate at approximately 1.5% (</w:t>
      </w:r>
      <w:r w:rsidRPr="00B55674">
        <w:rPr>
          <w:rFonts w:ascii="Times New Roman" w:eastAsia="Times New Roman" w:hAnsi="Times New Roman" w:cs="Times New Roman"/>
          <w:sz w:val="24"/>
          <w:szCs w:val="24"/>
          <w:highlight w:val="white"/>
          <w:lang w:val="en-GB"/>
        </w:rPr>
        <w:t>Bloomberg.com</w:t>
      </w:r>
      <w:r w:rsidRPr="00B55674">
        <w:rPr>
          <w:rFonts w:ascii="Times New Roman" w:eastAsia="Times New Roman" w:hAnsi="Times New Roman" w:cs="Times New Roman"/>
          <w:sz w:val="24"/>
          <w:szCs w:val="24"/>
          <w:lang w:val="en-GB"/>
        </w:rPr>
        <w:t xml:space="preserve"> 2022). Thus,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current labour market of this country has suffered from several </w:t>
      </w:r>
      <w:proofErr w:type="gramStart"/>
      <w:r w:rsidRPr="00B55674">
        <w:rPr>
          <w:rFonts w:ascii="Times New Roman" w:eastAsia="Times New Roman" w:hAnsi="Times New Roman" w:cs="Times New Roman"/>
          <w:sz w:val="24"/>
          <w:szCs w:val="24"/>
          <w:lang w:val="en-GB"/>
        </w:rPr>
        <w:t>challenges</w:t>
      </w:r>
      <w:proofErr w:type="gramEnd"/>
      <w:r w:rsidRPr="00B55674">
        <w:rPr>
          <w:rFonts w:ascii="Times New Roman" w:eastAsia="Times New Roman" w:hAnsi="Times New Roman" w:cs="Times New Roman"/>
          <w:sz w:val="24"/>
          <w:szCs w:val="24"/>
          <w:lang w:val="en-GB"/>
        </w:rPr>
        <w:t xml:space="preserve"> and it is expected to be stable in the coming years. </w:t>
      </w:r>
    </w:p>
    <w:p w14:paraId="32DADD84" w14:textId="77777777" w:rsidR="00E132BE" w:rsidRPr="00B55674" w:rsidRDefault="00AF035A" w:rsidP="003B6D79">
      <w:pPr>
        <w:pStyle w:val="Heading1"/>
        <w:spacing w:line="360" w:lineRule="auto"/>
        <w:rPr>
          <w:lang w:val="en-GB"/>
        </w:rPr>
      </w:pPr>
      <w:bookmarkStart w:id="2" w:name="_Toc113288095"/>
      <w:r w:rsidRPr="00B55674">
        <w:rPr>
          <w:lang w:val="en-GB"/>
        </w:rPr>
        <w:t>3. Analysis of human resource strategies in the post-Brexit external environment</w:t>
      </w:r>
      <w:bookmarkEnd w:id="2"/>
    </w:p>
    <w:p w14:paraId="1170D5D1" w14:textId="5A4A2C2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changing workplace and workforce structures have influenced the HRs of different companies in the UK to make necessary as well as accurate strategies for mitigation of various challenges. The HR strategies are mainly focused on recruitment, selection, screening, resourcing and many more according to the situation. The employee voice and ethical intersubjectivity are key factors of an accurate HRM strategy (</w:t>
      </w:r>
      <w:r w:rsidRPr="00B55674">
        <w:rPr>
          <w:rFonts w:ascii="Times New Roman" w:eastAsia="Times New Roman" w:hAnsi="Times New Roman" w:cs="Times New Roman"/>
          <w:color w:val="222222"/>
          <w:sz w:val="24"/>
          <w:szCs w:val="24"/>
          <w:highlight w:val="white"/>
          <w:lang w:val="en-GB"/>
        </w:rPr>
        <w:t>Paauwe and Boon 2018</w:t>
      </w:r>
      <w:r w:rsidRPr="00B55674">
        <w:rPr>
          <w:rFonts w:ascii="Times New Roman" w:eastAsia="Times New Roman" w:hAnsi="Times New Roman" w:cs="Times New Roman"/>
          <w:sz w:val="24"/>
          <w:szCs w:val="24"/>
          <w:lang w:val="en-GB"/>
        </w:rPr>
        <w:t xml:space="preserve">). Along </w:t>
      </w:r>
      <w:r w:rsidRPr="00B55674">
        <w:rPr>
          <w:rFonts w:ascii="Times New Roman" w:eastAsia="Times New Roman" w:hAnsi="Times New Roman" w:cs="Times New Roman"/>
          <w:sz w:val="24"/>
          <w:szCs w:val="24"/>
          <w:lang w:val="en-GB"/>
        </w:rPr>
        <w:lastRenderedPageBreak/>
        <w:t xml:space="preserve">with this, it can also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HRM strategy has also helped managers to set work directions for their employees and motivate them to work towards organisational goals. Therefore, HRM management has developed various strategies according to the situation to mitigate workplace challenges and smoothen the workflow.</w:t>
      </w:r>
    </w:p>
    <w:p w14:paraId="30C763A1"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b/>
          <w:i/>
          <w:sz w:val="24"/>
          <w:szCs w:val="24"/>
          <w:lang w:val="en-GB"/>
        </w:rPr>
        <w:t xml:space="preserve">Workforce planning </w:t>
      </w:r>
    </w:p>
    <w:p w14:paraId="6C45F3DF"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It has been noted that after Brexit planning for the workforce was extremely necessary for HR managers of the different companies in the UK. After Brexit, major vacancies in the job role of different companies in the UK have been identified. In this aspect, </w:t>
      </w:r>
      <w:proofErr w:type="gramStart"/>
      <w:r w:rsidRPr="00B55674">
        <w:rPr>
          <w:rFonts w:ascii="Times New Roman" w:eastAsia="Times New Roman" w:hAnsi="Times New Roman" w:cs="Times New Roman"/>
          <w:sz w:val="24"/>
          <w:szCs w:val="24"/>
          <w:lang w:val="en-GB"/>
        </w:rPr>
        <w:t>the majority of</w:t>
      </w:r>
      <w:proofErr w:type="gramEnd"/>
      <w:r w:rsidRPr="00B55674">
        <w:rPr>
          <w:rFonts w:ascii="Times New Roman" w:eastAsia="Times New Roman" w:hAnsi="Times New Roman" w:cs="Times New Roman"/>
          <w:sz w:val="24"/>
          <w:szCs w:val="24"/>
          <w:lang w:val="en-GB"/>
        </w:rPr>
        <w:t xml:space="preserve"> the HR managers have shown concern regarding the fulfilment of vacant positions irrespective of high or medium skills. Sustainable “human resource management” is extremely necessary for the smoother progression of the work process (</w:t>
      </w:r>
      <w:r w:rsidRPr="00B55674">
        <w:rPr>
          <w:rFonts w:ascii="Times New Roman" w:eastAsia="Times New Roman" w:hAnsi="Times New Roman" w:cs="Times New Roman"/>
          <w:color w:val="222222"/>
          <w:sz w:val="24"/>
          <w:szCs w:val="24"/>
          <w:highlight w:val="white"/>
          <w:lang w:val="en-GB"/>
        </w:rPr>
        <w:t>Chams and García-Blandón 2019</w:t>
      </w:r>
      <w:r w:rsidRPr="00B55674">
        <w:rPr>
          <w:rFonts w:ascii="Times New Roman" w:eastAsia="Times New Roman" w:hAnsi="Times New Roman" w:cs="Times New Roman"/>
          <w:sz w:val="24"/>
          <w:szCs w:val="24"/>
          <w:lang w:val="en-GB"/>
        </w:rPr>
        <w:t xml:space="preserve">). They have also implemented various lucrative pay packages or bonuses to retain employees or attract potential candidates. The creation of positive workplace culture has also motivated and encouraged employees to work collaboratively and support each other. </w:t>
      </w:r>
    </w:p>
    <w:p w14:paraId="52A9B0CA"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Attracting EU workers</w:t>
      </w:r>
    </w:p>
    <w:p w14:paraId="52F01C1C"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A transitional period has been developed after the Brexit conditions in the UK and in that phase, the citizens of the EU have obtained the right for working as well as living in Britain. A lot of immigration rules have been incorporated by the government of the UK after such Brexit conditions. In this </w:t>
      </w:r>
      <w:proofErr w:type="gramStart"/>
      <w:r w:rsidRPr="00B55674">
        <w:rPr>
          <w:rFonts w:ascii="Times New Roman" w:eastAsia="Times New Roman" w:hAnsi="Times New Roman" w:cs="Times New Roman"/>
          <w:sz w:val="24"/>
          <w:szCs w:val="24"/>
          <w:lang w:val="en-GB"/>
        </w:rPr>
        <w:t>particular aspect</w:t>
      </w:r>
      <w:proofErr w:type="gramEnd"/>
      <w:r w:rsidRPr="00B55674">
        <w:rPr>
          <w:rFonts w:ascii="Times New Roman" w:eastAsia="Times New Roman" w:hAnsi="Times New Roman" w:cs="Times New Roman"/>
          <w:sz w:val="24"/>
          <w:szCs w:val="24"/>
          <w:lang w:val="en-GB"/>
        </w:rPr>
        <w:t>, the majority of the HRs in different companies in this country have started to attract employees by raising daily wages in comparison to other EU countries. The career and job opportunities have been increased for the EU workers which in turn attracted them significantly. The HR managers have acknowledged salary differences and remained transparent with their employees to attract EU workers. Thus, it can be said that the accurate management of relationships among employees can help HR managers attract and retain workers (</w:t>
      </w:r>
      <w:r w:rsidRPr="00B55674">
        <w:rPr>
          <w:rFonts w:ascii="Times New Roman" w:eastAsia="Times New Roman" w:hAnsi="Times New Roman" w:cs="Times New Roman"/>
          <w:color w:val="222222"/>
          <w:sz w:val="24"/>
          <w:szCs w:val="24"/>
          <w:highlight w:val="white"/>
          <w:lang w:val="en-GB"/>
        </w:rPr>
        <w:t>Malik 2018</w:t>
      </w:r>
      <w:r w:rsidRPr="00B55674">
        <w:rPr>
          <w:rFonts w:ascii="Times New Roman" w:eastAsia="Times New Roman" w:hAnsi="Times New Roman" w:cs="Times New Roman"/>
          <w:sz w:val="24"/>
          <w:szCs w:val="24"/>
          <w:lang w:val="en-GB"/>
        </w:rPr>
        <w:t xml:space="preserve">). </w:t>
      </w:r>
    </w:p>
    <w:p w14:paraId="60733922"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Diversification of talent pools and inclusive workplace cultures</w:t>
      </w:r>
    </w:p>
    <w:p w14:paraId="3F63BAD2" w14:textId="32EAE9AA"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An inclusive and diversified workplace culture has been developed by the HR managers of different companies in this country to </w:t>
      </w:r>
      <w:r w:rsidR="00242BDF">
        <w:rPr>
          <w:rFonts w:ascii="Times New Roman" w:eastAsia="Times New Roman" w:hAnsi="Times New Roman" w:cs="Times New Roman"/>
          <w:sz w:val="24"/>
          <w:szCs w:val="24"/>
          <w:lang w:val="en-GB"/>
        </w:rPr>
        <w:t>improve</w:t>
      </w:r>
      <w:r w:rsidRPr="00B55674">
        <w:rPr>
          <w:rFonts w:ascii="Times New Roman" w:eastAsia="Times New Roman" w:hAnsi="Times New Roman" w:cs="Times New Roman"/>
          <w:sz w:val="24"/>
          <w:szCs w:val="24"/>
          <w:lang w:val="en-GB"/>
        </w:rPr>
        <w:t xml:space="preserve"> working relations among employees. The elimination of racial discrimination or various prejudices in the workplace culture can also help HR managers to foster workplace diversity. The regular communication among employees and employers has helped them to retain and attract non-skilled or skilled EU workers from </w:t>
      </w:r>
      <w:r w:rsidRPr="00B55674">
        <w:rPr>
          <w:rFonts w:ascii="Times New Roman" w:eastAsia="Times New Roman" w:hAnsi="Times New Roman" w:cs="Times New Roman"/>
          <w:sz w:val="24"/>
          <w:szCs w:val="24"/>
          <w:lang w:val="en-GB"/>
        </w:rPr>
        <w:lastRenderedPageBreak/>
        <w:t>business functions. It has also been noted that most of the largest business companies in the UK and CIPD have signed contracts to develop post-immigration policies for the betterment of EU workers (</w:t>
      </w:r>
      <w:r w:rsidRPr="00B55674">
        <w:rPr>
          <w:rFonts w:ascii="Times New Roman" w:eastAsia="Times New Roman" w:hAnsi="Times New Roman" w:cs="Times New Roman"/>
          <w:color w:val="222222"/>
          <w:sz w:val="24"/>
          <w:szCs w:val="24"/>
          <w:highlight w:val="white"/>
          <w:lang w:val="en-GB"/>
        </w:rPr>
        <w:t>Cipd.co.uk 2022</w:t>
      </w:r>
      <w:r w:rsidRPr="00B55674">
        <w:rPr>
          <w:rFonts w:ascii="Times New Roman" w:eastAsia="Times New Roman" w:hAnsi="Times New Roman" w:cs="Times New Roman"/>
          <w:sz w:val="24"/>
          <w:szCs w:val="24"/>
          <w:lang w:val="en-GB"/>
        </w:rPr>
        <w:t xml:space="preserve">). The advanced and enhanced staffing strategies have allowed them to attract talent pools from the EU </w:t>
      </w:r>
      <w:proofErr w:type="gramStart"/>
      <w:r w:rsidRPr="00B55674">
        <w:rPr>
          <w:rFonts w:ascii="Times New Roman" w:eastAsia="Times New Roman" w:hAnsi="Times New Roman" w:cs="Times New Roman"/>
          <w:sz w:val="24"/>
          <w:szCs w:val="24"/>
          <w:lang w:val="en-GB"/>
        </w:rPr>
        <w:t>and also</w:t>
      </w:r>
      <w:proofErr w:type="gramEnd"/>
      <w:r w:rsidRPr="00B55674">
        <w:rPr>
          <w:rFonts w:ascii="Times New Roman" w:eastAsia="Times New Roman" w:hAnsi="Times New Roman" w:cs="Times New Roman"/>
          <w:sz w:val="24"/>
          <w:szCs w:val="24"/>
          <w:lang w:val="en-GB"/>
        </w:rPr>
        <w:t xml:space="preserve"> retain workers. Therefore,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inclusive workplace cultures or diversification of talent pools have helped HR managers to attract talents from EU territories.</w:t>
      </w:r>
    </w:p>
    <w:p w14:paraId="7002F296" w14:textId="77777777" w:rsidR="00E132BE" w:rsidRPr="00B55674" w:rsidRDefault="00AF035A" w:rsidP="003B6D79">
      <w:pPr>
        <w:pStyle w:val="Heading1"/>
        <w:spacing w:line="360" w:lineRule="auto"/>
        <w:rPr>
          <w:lang w:val="en-GB"/>
        </w:rPr>
      </w:pPr>
      <w:bookmarkStart w:id="3" w:name="_Toc113288096"/>
      <w:r w:rsidRPr="00B55674">
        <w:rPr>
          <w:lang w:val="en-GB"/>
        </w:rPr>
        <w:t>4. Analysis of human resource strategies in the post-Covid</w:t>
      </w:r>
      <w:bookmarkEnd w:id="3"/>
    </w:p>
    <w:p w14:paraId="3C215EB3"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Flexible working</w:t>
      </w:r>
    </w:p>
    <w:p w14:paraId="673ADCC1" w14:textId="684232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management of HR strategies is extremely important in business functions as it helped them to set a proper direction for employees according to work demands. A fluctuating workplace environment has been noticed in the pre-pandemic phase as it changed significantly in the post-pandemic era. </w:t>
      </w:r>
      <w:proofErr w:type="gramStart"/>
      <w:r w:rsidRPr="00B55674">
        <w:rPr>
          <w:rFonts w:ascii="Times New Roman" w:eastAsia="Times New Roman" w:hAnsi="Times New Roman" w:cs="Times New Roman"/>
          <w:sz w:val="24"/>
          <w:szCs w:val="24"/>
          <w:lang w:val="en-GB"/>
        </w:rPr>
        <w:t>The majority of</w:t>
      </w:r>
      <w:proofErr w:type="gramEnd"/>
      <w:r w:rsidRPr="00B55674">
        <w:rPr>
          <w:rFonts w:ascii="Times New Roman" w:eastAsia="Times New Roman" w:hAnsi="Times New Roman" w:cs="Times New Roman"/>
          <w:sz w:val="24"/>
          <w:szCs w:val="24"/>
          <w:lang w:val="en-GB"/>
        </w:rPr>
        <w:t xml:space="preserve"> the HRs in different companies in the UK </w:t>
      </w:r>
      <w:r w:rsidR="00B55674" w:rsidRPr="00B55674">
        <w:rPr>
          <w:rFonts w:ascii="Times New Roman" w:eastAsia="Times New Roman" w:hAnsi="Times New Roman" w:cs="Times New Roman"/>
          <w:sz w:val="24"/>
          <w:szCs w:val="24"/>
          <w:lang w:val="en-GB"/>
        </w:rPr>
        <w:t>ha</w:t>
      </w:r>
      <w:r w:rsidR="00242BDF">
        <w:rPr>
          <w:rFonts w:ascii="Times New Roman" w:eastAsia="Times New Roman" w:hAnsi="Times New Roman" w:cs="Times New Roman"/>
          <w:sz w:val="24"/>
          <w:szCs w:val="24"/>
          <w:lang w:val="en-GB"/>
        </w:rPr>
        <w:t>ve</w:t>
      </w:r>
      <w:r w:rsidRPr="00B55674">
        <w:rPr>
          <w:rFonts w:ascii="Times New Roman" w:eastAsia="Times New Roman" w:hAnsi="Times New Roman" w:cs="Times New Roman"/>
          <w:sz w:val="24"/>
          <w:szCs w:val="24"/>
          <w:lang w:val="en-GB"/>
        </w:rPr>
        <w:t xml:space="preserve"> provided remote working or hybrid working facilities which helped the employees to balance their work-life and personal life accurately. In this </w:t>
      </w:r>
      <w:proofErr w:type="gramStart"/>
      <w:r w:rsidRPr="00B55674">
        <w:rPr>
          <w:rFonts w:ascii="Times New Roman" w:eastAsia="Times New Roman" w:hAnsi="Times New Roman" w:cs="Times New Roman"/>
          <w:sz w:val="24"/>
          <w:szCs w:val="24"/>
          <w:lang w:val="en-GB"/>
        </w:rPr>
        <w:t>particular aspect</w:t>
      </w:r>
      <w:proofErr w:type="gramEnd"/>
      <w:r w:rsidRPr="00B55674">
        <w:rPr>
          <w:rFonts w:ascii="Times New Roman" w:eastAsia="Times New Roman" w:hAnsi="Times New Roman" w:cs="Times New Roman"/>
          <w:sz w:val="24"/>
          <w:szCs w:val="24"/>
          <w:lang w:val="en-GB"/>
        </w:rPr>
        <w:t xml:space="preserve">, all the employees must need to work at least 26 weeks to avail of flexible working facilities in this country (GOV.UK 2022). A lot of flexible working facilities like "work from home", part-time working, compressed hours, annualise hours and many more have been provided by the HR departments in this country. </w:t>
      </w:r>
    </w:p>
    <w:p w14:paraId="5833CF40"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Focus on employee wellbeing</w:t>
      </w:r>
    </w:p>
    <w:p w14:paraId="56A29CBF" w14:textId="11E915F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After the pandemic phase, the major concern of HR was to focus on employee well-being and health-related issues. During the pandemic, most of the employees suffered from various mental health issues due to work stress and many more. The employers or HR department of different organisations in the UK have shed their focus on it and incorporated various attractive as well as beneficial packages to retain employees and allure potential candidates. Therefore,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the focus of HR departments on physical and mental well-being become significant in the post-pandemic era.</w:t>
      </w:r>
      <w:r w:rsidR="00B55674">
        <w:rPr>
          <w:rFonts w:ascii="Times New Roman" w:eastAsia="Times New Roman" w:hAnsi="Times New Roman" w:cs="Times New Roman"/>
          <w:sz w:val="24"/>
          <w:szCs w:val="24"/>
          <w:lang w:val="en-GB"/>
        </w:rPr>
        <w:t xml:space="preserve"> </w:t>
      </w:r>
      <w:r w:rsidR="00CB29E7">
        <w:rPr>
          <w:rFonts w:ascii="Times New Roman" w:eastAsia="Times New Roman" w:hAnsi="Times New Roman" w:cs="Times New Roman"/>
          <w:sz w:val="24"/>
          <w:szCs w:val="24"/>
          <w:lang w:val="en-GB"/>
        </w:rPr>
        <w:t>A lot of HR policies for the marketing function ha</w:t>
      </w:r>
      <w:r w:rsidR="00242BDF">
        <w:rPr>
          <w:rFonts w:ascii="Times New Roman" w:eastAsia="Times New Roman" w:hAnsi="Times New Roman" w:cs="Times New Roman"/>
          <w:sz w:val="24"/>
          <w:szCs w:val="24"/>
          <w:lang w:val="en-GB"/>
        </w:rPr>
        <w:t>ve</w:t>
      </w:r>
      <w:r w:rsidR="00CB29E7">
        <w:rPr>
          <w:rFonts w:ascii="Times New Roman" w:eastAsia="Times New Roman" w:hAnsi="Times New Roman" w:cs="Times New Roman"/>
          <w:sz w:val="24"/>
          <w:szCs w:val="24"/>
          <w:lang w:val="en-GB"/>
        </w:rPr>
        <w:t xml:space="preserve"> been implemented with respect to selection, appraisal, compensation and many more (</w:t>
      </w:r>
      <w:r w:rsidR="00CB29E7" w:rsidRPr="00CB29E7">
        <w:rPr>
          <w:rFonts w:ascii="Times New Roman" w:hAnsi="Times New Roman" w:cs="Times New Roman"/>
          <w:color w:val="000000" w:themeColor="text1"/>
          <w:sz w:val="24"/>
          <w:szCs w:val="20"/>
          <w:shd w:val="clear" w:color="auto" w:fill="FFFFFF"/>
        </w:rPr>
        <w:t>Olson</w:t>
      </w:r>
      <w:r w:rsidR="00CB29E7">
        <w:rPr>
          <w:rFonts w:ascii="Times New Roman" w:hAnsi="Times New Roman" w:cs="Times New Roman"/>
          <w:color w:val="000000" w:themeColor="text1"/>
          <w:sz w:val="24"/>
          <w:szCs w:val="20"/>
          <w:shd w:val="clear" w:color="auto" w:fill="FFFFFF"/>
        </w:rPr>
        <w:t xml:space="preserve"> et al. 2018</w:t>
      </w:r>
      <w:r w:rsidR="00CB29E7">
        <w:rPr>
          <w:rFonts w:ascii="Times New Roman" w:eastAsia="Times New Roman" w:hAnsi="Times New Roman" w:cs="Times New Roman"/>
          <w:sz w:val="24"/>
          <w:szCs w:val="24"/>
          <w:lang w:val="en-GB"/>
        </w:rPr>
        <w:t>).</w:t>
      </w:r>
    </w:p>
    <w:p w14:paraId="376424B4" w14:textId="2D8E7264"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 xml:space="preserve">Employee </w:t>
      </w:r>
      <w:r w:rsidR="00B55674" w:rsidRPr="00B55674">
        <w:rPr>
          <w:rFonts w:ascii="Times New Roman" w:eastAsia="Times New Roman" w:hAnsi="Times New Roman" w:cs="Times New Roman"/>
          <w:b/>
          <w:i/>
          <w:sz w:val="24"/>
          <w:szCs w:val="24"/>
          <w:lang w:val="en-GB"/>
        </w:rPr>
        <w:t>up</w:t>
      </w:r>
      <w:r w:rsidR="00242BDF">
        <w:rPr>
          <w:rFonts w:ascii="Times New Roman" w:eastAsia="Times New Roman" w:hAnsi="Times New Roman" w:cs="Times New Roman"/>
          <w:b/>
          <w:i/>
          <w:sz w:val="24"/>
          <w:szCs w:val="24"/>
          <w:lang w:val="en-GB"/>
        </w:rPr>
        <w:t>-</w:t>
      </w:r>
      <w:r w:rsidR="00B55674" w:rsidRPr="00B55674">
        <w:rPr>
          <w:rFonts w:ascii="Times New Roman" w:eastAsia="Times New Roman" w:hAnsi="Times New Roman" w:cs="Times New Roman"/>
          <w:b/>
          <w:i/>
          <w:sz w:val="24"/>
          <w:szCs w:val="24"/>
          <w:lang w:val="en-GB"/>
        </w:rPr>
        <w:t>skilling</w:t>
      </w:r>
      <w:r w:rsidRPr="00B55674">
        <w:rPr>
          <w:rFonts w:ascii="Times New Roman" w:eastAsia="Times New Roman" w:hAnsi="Times New Roman" w:cs="Times New Roman"/>
          <w:b/>
          <w:i/>
          <w:sz w:val="24"/>
          <w:szCs w:val="24"/>
          <w:lang w:val="en-GB"/>
        </w:rPr>
        <w:t xml:space="preserve"> and development </w:t>
      </w:r>
    </w:p>
    <w:p w14:paraId="17E0D4A6"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lastRenderedPageBreak/>
        <w:t xml:space="preserve">The recruitment, selection or training has all shifted to online mode after the pandemic as </w:t>
      </w:r>
      <w:proofErr w:type="gramStart"/>
      <w:r w:rsidRPr="00B55674">
        <w:rPr>
          <w:rFonts w:ascii="Times New Roman" w:eastAsia="Times New Roman" w:hAnsi="Times New Roman" w:cs="Times New Roman"/>
          <w:sz w:val="24"/>
          <w:szCs w:val="24"/>
          <w:lang w:val="en-GB"/>
        </w:rPr>
        <w:t>a majority of</w:t>
      </w:r>
      <w:proofErr w:type="gramEnd"/>
      <w:r w:rsidRPr="00B55674">
        <w:rPr>
          <w:rFonts w:ascii="Times New Roman" w:eastAsia="Times New Roman" w:hAnsi="Times New Roman" w:cs="Times New Roman"/>
          <w:sz w:val="24"/>
          <w:szCs w:val="24"/>
          <w:lang w:val="en-GB"/>
        </w:rPr>
        <w:t xml:space="preserve"> the companies working remotely in this country. The development programme and learning opportunities through digital mode helped the employees to feel valued and fulfilled various knowledge gaps.</w:t>
      </w:r>
    </w:p>
    <w:p w14:paraId="274AB42E"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noProof/>
          <w:sz w:val="24"/>
          <w:szCs w:val="24"/>
          <w:lang w:val="en-GB"/>
        </w:rPr>
        <w:drawing>
          <wp:inline distT="114300" distB="114300" distL="114300" distR="114300" wp14:anchorId="7730EFDA" wp14:editId="2B6E745C">
            <wp:extent cx="3830475" cy="2866097"/>
            <wp:effectExtent l="171450" t="171450" r="379730" b="35369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4"/>
                    <a:stretch>
                      <a:fillRect/>
                    </a:stretch>
                  </pic:blipFill>
                  <pic:spPr>
                    <a:xfrm>
                      <a:off x="0" y="0"/>
                      <a:ext cx="3830475" cy="2866097"/>
                    </a:xfrm>
                    <a:prstGeom prst="rect">
                      <a:avLst/>
                    </a:prstGeom>
                    <a:ln>
                      <a:noFill/>
                    </a:ln>
                    <a:effectLst>
                      <a:outerShdw blurRad="292100" dist="139700" dir="2700000" algn="tl" rotWithShape="0">
                        <a:srgbClr val="333333">
                          <a:alpha val="65000"/>
                        </a:srgbClr>
                      </a:outerShdw>
                    </a:effectLst>
                  </pic:spPr>
                </pic:pic>
              </a:graphicData>
            </a:graphic>
          </wp:inline>
        </w:drawing>
      </w:r>
      <w:r w:rsidRPr="00B55674">
        <w:rPr>
          <w:rFonts w:ascii="Times New Roman" w:eastAsia="Times New Roman" w:hAnsi="Times New Roman" w:cs="Times New Roman"/>
          <w:sz w:val="24"/>
          <w:szCs w:val="24"/>
          <w:lang w:val="en-GB"/>
        </w:rPr>
        <w:t xml:space="preserve"> </w:t>
      </w:r>
    </w:p>
    <w:p w14:paraId="77EF144F" w14:textId="4CC73C45" w:rsidR="00E132BE" w:rsidRPr="00B55674" w:rsidRDefault="00AF035A" w:rsidP="003B6D79">
      <w:pPr>
        <w:spacing w:before="200" w:after="200" w:line="360" w:lineRule="auto"/>
        <w:jc w:val="center"/>
        <w:rPr>
          <w:rFonts w:ascii="Times New Roman" w:eastAsia="Times New Roman" w:hAnsi="Times New Roman" w:cs="Times New Roman"/>
          <w:b/>
          <w:sz w:val="24"/>
          <w:szCs w:val="24"/>
          <w:lang w:val="en-GB"/>
        </w:rPr>
      </w:pPr>
      <w:r w:rsidRPr="00B55674">
        <w:rPr>
          <w:rFonts w:ascii="Times New Roman" w:eastAsia="Times New Roman" w:hAnsi="Times New Roman" w:cs="Times New Roman"/>
          <w:b/>
          <w:sz w:val="24"/>
          <w:szCs w:val="24"/>
          <w:lang w:val="en-GB"/>
        </w:rPr>
        <w:t xml:space="preserve">Figure-7: Retraining and </w:t>
      </w:r>
      <w:r w:rsidR="00B55674" w:rsidRPr="00B55674">
        <w:rPr>
          <w:rFonts w:ascii="Times New Roman" w:eastAsia="Times New Roman" w:hAnsi="Times New Roman" w:cs="Times New Roman"/>
          <w:b/>
          <w:sz w:val="24"/>
          <w:szCs w:val="24"/>
          <w:lang w:val="en-GB"/>
        </w:rPr>
        <w:t>Upskilling</w:t>
      </w:r>
      <w:r w:rsidRPr="00B55674">
        <w:rPr>
          <w:rFonts w:ascii="Times New Roman" w:eastAsia="Times New Roman" w:hAnsi="Times New Roman" w:cs="Times New Roman"/>
          <w:b/>
          <w:sz w:val="24"/>
          <w:szCs w:val="24"/>
          <w:lang w:val="en-GB"/>
        </w:rPr>
        <w:t xml:space="preserve"> paybacks for the UK companies </w:t>
      </w:r>
    </w:p>
    <w:p w14:paraId="29EB2578" w14:textId="77777777" w:rsidR="00E132BE" w:rsidRPr="00B55674" w:rsidRDefault="00AF035A" w:rsidP="003B6D79">
      <w:pPr>
        <w:spacing w:before="200" w:after="200" w:line="360" w:lineRule="auto"/>
        <w:jc w:val="center"/>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(Sources: </w:t>
      </w:r>
      <w:r w:rsidRPr="00B55674">
        <w:rPr>
          <w:rFonts w:ascii="Times New Roman" w:eastAsia="Times New Roman" w:hAnsi="Times New Roman" w:cs="Times New Roman"/>
          <w:color w:val="222222"/>
          <w:sz w:val="24"/>
          <w:szCs w:val="24"/>
          <w:highlight w:val="white"/>
          <w:lang w:val="en-GB"/>
        </w:rPr>
        <w:t>Mckinsey.com</w:t>
      </w:r>
      <w:r w:rsidRPr="00B55674">
        <w:rPr>
          <w:rFonts w:ascii="Times New Roman" w:eastAsia="Times New Roman" w:hAnsi="Times New Roman" w:cs="Times New Roman"/>
          <w:sz w:val="24"/>
          <w:szCs w:val="24"/>
          <w:lang w:val="en-GB"/>
        </w:rPr>
        <w:t xml:space="preserve"> 2022)</w:t>
      </w:r>
    </w:p>
    <w:p w14:paraId="3D092F5B" w14:textId="5597AC6A"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reskilling of employees has helped the management of different organisations in the UK to avoid </w:t>
      </w:r>
      <w:r w:rsidR="00B55674" w:rsidRPr="00B55674">
        <w:rPr>
          <w:rFonts w:ascii="Times New Roman" w:eastAsia="Times New Roman" w:hAnsi="Times New Roman" w:cs="Times New Roman"/>
          <w:sz w:val="24"/>
          <w:szCs w:val="24"/>
          <w:lang w:val="en-GB"/>
        </w:rPr>
        <w:t>onboarding</w:t>
      </w:r>
      <w:r w:rsidRPr="00B55674">
        <w:rPr>
          <w:rFonts w:ascii="Times New Roman" w:eastAsia="Times New Roman" w:hAnsi="Times New Roman" w:cs="Times New Roman"/>
          <w:sz w:val="24"/>
          <w:szCs w:val="24"/>
          <w:lang w:val="en-GB"/>
        </w:rPr>
        <w:t xml:space="preserve"> recruitment, control salary costs, reduce employee turnover, improve employee morale and boost the level of productivity. It has been noted that 43% of the reskilling cases helped larger enterprises and 30% of such cases helped small as well as medium-sized enterprises to obtain benefits from their highly skilled employees (</w:t>
      </w:r>
      <w:r w:rsidRPr="00B55674">
        <w:rPr>
          <w:rFonts w:ascii="Times New Roman" w:eastAsia="Times New Roman" w:hAnsi="Times New Roman" w:cs="Times New Roman"/>
          <w:color w:val="222222"/>
          <w:sz w:val="24"/>
          <w:szCs w:val="24"/>
          <w:highlight w:val="white"/>
          <w:lang w:val="en-GB"/>
        </w:rPr>
        <w:t>Mckinsey.com</w:t>
      </w:r>
      <w:r w:rsidRPr="00B55674">
        <w:rPr>
          <w:rFonts w:ascii="Times New Roman" w:eastAsia="Times New Roman" w:hAnsi="Times New Roman" w:cs="Times New Roman"/>
          <w:sz w:val="24"/>
          <w:szCs w:val="24"/>
          <w:lang w:val="en-GB"/>
        </w:rPr>
        <w:t xml:space="preserve"> 2022).</w:t>
      </w:r>
      <w:r w:rsidR="005E54F5">
        <w:rPr>
          <w:rFonts w:ascii="Times New Roman" w:eastAsia="Times New Roman" w:hAnsi="Times New Roman" w:cs="Times New Roman"/>
          <w:sz w:val="24"/>
          <w:szCs w:val="24"/>
          <w:lang w:val="en-GB"/>
        </w:rPr>
        <w:t xml:space="preserve"> </w:t>
      </w:r>
      <w:r w:rsidR="005E54F5" w:rsidRPr="00B55674">
        <w:rPr>
          <w:rFonts w:ascii="Times New Roman" w:eastAsia="Times New Roman" w:hAnsi="Times New Roman" w:cs="Times New Roman"/>
          <w:sz w:val="24"/>
          <w:szCs w:val="24"/>
          <w:lang w:val="en-GB"/>
        </w:rPr>
        <w:t>It has delivered or established various positive outcomes such as reduced turnover rate, improvement of job satisfaction, higher commitment for employees, reduced rate of absenteeism and many more.</w:t>
      </w:r>
    </w:p>
    <w:p w14:paraId="246A89D5" w14:textId="77777777" w:rsidR="00E132BE" w:rsidRPr="00B55674" w:rsidRDefault="00AF035A" w:rsidP="003B6D79">
      <w:pPr>
        <w:spacing w:before="200" w:after="200" w:line="360" w:lineRule="auto"/>
        <w:jc w:val="both"/>
        <w:rPr>
          <w:rFonts w:ascii="Times New Roman" w:eastAsia="Times New Roman" w:hAnsi="Times New Roman" w:cs="Times New Roman"/>
          <w:b/>
          <w:i/>
          <w:sz w:val="24"/>
          <w:szCs w:val="24"/>
          <w:lang w:val="en-GB"/>
        </w:rPr>
      </w:pPr>
      <w:r w:rsidRPr="00B55674">
        <w:rPr>
          <w:rFonts w:ascii="Times New Roman" w:eastAsia="Times New Roman" w:hAnsi="Times New Roman" w:cs="Times New Roman"/>
          <w:b/>
          <w:i/>
          <w:sz w:val="24"/>
          <w:szCs w:val="24"/>
          <w:lang w:val="en-GB"/>
        </w:rPr>
        <w:t xml:space="preserve">Employee personalisation </w:t>
      </w:r>
    </w:p>
    <w:p w14:paraId="263666B4" w14:textId="3C23C9E6"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The personalization of employees is one of the major elements of human resource strategy as it helped the management to motivate their workers. A lot of beneficial packages have been </w:t>
      </w:r>
      <w:r w:rsidRPr="00B55674">
        <w:rPr>
          <w:rFonts w:ascii="Times New Roman" w:eastAsia="Times New Roman" w:hAnsi="Times New Roman" w:cs="Times New Roman"/>
          <w:sz w:val="24"/>
          <w:szCs w:val="24"/>
          <w:lang w:val="en-GB"/>
        </w:rPr>
        <w:lastRenderedPageBreak/>
        <w:t xml:space="preserve">offered to the employees in different companies in this country to attract employees and retain them. It has also been noted that the management provides various opportunities for employees like remote working </w:t>
      </w:r>
      <w:r w:rsidR="00242BDF">
        <w:rPr>
          <w:rFonts w:ascii="Times New Roman" w:eastAsia="Times New Roman" w:hAnsi="Times New Roman" w:cs="Times New Roman"/>
          <w:sz w:val="24"/>
          <w:szCs w:val="24"/>
          <w:lang w:val="en-GB"/>
        </w:rPr>
        <w:t>permanently</w:t>
      </w:r>
      <w:r w:rsidRPr="00B55674">
        <w:rPr>
          <w:rFonts w:ascii="Times New Roman" w:eastAsia="Times New Roman" w:hAnsi="Times New Roman" w:cs="Times New Roman"/>
          <w:sz w:val="24"/>
          <w:szCs w:val="24"/>
          <w:lang w:val="en-GB"/>
        </w:rPr>
        <w:t xml:space="preserve"> or a hybrid model of working and that motivated them (</w:t>
      </w:r>
      <w:r w:rsidRPr="00B55674">
        <w:rPr>
          <w:rFonts w:ascii="Times New Roman" w:eastAsia="Times New Roman" w:hAnsi="Times New Roman" w:cs="Times New Roman"/>
          <w:color w:val="222222"/>
          <w:sz w:val="24"/>
          <w:szCs w:val="24"/>
          <w:highlight w:val="white"/>
          <w:lang w:val="en-GB"/>
        </w:rPr>
        <w:t>Azizi et al. 2021)</w:t>
      </w:r>
      <w:r w:rsidRPr="00B55674">
        <w:rPr>
          <w:rFonts w:ascii="Times New Roman" w:eastAsia="Times New Roman" w:hAnsi="Times New Roman" w:cs="Times New Roman"/>
          <w:sz w:val="24"/>
          <w:szCs w:val="24"/>
          <w:lang w:val="en-GB"/>
        </w:rPr>
        <w:t xml:space="preserve">. Along with this, HR management of different companies in the UK provided benefits with personalised online portals. In all such portals, employees were able to review various benefits, schedule appointments for doctors and many other things. Therefore, it can be said that hybrid or remote process working became major criteria during the post-pandemic phases which in turn attract and retain talents. </w:t>
      </w:r>
    </w:p>
    <w:p w14:paraId="100ED552" w14:textId="77777777" w:rsidR="00E132BE" w:rsidRPr="00B55674" w:rsidRDefault="00AF035A" w:rsidP="003B6D79">
      <w:pPr>
        <w:pStyle w:val="Heading1"/>
        <w:spacing w:line="360" w:lineRule="auto"/>
        <w:rPr>
          <w:lang w:val="en-GB"/>
        </w:rPr>
      </w:pPr>
      <w:bookmarkStart w:id="4" w:name="_Toc113288097"/>
      <w:r w:rsidRPr="00B55674">
        <w:rPr>
          <w:lang w:val="en-GB"/>
        </w:rPr>
        <w:t>5. Recommendation</w:t>
      </w:r>
      <w:bookmarkEnd w:id="4"/>
      <w:r w:rsidRPr="00B55674">
        <w:rPr>
          <w:lang w:val="en-GB"/>
        </w:rPr>
        <w:t xml:space="preserve"> </w:t>
      </w:r>
    </w:p>
    <w:p w14:paraId="241A5AAC" w14:textId="77777777" w:rsidR="00E132BE" w:rsidRP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A lot of recommendations can be provided for the betterment of HR strategies during the post-pandemic phase. These are as follows:</w:t>
      </w:r>
    </w:p>
    <w:p w14:paraId="22152E96" w14:textId="77777777" w:rsidR="00E132BE" w:rsidRPr="00B55674" w:rsidRDefault="00AF035A" w:rsidP="003B6D79">
      <w:pPr>
        <w:numPr>
          <w:ilvl w:val="0"/>
          <w:numId w:val="1"/>
        </w:numPr>
        <w:spacing w:before="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HR managers need to focus on the physical or mental well-being of employees to make them feel valued and cared for.</w:t>
      </w:r>
    </w:p>
    <w:p w14:paraId="21A8E984" w14:textId="77777777" w:rsidR="00E132BE" w:rsidRPr="00B55674" w:rsidRDefault="00AF035A" w:rsidP="003B6D79">
      <w:pPr>
        <w:numPr>
          <w:ilvl w:val="0"/>
          <w:numId w:val="1"/>
        </w:numPr>
        <w:spacing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 management also needs to incorporate several automated technologies through digital transformation to reduce the work stress of employees.</w:t>
      </w:r>
    </w:p>
    <w:p w14:paraId="68132931" w14:textId="77777777" w:rsidR="00E132BE" w:rsidRPr="00B55674" w:rsidRDefault="00AF035A" w:rsidP="003B6D79">
      <w:pPr>
        <w:numPr>
          <w:ilvl w:val="0"/>
          <w:numId w:val="1"/>
        </w:numPr>
        <w:spacing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They also need to deliver attractive daily wages or compensation benefits to allure a huge number of employees.</w:t>
      </w:r>
    </w:p>
    <w:p w14:paraId="42203E80" w14:textId="77777777" w:rsidR="00E132BE" w:rsidRPr="00B55674" w:rsidRDefault="00AF035A" w:rsidP="003B6D79">
      <w:pPr>
        <w:numPr>
          <w:ilvl w:val="0"/>
          <w:numId w:val="1"/>
        </w:numPr>
        <w:spacing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Flexibility in the workplace environment along with diversity and inclusiveness needs to be incorporated which in turn highlighted an advanced HR strategy (</w:t>
      </w:r>
      <w:r w:rsidRPr="00B55674">
        <w:rPr>
          <w:rFonts w:ascii="Times New Roman" w:eastAsia="Times New Roman" w:hAnsi="Times New Roman" w:cs="Times New Roman"/>
          <w:sz w:val="24"/>
          <w:szCs w:val="24"/>
          <w:highlight w:val="white"/>
          <w:lang w:val="en-GB"/>
        </w:rPr>
        <w:t>Przytuła, Strzelec and Krysińska-Kościańska 2020</w:t>
      </w:r>
      <w:r w:rsidRPr="00B55674">
        <w:rPr>
          <w:rFonts w:ascii="Times New Roman" w:eastAsia="Times New Roman" w:hAnsi="Times New Roman" w:cs="Times New Roman"/>
          <w:sz w:val="24"/>
          <w:szCs w:val="24"/>
          <w:lang w:val="en-GB"/>
        </w:rPr>
        <w:t xml:space="preserve">). </w:t>
      </w:r>
    </w:p>
    <w:p w14:paraId="6A0A9E72" w14:textId="77777777" w:rsidR="00E132BE" w:rsidRPr="00B55674" w:rsidRDefault="00AF035A" w:rsidP="003B6D79">
      <w:pPr>
        <w:pStyle w:val="Heading1"/>
        <w:spacing w:line="360" w:lineRule="auto"/>
        <w:rPr>
          <w:lang w:val="en-GB"/>
        </w:rPr>
      </w:pPr>
      <w:bookmarkStart w:id="5" w:name="_Toc113288098"/>
      <w:r w:rsidRPr="00B55674">
        <w:rPr>
          <w:lang w:val="en-GB"/>
        </w:rPr>
        <w:t>6. Conclusion</w:t>
      </w:r>
      <w:bookmarkEnd w:id="5"/>
      <w:r w:rsidRPr="00B55674">
        <w:rPr>
          <w:lang w:val="en-GB"/>
        </w:rPr>
        <w:t xml:space="preserve"> </w:t>
      </w:r>
    </w:p>
    <w:p w14:paraId="346D7579" w14:textId="77777777" w:rsidR="00B55674" w:rsidRDefault="00AF035A" w:rsidP="003B6D79">
      <w:pPr>
        <w:spacing w:before="200" w:after="200" w:line="360" w:lineRule="auto"/>
        <w:jc w:val="both"/>
        <w:rPr>
          <w:rFonts w:ascii="Times New Roman" w:eastAsia="Times New Roman" w:hAnsi="Times New Roman" w:cs="Times New Roman"/>
          <w:sz w:val="24"/>
          <w:szCs w:val="24"/>
          <w:lang w:val="en-GB"/>
        </w:rPr>
      </w:pPr>
      <w:r w:rsidRPr="00B55674">
        <w:rPr>
          <w:rFonts w:ascii="Times New Roman" w:eastAsia="Times New Roman" w:hAnsi="Times New Roman" w:cs="Times New Roman"/>
          <w:sz w:val="24"/>
          <w:szCs w:val="24"/>
          <w:lang w:val="en-GB"/>
        </w:rPr>
        <w:t xml:space="preserve">Based on the above analysis it can be concluded that the implementation of an accurate HR strategy has been crucial for maintaining work process smoothness. Better organisational performances can be obtained through accurate strategic management processes of HR departments. It has delivered or established various positive outcomes such as reduced turnover rate, improvement of job satisfaction, higher commitment for employees, reduced rate of absenteeism and many more. The proper strategic management of HR has allowed them to motivate their employees and boost their productivity levels. Therefore, it can be </w:t>
      </w:r>
      <w:r w:rsidR="00B55674" w:rsidRPr="00B55674">
        <w:rPr>
          <w:rFonts w:ascii="Times New Roman" w:eastAsia="Times New Roman" w:hAnsi="Times New Roman" w:cs="Times New Roman"/>
          <w:sz w:val="24"/>
          <w:szCs w:val="24"/>
          <w:lang w:val="en-GB"/>
        </w:rPr>
        <w:t>said</w:t>
      </w:r>
      <w:r w:rsidRPr="00B55674">
        <w:rPr>
          <w:rFonts w:ascii="Times New Roman" w:eastAsia="Times New Roman" w:hAnsi="Times New Roman" w:cs="Times New Roman"/>
          <w:sz w:val="24"/>
          <w:szCs w:val="24"/>
          <w:lang w:val="en-GB"/>
        </w:rPr>
        <w:t xml:space="preserve"> that better preparation for different issues and mitigating challenges through several strategic initiatives has been obtained through an accurate HRM management process.</w:t>
      </w:r>
    </w:p>
    <w:p w14:paraId="664078AC" w14:textId="77777777" w:rsidR="00B55674" w:rsidRDefault="00B55674" w:rsidP="003B6D79">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br w:type="page"/>
      </w:r>
    </w:p>
    <w:p w14:paraId="526256E5" w14:textId="77777777" w:rsidR="00B55674" w:rsidRDefault="00B55674" w:rsidP="003B6D79">
      <w:pPr>
        <w:pStyle w:val="Heading1"/>
        <w:spacing w:line="360" w:lineRule="auto"/>
      </w:pPr>
      <w:bookmarkStart w:id="6" w:name="_Toc113288099"/>
      <w:r w:rsidRPr="00B55674">
        <w:lastRenderedPageBreak/>
        <w:t>Reference</w:t>
      </w:r>
      <w:r>
        <w:t xml:space="preserve"> list</w:t>
      </w:r>
      <w:bookmarkEnd w:id="6"/>
    </w:p>
    <w:p w14:paraId="3DFAB378"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Azizi, M.R., Atlasi, R., Ziapour, A., Abbas, J. and Naemi, R., 2021. Innovative human resource management strategies during the COVID-19 pandemic: A systematic narrative review approach. </w:t>
      </w:r>
      <w:r w:rsidRPr="00A255F6">
        <w:rPr>
          <w:i/>
          <w:iCs/>
          <w:color w:val="000000"/>
          <w:shd w:val="clear" w:color="auto" w:fill="FFFFFF"/>
        </w:rPr>
        <w:t>Heliyon</w:t>
      </w:r>
      <w:r w:rsidRPr="00A255F6">
        <w:rPr>
          <w:color w:val="000000"/>
          <w:shd w:val="clear" w:color="auto" w:fill="FFFFFF"/>
        </w:rPr>
        <w:t xml:space="preserve">, </w:t>
      </w:r>
      <w:r w:rsidRPr="00A255F6">
        <w:rPr>
          <w:i/>
          <w:iCs/>
          <w:color w:val="000000"/>
          <w:shd w:val="clear" w:color="auto" w:fill="FFFFFF"/>
        </w:rPr>
        <w:t>7</w:t>
      </w:r>
      <w:r w:rsidRPr="00A255F6">
        <w:rPr>
          <w:color w:val="000000"/>
          <w:shd w:val="clear" w:color="auto" w:fill="FFFFFF"/>
        </w:rPr>
        <w:t xml:space="preserve">(6), p.07233. [Available at: </w:t>
      </w:r>
      <w:hyperlink r:id="rId15" w:history="1">
        <w:r w:rsidRPr="00A255F6">
          <w:rPr>
            <w:rStyle w:val="Hyperlink"/>
            <w:shd w:val="clear" w:color="auto" w:fill="FFFFFF"/>
          </w:rPr>
          <w:t>https://www.sciencedirect.com/science/article/pii/S2405844021013360</w:t>
        </w:r>
      </w:hyperlink>
      <w:r w:rsidRPr="00A255F6">
        <w:rPr>
          <w:rStyle w:val="Hyperlink"/>
          <w:color w:val="000000"/>
          <w:u w:val="none"/>
          <w:shd w:val="clear" w:color="auto" w:fill="FFFFFF"/>
        </w:rPr>
        <w:t xml:space="preserve">] </w:t>
      </w:r>
    </w:p>
    <w:p w14:paraId="55C3CD99"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Bloomberg.com. 2022. </w:t>
      </w:r>
      <w:r w:rsidRPr="00A255F6">
        <w:rPr>
          <w:i/>
          <w:iCs/>
          <w:color w:val="000000"/>
          <w:shd w:val="clear" w:color="auto" w:fill="FFFFFF"/>
        </w:rPr>
        <w:t>Bloomberg - uk-workers-rejoin-jobs-market-at-fastest-pace-since-before-covid</w:t>
      </w:r>
      <w:r w:rsidRPr="00A255F6">
        <w:rPr>
          <w:color w:val="000000"/>
          <w:shd w:val="clear" w:color="auto" w:fill="FFFFFF"/>
        </w:rPr>
        <w:t>. [online] Available at: &lt;https://www.bloomberg.com/news/articles/2022-07-19/uk-workers-rejoin-jobs-market-at-fastest-pace-since-before-covid&gt; [Accessed 5 September 2022].</w:t>
      </w:r>
    </w:p>
    <w:p w14:paraId="53B3509B"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Chams, N. and García-Blandón, J., 2019. On the importance of sustainable human resource management for the adoption of sustainable development goals. </w:t>
      </w:r>
      <w:r w:rsidRPr="00A255F6">
        <w:rPr>
          <w:i/>
          <w:iCs/>
          <w:color w:val="000000"/>
          <w:shd w:val="clear" w:color="auto" w:fill="FFFFFF"/>
        </w:rPr>
        <w:t>Resources, Conservation and Recycling</w:t>
      </w:r>
      <w:r w:rsidRPr="00A255F6">
        <w:rPr>
          <w:color w:val="000000"/>
          <w:shd w:val="clear" w:color="auto" w:fill="FFFFFF"/>
        </w:rPr>
        <w:t xml:space="preserve">, </w:t>
      </w:r>
      <w:r w:rsidRPr="00A255F6">
        <w:rPr>
          <w:i/>
          <w:iCs/>
          <w:color w:val="000000"/>
          <w:shd w:val="clear" w:color="auto" w:fill="FFFFFF"/>
        </w:rPr>
        <w:t>14(1)</w:t>
      </w:r>
      <w:r w:rsidRPr="00A255F6">
        <w:rPr>
          <w:color w:val="000000"/>
          <w:shd w:val="clear" w:color="auto" w:fill="FFFFFF"/>
        </w:rPr>
        <w:t xml:space="preserve">, pp.109-122. [Available at: </w:t>
      </w:r>
      <w:hyperlink r:id="rId16" w:history="1">
        <w:r w:rsidRPr="00A255F6">
          <w:rPr>
            <w:rStyle w:val="Hyperlink"/>
            <w:color w:val="000000"/>
            <w:u w:val="none"/>
            <w:shd w:val="clear" w:color="auto" w:fill="FFFFFF"/>
          </w:rPr>
          <w:t>https://fardapaper.ir/mohavaha/uploads/2018/11/Fardapaper-On-the-importance-of-sustainable-human-resource-management-for-the-adoption-of-sustainable-development-goals.pdf</w:t>
        </w:r>
      </w:hyperlink>
      <w:r w:rsidRPr="00A255F6">
        <w:rPr>
          <w:rStyle w:val="Hyperlink"/>
          <w:color w:val="000000"/>
          <w:u w:val="none"/>
          <w:shd w:val="clear" w:color="auto" w:fill="FFFFFF"/>
        </w:rPr>
        <w:t xml:space="preserve">] </w:t>
      </w:r>
    </w:p>
    <w:p w14:paraId="212824F9"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CIPD.co.uk. 2022. </w:t>
      </w:r>
      <w:r w:rsidRPr="00A255F6">
        <w:rPr>
          <w:i/>
          <w:iCs/>
          <w:color w:val="000000"/>
          <w:shd w:val="clear" w:color="auto" w:fill="FFFFFF"/>
        </w:rPr>
        <w:t>Brexit and HR implications | CIPD</w:t>
      </w:r>
      <w:r w:rsidRPr="00A255F6">
        <w:rPr>
          <w:color w:val="000000"/>
          <w:shd w:val="clear" w:color="auto" w:fill="FFFFFF"/>
        </w:rPr>
        <w:t>. [online] Available at: &lt;https://www.cipd.co.uk/knowledge/brexit-hub#gref&gt; [Accessed 5 September 2022].</w:t>
      </w:r>
    </w:p>
    <w:p w14:paraId="1C1F360E"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CIPD.co.uk. 2022. </w:t>
      </w:r>
      <w:r w:rsidRPr="00A255F6">
        <w:rPr>
          <w:i/>
          <w:iCs/>
          <w:color w:val="000000"/>
          <w:shd w:val="clear" w:color="auto" w:fill="FFFFFF"/>
        </w:rPr>
        <w:t>Labour Market Outlook | Surveys | CIPD</w:t>
      </w:r>
      <w:r w:rsidRPr="00A255F6">
        <w:rPr>
          <w:color w:val="000000"/>
          <w:shd w:val="clear" w:color="auto" w:fill="FFFFFF"/>
        </w:rPr>
        <w:t>. [online] Available at: &lt;https://www.cipd.co.uk/knowledge/work/trends/labour-market-outlook#gref&gt; [Accessed 5 September 2022].</w:t>
      </w:r>
    </w:p>
    <w:p w14:paraId="74698981"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GOV.UK. 2022. </w:t>
      </w:r>
      <w:r w:rsidRPr="00A255F6">
        <w:rPr>
          <w:i/>
          <w:iCs/>
          <w:color w:val="000000"/>
          <w:shd w:val="clear" w:color="auto" w:fill="FFFFFF"/>
        </w:rPr>
        <w:t>Flexible working</w:t>
      </w:r>
      <w:r w:rsidRPr="00A255F6">
        <w:rPr>
          <w:color w:val="000000"/>
          <w:shd w:val="clear" w:color="auto" w:fill="FFFFFF"/>
        </w:rPr>
        <w:t>. [online] Available at: &lt;https://www.gov.uk/flexible-working#:~:text=All%20employees%20have%20the%20legal,26%20weeks%20to%20be%20eligible.&gt; [Accessed 5 September 2022].</w:t>
      </w:r>
    </w:p>
    <w:p w14:paraId="0FCD1293"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Lee, S., Schmidt-Klau, D. and Verick, S., 2020. The labour market impacts of the COVID-19: A global perspective. </w:t>
      </w:r>
      <w:r w:rsidRPr="00A255F6">
        <w:rPr>
          <w:i/>
          <w:iCs/>
          <w:color w:val="000000"/>
          <w:shd w:val="clear" w:color="auto" w:fill="FFFFFF"/>
        </w:rPr>
        <w:t>The Indian Journal of Labour Economics</w:t>
      </w:r>
      <w:r w:rsidRPr="00A255F6">
        <w:rPr>
          <w:color w:val="000000"/>
          <w:shd w:val="clear" w:color="auto" w:fill="FFFFFF"/>
        </w:rPr>
        <w:t xml:space="preserve">, </w:t>
      </w:r>
      <w:r w:rsidRPr="00A255F6">
        <w:rPr>
          <w:i/>
          <w:iCs/>
          <w:color w:val="000000"/>
          <w:shd w:val="clear" w:color="auto" w:fill="FFFFFF"/>
        </w:rPr>
        <w:t>63</w:t>
      </w:r>
      <w:r w:rsidRPr="00A255F6">
        <w:rPr>
          <w:color w:val="000000"/>
          <w:shd w:val="clear" w:color="auto" w:fill="FFFFFF"/>
        </w:rPr>
        <w:t xml:space="preserve">(1), pp.11-15. [Available at: </w:t>
      </w:r>
      <w:hyperlink r:id="rId17" w:history="1">
        <w:r w:rsidRPr="00A255F6">
          <w:rPr>
            <w:rStyle w:val="Hyperlink"/>
            <w:shd w:val="clear" w:color="auto" w:fill="FFFFFF"/>
          </w:rPr>
          <w:t>https://link.springer.com/article/10.1007/s41027-020-00249-y</w:t>
        </w:r>
      </w:hyperlink>
      <w:r w:rsidRPr="00A255F6">
        <w:rPr>
          <w:rStyle w:val="Hyperlink"/>
          <w:color w:val="000000"/>
          <w:u w:val="none"/>
          <w:shd w:val="clear" w:color="auto" w:fill="FFFFFF"/>
        </w:rPr>
        <w:t xml:space="preserve">] </w:t>
      </w:r>
    </w:p>
    <w:p w14:paraId="494E5CDB"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Malik, A., 2018. Strategic human resource management and employment relations. </w:t>
      </w:r>
      <w:r w:rsidRPr="00A255F6">
        <w:rPr>
          <w:i/>
          <w:iCs/>
          <w:color w:val="000000"/>
          <w:shd w:val="clear" w:color="auto" w:fill="FFFFFF"/>
        </w:rPr>
        <w:t>An International Perspective. Springer</w:t>
      </w:r>
      <w:r w:rsidRPr="00A255F6">
        <w:rPr>
          <w:color w:val="000000"/>
          <w:shd w:val="clear" w:color="auto" w:fill="FFFFFF"/>
        </w:rPr>
        <w:t xml:space="preserve">, </w:t>
      </w:r>
      <w:r w:rsidRPr="00A255F6">
        <w:rPr>
          <w:i/>
          <w:iCs/>
          <w:color w:val="000000"/>
          <w:shd w:val="clear" w:color="auto" w:fill="FFFFFF"/>
        </w:rPr>
        <w:t>10 (4)</w:t>
      </w:r>
      <w:r w:rsidRPr="00A255F6">
        <w:rPr>
          <w:color w:val="000000"/>
          <w:shd w:val="clear" w:color="auto" w:fill="FFFFFF"/>
        </w:rPr>
        <w:t xml:space="preserve">, pp.978-981. [Available at: </w:t>
      </w:r>
      <w:hyperlink r:id="rId18" w:history="1">
        <w:r w:rsidRPr="00A255F6">
          <w:rPr>
            <w:rStyle w:val="Hyperlink"/>
            <w:color w:val="000000"/>
            <w:u w:val="none"/>
            <w:shd w:val="clear" w:color="auto" w:fill="FFFFFF"/>
          </w:rPr>
          <w:t>http://196.190.117.157:8080/xmlui/bitstream/handle/123456789/62425/46..pdf?sequence=1&amp;isAllowed=y</w:t>
        </w:r>
      </w:hyperlink>
      <w:r w:rsidRPr="00A255F6">
        <w:rPr>
          <w:rStyle w:val="Hyperlink"/>
          <w:color w:val="000000"/>
          <w:u w:val="none"/>
          <w:shd w:val="clear" w:color="auto" w:fill="FFFFFF"/>
        </w:rPr>
        <w:t xml:space="preserve">] </w:t>
      </w:r>
    </w:p>
    <w:p w14:paraId="5E4D1406"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lastRenderedPageBreak/>
        <w:t>Mckinsey.com. 2022. [online] Available at: &lt;https://www.mckinsey.com/business-functions/people-and-organizational-performance/our-insights/the-economic-case-for-reskilling-in-the-uk-how-employers-can-thrive-by-boosting-workers-skills&gt; [Accessed 5 September 2022].</w:t>
      </w:r>
    </w:p>
    <w:p w14:paraId="4E061B8C" w14:textId="77777777" w:rsidR="00A255F6" w:rsidRPr="00A255F6" w:rsidRDefault="00A255F6" w:rsidP="003B6D79">
      <w:pPr>
        <w:spacing w:before="200" w:after="200" w:line="360" w:lineRule="auto"/>
        <w:jc w:val="both"/>
        <w:rPr>
          <w:rFonts w:ascii="Times New Roman" w:hAnsi="Times New Roman" w:cs="Times New Roman"/>
          <w:color w:val="000000" w:themeColor="text1"/>
          <w:sz w:val="24"/>
          <w:szCs w:val="24"/>
          <w:shd w:val="clear" w:color="auto" w:fill="FFFFFF"/>
        </w:rPr>
      </w:pPr>
      <w:r w:rsidRPr="00A255F6">
        <w:rPr>
          <w:rFonts w:ascii="Times New Roman" w:hAnsi="Times New Roman" w:cs="Times New Roman"/>
          <w:color w:val="000000" w:themeColor="text1"/>
          <w:sz w:val="24"/>
          <w:szCs w:val="24"/>
          <w:shd w:val="clear" w:color="auto" w:fill="FFFFFF"/>
        </w:rPr>
        <w:t>Olson, E.M., Slater, S.F., Hult, G.T.M. and Olson, K.M., 2018. The application of human resource management policies within the marketing organization: The impact on business and marketing strategy implementation. </w:t>
      </w:r>
      <w:r w:rsidRPr="00A255F6">
        <w:rPr>
          <w:rFonts w:ascii="Times New Roman" w:hAnsi="Times New Roman" w:cs="Times New Roman"/>
          <w:i/>
          <w:iCs/>
          <w:color w:val="000000" w:themeColor="text1"/>
          <w:sz w:val="24"/>
          <w:szCs w:val="24"/>
          <w:shd w:val="clear" w:color="auto" w:fill="FFFFFF"/>
        </w:rPr>
        <w:t>Industrial Marketing Management</w:t>
      </w:r>
      <w:r w:rsidRPr="00A255F6">
        <w:rPr>
          <w:rFonts w:ascii="Times New Roman" w:hAnsi="Times New Roman" w:cs="Times New Roman"/>
          <w:color w:val="000000" w:themeColor="text1"/>
          <w:sz w:val="24"/>
          <w:szCs w:val="24"/>
          <w:shd w:val="clear" w:color="auto" w:fill="FFFFFF"/>
        </w:rPr>
        <w:t>, </w:t>
      </w:r>
      <w:r w:rsidRPr="00A255F6">
        <w:rPr>
          <w:rFonts w:ascii="Times New Roman" w:hAnsi="Times New Roman" w:cs="Times New Roman"/>
          <w:i/>
          <w:iCs/>
          <w:color w:val="000000" w:themeColor="text1"/>
          <w:sz w:val="24"/>
          <w:szCs w:val="24"/>
          <w:shd w:val="clear" w:color="auto" w:fill="FFFFFF"/>
        </w:rPr>
        <w:t>69</w:t>
      </w:r>
      <w:r w:rsidRPr="00A255F6">
        <w:rPr>
          <w:rFonts w:ascii="Times New Roman" w:hAnsi="Times New Roman" w:cs="Times New Roman"/>
          <w:color w:val="000000" w:themeColor="text1"/>
          <w:sz w:val="24"/>
          <w:szCs w:val="24"/>
          <w:shd w:val="clear" w:color="auto" w:fill="FFFFFF"/>
        </w:rPr>
        <w:t xml:space="preserve">, pp.62-73. </w:t>
      </w:r>
      <w:r w:rsidRPr="00A255F6">
        <w:rPr>
          <w:rFonts w:ascii="Times New Roman" w:hAnsi="Times New Roman" w:cs="Times New Roman"/>
          <w:color w:val="000000"/>
          <w:sz w:val="24"/>
          <w:szCs w:val="24"/>
          <w:shd w:val="clear" w:color="auto" w:fill="FFFFFF"/>
        </w:rPr>
        <w:t xml:space="preserve">[Available at: </w:t>
      </w:r>
      <w:hyperlink r:id="rId19" w:history="1">
        <w:r w:rsidRPr="00A255F6">
          <w:rPr>
            <w:rStyle w:val="Hyperlink"/>
            <w:rFonts w:ascii="Times New Roman" w:hAnsi="Times New Roman" w:cs="Times New Roman"/>
            <w:sz w:val="24"/>
            <w:szCs w:val="24"/>
            <w:shd w:val="clear" w:color="auto" w:fill="FFFFFF"/>
          </w:rPr>
          <w:t>https://eprints.whiterose.ac.uk/142304/1/IMM%202018.pdf</w:t>
        </w:r>
      </w:hyperlink>
      <w:r w:rsidRPr="00A255F6">
        <w:rPr>
          <w:rFonts w:ascii="Times New Roman" w:hAnsi="Times New Roman" w:cs="Times New Roman"/>
          <w:color w:val="000000" w:themeColor="text1"/>
          <w:sz w:val="24"/>
          <w:szCs w:val="24"/>
          <w:shd w:val="clear" w:color="auto" w:fill="FFFFFF"/>
        </w:rPr>
        <w:t xml:space="preserve">] </w:t>
      </w:r>
    </w:p>
    <w:p w14:paraId="5B5B9CE1"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Ons.gov.uk. 2022. </w:t>
      </w:r>
      <w:r w:rsidRPr="00A255F6">
        <w:rPr>
          <w:i/>
          <w:iCs/>
          <w:color w:val="000000"/>
          <w:shd w:val="clear" w:color="auto" w:fill="FFFFFF"/>
        </w:rPr>
        <w:t>Labour market overview, UK - Office for National Statistics</w:t>
      </w:r>
      <w:r w:rsidRPr="00A255F6">
        <w:rPr>
          <w:color w:val="000000"/>
          <w:shd w:val="clear" w:color="auto" w:fill="FFFFFF"/>
        </w:rPr>
        <w:t>. [online] Available at: &lt;https://www.ons.gov.uk/employmentandlabourmarket/peopleinwork/employmentandemployeetypes/bulletins/uklabourmarket/june2022#:~:text=The%20UK%20employment%20rate%20increased,number%20of%20part%2Dtime%20employees.&gt; [Accessed 5 September 2022].</w:t>
      </w:r>
    </w:p>
    <w:p w14:paraId="649E4777"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Paauwe, J. and Boon, C., 2018. Strategic HRM: A critical review. </w:t>
      </w:r>
      <w:r w:rsidRPr="00A255F6">
        <w:rPr>
          <w:i/>
          <w:iCs/>
          <w:color w:val="000000"/>
          <w:shd w:val="clear" w:color="auto" w:fill="FFFFFF"/>
        </w:rPr>
        <w:t>Human resource management</w:t>
      </w:r>
      <w:r w:rsidRPr="00A255F6">
        <w:rPr>
          <w:color w:val="000000"/>
          <w:shd w:val="clear" w:color="auto" w:fill="FFFFFF"/>
        </w:rPr>
        <w:t>, 2</w:t>
      </w:r>
      <w:r w:rsidRPr="00A255F6">
        <w:rPr>
          <w:i/>
          <w:iCs/>
          <w:color w:val="000000"/>
          <w:shd w:val="clear" w:color="auto" w:fill="FFFFFF"/>
        </w:rPr>
        <w:t>(1)</w:t>
      </w:r>
      <w:r w:rsidRPr="00A255F6">
        <w:rPr>
          <w:color w:val="000000"/>
          <w:shd w:val="clear" w:color="auto" w:fill="FFFFFF"/>
        </w:rPr>
        <w:t xml:space="preserve">, pp.49-73. [Available at: </w:t>
      </w:r>
      <w:hyperlink r:id="rId20" w:history="1">
        <w:r w:rsidRPr="00A255F6">
          <w:rPr>
            <w:rStyle w:val="Hyperlink"/>
            <w:color w:val="000000"/>
            <w:u w:val="none"/>
            <w:shd w:val="clear" w:color="auto" w:fill="FFFFFF"/>
          </w:rPr>
          <w:t>https://nibmehub.com/opac-service/pdf/read/</w:t>
        </w:r>
      </w:hyperlink>
      <w:r w:rsidRPr="00A255F6">
        <w:rPr>
          <w:rStyle w:val="Hyperlink"/>
          <w:color w:val="000000"/>
          <w:u w:val="none"/>
          <w:shd w:val="clear" w:color="auto" w:fill="FFFFFF"/>
        </w:rPr>
        <w:t xml:space="preserve">] </w:t>
      </w:r>
    </w:p>
    <w:p w14:paraId="2728975E"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Przytuła, S., Strzelec, G. and Krysińska-Kościańska, K., 2020. Re-vision of future trends in human resource management (HRM) after COVID-19. </w:t>
      </w:r>
      <w:r w:rsidRPr="00A255F6">
        <w:rPr>
          <w:i/>
          <w:iCs/>
          <w:color w:val="000000"/>
          <w:shd w:val="clear" w:color="auto" w:fill="FFFFFF"/>
        </w:rPr>
        <w:t>Journal of Intercultural Management</w:t>
      </w:r>
      <w:r w:rsidRPr="00A255F6">
        <w:rPr>
          <w:color w:val="000000"/>
          <w:shd w:val="clear" w:color="auto" w:fill="FFFFFF"/>
        </w:rPr>
        <w:t xml:space="preserve">, </w:t>
      </w:r>
      <w:r w:rsidRPr="00A255F6">
        <w:rPr>
          <w:i/>
          <w:iCs/>
          <w:color w:val="000000"/>
          <w:shd w:val="clear" w:color="auto" w:fill="FFFFFF"/>
        </w:rPr>
        <w:t>12</w:t>
      </w:r>
      <w:r w:rsidRPr="00A255F6">
        <w:rPr>
          <w:color w:val="000000"/>
          <w:shd w:val="clear" w:color="auto" w:fill="FFFFFF"/>
        </w:rPr>
        <w:t xml:space="preserve">(4), pp.70-90. [Available at: </w:t>
      </w:r>
      <w:hyperlink r:id="rId21" w:history="1">
        <w:r w:rsidRPr="00A255F6">
          <w:rPr>
            <w:rStyle w:val="Hyperlink"/>
            <w:color w:val="000000"/>
            <w:u w:val="none"/>
            <w:shd w:val="clear" w:color="auto" w:fill="FFFFFF"/>
          </w:rPr>
          <w:t>https://wir.ue.wroc.pl/docstore/download/UEWRf9b0e5aededc4c6582927908000f2092</w:t>
        </w:r>
      </w:hyperlink>
      <w:r w:rsidRPr="00A255F6">
        <w:rPr>
          <w:rStyle w:val="Hyperlink"/>
          <w:color w:val="000000"/>
          <w:u w:val="none"/>
          <w:shd w:val="clear" w:color="auto" w:fill="FFFFFF"/>
        </w:rPr>
        <w:t xml:space="preserve">] </w:t>
      </w:r>
    </w:p>
    <w:p w14:paraId="5B43C3A5"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Reuters.com. 2022. [online] Available at: &lt;https://www.reuters.com/world/uk/uk-unemployment-rate-holds-38-three-months-june-2022-08-16/&gt; [Accessed 5 September 2022].</w:t>
      </w:r>
    </w:p>
    <w:p w14:paraId="51B56A41" w14:textId="77777777" w:rsidR="00A255F6" w:rsidRPr="00A255F6" w:rsidRDefault="00A255F6" w:rsidP="003B6D79">
      <w:pPr>
        <w:pStyle w:val="NormalWeb"/>
        <w:spacing w:before="200" w:beforeAutospacing="0" w:after="200" w:afterAutospacing="0" w:line="360" w:lineRule="auto"/>
        <w:jc w:val="both"/>
      </w:pPr>
      <w:r w:rsidRPr="00A255F6">
        <w:rPr>
          <w:color w:val="000000"/>
          <w:shd w:val="clear" w:color="auto" w:fill="FFFFFF"/>
        </w:rPr>
        <w:t xml:space="preserve">TheGuardian.com. 2022. </w:t>
      </w:r>
      <w:r w:rsidRPr="00A255F6">
        <w:rPr>
          <w:i/>
          <w:iCs/>
          <w:color w:val="000000"/>
          <w:shd w:val="clear" w:color="auto" w:fill="FFFFFF"/>
        </w:rPr>
        <w:t>Weak UK pay and jobs figures hint at tougher times ahead</w:t>
      </w:r>
      <w:r w:rsidRPr="00A255F6">
        <w:rPr>
          <w:color w:val="000000"/>
          <w:shd w:val="clear" w:color="auto" w:fill="FFFFFF"/>
        </w:rPr>
        <w:t>. [online] Available at: &lt;https://www.theguardian.com/business/2022/jun/14/uk-pay-jobs-figures-earnings-growth-unemployment&gt; [Accessed 5 September 2022].</w:t>
      </w:r>
    </w:p>
    <w:p w14:paraId="1CE2851A" w14:textId="77777777" w:rsidR="00CB29E7" w:rsidRPr="00CB29E7" w:rsidRDefault="00CB29E7" w:rsidP="003B6D79">
      <w:pPr>
        <w:spacing w:before="200" w:after="200" w:line="360" w:lineRule="auto"/>
        <w:jc w:val="both"/>
        <w:rPr>
          <w:rFonts w:ascii="Times New Roman" w:hAnsi="Times New Roman" w:cs="Times New Roman"/>
          <w:color w:val="000000" w:themeColor="text1"/>
          <w:sz w:val="24"/>
          <w:szCs w:val="20"/>
          <w:shd w:val="clear" w:color="auto" w:fill="FFFFFF"/>
        </w:rPr>
      </w:pPr>
    </w:p>
    <w:p w14:paraId="3918EA26" w14:textId="77777777" w:rsidR="00CB29E7" w:rsidRPr="00B55674" w:rsidRDefault="00CB29E7" w:rsidP="003B6D79">
      <w:pPr>
        <w:spacing w:before="200" w:after="200" w:line="360" w:lineRule="auto"/>
        <w:jc w:val="both"/>
        <w:rPr>
          <w:rFonts w:ascii="Times New Roman" w:eastAsia="Times New Roman" w:hAnsi="Times New Roman" w:cs="Times New Roman"/>
          <w:sz w:val="24"/>
          <w:szCs w:val="24"/>
          <w:lang w:val="en-GB"/>
        </w:rPr>
      </w:pPr>
    </w:p>
    <w:sectPr w:rsidR="00CB29E7" w:rsidRPr="00B55674" w:rsidSect="005E522F">
      <w:footerReference w:type="default" r:id="rId22"/>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57EA7" w14:textId="77777777" w:rsidR="00AF76A0" w:rsidRDefault="00AF76A0" w:rsidP="005E522F">
      <w:pPr>
        <w:spacing w:line="240" w:lineRule="auto"/>
      </w:pPr>
      <w:r>
        <w:separator/>
      </w:r>
    </w:p>
  </w:endnote>
  <w:endnote w:type="continuationSeparator" w:id="0">
    <w:p w14:paraId="537A2096" w14:textId="77777777" w:rsidR="00AF76A0" w:rsidRDefault="00AF76A0" w:rsidP="005E52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466198"/>
      <w:docPartObj>
        <w:docPartGallery w:val="Page Numbers (Bottom of Page)"/>
        <w:docPartUnique/>
      </w:docPartObj>
    </w:sdtPr>
    <w:sdtEndPr>
      <w:rPr>
        <w:rFonts w:ascii="Times New Roman" w:hAnsi="Times New Roman" w:cs="Times New Roman"/>
        <w:noProof/>
        <w:sz w:val="24"/>
      </w:rPr>
    </w:sdtEndPr>
    <w:sdtContent>
      <w:p w14:paraId="296DEE1F" w14:textId="77777777" w:rsidR="005E522F" w:rsidRPr="005E522F" w:rsidRDefault="005E522F">
        <w:pPr>
          <w:pStyle w:val="Footer"/>
          <w:jc w:val="right"/>
          <w:rPr>
            <w:rFonts w:ascii="Times New Roman" w:hAnsi="Times New Roman" w:cs="Times New Roman"/>
            <w:sz w:val="24"/>
          </w:rPr>
        </w:pPr>
        <w:r w:rsidRPr="005E522F">
          <w:rPr>
            <w:rFonts w:ascii="Times New Roman" w:hAnsi="Times New Roman" w:cs="Times New Roman"/>
            <w:sz w:val="24"/>
          </w:rPr>
          <w:fldChar w:fldCharType="begin"/>
        </w:r>
        <w:r w:rsidRPr="005E522F">
          <w:rPr>
            <w:rFonts w:ascii="Times New Roman" w:hAnsi="Times New Roman" w:cs="Times New Roman"/>
            <w:sz w:val="24"/>
          </w:rPr>
          <w:instrText xml:space="preserve"> PAGE   \* MERGEFORMAT </w:instrText>
        </w:r>
        <w:r w:rsidRPr="005E522F">
          <w:rPr>
            <w:rFonts w:ascii="Times New Roman" w:hAnsi="Times New Roman" w:cs="Times New Roman"/>
            <w:sz w:val="24"/>
          </w:rPr>
          <w:fldChar w:fldCharType="separate"/>
        </w:r>
        <w:r>
          <w:rPr>
            <w:rFonts w:ascii="Times New Roman" w:hAnsi="Times New Roman" w:cs="Times New Roman"/>
            <w:noProof/>
            <w:sz w:val="24"/>
          </w:rPr>
          <w:t>13</w:t>
        </w:r>
        <w:r w:rsidRPr="005E522F">
          <w:rPr>
            <w:rFonts w:ascii="Times New Roman" w:hAnsi="Times New Roman" w:cs="Times New Roman"/>
            <w:noProof/>
            <w:sz w:val="24"/>
          </w:rPr>
          <w:fldChar w:fldCharType="end"/>
        </w:r>
      </w:p>
    </w:sdtContent>
  </w:sdt>
  <w:p w14:paraId="7954D57A" w14:textId="77777777" w:rsidR="005E522F" w:rsidRDefault="005E5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9CB90" w14:textId="77777777" w:rsidR="00AF76A0" w:rsidRDefault="00AF76A0" w:rsidP="005E522F">
      <w:pPr>
        <w:spacing w:line="240" w:lineRule="auto"/>
      </w:pPr>
      <w:r>
        <w:separator/>
      </w:r>
    </w:p>
  </w:footnote>
  <w:footnote w:type="continuationSeparator" w:id="0">
    <w:p w14:paraId="22E61154" w14:textId="77777777" w:rsidR="00AF76A0" w:rsidRDefault="00AF76A0" w:rsidP="005E52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D20CAE"/>
    <w:multiLevelType w:val="hybridMultilevel"/>
    <w:tmpl w:val="00000000"/>
    <w:lvl w:ilvl="0" w:tplc="9EBE81CC">
      <w:start w:val="1"/>
      <w:numFmt w:val="bullet"/>
      <w:lvlText w:val="●"/>
      <w:lvlJc w:val="left"/>
      <w:pPr>
        <w:ind w:left="720" w:hanging="360"/>
      </w:pPr>
      <w:rPr>
        <w:u w:val="none"/>
      </w:rPr>
    </w:lvl>
    <w:lvl w:ilvl="1" w:tplc="F31ABA0E">
      <w:start w:val="1"/>
      <w:numFmt w:val="bullet"/>
      <w:lvlText w:val="○"/>
      <w:lvlJc w:val="left"/>
      <w:pPr>
        <w:ind w:left="1440" w:hanging="360"/>
      </w:pPr>
      <w:rPr>
        <w:u w:val="none"/>
      </w:rPr>
    </w:lvl>
    <w:lvl w:ilvl="2" w:tplc="52087266">
      <w:start w:val="1"/>
      <w:numFmt w:val="bullet"/>
      <w:lvlText w:val="■"/>
      <w:lvlJc w:val="left"/>
      <w:pPr>
        <w:ind w:left="2160" w:hanging="360"/>
      </w:pPr>
      <w:rPr>
        <w:u w:val="none"/>
      </w:rPr>
    </w:lvl>
    <w:lvl w:ilvl="3" w:tplc="555C0CD8">
      <w:start w:val="1"/>
      <w:numFmt w:val="bullet"/>
      <w:lvlText w:val="●"/>
      <w:lvlJc w:val="left"/>
      <w:pPr>
        <w:ind w:left="2880" w:hanging="360"/>
      </w:pPr>
      <w:rPr>
        <w:u w:val="none"/>
      </w:rPr>
    </w:lvl>
    <w:lvl w:ilvl="4" w:tplc="304C2EC0">
      <w:start w:val="1"/>
      <w:numFmt w:val="bullet"/>
      <w:lvlText w:val="○"/>
      <w:lvlJc w:val="left"/>
      <w:pPr>
        <w:ind w:left="3600" w:hanging="360"/>
      </w:pPr>
      <w:rPr>
        <w:u w:val="none"/>
      </w:rPr>
    </w:lvl>
    <w:lvl w:ilvl="5" w:tplc="F1F62E88">
      <w:start w:val="1"/>
      <w:numFmt w:val="bullet"/>
      <w:lvlText w:val="■"/>
      <w:lvlJc w:val="left"/>
      <w:pPr>
        <w:ind w:left="4320" w:hanging="360"/>
      </w:pPr>
      <w:rPr>
        <w:u w:val="none"/>
      </w:rPr>
    </w:lvl>
    <w:lvl w:ilvl="6" w:tplc="7F545894">
      <w:start w:val="1"/>
      <w:numFmt w:val="bullet"/>
      <w:lvlText w:val="●"/>
      <w:lvlJc w:val="left"/>
      <w:pPr>
        <w:ind w:left="5040" w:hanging="360"/>
      </w:pPr>
      <w:rPr>
        <w:u w:val="none"/>
      </w:rPr>
    </w:lvl>
    <w:lvl w:ilvl="7" w:tplc="AEAED5D4">
      <w:start w:val="1"/>
      <w:numFmt w:val="bullet"/>
      <w:lvlText w:val="○"/>
      <w:lvlJc w:val="left"/>
      <w:pPr>
        <w:ind w:left="5760" w:hanging="360"/>
      </w:pPr>
      <w:rPr>
        <w:u w:val="none"/>
      </w:rPr>
    </w:lvl>
    <w:lvl w:ilvl="8" w:tplc="C4EC37B0">
      <w:start w:val="1"/>
      <w:numFmt w:val="bullet"/>
      <w:lvlText w:val="■"/>
      <w:lvlJc w:val="left"/>
      <w:pPr>
        <w:ind w:left="6480" w:hanging="360"/>
      </w:pPr>
      <w:rPr>
        <w:u w:val="none"/>
      </w:rPr>
    </w:lvl>
  </w:abstractNum>
  <w:abstractNum w:abstractNumId="1" w15:restartNumberingAfterBreak="0">
    <w:nsid w:val="36953CB3"/>
    <w:multiLevelType w:val="hybridMultilevel"/>
    <w:tmpl w:val="B194F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7985780">
    <w:abstractNumId w:val="0"/>
  </w:num>
  <w:num w:numId="2" w16cid:durableId="743378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MwNbA0MDA2MzY2NjNR0lEKTi0uzszPAykwrAUAc4DQpiwAAAA="/>
  </w:docVars>
  <w:rsids>
    <w:rsidRoot w:val="00E132BE"/>
    <w:rsid w:val="00051902"/>
    <w:rsid w:val="00131FEB"/>
    <w:rsid w:val="00242BDF"/>
    <w:rsid w:val="00243422"/>
    <w:rsid w:val="00391451"/>
    <w:rsid w:val="003B6D79"/>
    <w:rsid w:val="0051663B"/>
    <w:rsid w:val="005E522F"/>
    <w:rsid w:val="005E54F5"/>
    <w:rsid w:val="006F4B1D"/>
    <w:rsid w:val="00A255F6"/>
    <w:rsid w:val="00A60DEF"/>
    <w:rsid w:val="00AD5616"/>
    <w:rsid w:val="00AF035A"/>
    <w:rsid w:val="00AF76A0"/>
    <w:rsid w:val="00B55674"/>
    <w:rsid w:val="00CB29E7"/>
    <w:rsid w:val="00E132BE"/>
    <w:rsid w:val="00EE63AE"/>
    <w:rsid w:val="00F04013"/>
    <w:rsid w:val="00F14B1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AD95C"/>
  <w15:docId w15:val="{42A0BD4C-DEB5-4268-897B-C116A04F7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Web"/>
    <w:next w:val="Normal"/>
    <w:rsid w:val="00B55674"/>
    <w:pPr>
      <w:spacing w:before="200" w:beforeAutospacing="0" w:after="200" w:afterAutospacing="0"/>
      <w:outlineLvl w:val="0"/>
    </w:pPr>
    <w:rPr>
      <w:b/>
      <w:color w:val="000000"/>
      <w:sz w:val="28"/>
      <w:shd w:val="clear" w:color="auto" w:fill="FFFFFF"/>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556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674"/>
    <w:rPr>
      <w:rFonts w:ascii="Tahoma" w:hAnsi="Tahoma" w:cs="Tahoma"/>
      <w:sz w:val="16"/>
      <w:szCs w:val="16"/>
    </w:rPr>
  </w:style>
  <w:style w:type="paragraph" w:styleId="NormalWeb">
    <w:name w:val="Normal (Web)"/>
    <w:basedOn w:val="Normal"/>
    <w:uiPriority w:val="99"/>
    <w:semiHidden/>
    <w:unhideWhenUsed/>
    <w:rsid w:val="00B5567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55674"/>
    <w:rPr>
      <w:color w:val="0000FF"/>
      <w:u w:val="single"/>
    </w:rPr>
  </w:style>
  <w:style w:type="paragraph" w:styleId="TOCHeading">
    <w:name w:val="TOC Heading"/>
    <w:basedOn w:val="Heading1"/>
    <w:next w:val="Normal"/>
    <w:uiPriority w:val="39"/>
    <w:semiHidden/>
    <w:unhideWhenUsed/>
    <w:qFormat/>
    <w:rsid w:val="00B55674"/>
    <w:pPr>
      <w:keepNext/>
      <w:keepLines/>
      <w:spacing w:before="480" w:after="0" w:line="276" w:lineRule="auto"/>
      <w:outlineLvl w:val="9"/>
    </w:pPr>
    <w:rPr>
      <w:rFonts w:asciiTheme="majorHAnsi" w:eastAsiaTheme="majorEastAsia" w:hAnsiTheme="majorHAnsi" w:cstheme="majorBidi"/>
      <w:bCs/>
      <w:color w:val="365F91" w:themeColor="accent1" w:themeShade="BF"/>
      <w:szCs w:val="28"/>
      <w:shd w:val="clear" w:color="auto" w:fill="auto"/>
      <w:lang w:eastAsia="ja-JP"/>
    </w:rPr>
  </w:style>
  <w:style w:type="paragraph" w:styleId="TOC1">
    <w:name w:val="toc 1"/>
    <w:basedOn w:val="Normal"/>
    <w:next w:val="Normal"/>
    <w:autoRedefine/>
    <w:uiPriority w:val="39"/>
    <w:unhideWhenUsed/>
    <w:rsid w:val="00B55674"/>
    <w:pPr>
      <w:spacing w:after="100"/>
    </w:pPr>
  </w:style>
  <w:style w:type="character" w:styleId="FollowedHyperlink">
    <w:name w:val="FollowedHyperlink"/>
    <w:basedOn w:val="DefaultParagraphFont"/>
    <w:uiPriority w:val="99"/>
    <w:semiHidden/>
    <w:unhideWhenUsed/>
    <w:rsid w:val="00CB29E7"/>
    <w:rPr>
      <w:color w:val="800080" w:themeColor="followedHyperlink"/>
      <w:u w:val="single"/>
    </w:rPr>
  </w:style>
  <w:style w:type="paragraph" w:styleId="Header">
    <w:name w:val="header"/>
    <w:basedOn w:val="Normal"/>
    <w:link w:val="HeaderChar"/>
    <w:uiPriority w:val="99"/>
    <w:unhideWhenUsed/>
    <w:rsid w:val="005E522F"/>
    <w:pPr>
      <w:tabs>
        <w:tab w:val="center" w:pos="4680"/>
        <w:tab w:val="right" w:pos="9360"/>
      </w:tabs>
      <w:spacing w:line="240" w:lineRule="auto"/>
    </w:pPr>
  </w:style>
  <w:style w:type="character" w:customStyle="1" w:styleId="HeaderChar">
    <w:name w:val="Header Char"/>
    <w:basedOn w:val="DefaultParagraphFont"/>
    <w:link w:val="Header"/>
    <w:uiPriority w:val="99"/>
    <w:rsid w:val="005E522F"/>
  </w:style>
  <w:style w:type="paragraph" w:styleId="Footer">
    <w:name w:val="footer"/>
    <w:basedOn w:val="Normal"/>
    <w:link w:val="FooterChar"/>
    <w:uiPriority w:val="99"/>
    <w:unhideWhenUsed/>
    <w:rsid w:val="005E522F"/>
    <w:pPr>
      <w:tabs>
        <w:tab w:val="center" w:pos="4680"/>
        <w:tab w:val="right" w:pos="9360"/>
      </w:tabs>
      <w:spacing w:line="240" w:lineRule="auto"/>
    </w:pPr>
  </w:style>
  <w:style w:type="character" w:customStyle="1" w:styleId="FooterChar">
    <w:name w:val="Footer Char"/>
    <w:basedOn w:val="DefaultParagraphFont"/>
    <w:link w:val="Footer"/>
    <w:uiPriority w:val="99"/>
    <w:rsid w:val="005E522F"/>
  </w:style>
  <w:style w:type="character" w:styleId="UnresolvedMention">
    <w:name w:val="Unresolved Mention"/>
    <w:basedOn w:val="DefaultParagraphFont"/>
    <w:uiPriority w:val="99"/>
    <w:semiHidden/>
    <w:unhideWhenUsed/>
    <w:rsid w:val="00AD56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81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196.190.117.157:8080/xmlui/bitstream/handle/123456789/62425/46..pdf?sequence=1&amp;isAllowed=y" TargetMode="External"/><Relationship Id="rId3" Type="http://schemas.openxmlformats.org/officeDocument/2006/relationships/styles" Target="styles.xml"/><Relationship Id="rId21" Type="http://schemas.openxmlformats.org/officeDocument/2006/relationships/hyperlink" Target="https://wir.ue.wroc.pl/docstore/download/UEWRf9b0e5aededc4c6582927908000f209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article/10.1007/s41027-020-00249-y" TargetMode="External"/><Relationship Id="rId2" Type="http://schemas.openxmlformats.org/officeDocument/2006/relationships/numbering" Target="numbering.xml"/><Relationship Id="rId16" Type="http://schemas.openxmlformats.org/officeDocument/2006/relationships/hyperlink" Target="https://fardapaper.ir/mohavaha/uploads/2018/11/Fardapaper-On-the-importance-of-sustainable-human-resource-management-for-the-adoption-of-sustainable-development-goals.pdf" TargetMode="External"/><Relationship Id="rId20" Type="http://schemas.openxmlformats.org/officeDocument/2006/relationships/hyperlink" Target="https://nibmehub.com/opac-service/pdf/re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2405844021013360"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prints.whiterose.ac.uk/142304/1/IMM%20201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5822A1-4CCB-49FC-A630-BF755B74B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3226</Words>
  <Characters>18392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Midhun Vikraman</dc:creator>
  <cp:lastModifiedBy>Midhun Vikraman (2128283)</cp:lastModifiedBy>
  <cp:revision>3</cp:revision>
  <dcterms:created xsi:type="dcterms:W3CDTF">2022-09-06T12:47:00Z</dcterms:created>
  <dcterms:modified xsi:type="dcterms:W3CDTF">2022-09-06T12:49:00Z</dcterms:modified>
</cp:coreProperties>
</file>