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0EDCB" w14:textId="77777777" w:rsidR="004E72ED" w:rsidRDefault="00000000">
      <w:pPr>
        <w:pStyle w:val="Normal1"/>
        <w:jc w:val="center"/>
        <w:rPr>
          <w:sz w:val="22"/>
          <w:szCs w:val="22"/>
          <w:lang w:val="en-GB"/>
        </w:rPr>
      </w:pPr>
      <w:r>
        <w:rPr>
          <w:noProof/>
          <w:sz w:val="22"/>
          <w:szCs w:val="22"/>
          <w:lang w:val="en-GB"/>
        </w:rPr>
        <w:drawing>
          <wp:inline distT="0" distB="0" distL="114300" distR="114300" wp14:anchorId="7320EE28" wp14:editId="7320EE29">
            <wp:extent cx="3386455" cy="1414145"/>
            <wp:effectExtent l="0" t="0" r="4445" b="14605"/>
            <wp:docPr id="1" name="Picture 1" descr="D50B00C7-6D28-4675-BBCC5435147EF6A2_carousel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50B00C7-6D28-4675-BBCC5435147EF6A2_carouselimage"/>
                    <pic:cNvPicPr>
                      <a:picLocks noChangeAspect="1"/>
                    </pic:cNvPicPr>
                  </pic:nvPicPr>
                  <pic:blipFill>
                    <a:blip r:embed="rId7"/>
                    <a:stretch>
                      <a:fillRect/>
                    </a:stretch>
                  </pic:blipFill>
                  <pic:spPr>
                    <a:xfrm>
                      <a:off x="0" y="0"/>
                      <a:ext cx="3386455" cy="1414145"/>
                    </a:xfrm>
                    <a:prstGeom prst="rect">
                      <a:avLst/>
                    </a:prstGeom>
                  </pic:spPr>
                </pic:pic>
              </a:graphicData>
            </a:graphic>
          </wp:inline>
        </w:drawing>
      </w:r>
    </w:p>
    <w:p w14:paraId="7320EDCC" w14:textId="77777777" w:rsidR="004E72ED" w:rsidRDefault="004E72ED">
      <w:pPr>
        <w:pStyle w:val="Normal1"/>
        <w:jc w:val="center"/>
        <w:rPr>
          <w:b/>
          <w:bCs/>
          <w:sz w:val="32"/>
          <w:szCs w:val="32"/>
        </w:rPr>
      </w:pPr>
    </w:p>
    <w:p w14:paraId="337F327F" w14:textId="77777777" w:rsidR="00267C4C" w:rsidRDefault="00267C4C">
      <w:pPr>
        <w:pStyle w:val="Normal1"/>
        <w:jc w:val="center"/>
        <w:rPr>
          <w:b/>
          <w:bCs/>
          <w:sz w:val="32"/>
          <w:szCs w:val="32"/>
        </w:rPr>
      </w:pPr>
      <w:r>
        <w:rPr>
          <w:b/>
          <w:bCs/>
          <w:sz w:val="32"/>
          <w:szCs w:val="32"/>
        </w:rPr>
        <w:t xml:space="preserve">MSc in Engineering Project Management </w:t>
      </w:r>
    </w:p>
    <w:p w14:paraId="25FB2672" w14:textId="77777777" w:rsidR="00C44040" w:rsidRDefault="00C44040">
      <w:pPr>
        <w:pStyle w:val="Normal1"/>
        <w:jc w:val="center"/>
        <w:rPr>
          <w:b/>
          <w:bCs/>
          <w:sz w:val="32"/>
          <w:szCs w:val="32"/>
        </w:rPr>
      </w:pPr>
    </w:p>
    <w:p w14:paraId="7320EDCD" w14:textId="246A8849" w:rsidR="004E72ED" w:rsidRDefault="00000000">
      <w:pPr>
        <w:pStyle w:val="Normal1"/>
        <w:jc w:val="center"/>
        <w:rPr>
          <w:b/>
          <w:bCs/>
          <w:sz w:val="32"/>
          <w:szCs w:val="32"/>
        </w:rPr>
      </w:pPr>
      <w:r>
        <w:rPr>
          <w:b/>
          <w:bCs/>
          <w:sz w:val="32"/>
          <w:szCs w:val="32"/>
        </w:rPr>
        <w:t xml:space="preserve">Module Name: </w:t>
      </w:r>
      <w:r>
        <w:rPr>
          <w:b/>
          <w:bCs/>
          <w:sz w:val="32"/>
          <w:szCs w:val="32"/>
          <w:highlight w:val="white"/>
        </w:rPr>
        <w:t>Sustainable Operations Management</w:t>
      </w:r>
    </w:p>
    <w:p w14:paraId="7320EDCE" w14:textId="77777777" w:rsidR="004E72ED" w:rsidRDefault="00000000">
      <w:pPr>
        <w:pStyle w:val="Normal1"/>
        <w:jc w:val="center"/>
        <w:rPr>
          <w:b/>
          <w:bCs/>
          <w:sz w:val="32"/>
          <w:szCs w:val="32"/>
        </w:rPr>
      </w:pPr>
      <w:r>
        <w:rPr>
          <w:b/>
          <w:bCs/>
          <w:sz w:val="32"/>
          <w:szCs w:val="32"/>
        </w:rPr>
        <w:t>Module code: ACHA7031</w:t>
      </w:r>
    </w:p>
    <w:p w14:paraId="7320EDCF" w14:textId="77777777" w:rsidR="004E72ED" w:rsidRDefault="004E72ED">
      <w:pPr>
        <w:pStyle w:val="Normal1"/>
        <w:jc w:val="center"/>
        <w:rPr>
          <w:b/>
          <w:bCs/>
          <w:sz w:val="32"/>
          <w:szCs w:val="32"/>
        </w:rPr>
      </w:pPr>
    </w:p>
    <w:p w14:paraId="7320EDD0" w14:textId="77777777" w:rsidR="004E72ED" w:rsidRDefault="004E72ED">
      <w:pPr>
        <w:pStyle w:val="Normal1"/>
        <w:jc w:val="center"/>
        <w:rPr>
          <w:b/>
          <w:bCs/>
          <w:sz w:val="32"/>
          <w:szCs w:val="32"/>
        </w:rPr>
      </w:pPr>
    </w:p>
    <w:p w14:paraId="7320EDD1" w14:textId="77777777" w:rsidR="004E72ED" w:rsidRDefault="004E72ED">
      <w:pPr>
        <w:pStyle w:val="Normal1"/>
        <w:jc w:val="center"/>
        <w:rPr>
          <w:b/>
          <w:bCs/>
          <w:sz w:val="32"/>
          <w:szCs w:val="32"/>
        </w:rPr>
      </w:pPr>
    </w:p>
    <w:p w14:paraId="7320EDD2" w14:textId="716DEC60" w:rsidR="004E72ED" w:rsidRDefault="00000000">
      <w:pPr>
        <w:pStyle w:val="Normal1"/>
        <w:jc w:val="center"/>
        <w:rPr>
          <w:b/>
          <w:bCs/>
          <w:sz w:val="32"/>
          <w:szCs w:val="32"/>
        </w:rPr>
      </w:pPr>
      <w:r>
        <w:rPr>
          <w:b/>
          <w:bCs/>
          <w:sz w:val="32"/>
          <w:szCs w:val="32"/>
        </w:rPr>
        <w:t xml:space="preserve">Student Name: </w:t>
      </w:r>
      <w:r w:rsidR="00887C4D">
        <w:rPr>
          <w:b/>
          <w:bCs/>
          <w:sz w:val="32"/>
          <w:szCs w:val="32"/>
        </w:rPr>
        <w:t>Partha Rajbangshi</w:t>
      </w:r>
    </w:p>
    <w:p w14:paraId="7320EDD5" w14:textId="79B24605" w:rsidR="004E72ED" w:rsidRPr="00887C4D" w:rsidRDefault="00000000" w:rsidP="00887C4D">
      <w:pPr>
        <w:pStyle w:val="Normal1"/>
        <w:jc w:val="center"/>
        <w:rPr>
          <w:b/>
          <w:bCs/>
          <w:sz w:val="32"/>
          <w:szCs w:val="32"/>
        </w:rPr>
      </w:pPr>
      <w:r>
        <w:rPr>
          <w:b/>
          <w:bCs/>
          <w:sz w:val="32"/>
          <w:szCs w:val="32"/>
        </w:rPr>
        <w:t xml:space="preserve">Student ID: </w:t>
      </w:r>
      <w:r w:rsidR="00887C4D">
        <w:rPr>
          <w:b/>
          <w:bCs/>
          <w:sz w:val="32"/>
          <w:szCs w:val="32"/>
        </w:rPr>
        <w:t>2505694</w:t>
      </w:r>
    </w:p>
    <w:p w14:paraId="7320EDD6" w14:textId="77777777" w:rsidR="004E72ED" w:rsidRDefault="004E72ED">
      <w:pPr>
        <w:pStyle w:val="TOCHeading1"/>
        <w:jc w:val="both"/>
        <w:rPr>
          <w:rFonts w:ascii="Times New Roman" w:eastAsia="Times New Roman" w:hAnsi="Times New Roman" w:cs="Times New Roman"/>
          <w:b/>
          <w:bCs/>
          <w:color w:val="000000" w:themeColor="text1"/>
          <w:sz w:val="28"/>
          <w:szCs w:val="28"/>
          <w:lang w:val="en-GB"/>
        </w:rPr>
      </w:pPr>
      <w:bookmarkStart w:id="0" w:name="_g2ni1h5t6sfg" w:colFirst="0" w:colLast="0"/>
      <w:bookmarkEnd w:id="0"/>
    </w:p>
    <w:p w14:paraId="7320EDD7" w14:textId="77777777" w:rsidR="004E72ED" w:rsidRDefault="004E72ED">
      <w:pPr>
        <w:rPr>
          <w:b/>
          <w:bCs/>
          <w:color w:val="000000" w:themeColor="text1"/>
          <w:sz w:val="28"/>
          <w:szCs w:val="28"/>
        </w:rPr>
      </w:pPr>
    </w:p>
    <w:p w14:paraId="7320EDD8" w14:textId="77777777" w:rsidR="004E72ED" w:rsidRDefault="004E72ED">
      <w:pPr>
        <w:rPr>
          <w:b/>
          <w:bCs/>
          <w:color w:val="000000" w:themeColor="text1"/>
          <w:sz w:val="28"/>
          <w:szCs w:val="28"/>
        </w:rPr>
      </w:pPr>
    </w:p>
    <w:p w14:paraId="7320EDD9" w14:textId="77777777" w:rsidR="004E72ED" w:rsidRDefault="004E72ED">
      <w:pPr>
        <w:pStyle w:val="TOCHeading1"/>
        <w:jc w:val="both"/>
        <w:rPr>
          <w:rFonts w:ascii="Times New Roman" w:eastAsia="Times New Roman" w:hAnsi="Times New Roman" w:cs="Times New Roman"/>
          <w:b/>
          <w:bCs/>
          <w:color w:val="000000" w:themeColor="text1"/>
          <w:sz w:val="28"/>
          <w:szCs w:val="28"/>
          <w:lang w:val="en-GB"/>
        </w:rPr>
      </w:pPr>
    </w:p>
    <w:p w14:paraId="7320EDDA" w14:textId="77777777" w:rsidR="004E72ED" w:rsidRDefault="004E72ED">
      <w:pPr>
        <w:rPr>
          <w:b/>
          <w:bCs/>
          <w:color w:val="000000" w:themeColor="text1"/>
          <w:sz w:val="28"/>
          <w:szCs w:val="28"/>
        </w:rPr>
      </w:pPr>
    </w:p>
    <w:p w14:paraId="7320EDDB" w14:textId="77777777" w:rsidR="004E72ED" w:rsidRDefault="004E72ED">
      <w:pPr>
        <w:pStyle w:val="TOCHeading1"/>
        <w:jc w:val="both"/>
        <w:rPr>
          <w:rFonts w:ascii="Times New Roman" w:eastAsia="Times New Roman" w:hAnsi="Times New Roman" w:cs="Times New Roman"/>
          <w:b/>
          <w:bCs/>
          <w:color w:val="000000" w:themeColor="text1"/>
          <w:sz w:val="28"/>
          <w:szCs w:val="28"/>
          <w:lang w:val="en-GB"/>
        </w:rPr>
      </w:pPr>
    </w:p>
    <w:p w14:paraId="7320EDDC" w14:textId="77777777" w:rsidR="004E72ED" w:rsidRDefault="004E72ED"/>
    <w:p w14:paraId="7320EDDD" w14:textId="77777777" w:rsidR="004E72ED" w:rsidRDefault="004E72ED">
      <w:pPr>
        <w:pStyle w:val="TOCHeading1"/>
        <w:jc w:val="both"/>
        <w:rPr>
          <w:rFonts w:ascii="Times New Roman" w:eastAsia="Times New Roman" w:hAnsi="Times New Roman" w:cs="Times New Roman"/>
          <w:b/>
          <w:bCs/>
          <w:color w:val="000000" w:themeColor="text1"/>
          <w:sz w:val="28"/>
          <w:szCs w:val="28"/>
          <w:lang w:val="en-GB"/>
        </w:rPr>
      </w:pPr>
    </w:p>
    <w:p w14:paraId="7320EDDE" w14:textId="77777777" w:rsidR="004E72ED" w:rsidRDefault="004E72ED">
      <w:pPr>
        <w:rPr>
          <w:b/>
          <w:bCs/>
          <w:color w:val="000000" w:themeColor="text1"/>
          <w:sz w:val="28"/>
          <w:szCs w:val="28"/>
        </w:rPr>
      </w:pPr>
    </w:p>
    <w:p w14:paraId="7320EDDF" w14:textId="77777777" w:rsidR="004E72ED" w:rsidRDefault="004E72ED">
      <w:pPr>
        <w:rPr>
          <w:b/>
          <w:bCs/>
          <w:color w:val="000000" w:themeColor="text1"/>
          <w:sz w:val="28"/>
          <w:szCs w:val="28"/>
        </w:rPr>
      </w:pPr>
    </w:p>
    <w:sdt>
      <w:sdtPr>
        <w:rPr>
          <w:rFonts w:ascii="Times New Roman" w:eastAsia="Times New Roman" w:hAnsi="Times New Roman" w:cs="Times New Roman"/>
          <w:b/>
          <w:bCs/>
          <w:color w:val="000000" w:themeColor="text1"/>
          <w:sz w:val="28"/>
          <w:szCs w:val="28"/>
          <w:lang w:val="en-GB"/>
        </w:rPr>
        <w:id w:val="-1767531637"/>
        <w:docPartObj>
          <w:docPartGallery w:val="Table of Contents"/>
          <w:docPartUnique/>
        </w:docPartObj>
      </w:sdtPr>
      <w:sdtEndPr>
        <w:rPr>
          <w:color w:val="auto"/>
          <w:sz w:val="24"/>
          <w:szCs w:val="24"/>
        </w:rPr>
      </w:sdtEndPr>
      <w:sdtContent>
        <w:p w14:paraId="7320EDE0" w14:textId="77777777" w:rsidR="004E72ED" w:rsidRDefault="00000000">
          <w:pPr>
            <w:pStyle w:val="TOCHeading1"/>
            <w:jc w:val="center"/>
            <w:rPr>
              <w:rFonts w:ascii="Times New Roman" w:hAnsi="Times New Roman" w:cs="Times New Roman"/>
              <w:b/>
              <w:bCs/>
              <w:color w:val="000000" w:themeColor="text1"/>
              <w:sz w:val="28"/>
              <w:szCs w:val="28"/>
              <w:lang w:val="en-GB"/>
            </w:rPr>
          </w:pPr>
          <w:r>
            <w:rPr>
              <w:rFonts w:ascii="Times New Roman" w:hAnsi="Times New Roman" w:cs="Times New Roman"/>
              <w:b/>
              <w:bCs/>
              <w:color w:val="000000" w:themeColor="text1"/>
              <w:sz w:val="28"/>
              <w:szCs w:val="28"/>
              <w:lang w:val="en-GB"/>
            </w:rPr>
            <w:t>Table of Contents</w:t>
          </w:r>
        </w:p>
        <w:p w14:paraId="7320EDE1" w14:textId="77777777" w:rsidR="004E72ED" w:rsidRDefault="00000000">
          <w:pPr>
            <w:pStyle w:val="TOC1"/>
            <w:tabs>
              <w:tab w:val="right" w:leader="dot" w:pos="9350"/>
            </w:tabs>
            <w:rPr>
              <w:rFonts w:asciiTheme="minorHAnsi" w:eastAsiaTheme="minorEastAsia" w:hAnsiTheme="minorHAnsi" w:cstheme="minorBidi"/>
              <w:sz w:val="22"/>
              <w:szCs w:val="22"/>
              <w:lang w:val="en-US"/>
            </w:rPr>
          </w:pPr>
          <w:r>
            <w:fldChar w:fldCharType="begin"/>
          </w:r>
          <w:r>
            <w:instrText xml:space="preserve"> TOC \o "1-3" \h \z \u </w:instrText>
          </w:r>
          <w:r>
            <w:fldChar w:fldCharType="separate"/>
          </w:r>
          <w:hyperlink w:anchor="_Toc230772712" w:history="1">
            <w:r>
              <w:rPr>
                <w:rStyle w:val="Hyperlink"/>
              </w:rPr>
              <w:t>Introduction</w:t>
            </w:r>
            <w:r>
              <w:tab/>
            </w:r>
            <w:r>
              <w:fldChar w:fldCharType="begin"/>
            </w:r>
            <w:r>
              <w:instrText xml:space="preserve"> PAGEREF _Toc230772712 \h </w:instrText>
            </w:r>
            <w:r>
              <w:fldChar w:fldCharType="separate"/>
            </w:r>
            <w:r>
              <w:t>2</w:t>
            </w:r>
            <w:r>
              <w:fldChar w:fldCharType="end"/>
            </w:r>
          </w:hyperlink>
        </w:p>
        <w:p w14:paraId="7320EDE2" w14:textId="77777777" w:rsidR="004E72ED" w:rsidRDefault="00000000">
          <w:pPr>
            <w:pStyle w:val="TOC1"/>
            <w:tabs>
              <w:tab w:val="right" w:leader="dot" w:pos="9350"/>
            </w:tabs>
            <w:rPr>
              <w:rFonts w:asciiTheme="minorHAnsi" w:eastAsiaTheme="minorEastAsia" w:hAnsiTheme="minorHAnsi" w:cstheme="minorBidi"/>
              <w:sz w:val="22"/>
              <w:szCs w:val="22"/>
              <w:lang w:val="en-US"/>
            </w:rPr>
          </w:pPr>
          <w:hyperlink w:anchor="_Toc230772713" w:history="1">
            <w:r>
              <w:rPr>
                <w:rStyle w:val="Hyperlink"/>
              </w:rPr>
              <w:t>1. Critically Evaluating How Brocksweir Engineering Ltd Can Manage Its Sand and Resin Inventory Better</w:t>
            </w:r>
            <w:r>
              <w:tab/>
            </w:r>
            <w:r>
              <w:fldChar w:fldCharType="begin"/>
            </w:r>
            <w:r>
              <w:instrText xml:space="preserve"> PAGEREF _Toc230772713 \h </w:instrText>
            </w:r>
            <w:r>
              <w:fldChar w:fldCharType="separate"/>
            </w:r>
            <w:r>
              <w:t>2</w:t>
            </w:r>
            <w:r>
              <w:fldChar w:fldCharType="end"/>
            </w:r>
          </w:hyperlink>
        </w:p>
        <w:p w14:paraId="7320EDE3" w14:textId="77777777" w:rsidR="004E72ED" w:rsidRDefault="00000000">
          <w:pPr>
            <w:pStyle w:val="TOC1"/>
            <w:tabs>
              <w:tab w:val="right" w:leader="dot" w:pos="9350"/>
            </w:tabs>
            <w:rPr>
              <w:rFonts w:asciiTheme="minorHAnsi" w:eastAsiaTheme="minorEastAsia" w:hAnsiTheme="minorHAnsi" w:cstheme="minorBidi"/>
              <w:sz w:val="22"/>
              <w:szCs w:val="22"/>
              <w:lang w:val="en-US"/>
            </w:rPr>
          </w:pPr>
          <w:hyperlink w:anchor="_Toc230772714" w:history="1">
            <w:r>
              <w:rPr>
                <w:rStyle w:val="Hyperlink"/>
              </w:rPr>
              <w:t>2. Critically Analysing the Options Available to Brocksweir Engineering Ltd to Deal with Obsolete Resin Stock.</w:t>
            </w:r>
            <w:r>
              <w:tab/>
            </w:r>
            <w:r>
              <w:fldChar w:fldCharType="begin"/>
            </w:r>
            <w:r>
              <w:instrText xml:space="preserve"> PAGEREF _Toc230772714 \h </w:instrText>
            </w:r>
            <w:r>
              <w:fldChar w:fldCharType="separate"/>
            </w:r>
            <w:r>
              <w:t>4</w:t>
            </w:r>
            <w:r>
              <w:fldChar w:fldCharType="end"/>
            </w:r>
          </w:hyperlink>
        </w:p>
        <w:p w14:paraId="7320EDE4" w14:textId="77777777" w:rsidR="004E72ED" w:rsidRDefault="00000000">
          <w:pPr>
            <w:pStyle w:val="TOC1"/>
            <w:tabs>
              <w:tab w:val="right" w:leader="dot" w:pos="9350"/>
            </w:tabs>
            <w:rPr>
              <w:rFonts w:asciiTheme="minorHAnsi" w:eastAsiaTheme="minorEastAsia" w:hAnsiTheme="minorHAnsi" w:cstheme="minorBidi"/>
              <w:sz w:val="22"/>
              <w:szCs w:val="22"/>
              <w:lang w:val="en-US"/>
            </w:rPr>
          </w:pPr>
          <w:hyperlink w:anchor="_Toc230772715" w:history="1">
            <w:r>
              <w:rPr>
                <w:rStyle w:val="Hyperlink"/>
              </w:rPr>
              <w:t>3. Measures to get a better understanding of lead time across the business and its extended enterprises</w:t>
            </w:r>
            <w:r>
              <w:tab/>
            </w:r>
            <w:r>
              <w:fldChar w:fldCharType="begin"/>
            </w:r>
            <w:r>
              <w:instrText xml:space="preserve"> PAGEREF _Toc230772715 \h </w:instrText>
            </w:r>
            <w:r>
              <w:fldChar w:fldCharType="separate"/>
            </w:r>
            <w:r>
              <w:t>6</w:t>
            </w:r>
            <w:r>
              <w:fldChar w:fldCharType="end"/>
            </w:r>
          </w:hyperlink>
        </w:p>
        <w:p w14:paraId="7320EDE5" w14:textId="77777777" w:rsidR="004E72ED" w:rsidRDefault="00000000">
          <w:pPr>
            <w:pStyle w:val="TOC1"/>
            <w:tabs>
              <w:tab w:val="right" w:leader="dot" w:pos="9350"/>
            </w:tabs>
            <w:rPr>
              <w:rFonts w:asciiTheme="minorHAnsi" w:eastAsiaTheme="minorEastAsia" w:hAnsiTheme="minorHAnsi" w:cstheme="minorBidi"/>
              <w:sz w:val="22"/>
              <w:szCs w:val="22"/>
              <w:lang w:val="en-US"/>
            </w:rPr>
          </w:pPr>
          <w:hyperlink w:anchor="_Toc230772716" w:history="1">
            <w:r>
              <w:rPr>
                <w:rStyle w:val="Hyperlink"/>
              </w:rPr>
              <w:t>Conclusion</w:t>
            </w:r>
            <w:r>
              <w:tab/>
            </w:r>
            <w:r>
              <w:fldChar w:fldCharType="begin"/>
            </w:r>
            <w:r>
              <w:instrText xml:space="preserve"> PAGEREF _Toc230772716 \h </w:instrText>
            </w:r>
            <w:r>
              <w:fldChar w:fldCharType="separate"/>
            </w:r>
            <w:r>
              <w:t>8</w:t>
            </w:r>
            <w:r>
              <w:fldChar w:fldCharType="end"/>
            </w:r>
          </w:hyperlink>
        </w:p>
        <w:p w14:paraId="7320EDE6" w14:textId="77777777" w:rsidR="004E72ED" w:rsidRDefault="00000000">
          <w:pPr>
            <w:pStyle w:val="TOC1"/>
            <w:tabs>
              <w:tab w:val="right" w:leader="dot" w:pos="9350"/>
            </w:tabs>
            <w:rPr>
              <w:rFonts w:asciiTheme="minorHAnsi" w:eastAsiaTheme="minorEastAsia" w:hAnsiTheme="minorHAnsi" w:cstheme="minorBidi"/>
              <w:sz w:val="22"/>
              <w:szCs w:val="22"/>
              <w:lang w:val="en-US"/>
            </w:rPr>
          </w:pPr>
          <w:hyperlink w:anchor="_Toc230772717" w:history="1">
            <w:r>
              <w:rPr>
                <w:rStyle w:val="Hyperlink"/>
              </w:rPr>
              <w:t>References</w:t>
            </w:r>
            <w:r>
              <w:tab/>
            </w:r>
            <w:r>
              <w:fldChar w:fldCharType="begin"/>
            </w:r>
            <w:r>
              <w:instrText xml:space="preserve"> PAGEREF _Toc230772717 \h </w:instrText>
            </w:r>
            <w:r>
              <w:fldChar w:fldCharType="separate"/>
            </w:r>
            <w:r>
              <w:t>9</w:t>
            </w:r>
            <w:r>
              <w:fldChar w:fldCharType="end"/>
            </w:r>
          </w:hyperlink>
        </w:p>
        <w:p w14:paraId="7320EDE7" w14:textId="77777777" w:rsidR="004E72ED" w:rsidRDefault="00000000">
          <w:r>
            <w:rPr>
              <w:b/>
              <w:bCs/>
            </w:rPr>
            <w:fldChar w:fldCharType="end"/>
          </w:r>
        </w:p>
      </w:sdtContent>
    </w:sdt>
    <w:p w14:paraId="7320EDE8" w14:textId="77777777" w:rsidR="004E72ED" w:rsidRDefault="00000000">
      <w:pPr>
        <w:rPr>
          <w:b/>
          <w:bCs/>
          <w:sz w:val="28"/>
          <w:szCs w:val="28"/>
        </w:rPr>
      </w:pPr>
      <w:r>
        <w:br w:type="page"/>
      </w:r>
    </w:p>
    <w:p w14:paraId="7320EDE9" w14:textId="77777777" w:rsidR="004E72ED" w:rsidRDefault="00000000">
      <w:pPr>
        <w:pStyle w:val="Heading1"/>
      </w:pPr>
      <w:bookmarkStart w:id="1" w:name="_Toc230772712"/>
      <w:r>
        <w:lastRenderedPageBreak/>
        <w:t>Introduction</w:t>
      </w:r>
      <w:bookmarkEnd w:id="1"/>
    </w:p>
    <w:p w14:paraId="7320EDEA" w14:textId="77777777" w:rsidR="004E72ED" w:rsidRDefault="00000000">
      <w:r>
        <w:t>Inventory management and supply chain coordination are essential for manufacturing companies aiming to stay competitive, manage costs, and satisfy customer demand. Brocksweir Engineering Ltd currently have challenges related to excess inventory, excess resin items in stock, rising waste disposal expenses, and a lack of transparency of the lead time throughout the supply chain. This report will critically review the approaches that can be adopted to better manage sand and resin inventory within the organisation, identify the most suitable methods for managing the obsolete stock, and explore the possibilities of improving the understanding and management of lead times across the organisation and its extended supply chain.</w:t>
      </w:r>
    </w:p>
    <w:p w14:paraId="7320EDEB" w14:textId="77777777" w:rsidR="004E72ED" w:rsidRDefault="004E72ED"/>
    <w:p w14:paraId="7320EDEC" w14:textId="77777777" w:rsidR="004E72ED" w:rsidRDefault="00000000">
      <w:pPr>
        <w:pStyle w:val="Heading1"/>
      </w:pPr>
      <w:bookmarkStart w:id="2" w:name="_w6mrubsuwrpj" w:colFirst="0" w:colLast="0"/>
      <w:bookmarkStart w:id="3" w:name="_Toc230772713"/>
      <w:bookmarkEnd w:id="2"/>
      <w:r>
        <w:t>1. Critically Evaluating How Brocksweir Engineering Ltd Can Manage Its Sand and Resin Inventory Better</w:t>
      </w:r>
      <w:bookmarkEnd w:id="3"/>
    </w:p>
    <w:p w14:paraId="7320EDED" w14:textId="77777777" w:rsidR="004E72ED" w:rsidRDefault="00000000">
      <w:r>
        <w:t>Brocksweir Engineering Ltd’s inventory management practices have resulted in excessive stockholding, approximately £20,000 worth of expired resin inventory, and increased disposal costs due to environmental regulations. For better operational efficiency and profitability, it is suggested that the company should have a strategic inventory control system, which uses accepted theories in inventory and recent ideas in the field of supply chain.</w:t>
      </w:r>
    </w:p>
    <w:p w14:paraId="7320EDEE" w14:textId="77777777" w:rsidR="004E72ED" w:rsidRDefault="00000000">
      <w:r>
        <w:t>An elementary change would be the use of the Economic Order Quantity (EOQ) model that calculates the optimum order quantity for balancing ordering cost and holding cost (Alnahhal</w:t>
      </w:r>
      <w:r>
        <w:rPr>
          <w:i/>
          <w:iCs/>
        </w:rPr>
        <w:t xml:space="preserve"> et al.</w:t>
      </w:r>
      <w:r>
        <w:t xml:space="preserve"> 204). Bulk buying was the previous purchasing policy that led to discounts, but this did not take into account storage costs, deterioration, drying, and disposal costs. Descartes (2026) indicates that inventory carrying costs are approximately 20 to 30% of the value of inventory per year. The use of EOQ would decrease unnecessary storage levels, avoid the danger of resin going bad, and maintain good availability of resin for production. Buying more small quantities of short-life materials like phenolic and furan resins would be more economical than large quantity procurement.</w:t>
      </w:r>
    </w:p>
    <w:p w14:paraId="7320EDEF" w14:textId="77777777" w:rsidR="004E72ED" w:rsidRDefault="00000000">
      <w:r>
        <w:t xml:space="preserve">On the other hand, the company also needs to set minimum, maximum, and reorder levels of inventory. Handayani and Robert (2025) also found that the Min-Max Stock method helps to keep the inventory within the set limits, which prevents overstocking and stock shortages. Reorder points must be determined using the average demand, and the supplier's lead time and safety stock levels must be kept to safeguard against shortages. In view of the growing demand </w:t>
      </w:r>
      <w:r>
        <w:lastRenderedPageBreak/>
        <w:t>for sand castings, it is desirable to stock scientifically worked-out safety stocks, in order to have a better service without excessive stock piling. As found by Lumi (2026), advanced optimisation techniques are found to be able to lower inventories by 10–35% without compromising on service level.</w:t>
      </w:r>
    </w:p>
    <w:p w14:paraId="7320EDF0" w14:textId="77777777" w:rsidR="004E72ED" w:rsidRDefault="00000000">
      <w:r>
        <w:t>ABC inventory classification is one of the most useful methods, which follows the Pareto principle of 80/20. This model is based on the classification of inventory based on value and importance (Mifdal and Saracoglu, 2024). Resin binders should be considered as “A” items and monitored, authorised, and reviewed regularly, as they are of high value and also environmentally sensitive. Medium value materials would be classified as “B” items that would be subject to regular control, and low value consumables as “C” items that would be subject to easier management procedures. According to Abdolazimi</w:t>
      </w:r>
      <w:r>
        <w:rPr>
          <w:i/>
          <w:iCs/>
        </w:rPr>
        <w:t xml:space="preserve"> et al.</w:t>
      </w:r>
      <w:r>
        <w:t xml:space="preserve"> (2021), this method allows organisations to group their inventory into easily comprehensible categories, which have the biggest financial and operational impact.</w:t>
      </w:r>
    </w:p>
    <w:p w14:paraId="7320EDF1" w14:textId="77777777" w:rsidR="004E72ED" w:rsidRDefault="00000000">
      <w:r>
        <w:t xml:space="preserve">A Vendor Managed Inventory (VMI) system might further enhance inventory performance. With VMI arrangements, suppliers track the use of inventory and only replenish it when certain thresholds are reached (Mohamed, 2024). According to the study conducted by Ivander </w:t>
      </w:r>
      <w:r>
        <w:rPr>
          <w:i/>
          <w:iCs/>
        </w:rPr>
        <w:t xml:space="preserve">et al. </w:t>
      </w:r>
      <w:r>
        <w:t>(2022), the VMI method is able to lower inventory by 70% and increase product availability. For resin suppliers, tracking how resin was being used and arranging deliveries based on true demand patterns could help minimise the risk of stock drying out and cash flow problems. However, these must be supported by reliable information sharing, good supplier relationships, and accurate demand forecasting in order to be successful.</w:t>
      </w:r>
    </w:p>
    <w:p w14:paraId="7320EDF2" w14:textId="77777777" w:rsidR="004E72ED" w:rsidRDefault="00000000">
      <w:r>
        <w:t xml:space="preserve">Besides, one of the most important operational needs is to use FIFO inventory rotation. This will help in ensuring the orderly rotation of stock, avoiding stock accumulation of old goods, and making stock audits easier (Yulia and Seputro, 2025). Phenolic and furan resins have short shelf lives, so it is best to use older stock before new deliveries. Resin inventory is not being adequately rotated, as evidenced by the fact that inventory is still in existence from the previous year. Implementing an inventory management system that tracks product expiration dates and provides timely alerts can help ensure that products are not wasted, leading to improved inventory accuracy and operational efficiency (Ahamed </w:t>
      </w:r>
      <w:r>
        <w:rPr>
          <w:i/>
          <w:iCs/>
        </w:rPr>
        <w:t xml:space="preserve">et al. </w:t>
      </w:r>
      <w:r>
        <w:t xml:space="preserve">2026). </w:t>
      </w:r>
    </w:p>
    <w:p w14:paraId="7320EDF3" w14:textId="77777777" w:rsidR="004E72ED" w:rsidRDefault="00000000">
      <w:r>
        <w:t>In addition, Brocksweir needs to have an integrated Enterprise Resource Planning (ERP) to help automate the management of resources (Mandičák</w:t>
      </w:r>
      <w:r>
        <w:rPr>
          <w:i/>
          <w:iCs/>
        </w:rPr>
        <w:t>et al.</w:t>
      </w:r>
      <w:r>
        <w:t xml:space="preserve"> 2022). Digital inventory management </w:t>
      </w:r>
      <w:r>
        <w:lastRenderedPageBreak/>
        <w:t>systems offer real-time visibility of inventory levels, supplier performance, lead time, and forecasts. These systems would replace informal stock-taking methods and help enable data-driven buying. Lastly, the company should apply Just in Time (JIT) purchasing concepts to those materials with short life cycles, like resin. JIT is a Toyota approach to reducing inventories by matching deliveries to production needs (Batth, 2021). A total JIT approach might introduce supply risks to the business, but a hybrid approach, such as purchasing JIT while keeping some calculated safety stocks, could reduce holding costs and minimise obsolescence while still keeping production continuity.</w:t>
      </w:r>
    </w:p>
    <w:p w14:paraId="7320EDF4" w14:textId="77777777" w:rsidR="004E72ED" w:rsidRDefault="004E72ED"/>
    <w:p w14:paraId="7320EDF5" w14:textId="77777777" w:rsidR="004E72ED" w:rsidRDefault="00000000">
      <w:pPr>
        <w:pStyle w:val="Heading1"/>
      </w:pPr>
      <w:bookmarkStart w:id="4" w:name="_yfnmgi6f06d" w:colFirst="0" w:colLast="0"/>
      <w:bookmarkStart w:id="5" w:name="_Toc230772714"/>
      <w:bookmarkEnd w:id="4"/>
      <w:r>
        <w:t>2. Critically Analysing the Options Available to Brocksweir Engineering Ltd to Deal with Obsolete Resin Stock.</w:t>
      </w:r>
      <w:bookmarkEnd w:id="5"/>
    </w:p>
    <w:p w14:paraId="7320EDF6" w14:textId="77777777" w:rsidR="004E72ED" w:rsidRDefault="00000000">
      <w:r>
        <w:t>Nearly 20-30% of all stock is excess or obsolete, and obsolete stock is a sunk cost, environmental liability, and opportunity cost (Halilović, 2022). The waste hierarchy and principles of the circular economy should be applied, with the emphasis on recovery and reuse in preference to disposal.</w:t>
      </w:r>
    </w:p>
    <w:p w14:paraId="7320EDF7" w14:textId="77777777" w:rsidR="004E72ED" w:rsidRDefault="00000000">
      <w:r>
        <w:t>Negotiating with resin suppliers for stock returns, exchanges, or credit contracts is the most profitable solution. Suppliers may not be able to take materials after the expiration date, but may agree to partial replacement in the event of long-term buying relationships. The strategy is in line with reverse logistics theory, which focuses on returning products upstream to recover the residual value (Adesoga</w:t>
      </w:r>
      <w:r>
        <w:rPr>
          <w:i/>
          <w:iCs/>
        </w:rPr>
        <w:t xml:space="preserve"> et al.</w:t>
      </w:r>
      <w:r>
        <w:t xml:space="preserve"> 2024). Recent studies have pointed out that the implementation of reverse logistics systems can help to lower the costs of waste management and enhance resource efficiency in industrial supply chains (Nunes, 2025). Nevertheless, the ability to return the supplier is based on contractual conditions and the extent of resin damage. If suppliers refuse to accept responsibility, Brocksweir might be stuck with transportation and handling expenses with little to no recovery. Therefore, supplier returns need to be explored initially, but they cannot be considered a standalone approach.</w:t>
      </w:r>
    </w:p>
    <w:p w14:paraId="7320EDF8" w14:textId="77777777" w:rsidR="004E72ED" w:rsidRDefault="00000000">
      <w:r>
        <w:t xml:space="preserve">The second option is laboratory testing to see if any of the expired resins are still suitable for use in non-critical applications, prototype moulds, or internal foundry trials. This is in line with the principle of resource recovery of the circular economy, which aims to recover usable materials from product waste and transform them into new materials and products (Circular Innovation, 2026). Prolonging material life cycles helps minimise environmental impacts and boosts </w:t>
      </w:r>
      <w:r>
        <w:lastRenderedPageBreak/>
        <w:t>economic productivity. The greatest benefit is the partial inventory value recovery. Minimal use of the product within the production process would decrease the rates of disposal and its related hazardous waste costs. However, the phenolic and furan resins are susceptible to ageing and can affect mould strength and casting quality.</w:t>
      </w:r>
    </w:p>
    <w:p w14:paraId="7320EDF9" w14:textId="77777777" w:rsidR="004E72ED" w:rsidRDefault="00000000">
      <w:r>
        <w:t xml:space="preserve">A good use of Blogsweir Engineering Ltd's waste would be to recycle the outdated resin through specialised firms that can perform the work. The certified contractors would be capable of dealing with the material through environmentally friendly processes such as chemical recovery or energy from waste, since the material is considered a hazardous material. It would enable the company to utilise a sustainable way of managing its waste. It also helps in maintaining the ever-evolving environmental regulations. Operations sustainability theory indicates that responsible waste disposal prevents environmental risks as well as organisational damage (Akano </w:t>
      </w:r>
      <w:r>
        <w:rPr>
          <w:i/>
          <w:iCs/>
        </w:rPr>
        <w:t>et al.</w:t>
      </w:r>
      <w:r>
        <w:t xml:space="preserve"> 2024). Responsible waste disposal protects the organisation from the possible implications of illegal disposal of hazardous waste materials. Another reason why it would be an appropriate method would be the high costs involved in dealing with the waste. This is because foundry waste is quite expensive. The transportation, handling, and paperwork costs could increase expenses. However, it serves environmental purposes and cannot be used as a major source of income for the company.</w:t>
      </w:r>
    </w:p>
    <w:p w14:paraId="7320EDFA" w14:textId="77777777" w:rsidR="004E72ED" w:rsidRDefault="00000000">
      <w:r>
        <w:t xml:space="preserve">Yet another possibility is that the excess resin stocks can be sold or used by the other industries or in different markets where the specifications of the resin are adequate. In case the manufacturing companies are unequal in terms of quality, or even if there is any research institution interested in buying the resin at discounted prices for use, this can be considered (Merari, 2025). Such a strategy is well fitted with the concepts of circular economy, such as prolonging the life cycle of the product and decreasing landfills. On the other hand, resale of the products in a different market can result in earnings, as well as decrease costs linked to hazardous materials and warehousing (Zhang </w:t>
      </w:r>
      <w:r>
        <w:rPr>
          <w:i/>
          <w:iCs/>
        </w:rPr>
        <w:t>et al.</w:t>
      </w:r>
      <w:r>
        <w:t xml:space="preserve"> 2023). However, there exist some concerns in connection with the volume of the resin and obligations. Should the resin turn out to be subpar in performance, it will mean either embarrassment or trouble in meeting the contract terms for Brocksweir.</w:t>
      </w:r>
    </w:p>
    <w:p w14:paraId="7320EDFB" w14:textId="77777777" w:rsidR="004E72ED" w:rsidRDefault="00000000">
      <w:r>
        <w:t>Conclusion</w:t>
      </w:r>
    </w:p>
    <w:p w14:paraId="7320EDFC" w14:textId="77777777" w:rsidR="004E72ED" w:rsidRDefault="00000000">
      <w:r>
        <w:t xml:space="preserve">The last method that should be applied to solve this problem is the adoption of preventive measures to handle inventories, which will prevent the occurrence of old stocks in the future. </w:t>
      </w:r>
      <w:r>
        <w:lastRenderedPageBreak/>
        <w:t>This will involve the identification of the cause of this situation. Appropriate forecasting, coordination with the supplier, application of the EOQ formula, FIFO policy, and ERP for inventory handling would help prevent wastage in the future.</w:t>
      </w:r>
    </w:p>
    <w:p w14:paraId="7320EDFD" w14:textId="77777777" w:rsidR="004E72ED" w:rsidRDefault="004E72ED"/>
    <w:p w14:paraId="7320EDFE" w14:textId="77777777" w:rsidR="004E72ED" w:rsidRDefault="00000000">
      <w:pPr>
        <w:pStyle w:val="Heading1"/>
      </w:pPr>
      <w:bookmarkStart w:id="6" w:name="_y3j0ejwjyfh9" w:colFirst="0" w:colLast="0"/>
      <w:bookmarkStart w:id="7" w:name="_grcgfxqn6muc" w:colFirst="0" w:colLast="0"/>
      <w:bookmarkStart w:id="8" w:name="_Toc230772715"/>
      <w:bookmarkEnd w:id="6"/>
      <w:bookmarkEnd w:id="7"/>
      <w:r>
        <w:rPr>
          <w:color w:val="000000"/>
        </w:rPr>
        <w:t>3. Measures to get a better understanding of lead time across the business and its extended enterprises</w:t>
      </w:r>
      <w:bookmarkEnd w:id="8"/>
    </w:p>
    <w:p w14:paraId="7320EDFF" w14:textId="77777777" w:rsidR="004E72ED" w:rsidRDefault="00000000">
      <w:pPr>
        <w:pStyle w:val="NormalWeb"/>
        <w:spacing w:before="0" w:beforeAutospacing="0" w:after="0" w:afterAutospacing="0" w:line="360" w:lineRule="auto"/>
        <w:jc w:val="both"/>
        <w:rPr>
          <w:lang w:val="en-GB"/>
        </w:rPr>
      </w:pPr>
      <w:r>
        <w:rPr>
          <w:color w:val="000000"/>
          <w:lang w:val="en-GB"/>
        </w:rPr>
        <w:t>Effective lead time management is essential for the performance of a supply chain and has a direct effect on production continuity, customer responsiveness, inventory carrying costs, and operational efficiency (Mohammed and Mandal, 2023). Lead Time is defined as the timeframe needed from the time of placing an order until the time the materials are made available for production or delivery (</w:t>
      </w:r>
      <w:r>
        <w:rPr>
          <w:color w:val="222222"/>
          <w:shd w:val="clear" w:color="auto" w:fill="FFFFFF"/>
          <w:lang w:val="en-GB"/>
        </w:rPr>
        <w:t>Gebeyehu</w:t>
      </w:r>
      <w:r>
        <w:rPr>
          <w:color w:val="000000"/>
          <w:lang w:val="en-GB"/>
        </w:rPr>
        <w:t xml:space="preserve"> </w:t>
      </w:r>
      <w:r>
        <w:rPr>
          <w:i/>
          <w:iCs/>
          <w:color w:val="000000"/>
          <w:lang w:val="en-GB"/>
        </w:rPr>
        <w:t xml:space="preserve">et al. </w:t>
      </w:r>
      <w:r>
        <w:rPr>
          <w:color w:val="000000"/>
          <w:lang w:val="en-GB"/>
        </w:rPr>
        <w:t>2022). The lack of an adequate inventory management system and the backlog of obsolete resin stock at Brocksweir Engineering Limited indicate the lack of adequate controls of the firm over its lead times, along with a lack of clear understanding of its lead time performance across the purchasing, warehousing, production, and supplier segments. In order to enhance the responsiveness of the supply chain and reduce waste, Brocksweir will need to develop a set of integrated solutions that enhance visibility, forecasting, supplier collaboration, and digital coordination across the entire extended enterprise.</w:t>
      </w:r>
    </w:p>
    <w:p w14:paraId="7320EE00" w14:textId="77777777" w:rsidR="004E72ED" w:rsidRDefault="00000000">
      <w:pPr>
        <w:pStyle w:val="NormalWeb"/>
        <w:spacing w:before="0" w:beforeAutospacing="0" w:after="0" w:afterAutospacing="0" w:line="360" w:lineRule="auto"/>
        <w:jc w:val="both"/>
        <w:rPr>
          <w:lang w:val="en-GB"/>
        </w:rPr>
      </w:pPr>
      <w:r>
        <w:rPr>
          <w:b/>
          <w:bCs/>
          <w:i/>
          <w:iCs/>
          <w:color w:val="000000"/>
          <w:lang w:val="en-GB"/>
        </w:rPr>
        <w:t>Measure 1: Conduction of a holistic lead time mapping </w:t>
      </w:r>
    </w:p>
    <w:p w14:paraId="7320EE01" w14:textId="77777777" w:rsidR="004E72ED" w:rsidRDefault="00000000">
      <w:pPr>
        <w:pStyle w:val="NormalWeb"/>
        <w:spacing w:before="0" w:beforeAutospacing="0" w:after="0" w:afterAutospacing="0" w:line="360" w:lineRule="auto"/>
        <w:jc w:val="both"/>
        <w:rPr>
          <w:lang w:val="en-GB"/>
        </w:rPr>
      </w:pPr>
      <w:r>
        <w:rPr>
          <w:color w:val="000000"/>
          <w:lang w:val="en-GB"/>
        </w:rPr>
        <w:t>By mapping lead times for each specific procurement activity, it is possible to determine how long each step will take during the entire process of procuring and storing materials, producing goods, transporting them to customers, inspecting them for quality, and delivering them to customers (Atlassian, 2024). In the case of Brocksweir, it appears that they are currently focused primarily on buying in bulk without considering any of the implications regarding total lead time, including the time it takes suppliers to produce items, how long it takes to transport those items from supplier to warehouse/production facility, how long it takes to handle those items once they are in the warehouse, and the time required for scheduling production runs. Value stream mapping (VSM) is a tool used in lean manufacturing to visually show both value-added and non-value-added processes in the foundry. VSM helps manufacturers identify bottlenecks, long wait periods, and poor workflow, all of which contribute to increased total lead times (</w:t>
      </w:r>
      <w:r>
        <w:rPr>
          <w:color w:val="222222"/>
          <w:shd w:val="clear" w:color="auto" w:fill="FFFFFF"/>
          <w:lang w:val="en-GB"/>
        </w:rPr>
        <w:t>Sawjiani and Shiralkar, 2022</w:t>
      </w:r>
      <w:r>
        <w:rPr>
          <w:color w:val="000000"/>
          <w:lang w:val="en-GB"/>
        </w:rPr>
        <w:t xml:space="preserve">). An example might be delayed delivery of resin supplies or poor </w:t>
      </w:r>
      <w:r>
        <w:rPr>
          <w:color w:val="000000"/>
          <w:lang w:val="en-GB"/>
        </w:rPr>
        <w:lastRenderedPageBreak/>
        <w:t>coordination/collaboration between the materials supply area and the die-casting area, which could lead to over-ordering and waste.</w:t>
      </w:r>
    </w:p>
    <w:p w14:paraId="7320EE02" w14:textId="77777777" w:rsidR="004E72ED" w:rsidRDefault="00000000">
      <w:pPr>
        <w:pStyle w:val="NormalWeb"/>
        <w:spacing w:before="0" w:beforeAutospacing="0" w:after="0" w:afterAutospacing="0" w:line="360" w:lineRule="auto"/>
        <w:jc w:val="both"/>
        <w:rPr>
          <w:lang w:val="en-GB"/>
        </w:rPr>
      </w:pPr>
      <w:r>
        <w:rPr>
          <w:b/>
          <w:bCs/>
          <w:i/>
          <w:iCs/>
          <w:color w:val="000000"/>
          <w:lang w:val="en-GB"/>
        </w:rPr>
        <w:t>Measure 2: Implementing an Enterprise Resource Planning (ERP) system </w:t>
      </w:r>
    </w:p>
    <w:p w14:paraId="7320EE03" w14:textId="77777777" w:rsidR="004E72ED" w:rsidRDefault="00000000">
      <w:pPr>
        <w:pStyle w:val="NormalWeb"/>
        <w:spacing w:before="0" w:beforeAutospacing="0" w:after="0" w:afterAutospacing="0" w:line="360" w:lineRule="auto"/>
        <w:jc w:val="both"/>
        <w:rPr>
          <w:lang w:val="en-GB"/>
        </w:rPr>
      </w:pPr>
      <w:r>
        <w:rPr>
          <w:color w:val="000000"/>
          <w:lang w:val="en-GB"/>
        </w:rPr>
        <w:t>Purchasing, inventory management, supplier performance, scheduling production and processing customer orders can be consolidated into one location by using modern enterprise resource planning (ERP) systems (Chaisom, 2025). Companies that do not have digital connections between their various departments often find themselves working in an isolated manner, leading to issues related to misestimating demand and poor communications. Literature suggests that with ERP systems, companies are able to track their actual delivery times from suppliers, notice any changes in actual delivery dates, and more accurately calculate their average time cycle for restocking (Samani, 2026). This is evidenced by statistical data that organisations implementing digital supply chain applications like machine Learning can reduce the operational costs by 20% and increase the accuracy in demand forecasting by 30% (Market Research Future, 2024). The inclusion of ERP systems can provide many advantages for Brocksweir, including automatic tracking of how long each resin has been on its shelf, tracking inventory movement and sending out alerts in the case of slower inventory movement or delayed shipment. This means that Brocksweir would have more information available when making decisions and would decrease the potential for accumulating out-of-date stock.</w:t>
      </w:r>
    </w:p>
    <w:p w14:paraId="7320EE04" w14:textId="77777777" w:rsidR="004E72ED" w:rsidRDefault="00000000">
      <w:pPr>
        <w:pStyle w:val="NormalWeb"/>
        <w:spacing w:before="0" w:beforeAutospacing="0" w:after="0" w:afterAutospacing="0" w:line="360" w:lineRule="auto"/>
        <w:jc w:val="both"/>
        <w:rPr>
          <w:i/>
          <w:lang w:val="en-GB"/>
        </w:rPr>
      </w:pPr>
      <w:r>
        <w:rPr>
          <w:b/>
          <w:bCs/>
          <w:i/>
          <w:color w:val="000000"/>
          <w:lang w:val="en-GB"/>
        </w:rPr>
        <w:t>Measure 3: Adopting lean and JIT principles </w:t>
      </w:r>
    </w:p>
    <w:p w14:paraId="7320EE05" w14:textId="77777777" w:rsidR="004E72ED" w:rsidRDefault="00000000">
      <w:pPr>
        <w:pStyle w:val="NormalWeb"/>
        <w:spacing w:before="0" w:beforeAutospacing="0" w:after="0" w:afterAutospacing="0" w:line="360" w:lineRule="auto"/>
        <w:jc w:val="both"/>
        <w:rPr>
          <w:color w:val="000000"/>
          <w:lang w:val="en-GB"/>
        </w:rPr>
      </w:pPr>
      <w:r>
        <w:rPr>
          <w:color w:val="000000"/>
          <w:lang w:val="en-GB"/>
        </w:rPr>
        <w:t>Lean and JIT principles minimise non-value-added delays and overstock along the entire operation. Research suggested that the main focus of Lean Supply Chain is to eliminate waste, decrease wait time, and increase flow (</w:t>
      </w:r>
      <w:r>
        <w:rPr>
          <w:color w:val="222222"/>
          <w:shd w:val="clear" w:color="auto" w:fill="FFFFFF"/>
          <w:lang w:val="en-GB"/>
        </w:rPr>
        <w:t>Proença</w:t>
      </w:r>
      <w:r>
        <w:rPr>
          <w:color w:val="000000"/>
          <w:lang w:val="en-GB"/>
        </w:rPr>
        <w:t xml:space="preserve"> </w:t>
      </w:r>
      <w:r>
        <w:rPr>
          <w:i/>
          <w:iCs/>
          <w:color w:val="000000"/>
          <w:lang w:val="en-GB"/>
        </w:rPr>
        <w:t>et al.</w:t>
      </w:r>
      <w:r>
        <w:rPr>
          <w:color w:val="000000"/>
          <w:lang w:val="en-GB"/>
        </w:rPr>
        <w:t xml:space="preserve"> 2022). At present, a large amount of resin is stored and dried at high cost due to a lack of coordination in the production process. As such, JIT purchasing will allow for fewer but smaller orders to be delivered more often and in sync with production schedules to reduce lead times associated with handling and storage. However, due to supply chain disruptions, Brocksweir must utilise a hybrid strategy of JIT with strategic inventory safety stocks for critical materials. This will create a balance between flexibility and continuity of supply in operations.</w:t>
      </w:r>
    </w:p>
    <w:p w14:paraId="7320EE06" w14:textId="77777777" w:rsidR="004E72ED" w:rsidRDefault="004E72ED">
      <w:pPr>
        <w:pStyle w:val="NormalWeb"/>
        <w:spacing w:before="0" w:beforeAutospacing="0" w:after="0" w:afterAutospacing="0" w:line="360" w:lineRule="auto"/>
        <w:jc w:val="both"/>
        <w:rPr>
          <w:color w:val="000000"/>
          <w:lang w:val="en-GB"/>
        </w:rPr>
      </w:pPr>
    </w:p>
    <w:p w14:paraId="7320EE07" w14:textId="77777777" w:rsidR="004E72ED" w:rsidRDefault="00000000">
      <w:pPr>
        <w:pStyle w:val="Heading1"/>
      </w:pPr>
      <w:bookmarkStart w:id="9" w:name="_Toc230772716"/>
      <w:r>
        <w:rPr>
          <w:color w:val="000000"/>
        </w:rPr>
        <w:lastRenderedPageBreak/>
        <w:t>Conclusion</w:t>
      </w:r>
      <w:bookmarkEnd w:id="9"/>
    </w:p>
    <w:p w14:paraId="7320EE08" w14:textId="77777777" w:rsidR="004E72ED" w:rsidRDefault="00000000">
      <w:pPr>
        <w:pStyle w:val="NormalWeb"/>
        <w:spacing w:before="0" w:beforeAutospacing="0" w:after="0" w:afterAutospacing="0" w:line="360" w:lineRule="auto"/>
        <w:jc w:val="both"/>
        <w:rPr>
          <w:lang w:val="en-GB"/>
        </w:rPr>
      </w:pPr>
      <w:r>
        <w:rPr>
          <w:color w:val="000000"/>
          <w:lang w:val="en-GB"/>
        </w:rPr>
        <w:t>In summation, Brocksweir Engineering Limited will have to upgrade its inventory and supply chain management to be able to compete and maintain a sustainable operational model. The report found that poor inventory control, obsolete resin stock, and limited knowledge regarding lead times have contributed to higher costs and increased environmental risk. Strategies such as EOQ (Economic Order Quantity), FIFO (First In First Out), ERP (Enterprise Resource Planning) systems, collaborative relationships with suppliers, improved forecasting, and lean Inventory Management will provide efficiency, reduce waste, and improve supply chain responsiveness. In addition, sustainable means of disposing of obsolete stocks and making lead times more visible across the enterprise will create better decision-making capabilities, satisfy compliance requirements, and drive long-term company performance in an increasingly competitive manufacturing environment.</w:t>
      </w:r>
    </w:p>
    <w:p w14:paraId="7320EE09" w14:textId="77777777" w:rsidR="004E72ED" w:rsidRDefault="00000000">
      <w:pPr>
        <w:rPr>
          <w:b/>
          <w:bCs/>
          <w:sz w:val="28"/>
          <w:szCs w:val="28"/>
        </w:rPr>
      </w:pPr>
      <w:r>
        <w:t xml:space="preserve"> </w:t>
      </w:r>
      <w:r>
        <w:br w:type="page"/>
      </w:r>
    </w:p>
    <w:p w14:paraId="7320EE0A" w14:textId="77777777" w:rsidR="004E72ED" w:rsidRDefault="00000000">
      <w:pPr>
        <w:pStyle w:val="Heading1"/>
      </w:pPr>
      <w:bookmarkStart w:id="10" w:name="_Toc230772717"/>
      <w:r>
        <w:lastRenderedPageBreak/>
        <w:t>References</w:t>
      </w:r>
      <w:bookmarkEnd w:id="10"/>
    </w:p>
    <w:p w14:paraId="7320EE0B" w14:textId="77777777" w:rsidR="004E72ED" w:rsidRDefault="00000000">
      <w:r>
        <w:t xml:space="preserve">Abdolazimi, O., Shishebori, D., Goodarzian, F., Ghasemi, P. and Appolloni, A., 2021. Designing a new mathematical model based on ABC analysis for inventory control problem: A real case study. RAIRO-operations research, 55(4), pp.2309-2335. Available at: </w:t>
      </w:r>
      <w:hyperlink r:id="rId8">
        <w:r>
          <w:rPr>
            <w:color w:val="1155CC"/>
            <w:u w:val="single"/>
          </w:rPr>
          <w:t>https://www.rairo-ro.org/articles/ro/pdf/2021/05/ro210173.pdf</w:t>
        </w:r>
      </w:hyperlink>
    </w:p>
    <w:p w14:paraId="7320EE0C" w14:textId="77777777" w:rsidR="004E72ED" w:rsidRDefault="00000000">
      <w:r>
        <w:t xml:space="preserve">Adesoga, T.O., Olaiya, O.P., Onuma, E.P., Ajayi, O.O. and Olagunju, O.D., 2024. Review of reverse logistics practices and their impact on supply chain sustainability. International journal of scientific research and advances, 12(2), pp.45-55. Available at: </w:t>
      </w:r>
      <w:hyperlink r:id="rId9">
        <w:r>
          <w:rPr>
            <w:color w:val="1155CC"/>
            <w:u w:val="single"/>
          </w:rPr>
          <w:t>https://www.researchgate.net/profile/Omolara-Olaiya/publication/382022596_Corresponding_author_Temitayo_Oluwadamilola_Adesoga_Review_of_reverse_logistics_practices_and_their_impact_on_supply_chain_sustainability/links/66883a700a25e27fbc2b932c/Corresponding-author-Temitayo-Oluwadamilola-Adesoga-Review-of-reverse-logistics-practices-and-their-impact-on-supply-chain-sustainability.pdf</w:t>
        </w:r>
      </w:hyperlink>
    </w:p>
    <w:p w14:paraId="7320EE0D" w14:textId="77777777" w:rsidR="004E72ED" w:rsidRDefault="00000000">
      <w:r>
        <w:t xml:space="preserve">Ahamed, S., Zaki, S M., Arkam, S., Maaz, S., Ziyyan, S., and Shaikh, B., 2026. SMART INVENTORY MANAGEMENT WITH EXPIRY TRACKING. Available at: </w:t>
      </w:r>
      <w:hyperlink r:id="rId10">
        <w:r>
          <w:rPr>
            <w:color w:val="1155CC"/>
            <w:u w:val="single"/>
          </w:rPr>
          <w:t>https://www.ijprems.com/ijprems-paper/smart-inventory-management-with-expiry-tracking</w:t>
        </w:r>
      </w:hyperlink>
    </w:p>
    <w:p w14:paraId="7320EE0E" w14:textId="77777777" w:rsidR="004E72ED" w:rsidRDefault="00000000">
      <w:r>
        <w:t xml:space="preserve">Akano, O.A., Hanson, E., Nwakile, C. and Esiri, A.E., 2024. Integrating sustainability and safety in high-risk industries: A framework for balancing operational efficiency and environmental responsibility. </w:t>
      </w:r>
      <w:r>
        <w:rPr>
          <w:i/>
          <w:iCs/>
        </w:rPr>
        <w:t>Global Journal of Research in Multidisciplinary Studies</w:t>
      </w:r>
      <w:r>
        <w:t xml:space="preserve">, </w:t>
      </w:r>
      <w:r>
        <w:rPr>
          <w:i/>
          <w:iCs/>
        </w:rPr>
        <w:t>2</w:t>
      </w:r>
      <w:r>
        <w:t>(02), pp.027-037. Available at:</w:t>
      </w:r>
      <w:hyperlink r:id="rId11" w:history="1">
        <w:r>
          <w:rPr>
            <w:rStyle w:val="Hyperlink"/>
          </w:rPr>
          <w:t>https://www.researchgate.net/profile/Enobong-Hanson-2/publication/386617531_Integrating_sustainability_and_safety_in_high-risk_industries_A_framework_for_balancing_operational_efficiency_and_environmental_responsibility/links/67584bfb6150084b45f8db7f/Integrating-sustainability-and-safety-in-high-risk-industries-A-framework-for-balancing-operational-efficiency-and-environmental-responsibility.pdf</w:t>
        </w:r>
      </w:hyperlink>
    </w:p>
    <w:p w14:paraId="7320EE0F" w14:textId="77777777" w:rsidR="004E72ED" w:rsidRDefault="00000000">
      <w:r>
        <w:t xml:space="preserve">Alnahhal, M., Aylak, B.L., Al Hazza, M. and Sakhrieh, A., 2024. Economic order quantity: A state-of-the-art in the era of uncertain supply chains. Sustainability, 16(14), p.5965. Available at: </w:t>
      </w:r>
      <w:hyperlink r:id="rId12">
        <w:r>
          <w:rPr>
            <w:color w:val="1155CC"/>
            <w:u w:val="single"/>
          </w:rPr>
          <w:t>https://www.mdpi.com/2071-1050/16/14/5965</w:t>
        </w:r>
      </w:hyperlink>
    </w:p>
    <w:p w14:paraId="7320EE10" w14:textId="77777777" w:rsidR="004E72ED" w:rsidRDefault="00000000">
      <w:pPr>
        <w:rPr>
          <w:color w:val="000000"/>
        </w:rPr>
      </w:pPr>
      <w:r>
        <w:rPr>
          <w:color w:val="000000"/>
        </w:rPr>
        <w:t>Atlassian (2024). </w:t>
      </w:r>
      <w:r>
        <w:rPr>
          <w:i/>
          <w:iCs/>
          <w:color w:val="000000"/>
        </w:rPr>
        <w:t>What is Lead Time? [+ Definition &amp; Optimization Strategies]</w:t>
      </w:r>
      <w:r>
        <w:rPr>
          <w:color w:val="000000"/>
        </w:rPr>
        <w:t xml:space="preserve">. [online] Atlassian. Available at: </w:t>
      </w:r>
      <w:hyperlink r:id="rId13" w:history="1">
        <w:r>
          <w:rPr>
            <w:rStyle w:val="Hyperlink"/>
          </w:rPr>
          <w:t>https://www.atlassian.com/work-management/project-management/lead-time</w:t>
        </w:r>
      </w:hyperlink>
      <w:r>
        <w:rPr>
          <w:color w:val="000000"/>
        </w:rPr>
        <w:t xml:space="preserve"> [Accessed on: 27 May 2026]</w:t>
      </w:r>
    </w:p>
    <w:p w14:paraId="7320EE11" w14:textId="77777777" w:rsidR="004E72ED" w:rsidRDefault="00000000">
      <w:r>
        <w:lastRenderedPageBreak/>
        <w:t xml:space="preserve">Batth, V., 2021. Toyota Motor Corporation: just in time (JIT) management strategy or beyond?. Journal of Case Research, 12(1). Available at: </w:t>
      </w:r>
      <w:hyperlink r:id="rId14">
        <w:r>
          <w:rPr>
            <w:color w:val="1155CC"/>
            <w:u w:val="single"/>
          </w:rPr>
          <w:t>https://static.wikitide.net/isepegiwiki/a/a3/Artigocient%C3%ADficoJIT.pdf</w:t>
        </w:r>
      </w:hyperlink>
    </w:p>
    <w:p w14:paraId="7320EE12" w14:textId="77777777" w:rsidR="004E72ED" w:rsidRDefault="00000000">
      <w:pPr>
        <w:rPr>
          <w:color w:val="222222"/>
          <w:shd w:val="clear" w:color="auto" w:fill="FFFFFF"/>
        </w:rPr>
      </w:pPr>
      <w:r>
        <w:rPr>
          <w:color w:val="222222"/>
          <w:shd w:val="clear" w:color="auto" w:fill="FFFFFF"/>
        </w:rPr>
        <w:t xml:space="preserve">Chaisom, N., 2025. ERP System Selection and Its Implementation Plan, with the Focus on Purchasing, Inventory, Manufacturing, and Delivery. Available at: </w:t>
      </w:r>
      <w:hyperlink r:id="rId15" w:history="1">
        <w:r>
          <w:rPr>
            <w:rStyle w:val="Hyperlink"/>
            <w:shd w:val="clear" w:color="auto" w:fill="FFFFFF"/>
          </w:rPr>
          <w:t>https://www.theseus.fi/bitstream/handle/10024/906148/Chaisom_Napattra.pdf?sequence=2</w:t>
        </w:r>
      </w:hyperlink>
    </w:p>
    <w:p w14:paraId="7320EE13" w14:textId="77777777" w:rsidR="004E72ED" w:rsidRDefault="00000000">
      <w:r>
        <w:t xml:space="preserve">Circular Innovation. 2026. The Power of Resource Recovery in Advancing Circular Economies. Available at: </w:t>
      </w:r>
      <w:hyperlink r:id="rId16">
        <w:r>
          <w:rPr>
            <w:color w:val="1155CC"/>
            <w:u w:val="single"/>
          </w:rPr>
          <w:t>https://circularinnovation.ca/from-waste-to-worth-the-power-of-resource-recovery-in-advancing-circular-economies/</w:t>
        </w:r>
      </w:hyperlink>
    </w:p>
    <w:p w14:paraId="7320EE14" w14:textId="77777777" w:rsidR="004E72ED" w:rsidRDefault="00000000">
      <w:r>
        <w:t xml:space="preserve">Descartes. 2026. Carrying Cost: Complete Guide to Understanding and Calculating Inventory Costs. Available at: </w:t>
      </w:r>
      <w:hyperlink r:id="rId17">
        <w:r>
          <w:rPr>
            <w:color w:val="1155CC"/>
            <w:u w:val="single"/>
          </w:rPr>
          <w:t>https://www.finaleinventory.com/guides/carrying-cost/</w:t>
        </w:r>
      </w:hyperlink>
    </w:p>
    <w:p w14:paraId="7320EE15" w14:textId="77777777" w:rsidR="004E72ED" w:rsidRDefault="00000000">
      <w:pPr>
        <w:rPr>
          <w:color w:val="222222"/>
          <w:shd w:val="clear" w:color="auto" w:fill="FFFFFF"/>
        </w:rPr>
      </w:pPr>
      <w:r>
        <w:rPr>
          <w:color w:val="222222"/>
          <w:shd w:val="clear" w:color="auto" w:fill="FFFFFF"/>
        </w:rPr>
        <w:t>Gebeyehu, S.G., Abebe, M. and Gochel, A., 2022. Production lead time improvement through lean manufacturing. </w:t>
      </w:r>
      <w:r>
        <w:rPr>
          <w:i/>
          <w:iCs/>
          <w:color w:val="222222"/>
          <w:shd w:val="clear" w:color="auto" w:fill="FFFFFF"/>
        </w:rPr>
        <w:t>Cogent Engineering</w:t>
      </w:r>
      <w:r>
        <w:rPr>
          <w:color w:val="222222"/>
          <w:shd w:val="clear" w:color="auto" w:fill="FFFFFF"/>
        </w:rPr>
        <w:t>, </w:t>
      </w:r>
      <w:r>
        <w:rPr>
          <w:i/>
          <w:iCs/>
          <w:color w:val="222222"/>
          <w:shd w:val="clear" w:color="auto" w:fill="FFFFFF"/>
        </w:rPr>
        <w:t>9</w:t>
      </w:r>
      <w:r>
        <w:rPr>
          <w:color w:val="222222"/>
          <w:shd w:val="clear" w:color="auto" w:fill="FFFFFF"/>
        </w:rPr>
        <w:t xml:space="preserve">(1), p.2034255. Available at: </w:t>
      </w:r>
      <w:hyperlink r:id="rId18" w:history="1">
        <w:r>
          <w:rPr>
            <w:rStyle w:val="Hyperlink"/>
            <w:shd w:val="clear" w:color="auto" w:fill="FFFFFF"/>
          </w:rPr>
          <w:t>https://www.tandfonline.com/doi/pdf/10.1080/23311916.2022.2034255</w:t>
        </w:r>
      </w:hyperlink>
    </w:p>
    <w:p w14:paraId="7320EE16" w14:textId="77777777" w:rsidR="004E72ED" w:rsidRDefault="00000000">
      <w:r>
        <w:t xml:space="preserve">Halilović, E., 2022. Strategies for reduce excess and obsolete inventory. Available at: </w:t>
      </w:r>
      <w:hyperlink r:id="rId19">
        <w:r>
          <w:rPr>
            <w:color w:val="1155CC"/>
            <w:u w:val="single"/>
          </w:rPr>
          <w:t>https://lutpub.lut.fi/bitstream/handle/10024/164723/masterthesis_halilovic_emir.pdf?sequence=1&amp;isAllowed=y</w:t>
        </w:r>
      </w:hyperlink>
    </w:p>
    <w:p w14:paraId="7320EE17" w14:textId="77777777" w:rsidR="004E72ED" w:rsidRDefault="00000000">
      <w:r>
        <w:t xml:space="preserve">Handayani, N U., and Robert, 2025. Inventory Management of Imported Raw Materials Based on Continuous Review Policy Using EOQ, POQ, and Min-Max Stock Methods: A Case Study: PT XYZ. Available at: </w:t>
      </w:r>
      <w:hyperlink r:id="rId20">
        <w:r>
          <w:rPr>
            <w:color w:val="1155CC"/>
            <w:u w:val="single"/>
          </w:rPr>
          <w:t>http://ijeais.org/wp-content/uploads/2025/3/IJAER250305.pdf</w:t>
        </w:r>
      </w:hyperlink>
    </w:p>
    <w:p w14:paraId="7320EE18" w14:textId="77777777" w:rsidR="004E72ED" w:rsidRDefault="00000000">
      <w:r>
        <w:t xml:space="preserve">Ivander, I., Mahardini, K.A. and Liawatimena, S., 2022, September. Inventory Level Reduction with VMI and Internet of Things Method. In Proceedings of the 2022 International Conference on Engineering and Information Technology for Sustainable Industry (pp. 1-6). Available at: </w:t>
      </w:r>
      <w:hyperlink r:id="rId21">
        <w:r>
          <w:rPr>
            <w:color w:val="1155CC"/>
            <w:u w:val="single"/>
          </w:rPr>
          <w:t>https://dl.acm.org/doi/pdf/10.1145/3557738.3557873</w:t>
        </w:r>
      </w:hyperlink>
    </w:p>
    <w:p w14:paraId="7320EE19" w14:textId="77777777" w:rsidR="004E72ED" w:rsidRDefault="00000000">
      <w:r>
        <w:t xml:space="preserve">Lumi. 2026. Supply Chain Inventory Optimization Management: Strategies for 2026. Available at: </w:t>
      </w:r>
      <w:hyperlink r:id="rId22">
        <w:r>
          <w:rPr>
            <w:color w:val="1155CC"/>
            <w:u w:val="single"/>
          </w:rPr>
          <w:t>https://www.lumi-ai.com/analytics-101/supply-chain-inventory-optimization-strategies</w:t>
        </w:r>
      </w:hyperlink>
    </w:p>
    <w:p w14:paraId="7320EE1A" w14:textId="77777777" w:rsidR="004E72ED" w:rsidRDefault="00000000">
      <w:r>
        <w:t xml:space="preserve">Mandičák, T., Spišáková, M., Mésároš, P. and Kozlovská, M., 2022. Design of economic sustainability supported by enterprise resource planning systems in architecture, engineering, and construction. Buildings, 12(12), p.2241. Available at: </w:t>
      </w:r>
      <w:hyperlink r:id="rId23">
        <w:r>
          <w:rPr>
            <w:color w:val="1155CC"/>
            <w:u w:val="single"/>
          </w:rPr>
          <w:t>https://www.mdpi.com/2075-5309/12/12/2241</w:t>
        </w:r>
      </w:hyperlink>
    </w:p>
    <w:p w14:paraId="7320EE1B" w14:textId="77777777" w:rsidR="004E72ED" w:rsidRDefault="00000000">
      <w:pPr>
        <w:rPr>
          <w:color w:val="000000"/>
        </w:rPr>
      </w:pPr>
      <w:r>
        <w:rPr>
          <w:color w:val="000000"/>
        </w:rPr>
        <w:lastRenderedPageBreak/>
        <w:t>Market Research Future (2024). </w:t>
      </w:r>
      <w:r>
        <w:rPr>
          <w:i/>
          <w:iCs/>
          <w:color w:val="000000"/>
        </w:rPr>
        <w:t>Machine Learning In Supply Chain Management Market Size 2032</w:t>
      </w:r>
      <w:r>
        <w:rPr>
          <w:color w:val="000000"/>
        </w:rPr>
        <w:t xml:space="preserve">. [online] Marketresearchfuture.com. Available at: </w:t>
      </w:r>
      <w:hyperlink r:id="rId24" w:history="1">
        <w:r>
          <w:rPr>
            <w:rStyle w:val="Hyperlink"/>
          </w:rPr>
          <w:t>https://www.marketresearchfuture.com/reports/machine-learning-in-supply-chain-management-market-32516</w:t>
        </w:r>
      </w:hyperlink>
      <w:r>
        <w:rPr>
          <w:color w:val="000000"/>
        </w:rPr>
        <w:t xml:space="preserve"> [Accessed on: 27 May 2026]</w:t>
      </w:r>
    </w:p>
    <w:p w14:paraId="7320EE1C" w14:textId="77777777" w:rsidR="004E72ED" w:rsidRDefault="00000000">
      <w:r>
        <w:t>Merari, G. and Suwarno, A., 2025. Value Chain Transformation for Sustainable Pine Resin Production. Available at:</w:t>
      </w:r>
      <w:hyperlink r:id="rId25" w:history="1">
        <w:r>
          <w:rPr>
            <w:rStyle w:val="Hyperlink"/>
          </w:rPr>
          <w:t>https://edepot.wur.nl/703129</w:t>
        </w:r>
      </w:hyperlink>
    </w:p>
    <w:p w14:paraId="7320EE1D" w14:textId="77777777" w:rsidR="004E72ED" w:rsidRDefault="00000000">
      <w:r>
        <w:t xml:space="preserve">Mifdal, S. and Saracoglu, I., 2024. Inventory Classification with AHP and ABC Analyses: A Case Study for Dental Products Production. Computer and Decision Making: An International Journal, 1, pp.151-169. Available at: </w:t>
      </w:r>
      <w:hyperlink r:id="rId26">
        <w:r>
          <w:rPr>
            <w:color w:val="1155CC"/>
            <w:u w:val="single"/>
          </w:rPr>
          <w:t>https://comdem.org/index.php/comdem/article/download/10487/7593</w:t>
        </w:r>
      </w:hyperlink>
    </w:p>
    <w:p w14:paraId="7320EE1E" w14:textId="77777777" w:rsidR="004E72ED" w:rsidRDefault="00000000">
      <w:r>
        <w:t xml:space="preserve">Mohamed, A.E., 2024. Inventory management. In Operations Management-Recent Advances and New Perspectives. IntechOpen. Available at: </w:t>
      </w:r>
      <w:hyperlink r:id="rId27">
        <w:r>
          <w:rPr>
            <w:color w:val="1155CC"/>
            <w:u w:val="single"/>
          </w:rPr>
          <w:t>https://www.intechopen.com/chapters/88430</w:t>
        </w:r>
      </w:hyperlink>
    </w:p>
    <w:p w14:paraId="7320EE1F" w14:textId="77777777" w:rsidR="004E72ED" w:rsidRDefault="00000000">
      <w:pPr>
        <w:rPr>
          <w:color w:val="222222"/>
          <w:shd w:val="clear" w:color="auto" w:fill="FFFFFF"/>
        </w:rPr>
      </w:pPr>
      <w:r>
        <w:rPr>
          <w:color w:val="222222"/>
          <w:shd w:val="clear" w:color="auto" w:fill="FFFFFF"/>
        </w:rPr>
        <w:t>Mohammed, I.A. and Mandal, J., 2023. The impact of lead time variability on supply chain management. </w:t>
      </w:r>
      <w:r>
        <w:rPr>
          <w:i/>
          <w:iCs/>
          <w:color w:val="222222"/>
          <w:shd w:val="clear" w:color="auto" w:fill="FFFFFF"/>
        </w:rPr>
        <w:t>International Journal of Supply Chain Management</w:t>
      </w:r>
      <w:r>
        <w:rPr>
          <w:color w:val="222222"/>
          <w:shd w:val="clear" w:color="auto" w:fill="FFFFFF"/>
        </w:rPr>
        <w:t>, </w:t>
      </w:r>
      <w:r>
        <w:rPr>
          <w:i/>
          <w:iCs/>
          <w:color w:val="222222"/>
          <w:shd w:val="clear" w:color="auto" w:fill="FFFFFF"/>
        </w:rPr>
        <w:t>8</w:t>
      </w:r>
      <w:r>
        <w:rPr>
          <w:color w:val="222222"/>
          <w:shd w:val="clear" w:color="auto" w:fill="FFFFFF"/>
        </w:rPr>
        <w:t xml:space="preserve">(2), pp.41-55. Available at: </w:t>
      </w:r>
      <w:hyperlink r:id="rId28" w:history="1">
        <w:r>
          <w:rPr>
            <w:rStyle w:val="Hyperlink"/>
            <w:shd w:val="clear" w:color="auto" w:fill="FFFFFF"/>
          </w:rPr>
          <w:t>https://www.researchgate.net/profile/Irshadullah-Asim-Mohammed/publication/385731018_The_Impact_of_Lead_Time_Variability_on_Supply_Chain_Management/links/673d22c1b903016a31cdb050/The-Impact-of-Lead-Time-Variability-on-Supply-Chain-Management.pdf</w:t>
        </w:r>
      </w:hyperlink>
    </w:p>
    <w:p w14:paraId="7320EE20" w14:textId="77777777" w:rsidR="004E72ED" w:rsidRDefault="00000000">
      <w:r>
        <w:t xml:space="preserve">Nunes, L.J., 2025. Reverse logistics as a catalyst for decarbonizing forest products supply chains. Logistics, 9(1), p.17. Available at: </w:t>
      </w:r>
      <w:hyperlink r:id="rId29">
        <w:r>
          <w:rPr>
            <w:color w:val="1155CC"/>
            <w:u w:val="single"/>
          </w:rPr>
          <w:t>https://www.mdpi.com/2305-6290/9/1/17</w:t>
        </w:r>
      </w:hyperlink>
    </w:p>
    <w:p w14:paraId="7320EE21" w14:textId="77777777" w:rsidR="004E72ED" w:rsidRDefault="00000000">
      <w:pPr>
        <w:rPr>
          <w:color w:val="222222"/>
          <w:shd w:val="clear" w:color="auto" w:fill="FFFFFF"/>
        </w:rPr>
      </w:pPr>
      <w:r>
        <w:rPr>
          <w:color w:val="222222"/>
          <w:shd w:val="clear" w:color="auto" w:fill="FFFFFF"/>
        </w:rPr>
        <w:t>Proença, A.P., Gaspar, P.D. and Lima, T.M., 2022. Lean optimization techniques for improvement of production flows and logistics management: The case study of a fruits distribution center. </w:t>
      </w:r>
      <w:r>
        <w:rPr>
          <w:i/>
          <w:iCs/>
          <w:color w:val="222222"/>
          <w:shd w:val="clear" w:color="auto" w:fill="FFFFFF"/>
        </w:rPr>
        <w:t>Processes</w:t>
      </w:r>
      <w:r>
        <w:rPr>
          <w:color w:val="222222"/>
          <w:shd w:val="clear" w:color="auto" w:fill="FFFFFF"/>
        </w:rPr>
        <w:t>, </w:t>
      </w:r>
      <w:r>
        <w:rPr>
          <w:i/>
          <w:iCs/>
          <w:color w:val="222222"/>
          <w:shd w:val="clear" w:color="auto" w:fill="FFFFFF"/>
        </w:rPr>
        <w:t>10</w:t>
      </w:r>
      <w:r>
        <w:rPr>
          <w:color w:val="222222"/>
          <w:shd w:val="clear" w:color="auto" w:fill="FFFFFF"/>
        </w:rPr>
        <w:t xml:space="preserve">(7), p.1384. Available at: </w:t>
      </w:r>
      <w:hyperlink r:id="rId30" w:history="1">
        <w:r>
          <w:rPr>
            <w:rStyle w:val="Hyperlink"/>
            <w:shd w:val="clear" w:color="auto" w:fill="FFFFFF"/>
          </w:rPr>
          <w:t>https://www.mdpi.com/2227-9717/10/7/1384</w:t>
        </w:r>
      </w:hyperlink>
    </w:p>
    <w:p w14:paraId="7320EE22" w14:textId="77777777" w:rsidR="004E72ED" w:rsidRDefault="00000000">
      <w:pPr>
        <w:rPr>
          <w:color w:val="000000"/>
        </w:rPr>
      </w:pPr>
      <w:r>
        <w:rPr>
          <w:color w:val="000000"/>
        </w:rPr>
        <w:t>Samani, N. (2026). </w:t>
      </w:r>
      <w:r>
        <w:rPr>
          <w:i/>
          <w:iCs/>
          <w:color w:val="000000"/>
        </w:rPr>
        <w:t>The Role of ERP Systems in Effective Lead Time Management</w:t>
      </w:r>
      <w:r>
        <w:rPr>
          <w:color w:val="000000"/>
        </w:rPr>
        <w:t xml:space="preserve">. [online] Deskera Blog. Available at: </w:t>
      </w:r>
      <w:hyperlink r:id="rId31" w:history="1">
        <w:r>
          <w:rPr>
            <w:rStyle w:val="Hyperlink"/>
          </w:rPr>
          <w:t>https://www.deskera.com/blog/role-of-erp-in-lead-time-management/</w:t>
        </w:r>
      </w:hyperlink>
      <w:r>
        <w:rPr>
          <w:color w:val="000000"/>
        </w:rPr>
        <w:t xml:space="preserve"> [Accessed 27 May 2026]</w:t>
      </w:r>
    </w:p>
    <w:p w14:paraId="7320EE23" w14:textId="77777777" w:rsidR="004E72ED" w:rsidRDefault="00000000">
      <w:pPr>
        <w:rPr>
          <w:color w:val="222222"/>
          <w:shd w:val="clear" w:color="auto" w:fill="FFFFFF"/>
        </w:rPr>
      </w:pPr>
      <w:r>
        <w:rPr>
          <w:color w:val="222222"/>
          <w:shd w:val="clear" w:color="auto" w:fill="FFFFFF"/>
        </w:rPr>
        <w:t>Sawjiani, Y. and Shiralkar, S., 2022. Application of value stream mapping to boost productivity: a case study. </w:t>
      </w:r>
      <w:r>
        <w:rPr>
          <w:i/>
          <w:iCs/>
          <w:color w:val="222222"/>
          <w:shd w:val="clear" w:color="auto" w:fill="FFFFFF"/>
        </w:rPr>
        <w:t>International Journal of Engineering and Technical Research</w:t>
      </w:r>
      <w:r>
        <w:rPr>
          <w:color w:val="222222"/>
          <w:shd w:val="clear" w:color="auto" w:fill="FFFFFF"/>
        </w:rPr>
        <w:t>, </w:t>
      </w:r>
      <w:r>
        <w:rPr>
          <w:i/>
          <w:iCs/>
          <w:color w:val="222222"/>
          <w:shd w:val="clear" w:color="auto" w:fill="FFFFFF"/>
        </w:rPr>
        <w:t>11</w:t>
      </w:r>
      <w:r>
        <w:rPr>
          <w:color w:val="222222"/>
          <w:shd w:val="clear" w:color="auto" w:fill="FFFFFF"/>
        </w:rPr>
        <w:t xml:space="preserve">(2), pp.5-13. Available at: </w:t>
      </w:r>
      <w:hyperlink r:id="rId32" w:history="1">
        <w:r>
          <w:rPr>
            <w:rStyle w:val="Hyperlink"/>
            <w:shd w:val="clear" w:color="auto" w:fill="FFFFFF"/>
          </w:rPr>
          <w:t>https://www.researchgate.net/profile/Shaunak-Shiralkar/publication/358533576_Application_of_Value_Stream_Mapping_to_Boost_Productivi</w:t>
        </w:r>
        <w:r>
          <w:rPr>
            <w:rStyle w:val="Hyperlink"/>
            <w:shd w:val="clear" w:color="auto" w:fill="FFFFFF"/>
          </w:rPr>
          <w:lastRenderedPageBreak/>
          <w:t>ty_A_Case_Study/links/620693cf634ff774f4c39997/Application-of-Value-Stream-Mapping-to-Boost-Productivity-A-Case-Study.pdf</w:t>
        </w:r>
      </w:hyperlink>
    </w:p>
    <w:p w14:paraId="7320EE24" w14:textId="77777777" w:rsidR="004E72ED" w:rsidRDefault="00000000">
      <w:r>
        <w:t xml:space="preserve">Yulia, R. and Seputro, D.N.D., 2025. Digital Transformation of Inventory Management: Evaluating the Impact of First In First Out-Based Accurate Point of Sale System Implementation on Warehouse Operations. International Journal Administration, Business &amp; Organization, 6(3), pp.378-393. Available at: </w:t>
      </w:r>
      <w:hyperlink r:id="rId33">
        <w:r>
          <w:rPr>
            <w:color w:val="1155CC"/>
            <w:u w:val="single"/>
          </w:rPr>
          <w:t>https://ijabo.a3i.or.id/index.php/ijabo/article/download/663/270</w:t>
        </w:r>
      </w:hyperlink>
    </w:p>
    <w:p w14:paraId="7320EE25" w14:textId="77777777" w:rsidR="004E72ED" w:rsidRDefault="00000000">
      <w:r>
        <w:t xml:space="preserve">Zhang, D., Frei, R., Wills, G., Gerding, E., Bayer, S. and Senyo, P.K., 2023. Strategies and practices to reduce the ecological impact of product returns: An environmental sustainability framework for multichannel retail. </w:t>
      </w:r>
      <w:r>
        <w:rPr>
          <w:i/>
          <w:iCs/>
        </w:rPr>
        <w:t>Business strategy and the environment</w:t>
      </w:r>
      <w:r>
        <w:t xml:space="preserve">, </w:t>
      </w:r>
      <w:r>
        <w:rPr>
          <w:i/>
          <w:iCs/>
        </w:rPr>
        <w:t>32</w:t>
      </w:r>
      <w:r>
        <w:t>(7), pp.4636-4661. Available at:</w:t>
      </w:r>
      <w:hyperlink r:id="rId34" w:history="1">
        <w:r>
          <w:rPr>
            <w:rStyle w:val="Hyperlink"/>
          </w:rPr>
          <w:t>https://onlinelibrary.wiley.com/doi/pdf/10.1002/bse.3385</w:t>
        </w:r>
      </w:hyperlink>
    </w:p>
    <w:p w14:paraId="7320EE26" w14:textId="77777777" w:rsidR="004E72ED" w:rsidRDefault="004E72ED"/>
    <w:p w14:paraId="7320EE27" w14:textId="77777777" w:rsidR="004E72ED" w:rsidRDefault="004E72ED"/>
    <w:sectPr w:rsidR="004E72ED">
      <w:footerReference w:type="default" r:id="rId35"/>
      <w:type w:val="continuous"/>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9A21A" w14:textId="77777777" w:rsidR="00870AD5" w:rsidRDefault="00870AD5">
      <w:pPr>
        <w:spacing w:line="240" w:lineRule="auto"/>
      </w:pPr>
      <w:r>
        <w:separator/>
      </w:r>
    </w:p>
  </w:endnote>
  <w:endnote w:type="continuationSeparator" w:id="0">
    <w:p w14:paraId="5F8445CA" w14:textId="77777777" w:rsidR="00870AD5" w:rsidRDefault="00870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4B9049C-BC9A-4500-BEED-86DEFB43B9F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27BF66B-4AFB-4C86-B245-81A25EDD4B52}"/>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B8DDD877-0959-4E56-A2CD-AD60CD5324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920321756"/>
      <w:docPartObj>
        <w:docPartGallery w:val="AutoText"/>
      </w:docPartObj>
    </w:sdtPr>
    <w:sdtContent>
      <w:sdt>
        <w:sdtPr>
          <w:rPr>
            <w:b/>
            <w:bCs/>
            <w:sz w:val="22"/>
            <w:szCs w:val="22"/>
          </w:rPr>
          <w:id w:val="-1769616900"/>
          <w:docPartObj>
            <w:docPartGallery w:val="AutoText"/>
          </w:docPartObj>
        </w:sdtPr>
        <w:sdtContent>
          <w:p w14:paraId="7320EE2E" w14:textId="77777777" w:rsidR="004E72ED" w:rsidRDefault="00000000">
            <w:pPr>
              <w:pStyle w:val="Footer"/>
              <w:jc w:val="right"/>
              <w:rPr>
                <w:b/>
                <w:bCs/>
                <w:sz w:val="22"/>
                <w:szCs w:val="22"/>
              </w:rPr>
            </w:pPr>
            <w:r>
              <w:rPr>
                <w:b/>
                <w:bCs/>
                <w:sz w:val="22"/>
                <w:szCs w:val="22"/>
              </w:rPr>
              <w:t xml:space="preserve">Page </w:t>
            </w:r>
            <w:r>
              <w:rPr>
                <w:b/>
                <w:bCs/>
                <w:sz w:val="22"/>
                <w:szCs w:val="22"/>
              </w:rPr>
              <w:fldChar w:fldCharType="begin"/>
            </w:r>
            <w:r>
              <w:rPr>
                <w:b/>
                <w:bCs/>
                <w:sz w:val="22"/>
                <w:szCs w:val="22"/>
              </w:rPr>
              <w:instrText xml:space="preserve"> PAGE </w:instrText>
            </w:r>
            <w:r>
              <w:rPr>
                <w:b/>
                <w:bCs/>
                <w:sz w:val="22"/>
                <w:szCs w:val="22"/>
              </w:rPr>
              <w:fldChar w:fldCharType="separate"/>
            </w:r>
            <w:r>
              <w:rPr>
                <w:b/>
                <w:bCs/>
                <w:sz w:val="22"/>
                <w:szCs w:val="22"/>
              </w:rPr>
              <w:t>1</w:t>
            </w:r>
            <w:r>
              <w:rPr>
                <w:b/>
                <w:bCs/>
                <w:sz w:val="22"/>
                <w:szCs w:val="22"/>
              </w:rPr>
              <w:fldChar w:fldCharType="end"/>
            </w:r>
            <w:r>
              <w:rPr>
                <w:b/>
                <w:bCs/>
                <w:sz w:val="22"/>
                <w:szCs w:val="22"/>
              </w:rPr>
              <w:t xml:space="preserve"> of </w:t>
            </w:r>
            <w:r>
              <w:rPr>
                <w:b/>
                <w:bCs/>
                <w:sz w:val="22"/>
                <w:szCs w:val="22"/>
              </w:rPr>
              <w:fldChar w:fldCharType="begin"/>
            </w:r>
            <w:r>
              <w:rPr>
                <w:b/>
                <w:bCs/>
                <w:sz w:val="22"/>
                <w:szCs w:val="22"/>
              </w:rPr>
              <w:instrText xml:space="preserve"> NUMPAGES  </w:instrText>
            </w:r>
            <w:r>
              <w:rPr>
                <w:b/>
                <w:bCs/>
                <w:sz w:val="22"/>
                <w:szCs w:val="22"/>
              </w:rPr>
              <w:fldChar w:fldCharType="separate"/>
            </w:r>
            <w:r>
              <w:rPr>
                <w:b/>
                <w:bCs/>
                <w:sz w:val="22"/>
                <w:szCs w:val="22"/>
              </w:rPr>
              <w:t>13</w:t>
            </w:r>
            <w:r>
              <w:rPr>
                <w:b/>
                <w:bCs/>
                <w:sz w:val="22"/>
                <w:szCs w:val="22"/>
              </w:rPr>
              <w:fldChar w:fldCharType="end"/>
            </w:r>
          </w:p>
        </w:sdtContent>
      </w:sdt>
    </w:sdtContent>
  </w:sdt>
  <w:p w14:paraId="7320EE2F" w14:textId="77777777" w:rsidR="004E72ED" w:rsidRDefault="004E7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33A88" w14:textId="77777777" w:rsidR="00870AD5" w:rsidRDefault="00870AD5">
      <w:r>
        <w:separator/>
      </w:r>
    </w:p>
  </w:footnote>
  <w:footnote w:type="continuationSeparator" w:id="0">
    <w:p w14:paraId="679147F9" w14:textId="77777777" w:rsidR="00870AD5" w:rsidRDefault="00870A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5BAE"/>
    <w:rsid w:val="000A589E"/>
    <w:rsid w:val="0012185E"/>
    <w:rsid w:val="00267C4C"/>
    <w:rsid w:val="003272EC"/>
    <w:rsid w:val="004E72ED"/>
    <w:rsid w:val="005B5BAE"/>
    <w:rsid w:val="005D63CA"/>
    <w:rsid w:val="005F61F7"/>
    <w:rsid w:val="006A7C21"/>
    <w:rsid w:val="006B2160"/>
    <w:rsid w:val="008015A8"/>
    <w:rsid w:val="00870AD5"/>
    <w:rsid w:val="00887C4D"/>
    <w:rsid w:val="00953D3D"/>
    <w:rsid w:val="00973A35"/>
    <w:rsid w:val="00A778A5"/>
    <w:rsid w:val="00B232A3"/>
    <w:rsid w:val="00B66ED9"/>
    <w:rsid w:val="00C44040"/>
    <w:rsid w:val="00CB4A60"/>
    <w:rsid w:val="00DE44A3"/>
    <w:rsid w:val="00E77700"/>
    <w:rsid w:val="00EF53F0"/>
    <w:rsid w:val="2FED31D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EDCB"/>
  <w15:docId w15:val="{F96006D9-4263-4CEC-A622-51020269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GB"/>
    </w:rPr>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lang w:val="en-US"/>
    </w:rPr>
  </w:style>
  <w:style w:type="paragraph" w:styleId="Subtitle">
    <w:name w:val="Subtitle"/>
    <w:basedOn w:val="Normal"/>
    <w:next w:val="Normal"/>
    <w:qFormat/>
    <w:pPr>
      <w:keepNext/>
      <w:keepLines/>
      <w:spacing w:after="320"/>
    </w:pPr>
    <w:rPr>
      <w:rFonts w:ascii="Arial" w:eastAsia="Arial" w:hAnsi="Arial" w:cs="Arial"/>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table" w:customStyle="1" w:styleId="TableNormal0">
    <w:name w:val="TableNormal"/>
    <w:qFormat/>
    <w:tblPr>
      <w:tblCellMar>
        <w:top w:w="100" w:type="dxa"/>
        <w:left w:w="100" w:type="dxa"/>
        <w:bottom w:w="100" w:type="dxa"/>
        <w:right w:w="100" w:type="dxa"/>
      </w:tblCellMar>
    </w:tblPr>
  </w:style>
  <w:style w:type="table" w:customStyle="1" w:styleId="Table1">
    <w:name w:val="Table1"/>
    <w:basedOn w:val="TableNormal0"/>
    <w:qFormat/>
    <w:tblPr/>
  </w:style>
  <w:style w:type="table" w:customStyle="1" w:styleId="Table2">
    <w:name w:val="Table2"/>
    <w:basedOn w:val="TableNormal0"/>
    <w:qFormat/>
    <w:tbl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GB"/>
    </w:rPr>
  </w:style>
  <w:style w:type="paragraph" w:customStyle="1" w:styleId="Normal1">
    <w:name w:val="Normal1"/>
    <w:qFormat/>
    <w:pPr>
      <w:spacing w:line="360" w:lineRule="auto"/>
      <w:jc w:val="both"/>
    </w:pPr>
    <w:rPr>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tlassian.com/work-management/project-management/lead-time" TargetMode="External"/><Relationship Id="rId18" Type="http://schemas.openxmlformats.org/officeDocument/2006/relationships/hyperlink" Target="https://www.tandfonline.com/doi/pdf/10.1080/23311916.2022.2034255" TargetMode="External"/><Relationship Id="rId26" Type="http://schemas.openxmlformats.org/officeDocument/2006/relationships/hyperlink" Target="https://comdem.org/index.php/comdem/article/download/10487/7593" TargetMode="External"/><Relationship Id="rId21" Type="http://schemas.openxmlformats.org/officeDocument/2006/relationships/hyperlink" Target="https://dl.acm.org/doi/pdf/10.1145/3557738.3557873" TargetMode="External"/><Relationship Id="rId34" Type="http://schemas.openxmlformats.org/officeDocument/2006/relationships/hyperlink" Target="https://onlinelibrary.wiley.com/doi/pdf/10.1002/bse.3385" TargetMode="External"/><Relationship Id="rId7" Type="http://schemas.openxmlformats.org/officeDocument/2006/relationships/image" Target="media/image1.png"/><Relationship Id="rId12" Type="http://schemas.openxmlformats.org/officeDocument/2006/relationships/hyperlink" Target="https://www.mdpi.com/2071-1050/16/14/5965" TargetMode="External"/><Relationship Id="rId17" Type="http://schemas.openxmlformats.org/officeDocument/2006/relationships/hyperlink" Target="https://www.finaleinventory.com/guides/carrying-cost/" TargetMode="External"/><Relationship Id="rId25" Type="http://schemas.openxmlformats.org/officeDocument/2006/relationships/hyperlink" Target="https://edepot.wur.nl/703129" TargetMode="External"/><Relationship Id="rId33" Type="http://schemas.openxmlformats.org/officeDocument/2006/relationships/hyperlink" Target="https://ijabo.a3i.or.id/index.php/ijabo/article/download/663/270" TargetMode="External"/><Relationship Id="rId2" Type="http://schemas.openxmlformats.org/officeDocument/2006/relationships/styles" Target="styles.xml"/><Relationship Id="rId16" Type="http://schemas.openxmlformats.org/officeDocument/2006/relationships/hyperlink" Target="https://circularinnovation.ca/from-waste-to-worth-the-power-of-resource-recovery-in-advancing-circular-economies/" TargetMode="External"/><Relationship Id="rId20" Type="http://schemas.openxmlformats.org/officeDocument/2006/relationships/hyperlink" Target="http://ijeais.org/wp-content/uploads/2025/3/IJAER250305.pdf" TargetMode="External"/><Relationship Id="rId29" Type="http://schemas.openxmlformats.org/officeDocument/2006/relationships/hyperlink" Target="https://www.mdpi.com/2305-6290/9/1/1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Enobong-Hanson-2/publication/386617531_Integrating_sustainability_and_safety_in_high-risk_industries_A_framework_for_balancing_operational_efficiency_and_environmental_responsibility/links/67584bfb6150084b45f8db7f/Integrating-sustainability-and-safety-in-high-risk-industries-A-framework-for-balancing-operational-efficiency-and-environmental-responsibility.pdf" TargetMode="External"/><Relationship Id="rId24" Type="http://schemas.openxmlformats.org/officeDocument/2006/relationships/hyperlink" Target="https://www.marketresearchfuture.com/reports/machine-learning-in-supply-chain-management-market-32516" TargetMode="External"/><Relationship Id="rId32" Type="http://schemas.openxmlformats.org/officeDocument/2006/relationships/hyperlink" Target="https://www.researchgate.net/profile/Shaunak-Shiralkar/publication/358533576_Application_of_Value_Stream_Mapping_to_Boost_Productivity_A_Case_Study/links/620693cf634ff774f4c39997/Application-of-Value-Stream-Mapping-to-Boost-Productivity-A-Case-Study.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seus.fi/bitstream/handle/10024/906148/Chaisom_Napattra.pdf?sequence=2" TargetMode="External"/><Relationship Id="rId23" Type="http://schemas.openxmlformats.org/officeDocument/2006/relationships/hyperlink" Target="https://www.mdpi.com/2075-5309/12/12/2241" TargetMode="External"/><Relationship Id="rId28" Type="http://schemas.openxmlformats.org/officeDocument/2006/relationships/hyperlink" Target="https://www.researchgate.net/profile/Irshadullah-Asim-Mohammed/publication/385731018_The_Impact_of_Lead_Time_Variability_on_Supply_Chain_Management/links/673d22c1b903016a31cdb050/The-Impact-of-Lead-Time-Variability-on-Supply-Chain-Management.pdf" TargetMode="External"/><Relationship Id="rId36" Type="http://schemas.openxmlformats.org/officeDocument/2006/relationships/fontTable" Target="fontTable.xml"/><Relationship Id="rId10" Type="http://schemas.openxmlformats.org/officeDocument/2006/relationships/hyperlink" Target="https://www.ijprems.com/ijprems-paper/smart-inventory-management-with-expiry-tracking" TargetMode="External"/><Relationship Id="rId19" Type="http://schemas.openxmlformats.org/officeDocument/2006/relationships/hyperlink" Target="https://lutpub.lut.fi/bitstream/handle/10024/164723/masterthesis_halilovic_emir.pdf?sequence=1&amp;isAllowed=y" TargetMode="External"/><Relationship Id="rId31" Type="http://schemas.openxmlformats.org/officeDocument/2006/relationships/hyperlink" Target="https://www.deskera.com/blog/role-of-erp-in-lead-time-management/" TargetMode="External"/><Relationship Id="rId4" Type="http://schemas.openxmlformats.org/officeDocument/2006/relationships/webSettings" Target="webSettings.xml"/><Relationship Id="rId9" Type="http://schemas.openxmlformats.org/officeDocument/2006/relationships/hyperlink" Target="https://www.researchgate.net/profile/Omolara-Olaiya/publication/382022596_Corresponding_author_Temitayo_Oluwadamilola_Adesoga_Review_of_reverse_logistics_practices_and_their_impact_on_supply_chain_sustainability/links/66883a700a25e27fbc2b932c/Corresponding-author-Temitayo-Oluwadamilola-Adesoga-Review-of-reverse-logistics-practices-and-their-impact-on-supply-chain-sustainability.pdf" TargetMode="External"/><Relationship Id="rId14" Type="http://schemas.openxmlformats.org/officeDocument/2006/relationships/hyperlink" Target="https://static.wikitide.net/isepegiwiki/a/a3/Artigocient%C3%ADficoJIT.pdf" TargetMode="External"/><Relationship Id="rId22" Type="http://schemas.openxmlformats.org/officeDocument/2006/relationships/hyperlink" Target="https://www.lumi-ai.com/analytics-101/supply-chain-inventory-optimization-strategies" TargetMode="External"/><Relationship Id="rId27" Type="http://schemas.openxmlformats.org/officeDocument/2006/relationships/hyperlink" Target="https://www.intechopen.com/chapters/88430" TargetMode="External"/><Relationship Id="rId30" Type="http://schemas.openxmlformats.org/officeDocument/2006/relationships/hyperlink" Target="https://www.mdpi.com/2227-9717/10/7/1384" TargetMode="External"/><Relationship Id="rId35" Type="http://schemas.openxmlformats.org/officeDocument/2006/relationships/footer" Target="footer1.xml"/><Relationship Id="rId8" Type="http://schemas.openxmlformats.org/officeDocument/2006/relationships/hyperlink" Target="https://www.rairo-ro.org/articles/ro/pdf/2021/05/ro210173.pdf"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68F98-C639-4282-8D1B-DC4E42143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4231</Words>
  <Characters>24122</Characters>
  <Application>Microsoft Office Word</Application>
  <DocSecurity>0</DocSecurity>
  <Lines>201</Lines>
  <Paragraphs>56</Paragraphs>
  <ScaleCrop>false</ScaleCrop>
  <Company/>
  <LinksUpToDate>false</LinksUpToDate>
  <CharactersWithSpaces>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Farzana Sharmin</cp:lastModifiedBy>
  <cp:revision>10</cp:revision>
  <dcterms:created xsi:type="dcterms:W3CDTF">2026-05-26T10:29:00Z</dcterms:created>
  <dcterms:modified xsi:type="dcterms:W3CDTF">2026-05-29T10:58:00Z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0702cfcb-5e0e-493b-ab7c-54a44cf58ff5</vt:lpwstr>
  </property>
  <property fmtid="{D5CDD505-2E9C-101B-9397-08002B2CF9AE}" pid="3" name="KSOTemplateDocerSaveRecord">
    <vt:lpwstr>eyJoZGlkIjoiNjQ0OGQzYTY3NWZjMzBmY2Y5NmQzNWM2ZjMyZWExNmEiLCJ1c2VySWQiOiI1Njc2NDE0NjA1NjUifQ==</vt:lpwstr>
  </property>
  <property fmtid="{D5CDD505-2E9C-101B-9397-08002B2CF9AE}" pid="4" name="KSOProductBuildVer">
    <vt:lpwstr>1033-12.1.0.26372</vt:lpwstr>
  </property>
  <property fmtid="{D5CDD505-2E9C-101B-9397-08002B2CF9AE}" pid="5" name="ICV">
    <vt:lpwstr>627173903C9C4CF59418D572FE345EE2_13</vt:lpwstr>
  </property>
</Properties>
</file>