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2797241F" w:rsidR="00186F5E" w:rsidRDefault="32433627" w:rsidP="7336895D">
      <w:r>
        <w:rPr>
          <w:noProof/>
        </w:rPr>
        <w:drawing>
          <wp:inline distT="0" distB="0" distL="0" distR="0" wp14:anchorId="4D66A03C" wp14:editId="0CC6384A">
            <wp:extent cx="2038350" cy="704850"/>
            <wp:effectExtent l="0" t="0" r="0" b="0"/>
            <wp:docPr id="1054758965" name="Picture 1054758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38350" cy="704850"/>
                    </a:xfrm>
                    <a:prstGeom prst="rect">
                      <a:avLst/>
                    </a:prstGeom>
                  </pic:spPr>
                </pic:pic>
              </a:graphicData>
            </a:graphic>
          </wp:inline>
        </w:drawing>
      </w:r>
    </w:p>
    <w:p w14:paraId="3ACE678D" w14:textId="597DED31" w:rsidR="7336895D" w:rsidRDefault="7336895D" w:rsidP="7336895D"/>
    <w:p w14:paraId="78777CD6" w14:textId="4B5E931E" w:rsidR="32433627" w:rsidRDefault="32433627" w:rsidP="7336895D">
      <w:pPr>
        <w:rPr>
          <w:rFonts w:ascii="Arial" w:eastAsia="Arial" w:hAnsi="Arial" w:cs="Arial"/>
          <w:b/>
          <w:bCs/>
          <w:sz w:val="32"/>
          <w:szCs w:val="32"/>
        </w:rPr>
      </w:pPr>
      <w:r w:rsidRPr="7336895D">
        <w:rPr>
          <w:rFonts w:ascii="Arial" w:eastAsia="Arial" w:hAnsi="Arial" w:cs="Arial"/>
          <w:b/>
          <w:bCs/>
          <w:sz w:val="32"/>
          <w:szCs w:val="32"/>
        </w:rPr>
        <w:t>BSc Professional Investigation Workbooks</w:t>
      </w:r>
    </w:p>
    <w:p w14:paraId="64E33565" w14:textId="46E09D10" w:rsidR="7336895D" w:rsidRDefault="7336895D" w:rsidP="7336895D">
      <w:pPr>
        <w:rPr>
          <w:rFonts w:ascii="Arial" w:eastAsia="Arial" w:hAnsi="Arial" w:cs="Arial"/>
          <w:sz w:val="32"/>
          <w:szCs w:val="32"/>
        </w:rPr>
      </w:pPr>
    </w:p>
    <w:p w14:paraId="43AF8E42" w14:textId="51AC86D6" w:rsidR="32433627" w:rsidRDefault="32433627" w:rsidP="7336895D">
      <w:pPr>
        <w:ind w:right="237"/>
        <w:rPr>
          <w:rFonts w:ascii="Arial" w:eastAsia="Arial" w:hAnsi="Arial" w:cs="Arial"/>
          <w:color w:val="000000" w:themeColor="text1"/>
          <w:sz w:val="32"/>
          <w:szCs w:val="32"/>
        </w:rPr>
      </w:pPr>
      <w:r w:rsidRPr="7336895D">
        <w:rPr>
          <w:rFonts w:ascii="Arial" w:eastAsia="Arial" w:hAnsi="Arial" w:cs="Arial"/>
          <w:b/>
          <w:bCs/>
          <w:color w:val="000000" w:themeColor="text1"/>
          <w:sz w:val="32"/>
          <w:szCs w:val="32"/>
        </w:rPr>
        <w:t>LEVEL 6 - 40 Credits</w:t>
      </w:r>
    </w:p>
    <w:p w14:paraId="772420AF" w14:textId="50D05E20" w:rsidR="7336895D" w:rsidRDefault="7336895D" w:rsidP="7336895D">
      <w:pPr>
        <w:ind w:right="237"/>
        <w:rPr>
          <w:rFonts w:ascii="Arial" w:eastAsia="Arial" w:hAnsi="Arial" w:cs="Arial"/>
          <w:color w:val="000000" w:themeColor="text1"/>
          <w:sz w:val="32"/>
          <w:szCs w:val="32"/>
        </w:rPr>
      </w:pPr>
    </w:p>
    <w:p w14:paraId="1741DE64" w14:textId="3E20F73C" w:rsidR="32433627" w:rsidRDefault="32433627" w:rsidP="7336895D">
      <w:pPr>
        <w:ind w:right="237"/>
        <w:rPr>
          <w:rFonts w:ascii="Arial" w:eastAsia="Arial" w:hAnsi="Arial" w:cs="Arial"/>
          <w:b/>
          <w:bCs/>
          <w:color w:val="000000" w:themeColor="text1"/>
          <w:sz w:val="32"/>
          <w:szCs w:val="32"/>
        </w:rPr>
      </w:pPr>
      <w:r w:rsidRPr="7336895D">
        <w:rPr>
          <w:rFonts w:ascii="Arial" w:eastAsia="Arial" w:hAnsi="Arial" w:cs="Arial"/>
          <w:b/>
          <w:bCs/>
          <w:color w:val="000000" w:themeColor="text1"/>
          <w:sz w:val="32"/>
          <w:szCs w:val="32"/>
        </w:rPr>
        <w:t>Workbook title</w:t>
      </w:r>
      <w:r w:rsidR="021C0392" w:rsidRPr="7336895D">
        <w:rPr>
          <w:rFonts w:ascii="Arial" w:eastAsia="Arial" w:hAnsi="Arial" w:cs="Arial"/>
          <w:b/>
          <w:bCs/>
          <w:color w:val="000000" w:themeColor="text1"/>
          <w:sz w:val="32"/>
          <w:szCs w:val="32"/>
        </w:rPr>
        <w:t>: Competency Based Workbook 1</w:t>
      </w:r>
    </w:p>
    <w:p w14:paraId="6E7A6A33" w14:textId="4F5AAC18" w:rsidR="7336895D" w:rsidRDefault="7336895D" w:rsidP="7336895D">
      <w:pPr>
        <w:ind w:right="237"/>
        <w:rPr>
          <w:rFonts w:ascii="Arial" w:eastAsia="Arial" w:hAnsi="Arial" w:cs="Arial"/>
          <w:b/>
          <w:bCs/>
          <w:color w:val="000000" w:themeColor="text1"/>
          <w:sz w:val="32"/>
          <w:szCs w:val="32"/>
        </w:rPr>
      </w:pPr>
    </w:p>
    <w:p w14:paraId="3A6ED416" w14:textId="3352F1C1" w:rsidR="63BD137B" w:rsidRDefault="63BD137B" w:rsidP="7336895D">
      <w:pPr>
        <w:ind w:right="237"/>
        <w:rPr>
          <w:rFonts w:ascii="Arial" w:eastAsia="Arial" w:hAnsi="Arial" w:cs="Arial"/>
          <w:color w:val="000000" w:themeColor="text1"/>
          <w:sz w:val="32"/>
          <w:szCs w:val="32"/>
        </w:rPr>
      </w:pPr>
      <w:r w:rsidRPr="7336895D">
        <w:rPr>
          <w:rFonts w:ascii="Arial" w:eastAsia="Arial" w:hAnsi="Arial" w:cs="Arial"/>
          <w:b/>
          <w:bCs/>
          <w:color w:val="000000" w:themeColor="text1"/>
          <w:sz w:val="32"/>
          <w:szCs w:val="32"/>
        </w:rPr>
        <w:t>(SOUTH WALES POLICE AND UWTSD)</w:t>
      </w:r>
    </w:p>
    <w:p w14:paraId="01172258" w14:textId="53985F26" w:rsidR="7336895D" w:rsidRDefault="7336895D" w:rsidP="7336895D">
      <w:pPr>
        <w:ind w:right="237"/>
        <w:rPr>
          <w:rFonts w:ascii="Arial" w:eastAsia="Arial" w:hAnsi="Arial" w:cs="Arial"/>
          <w:b/>
          <w:bCs/>
          <w:color w:val="000000" w:themeColor="text1"/>
          <w:sz w:val="36"/>
          <w:szCs w:val="36"/>
        </w:rPr>
      </w:pPr>
    </w:p>
    <w:p w14:paraId="56F74FD0" w14:textId="3B1D8CFD" w:rsidR="7336895D" w:rsidRDefault="7336895D" w:rsidP="7336895D">
      <w:pPr>
        <w:rPr>
          <w:rFonts w:ascii="Arial" w:eastAsia="Arial" w:hAnsi="Arial" w:cs="Arial"/>
          <w:sz w:val="36"/>
          <w:szCs w:val="36"/>
        </w:rPr>
      </w:pPr>
    </w:p>
    <w:tbl>
      <w:tblPr>
        <w:tblStyle w:val="TableGrid"/>
        <w:tblW w:w="0" w:type="auto"/>
        <w:tblLayout w:type="fixed"/>
        <w:tblLook w:val="06A0" w:firstRow="1" w:lastRow="0" w:firstColumn="1" w:lastColumn="0" w:noHBand="1" w:noVBand="1"/>
      </w:tblPr>
      <w:tblGrid>
        <w:gridCol w:w="9015"/>
      </w:tblGrid>
      <w:tr w:rsidR="7336895D" w14:paraId="5364FEF4" w14:textId="77777777" w:rsidTr="7336895D">
        <w:trPr>
          <w:trHeight w:val="2385"/>
        </w:trPr>
        <w:tc>
          <w:tcPr>
            <w:tcW w:w="9015" w:type="dxa"/>
          </w:tcPr>
          <w:p w14:paraId="2BF5B3F1" w14:textId="5E5A3084" w:rsidR="63BD137B" w:rsidRDefault="63BD137B" w:rsidP="7336895D">
            <w:pPr>
              <w:ind w:right="237"/>
              <w:rPr>
                <w:rFonts w:ascii="Arial" w:eastAsia="Arial" w:hAnsi="Arial" w:cs="Arial"/>
                <w:color w:val="000000" w:themeColor="text1"/>
                <w:sz w:val="36"/>
                <w:szCs w:val="36"/>
              </w:rPr>
            </w:pPr>
            <w:r w:rsidRPr="7336895D">
              <w:rPr>
                <w:rFonts w:ascii="Arial" w:eastAsia="Arial" w:hAnsi="Arial" w:cs="Arial"/>
                <w:b/>
                <w:bCs/>
                <w:color w:val="000000" w:themeColor="text1"/>
                <w:sz w:val="36"/>
                <w:szCs w:val="36"/>
              </w:rPr>
              <w:t xml:space="preserve">Learner name: </w:t>
            </w:r>
            <w:r w:rsidR="0027242E">
              <w:rPr>
                <w:rFonts w:ascii="Arial" w:eastAsia="Arial" w:hAnsi="Arial" w:cs="Arial"/>
                <w:b/>
                <w:bCs/>
                <w:color w:val="000000" w:themeColor="text1"/>
                <w:sz w:val="36"/>
                <w:szCs w:val="36"/>
              </w:rPr>
              <w:t>Paul Jones</w:t>
            </w:r>
          </w:p>
          <w:p w14:paraId="5EBB5AA1" w14:textId="0C17428C" w:rsidR="7336895D" w:rsidRDefault="7336895D" w:rsidP="7336895D">
            <w:pPr>
              <w:ind w:right="237"/>
              <w:rPr>
                <w:rFonts w:ascii="Arial" w:eastAsia="Arial" w:hAnsi="Arial" w:cs="Arial"/>
                <w:color w:val="000000" w:themeColor="text1"/>
                <w:sz w:val="36"/>
                <w:szCs w:val="36"/>
              </w:rPr>
            </w:pPr>
          </w:p>
          <w:p w14:paraId="4A3F327E" w14:textId="77777777" w:rsidR="008F3FF0" w:rsidRDefault="63BD137B" w:rsidP="7336895D">
            <w:pPr>
              <w:ind w:right="237"/>
              <w:rPr>
                <w:rFonts w:ascii="Arial" w:eastAsia="Arial" w:hAnsi="Arial" w:cs="Arial"/>
                <w:color w:val="000000" w:themeColor="text1"/>
                <w:sz w:val="36"/>
                <w:szCs w:val="36"/>
              </w:rPr>
            </w:pPr>
            <w:r w:rsidRPr="7336895D">
              <w:rPr>
                <w:rFonts w:ascii="Arial" w:eastAsia="Arial" w:hAnsi="Arial" w:cs="Arial"/>
                <w:b/>
                <w:bCs/>
                <w:color w:val="000000" w:themeColor="text1"/>
                <w:sz w:val="36"/>
                <w:szCs w:val="36"/>
              </w:rPr>
              <w:t>Learner’s University Registration Number:</w:t>
            </w:r>
            <w:r w:rsidR="00BF4723">
              <w:rPr>
                <w:rFonts w:ascii="Arial" w:eastAsia="Arial" w:hAnsi="Arial" w:cs="Arial"/>
                <w:color w:val="000000" w:themeColor="text1"/>
                <w:sz w:val="36"/>
                <w:szCs w:val="36"/>
              </w:rPr>
              <w:t xml:space="preserve"> </w:t>
            </w:r>
          </w:p>
          <w:p w14:paraId="53C5C38E" w14:textId="7580EA08" w:rsidR="63BD137B" w:rsidRDefault="00BF4723" w:rsidP="7336895D">
            <w:pPr>
              <w:ind w:right="237"/>
              <w:rPr>
                <w:rFonts w:ascii="Arial" w:eastAsia="Arial" w:hAnsi="Arial" w:cs="Arial"/>
                <w:color w:val="000000" w:themeColor="text1"/>
                <w:sz w:val="36"/>
                <w:szCs w:val="36"/>
              </w:rPr>
            </w:pPr>
            <w:r w:rsidRPr="008F3FF0">
              <w:rPr>
                <w:rFonts w:ascii="Arial" w:eastAsia="Arial" w:hAnsi="Arial" w:cs="Arial"/>
                <w:b/>
                <w:bCs/>
                <w:color w:val="000000" w:themeColor="text1"/>
                <w:sz w:val="36"/>
                <w:szCs w:val="36"/>
              </w:rPr>
              <w:t>211</w:t>
            </w:r>
            <w:r w:rsidR="008F3FF0" w:rsidRPr="008F3FF0">
              <w:rPr>
                <w:rFonts w:ascii="Arial" w:eastAsia="Arial" w:hAnsi="Arial" w:cs="Arial"/>
                <w:b/>
                <w:bCs/>
                <w:color w:val="000000" w:themeColor="text1"/>
                <w:sz w:val="36"/>
                <w:szCs w:val="36"/>
              </w:rPr>
              <w:t>4840</w:t>
            </w:r>
          </w:p>
          <w:p w14:paraId="1820B7EB" w14:textId="551C177B" w:rsidR="7336895D" w:rsidRDefault="7336895D" w:rsidP="7336895D">
            <w:pPr>
              <w:rPr>
                <w:rFonts w:ascii="Arial" w:eastAsia="Arial" w:hAnsi="Arial" w:cs="Arial"/>
                <w:b/>
                <w:bCs/>
                <w:color w:val="000000" w:themeColor="text1"/>
                <w:sz w:val="36"/>
                <w:szCs w:val="36"/>
              </w:rPr>
            </w:pPr>
          </w:p>
        </w:tc>
      </w:tr>
    </w:tbl>
    <w:p w14:paraId="024E0F58" w14:textId="398B655E" w:rsidR="7336895D" w:rsidRDefault="7336895D" w:rsidP="7336895D">
      <w:pPr>
        <w:ind w:right="237"/>
        <w:rPr>
          <w:rFonts w:ascii="Arial" w:eastAsia="Arial" w:hAnsi="Arial" w:cs="Arial"/>
          <w:color w:val="000000" w:themeColor="text1"/>
          <w:sz w:val="32"/>
          <w:szCs w:val="32"/>
        </w:rPr>
      </w:pPr>
    </w:p>
    <w:p w14:paraId="38292130" w14:textId="372B775F" w:rsidR="63BD137B" w:rsidRDefault="63BD137B" w:rsidP="7336895D">
      <w:pPr>
        <w:ind w:right="237"/>
        <w:rPr>
          <w:rFonts w:ascii="Arial" w:eastAsia="Arial" w:hAnsi="Arial" w:cs="Arial"/>
          <w:color w:val="000000" w:themeColor="text1"/>
          <w:sz w:val="32"/>
          <w:szCs w:val="32"/>
        </w:rPr>
      </w:pPr>
      <w:r w:rsidRPr="7336895D">
        <w:rPr>
          <w:rFonts w:ascii="Arial" w:eastAsia="Arial" w:hAnsi="Arial" w:cs="Arial"/>
          <w:b/>
          <w:bCs/>
          <w:color w:val="000000" w:themeColor="text1"/>
          <w:sz w:val="32"/>
          <w:szCs w:val="32"/>
        </w:rPr>
        <w:t>FACULTY OF BUSINESS AND MANAGEMENT</w:t>
      </w:r>
    </w:p>
    <w:p w14:paraId="3D5DE8C3" w14:textId="5B63EC2B" w:rsidR="63BD137B" w:rsidRDefault="63BD137B" w:rsidP="7336895D">
      <w:pPr>
        <w:ind w:right="237"/>
        <w:rPr>
          <w:rFonts w:ascii="Arial" w:eastAsia="Arial" w:hAnsi="Arial" w:cs="Arial"/>
          <w:color w:val="000000" w:themeColor="text1"/>
          <w:sz w:val="32"/>
          <w:szCs w:val="32"/>
        </w:rPr>
      </w:pPr>
      <w:r w:rsidRPr="7336895D">
        <w:rPr>
          <w:rFonts w:ascii="Arial" w:eastAsia="Arial" w:hAnsi="Arial" w:cs="Arial"/>
          <w:b/>
          <w:bCs/>
          <w:color w:val="000000" w:themeColor="text1"/>
          <w:sz w:val="32"/>
          <w:szCs w:val="32"/>
        </w:rPr>
        <w:t>PUBLIC SERVICE PROGRAMME</w:t>
      </w:r>
    </w:p>
    <w:p w14:paraId="1FCCF47F" w14:textId="7C0860E7" w:rsidR="7336895D" w:rsidRDefault="7336895D" w:rsidP="7336895D">
      <w:pPr>
        <w:ind w:right="237"/>
        <w:rPr>
          <w:rFonts w:ascii="Arial" w:eastAsia="Arial" w:hAnsi="Arial" w:cs="Arial"/>
          <w:color w:val="000000" w:themeColor="text1"/>
          <w:sz w:val="32"/>
          <w:szCs w:val="32"/>
        </w:rPr>
      </w:pPr>
    </w:p>
    <w:p w14:paraId="78D8D3B9" w14:textId="789873F1" w:rsidR="63BD137B" w:rsidRDefault="63BD137B" w:rsidP="7336895D">
      <w:pPr>
        <w:ind w:right="237"/>
        <w:rPr>
          <w:rFonts w:ascii="Arial" w:eastAsia="Arial" w:hAnsi="Arial" w:cs="Arial"/>
          <w:b/>
          <w:bCs/>
          <w:i/>
          <w:iCs/>
          <w:color w:val="000000" w:themeColor="text1"/>
          <w:sz w:val="32"/>
          <w:szCs w:val="32"/>
        </w:rPr>
      </w:pPr>
      <w:r w:rsidRPr="7336895D">
        <w:rPr>
          <w:rFonts w:ascii="Arial" w:eastAsia="Arial" w:hAnsi="Arial" w:cs="Arial"/>
          <w:b/>
          <w:bCs/>
          <w:i/>
          <w:iCs/>
          <w:color w:val="000000" w:themeColor="text1"/>
          <w:sz w:val="32"/>
          <w:szCs w:val="32"/>
        </w:rPr>
        <w:t>Module title: Investigation in the Workplace</w:t>
      </w:r>
    </w:p>
    <w:p w14:paraId="07F7D617" w14:textId="4325D2DC" w:rsidR="7336895D" w:rsidRDefault="7336895D" w:rsidP="7336895D">
      <w:pPr>
        <w:ind w:right="237"/>
        <w:rPr>
          <w:rFonts w:ascii="Arial" w:eastAsia="Arial" w:hAnsi="Arial" w:cs="Arial"/>
          <w:b/>
          <w:bCs/>
          <w:i/>
          <w:iCs/>
          <w:color w:val="000000" w:themeColor="text1"/>
          <w:sz w:val="36"/>
          <w:szCs w:val="36"/>
        </w:rPr>
      </w:pPr>
    </w:p>
    <w:p w14:paraId="0BF94E73" w14:textId="54C0D90E" w:rsidR="7336895D" w:rsidRDefault="7336895D" w:rsidP="7336895D">
      <w:pPr>
        <w:ind w:right="237"/>
        <w:rPr>
          <w:rFonts w:ascii="Arial" w:eastAsia="Arial" w:hAnsi="Arial" w:cs="Arial"/>
          <w:b/>
          <w:bCs/>
          <w:i/>
          <w:iCs/>
          <w:color w:val="000000" w:themeColor="text1"/>
          <w:sz w:val="28"/>
          <w:szCs w:val="28"/>
        </w:rPr>
      </w:pPr>
    </w:p>
    <w:p w14:paraId="1419C774" w14:textId="1470A878" w:rsidR="46EDD448" w:rsidRDefault="46EDD448" w:rsidP="46EDD448">
      <w:pPr>
        <w:ind w:right="237"/>
        <w:rPr>
          <w:rFonts w:ascii="Arial" w:eastAsia="Arial" w:hAnsi="Arial" w:cs="Arial"/>
          <w:b/>
          <w:bCs/>
          <w:color w:val="000000" w:themeColor="text1"/>
          <w:sz w:val="28"/>
          <w:szCs w:val="28"/>
        </w:rPr>
      </w:pPr>
    </w:p>
    <w:p w14:paraId="121E591A" w14:textId="0D71AB4D" w:rsidR="46EDD448" w:rsidRDefault="46EDD448" w:rsidP="46EDD448">
      <w:pPr>
        <w:ind w:right="237"/>
        <w:rPr>
          <w:rFonts w:ascii="Arial" w:eastAsia="Arial" w:hAnsi="Arial" w:cs="Arial"/>
          <w:b/>
          <w:bCs/>
          <w:color w:val="000000" w:themeColor="text1"/>
          <w:sz w:val="28"/>
          <w:szCs w:val="28"/>
        </w:rPr>
      </w:pPr>
    </w:p>
    <w:p w14:paraId="1B765CAD" w14:textId="00C8F177" w:rsidR="338C23AF" w:rsidRDefault="338C23AF" w:rsidP="7336895D">
      <w:pPr>
        <w:ind w:right="237"/>
        <w:rPr>
          <w:rFonts w:ascii="Arial" w:eastAsia="Arial" w:hAnsi="Arial" w:cs="Arial"/>
          <w:color w:val="000000" w:themeColor="text1"/>
          <w:sz w:val="28"/>
          <w:szCs w:val="28"/>
        </w:rPr>
      </w:pPr>
      <w:r w:rsidRPr="7336895D">
        <w:rPr>
          <w:rFonts w:ascii="Arial" w:eastAsia="Arial" w:hAnsi="Arial" w:cs="Arial"/>
          <w:b/>
          <w:bCs/>
          <w:color w:val="000000" w:themeColor="text1"/>
          <w:sz w:val="28"/>
          <w:szCs w:val="28"/>
        </w:rPr>
        <w:t>Workbook Guidance</w:t>
      </w:r>
    </w:p>
    <w:p w14:paraId="3164C44B" w14:textId="68F161E0" w:rsidR="7336895D" w:rsidRDefault="7336895D" w:rsidP="7336895D">
      <w:pPr>
        <w:ind w:right="237"/>
        <w:rPr>
          <w:rFonts w:ascii="Arial" w:eastAsia="Arial" w:hAnsi="Arial" w:cs="Arial"/>
          <w:color w:val="000000" w:themeColor="text1"/>
          <w:sz w:val="24"/>
          <w:szCs w:val="24"/>
        </w:rPr>
      </w:pPr>
    </w:p>
    <w:p w14:paraId="52C3943E" w14:textId="202DDED6" w:rsidR="338C23AF" w:rsidRDefault="338C23AF" w:rsidP="7336895D">
      <w:p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Please read these notes carefully. They provide essential information. The documents you will use in developing your workbook are on the following pages.</w:t>
      </w:r>
    </w:p>
    <w:p w14:paraId="1B94AA1C" w14:textId="0DD71B91" w:rsidR="7336895D" w:rsidRDefault="7336895D" w:rsidP="7336895D">
      <w:pPr>
        <w:ind w:right="237"/>
        <w:rPr>
          <w:rFonts w:ascii="Arial" w:eastAsia="Arial" w:hAnsi="Arial" w:cs="Arial"/>
          <w:color w:val="000000" w:themeColor="text1"/>
          <w:sz w:val="24"/>
          <w:szCs w:val="24"/>
        </w:rPr>
      </w:pPr>
    </w:p>
    <w:p w14:paraId="7D77575A" w14:textId="33FAC102" w:rsidR="338C23AF" w:rsidRDefault="338C23AF" w:rsidP="7336895D">
      <w:pPr>
        <w:ind w:right="23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What is the workbook for?</w:t>
      </w:r>
    </w:p>
    <w:p w14:paraId="2D1D3C5B" w14:textId="6C623A22" w:rsidR="7336895D" w:rsidRDefault="7336895D" w:rsidP="7336895D">
      <w:pPr>
        <w:ind w:right="237"/>
        <w:jc w:val="both"/>
        <w:rPr>
          <w:rFonts w:ascii="Arial" w:eastAsia="Arial" w:hAnsi="Arial" w:cs="Arial"/>
          <w:color w:val="000000" w:themeColor="text1"/>
          <w:sz w:val="24"/>
          <w:szCs w:val="24"/>
        </w:rPr>
      </w:pPr>
    </w:p>
    <w:p w14:paraId="3418DF4D" w14:textId="2DB8505A" w:rsidR="338C23AF" w:rsidRDefault="338C23AF" w:rsidP="7336895D">
      <w:p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The purpose of this workbook is to enable learners to demonstrate and provide evidence of how they meet the learning outcomes for the BSC Professional Investigation. You are being asked to outline your experiential learning based upon your theoretical understanding in a range of operational situations. </w:t>
      </w:r>
    </w:p>
    <w:p w14:paraId="2ECC5307" w14:textId="1CC5B47F" w:rsidR="7336895D" w:rsidRDefault="7336895D" w:rsidP="7336895D">
      <w:pPr>
        <w:ind w:right="237"/>
        <w:jc w:val="both"/>
        <w:rPr>
          <w:rFonts w:ascii="Arial" w:eastAsia="Arial" w:hAnsi="Arial" w:cs="Arial"/>
          <w:color w:val="000000" w:themeColor="text1"/>
          <w:sz w:val="24"/>
          <w:szCs w:val="24"/>
        </w:rPr>
      </w:pPr>
    </w:p>
    <w:p w14:paraId="1761E850" w14:textId="4F5D9B23" w:rsidR="338C23AF" w:rsidRDefault="338C23AF" w:rsidP="7336895D">
      <w:pPr>
        <w:ind w:right="23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How should the workbook be presented?</w:t>
      </w:r>
    </w:p>
    <w:p w14:paraId="7F11AEE6" w14:textId="433709A8"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 </w:t>
      </w:r>
    </w:p>
    <w:p w14:paraId="4DE008AC" w14:textId="444A9059"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186794B" w14:textId="42FBF83F"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 </w:t>
      </w:r>
    </w:p>
    <w:p w14:paraId="3FB73BB8" w14:textId="715F0373"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Word count policy</w:t>
      </w:r>
      <w:r w:rsidRPr="7336895D">
        <w:rPr>
          <w:rFonts w:ascii="Arial" w:eastAsia="Arial" w:hAnsi="Arial" w:cs="Arial"/>
          <w:color w:val="000000" w:themeColor="text1"/>
          <w:sz w:val="24"/>
          <w:szCs w:val="24"/>
        </w:rPr>
        <w:t xml:space="preserve"> can be found in chapter 7 of the Academic Quality under section 7.7 (this applies to presenting work above and under the specified word count).  </w:t>
      </w:r>
    </w:p>
    <w:p w14:paraId="17026C7D" w14:textId="1148EC42" w:rsidR="338C23AF" w:rsidRDefault="338C23AF" w:rsidP="7336895D">
      <w:pPr>
        <w:jc w:val="both"/>
        <w:rPr>
          <w:rFonts w:ascii="Arial" w:eastAsia="Arial" w:hAnsi="Arial" w:cs="Arial"/>
          <w:color w:val="0000FF"/>
          <w:sz w:val="24"/>
          <w:szCs w:val="24"/>
        </w:rPr>
      </w:pPr>
      <w:r w:rsidRPr="7336895D">
        <w:rPr>
          <w:rFonts w:ascii="Arial" w:eastAsia="Arial" w:hAnsi="Arial" w:cs="Arial"/>
          <w:color w:val="000000" w:themeColor="text1"/>
          <w:sz w:val="24"/>
          <w:szCs w:val="24"/>
        </w:rPr>
        <w:t>(</w:t>
      </w:r>
      <w:hyperlink r:id="rId9">
        <w:r w:rsidRPr="7336895D">
          <w:rPr>
            <w:rStyle w:val="Hyperlink"/>
            <w:rFonts w:ascii="Arial" w:eastAsia="Arial" w:hAnsi="Arial" w:cs="Arial"/>
            <w:sz w:val="24"/>
            <w:szCs w:val="24"/>
          </w:rPr>
          <w:t>https://www.uwtsd.ac.uk/media/uwtsd-website/content-assets/documents/academic-office/aqh-chapters/chapters---en/Chapter_07_Assessment_Taught_Programmes_Pages_72-79-UPDATED-05-11-2019.pdf</w:t>
        </w:r>
      </w:hyperlink>
      <w:r w:rsidRPr="7336895D">
        <w:rPr>
          <w:rFonts w:ascii="Arial" w:eastAsia="Arial" w:hAnsi="Arial" w:cs="Arial"/>
          <w:color w:val="0000FF"/>
          <w:sz w:val="24"/>
          <w:szCs w:val="24"/>
          <w:u w:val="single"/>
        </w:rPr>
        <w:t xml:space="preserve">) </w:t>
      </w:r>
    </w:p>
    <w:p w14:paraId="270B5ABB" w14:textId="488D538E"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 </w:t>
      </w:r>
    </w:p>
    <w:p w14:paraId="6F37D0AC" w14:textId="0C099FDC"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8B62104" w14:textId="161D17D8" w:rsidR="338C23AF" w:rsidRDefault="00BF1250" w:rsidP="7336895D">
      <w:pPr>
        <w:jc w:val="both"/>
        <w:rPr>
          <w:rFonts w:ascii="Arial" w:eastAsia="Arial" w:hAnsi="Arial" w:cs="Arial"/>
          <w:color w:val="000000" w:themeColor="text1"/>
          <w:sz w:val="24"/>
          <w:szCs w:val="24"/>
        </w:rPr>
      </w:pPr>
      <w:hyperlink r:id="rId10">
        <w:r w:rsidR="338C23AF" w:rsidRPr="7336895D">
          <w:rPr>
            <w:rStyle w:val="Hyperlink"/>
            <w:rFonts w:ascii="Arial" w:eastAsia="Arial" w:hAnsi="Arial" w:cs="Arial"/>
            <w:sz w:val="24"/>
            <w:szCs w:val="24"/>
          </w:rPr>
          <w:t>https://moodle.uwtsd.ac.uk/pluginfile.php/298870/mod_resource/content/1/Reflective%20Practice%20for%20Policing%20Students%20-%20Selina%20Copley%20Chapter5.pdf</w:t>
        </w:r>
      </w:hyperlink>
    </w:p>
    <w:p w14:paraId="376D9A4A" w14:textId="7B6490E3"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 </w:t>
      </w:r>
    </w:p>
    <w:p w14:paraId="29FDFC31" w14:textId="54FE22B0"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How is the workbook assessed?</w:t>
      </w:r>
    </w:p>
    <w:p w14:paraId="5011152D" w14:textId="272C47DA"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lastRenderedPageBreak/>
        <w:t xml:space="preserve"> </w:t>
      </w:r>
    </w:p>
    <w:p w14:paraId="069440E1" w14:textId="7FAB03AF" w:rsidR="338C23AF" w:rsidRDefault="338C23AF" w:rsidP="73EE6A45">
      <w:pPr>
        <w:jc w:val="both"/>
        <w:rPr>
          <w:rFonts w:ascii="Arial" w:eastAsia="Arial" w:hAnsi="Arial" w:cs="Arial"/>
          <w:color w:val="000000" w:themeColor="text1"/>
          <w:sz w:val="24"/>
          <w:szCs w:val="24"/>
        </w:rPr>
      </w:pPr>
      <w:r w:rsidRPr="73EE6A45">
        <w:rPr>
          <w:rFonts w:ascii="Arial" w:eastAsia="Arial" w:hAnsi="Arial" w:cs="Arial"/>
          <w:color w:val="000000" w:themeColor="text1"/>
          <w:sz w:val="24"/>
          <w:szCs w:val="24"/>
        </w:rPr>
        <w:t xml:space="preserve">Advice and support about the completion of this workbook is available to you. Please contact </w:t>
      </w:r>
      <w:r w:rsidR="035C80A2" w:rsidRPr="73EE6A45">
        <w:rPr>
          <w:rFonts w:ascii="Arial" w:eastAsia="Arial" w:hAnsi="Arial" w:cs="Arial"/>
          <w:color w:val="000000" w:themeColor="text1"/>
          <w:sz w:val="24"/>
          <w:szCs w:val="24"/>
        </w:rPr>
        <w:t xml:space="preserve">Justin Evan </w:t>
      </w:r>
      <w:r w:rsidRPr="73EE6A45">
        <w:rPr>
          <w:rFonts w:ascii="Arial" w:eastAsia="Arial" w:hAnsi="Arial" w:cs="Arial"/>
          <w:color w:val="000000" w:themeColor="text1"/>
          <w:sz w:val="24"/>
          <w:szCs w:val="24"/>
        </w:rPr>
        <w:t xml:space="preserve">with any questions or queries you may have. </w:t>
      </w:r>
      <w:r w:rsidR="12580390" w:rsidRPr="73EE6A45">
        <w:rPr>
          <w:rFonts w:ascii="Arial" w:eastAsia="Arial" w:hAnsi="Arial" w:cs="Arial"/>
          <w:color w:val="000000" w:themeColor="text1"/>
          <w:sz w:val="24"/>
          <w:szCs w:val="24"/>
        </w:rPr>
        <w:t>Justin.evans@uwtsd.ac.uk</w:t>
      </w:r>
    </w:p>
    <w:p w14:paraId="41EBB47C" w14:textId="1C2E1E16"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 </w:t>
      </w:r>
    </w:p>
    <w:p w14:paraId="7521DC5D" w14:textId="4187BCB4"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Dates of workbook submission can be located within the General information tile within Moodle.</w:t>
      </w:r>
    </w:p>
    <w:p w14:paraId="2608FACC" w14:textId="42B14337"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 </w:t>
      </w:r>
    </w:p>
    <w:p w14:paraId="3EE56CF8" w14:textId="31DFC083" w:rsidR="338C23AF" w:rsidRDefault="338C23AF"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Once submitted your workbook will be assessed and marked independently. You will be provided with individual feedback once the work has been marked. </w:t>
      </w:r>
    </w:p>
    <w:p w14:paraId="79555996" w14:textId="472ED998" w:rsidR="7336895D" w:rsidRDefault="7336895D" w:rsidP="7336895D">
      <w:pPr>
        <w:ind w:right="237"/>
        <w:jc w:val="both"/>
        <w:rPr>
          <w:rFonts w:ascii="Arial" w:eastAsia="Arial" w:hAnsi="Arial" w:cs="Arial"/>
          <w:color w:val="000000" w:themeColor="text1"/>
          <w:sz w:val="24"/>
          <w:szCs w:val="24"/>
        </w:rPr>
      </w:pPr>
    </w:p>
    <w:p w14:paraId="1CA8F66E" w14:textId="2B7446AD"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Confidentiality</w:t>
      </w:r>
    </w:p>
    <w:p w14:paraId="624C3610" w14:textId="02131153" w:rsidR="7336895D" w:rsidRDefault="7336895D" w:rsidP="7336895D">
      <w:pPr>
        <w:ind w:right="237"/>
        <w:jc w:val="both"/>
        <w:rPr>
          <w:rFonts w:ascii="Arial" w:eastAsia="Arial" w:hAnsi="Arial" w:cs="Arial"/>
          <w:color w:val="000000" w:themeColor="text1"/>
          <w:sz w:val="24"/>
          <w:szCs w:val="24"/>
        </w:rPr>
      </w:pPr>
    </w:p>
    <w:p w14:paraId="1AD30EA5" w14:textId="1AD576EE"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It is important that no individual can be identified either directly or indirectly from the information in the workbook. However, you must:</w:t>
      </w:r>
    </w:p>
    <w:p w14:paraId="588B0FF0" w14:textId="673C9221" w:rsidR="7336895D" w:rsidRDefault="7336895D" w:rsidP="7336895D">
      <w:pPr>
        <w:ind w:right="237"/>
        <w:jc w:val="both"/>
        <w:rPr>
          <w:rFonts w:ascii="Arial" w:eastAsia="Arial" w:hAnsi="Arial" w:cs="Arial"/>
          <w:color w:val="000000" w:themeColor="text1"/>
          <w:sz w:val="24"/>
          <w:szCs w:val="24"/>
        </w:rPr>
      </w:pPr>
    </w:p>
    <w:p w14:paraId="1ADFC5DB" w14:textId="008AF5E7" w:rsidR="78979F44" w:rsidRDefault="78979F44" w:rsidP="7336895D">
      <w:pPr>
        <w:pStyle w:val="ListParagraph"/>
        <w:numPr>
          <w:ilvl w:val="0"/>
          <w:numId w:val="4"/>
        </w:num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adhere to guidance in the Candidate Handbook about confidentiality.</w:t>
      </w:r>
    </w:p>
    <w:p w14:paraId="213F07F0" w14:textId="6575ACA3" w:rsidR="78979F44" w:rsidRDefault="78979F44" w:rsidP="7336895D">
      <w:pPr>
        <w:pStyle w:val="ListParagraph"/>
        <w:numPr>
          <w:ilvl w:val="0"/>
          <w:numId w:val="4"/>
        </w:num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not identify individuals including witnesses, victims, or offenders by name.</w:t>
      </w:r>
    </w:p>
    <w:p w14:paraId="29F81CCF" w14:textId="7CFC8D22" w:rsidR="78979F44" w:rsidRDefault="78979F44" w:rsidP="7336895D">
      <w:pPr>
        <w:pStyle w:val="ListParagraph"/>
        <w:numPr>
          <w:ilvl w:val="0"/>
          <w:numId w:val="3"/>
        </w:num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16D873AF" w14:textId="10A7296A" w:rsidR="78979F44" w:rsidRDefault="78979F44" w:rsidP="7336895D">
      <w:pPr>
        <w:pStyle w:val="ListParagraph"/>
        <w:numPr>
          <w:ilvl w:val="0"/>
          <w:numId w:val="3"/>
        </w:num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take personal responsibility for adhering to confidentiality rules. </w:t>
      </w:r>
    </w:p>
    <w:p w14:paraId="25DD461F" w14:textId="662C132D" w:rsidR="78979F44" w:rsidRDefault="78979F44" w:rsidP="7336895D">
      <w:pPr>
        <w:pStyle w:val="ListParagraph"/>
        <w:numPr>
          <w:ilvl w:val="0"/>
          <w:numId w:val="3"/>
        </w:num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not include any dates of any incidents or anything that specifically identifies an actual incident.</w:t>
      </w:r>
    </w:p>
    <w:p w14:paraId="7E8B1CB2" w14:textId="14752469" w:rsidR="7336895D" w:rsidRDefault="7336895D" w:rsidP="7336895D">
      <w:pPr>
        <w:ind w:right="237"/>
        <w:jc w:val="both"/>
        <w:rPr>
          <w:rFonts w:ascii="Arial" w:eastAsia="Arial" w:hAnsi="Arial" w:cs="Arial"/>
          <w:color w:val="000000" w:themeColor="text1"/>
          <w:sz w:val="24"/>
          <w:szCs w:val="24"/>
        </w:rPr>
      </w:pPr>
    </w:p>
    <w:p w14:paraId="01571990" w14:textId="786D175E"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NOTE</w:t>
      </w:r>
    </w:p>
    <w:p w14:paraId="090742B3" w14:textId="757A1186" w:rsidR="7336895D" w:rsidRDefault="7336895D" w:rsidP="7336895D">
      <w:pPr>
        <w:ind w:right="237"/>
        <w:jc w:val="both"/>
        <w:rPr>
          <w:rFonts w:ascii="Arial" w:eastAsia="Arial" w:hAnsi="Arial" w:cs="Arial"/>
          <w:color w:val="000000" w:themeColor="text1"/>
          <w:sz w:val="24"/>
          <w:szCs w:val="24"/>
        </w:rPr>
      </w:pPr>
    </w:p>
    <w:p w14:paraId="665B1972" w14:textId="6F93F154"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Your workbook will be submitted electronically via Turnitin on Moodle. Guidance on this is in the Candidate Handbook. </w:t>
      </w:r>
    </w:p>
    <w:p w14:paraId="7EB9B71D" w14:textId="2BE9DCA0" w:rsidR="7336895D" w:rsidRDefault="7336895D" w:rsidP="7336895D">
      <w:pPr>
        <w:ind w:left="360" w:right="237"/>
        <w:jc w:val="both"/>
        <w:rPr>
          <w:rFonts w:ascii="Arial" w:eastAsia="Arial" w:hAnsi="Arial" w:cs="Arial"/>
          <w:color w:val="000000" w:themeColor="text1"/>
          <w:sz w:val="24"/>
          <w:szCs w:val="24"/>
        </w:rPr>
      </w:pPr>
    </w:p>
    <w:p w14:paraId="366B59AD" w14:textId="32E77C14"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particularly important. </w:t>
      </w:r>
    </w:p>
    <w:p w14:paraId="7F412B4E" w14:textId="3C80DA6A" w:rsidR="7336895D" w:rsidRDefault="7336895D" w:rsidP="7336895D">
      <w:pPr>
        <w:ind w:left="360" w:right="237"/>
        <w:jc w:val="both"/>
        <w:rPr>
          <w:rFonts w:ascii="Arial" w:eastAsia="Arial" w:hAnsi="Arial" w:cs="Arial"/>
          <w:color w:val="000000" w:themeColor="text1"/>
          <w:sz w:val="24"/>
          <w:szCs w:val="24"/>
        </w:rPr>
      </w:pPr>
    </w:p>
    <w:p w14:paraId="1E1EAC82" w14:textId="77F82097" w:rsidR="7336895D" w:rsidRDefault="7336895D" w:rsidP="7336895D">
      <w:pPr>
        <w:ind w:right="237"/>
        <w:jc w:val="both"/>
        <w:rPr>
          <w:rFonts w:ascii="Arial" w:eastAsia="Arial" w:hAnsi="Arial" w:cs="Arial"/>
          <w:color w:val="000000" w:themeColor="text1"/>
          <w:sz w:val="24"/>
          <w:szCs w:val="24"/>
        </w:rPr>
      </w:pPr>
    </w:p>
    <w:p w14:paraId="06157856" w14:textId="3B406502"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Dyslexia and other special circumstances</w:t>
      </w:r>
    </w:p>
    <w:p w14:paraId="3351012F" w14:textId="6CDF6D6C" w:rsidR="7336895D" w:rsidRDefault="7336895D" w:rsidP="7336895D">
      <w:pPr>
        <w:ind w:right="237"/>
        <w:jc w:val="both"/>
        <w:rPr>
          <w:rFonts w:ascii="Arial" w:eastAsia="Arial" w:hAnsi="Arial" w:cs="Arial"/>
          <w:color w:val="000000" w:themeColor="text1"/>
          <w:sz w:val="24"/>
          <w:szCs w:val="24"/>
        </w:rPr>
      </w:pPr>
    </w:p>
    <w:p w14:paraId="4C7E4EAB" w14:textId="60C6466B" w:rsidR="78979F44" w:rsidRDefault="78979F44" w:rsidP="7336895D">
      <w:pPr>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If you have any condition that you feel may affect your ability to deal with any part of the programme, please see the Candidate Handbook for further guidance. The University has a Student Services Unit that may be able to help but </w:t>
      </w:r>
      <w:r w:rsidRPr="7336895D">
        <w:rPr>
          <w:rFonts w:ascii="Arial" w:eastAsia="Arial" w:hAnsi="Arial" w:cs="Arial"/>
          <w:b/>
          <w:bCs/>
          <w:i/>
          <w:iCs/>
          <w:color w:val="000000" w:themeColor="text1"/>
          <w:sz w:val="24"/>
          <w:szCs w:val="24"/>
        </w:rPr>
        <w:t>it is the learner’s individual responsibility to contact them</w:t>
      </w:r>
      <w:r w:rsidRPr="7336895D">
        <w:rPr>
          <w:rFonts w:ascii="Arial" w:eastAsia="Arial" w:hAnsi="Arial" w:cs="Arial"/>
          <w:color w:val="000000" w:themeColor="text1"/>
          <w:sz w:val="24"/>
          <w:szCs w:val="24"/>
        </w:rPr>
        <w:t>.</w:t>
      </w:r>
    </w:p>
    <w:p w14:paraId="560FADE2" w14:textId="4C58098B" w:rsidR="7336895D" w:rsidRDefault="7336895D" w:rsidP="7336895D">
      <w:pPr>
        <w:ind w:right="237"/>
        <w:jc w:val="both"/>
        <w:rPr>
          <w:rFonts w:ascii="Arial" w:eastAsia="Arial" w:hAnsi="Arial" w:cs="Arial"/>
          <w:color w:val="000000" w:themeColor="text1"/>
          <w:sz w:val="24"/>
          <w:szCs w:val="24"/>
        </w:rPr>
      </w:pPr>
    </w:p>
    <w:p w14:paraId="1F1DA594" w14:textId="1EA2F93A" w:rsidR="7336895D" w:rsidRDefault="7336895D" w:rsidP="7336895D">
      <w:pPr>
        <w:spacing w:after="200" w:line="240" w:lineRule="auto"/>
        <w:rPr>
          <w:rFonts w:ascii="Arial" w:eastAsia="Arial" w:hAnsi="Arial" w:cs="Arial"/>
          <w:color w:val="000000" w:themeColor="text1"/>
        </w:rPr>
      </w:pPr>
    </w:p>
    <w:p w14:paraId="7BBC3611" w14:textId="4416661B" w:rsidR="7336895D" w:rsidRDefault="7336895D" w:rsidP="7336895D">
      <w:pPr>
        <w:spacing w:before="120" w:after="0" w:line="240" w:lineRule="auto"/>
        <w:ind w:left="1004" w:hanging="284"/>
        <w:jc w:val="both"/>
        <w:rPr>
          <w:rFonts w:ascii="Arial" w:eastAsia="Arial" w:hAnsi="Arial" w:cs="Arial"/>
          <w:color w:val="000000" w:themeColor="text1"/>
        </w:rPr>
      </w:pPr>
    </w:p>
    <w:p w14:paraId="2B9231DE" w14:textId="25DB7D0E" w:rsidR="55CF82B9" w:rsidRDefault="55CF82B9" w:rsidP="7336895D">
      <w:pPr>
        <w:pStyle w:val="bullet"/>
        <w:spacing w:line="240" w:lineRule="auto"/>
        <w:rPr>
          <w:rFonts w:ascii="Arial" w:eastAsia="Arial" w:hAnsi="Arial" w:cs="Arial"/>
          <w:color w:val="000000" w:themeColor="text1"/>
        </w:rPr>
      </w:pPr>
      <w:r w:rsidRPr="7336895D">
        <w:rPr>
          <w:rFonts w:ascii="Arial" w:eastAsia="Arial" w:hAnsi="Arial" w:cs="Arial"/>
          <w:b/>
          <w:bCs/>
          <w:color w:val="000000" w:themeColor="text1"/>
        </w:rPr>
        <w:t>AIM(S)</w:t>
      </w:r>
    </w:p>
    <w:p w14:paraId="6586085D" w14:textId="64E29B43" w:rsidR="7336895D" w:rsidRDefault="7336895D" w:rsidP="7336895D">
      <w:pPr>
        <w:spacing w:before="120" w:after="0" w:line="240" w:lineRule="auto"/>
        <w:ind w:left="1004" w:hanging="284"/>
        <w:jc w:val="both"/>
        <w:rPr>
          <w:rFonts w:ascii="Arial" w:eastAsia="Arial" w:hAnsi="Arial" w:cs="Arial"/>
          <w:color w:val="000000" w:themeColor="text1"/>
          <w:sz w:val="24"/>
          <w:szCs w:val="24"/>
        </w:rPr>
      </w:pPr>
    </w:p>
    <w:p w14:paraId="17858F56" w14:textId="4B2E75F5" w:rsidR="55CF82B9" w:rsidRDefault="55CF82B9" w:rsidP="7336895D">
      <w:pPr>
        <w:pStyle w:val="bullet"/>
        <w:numPr>
          <w:ilvl w:val="0"/>
          <w:numId w:val="1"/>
        </w:numPr>
        <w:spacing w:line="276" w:lineRule="auto"/>
        <w:rPr>
          <w:rFonts w:asciiTheme="minorHAnsi" w:eastAsiaTheme="minorEastAsia" w:hAnsiTheme="minorHAnsi" w:cstheme="minorBidi"/>
          <w:color w:val="000000" w:themeColor="text1"/>
        </w:rPr>
      </w:pPr>
      <w:r w:rsidRPr="7336895D">
        <w:rPr>
          <w:rFonts w:ascii="Arial" w:eastAsia="Arial" w:hAnsi="Arial" w:cs="Arial"/>
          <w:color w:val="000000" w:themeColor="text1"/>
        </w:rPr>
        <w:t>To enable learners to independently study the leading-edge knowledge in professional investigation that has relevance to their workplace practice and their personal development</w:t>
      </w:r>
    </w:p>
    <w:p w14:paraId="2C44E706" w14:textId="780397BD" w:rsidR="7336895D" w:rsidRDefault="7336895D" w:rsidP="7336895D">
      <w:pPr>
        <w:ind w:right="237"/>
        <w:jc w:val="both"/>
        <w:rPr>
          <w:rFonts w:ascii="Arial" w:eastAsia="Arial" w:hAnsi="Arial" w:cs="Arial"/>
          <w:color w:val="000000" w:themeColor="text1"/>
          <w:sz w:val="24"/>
          <w:szCs w:val="24"/>
        </w:rPr>
      </w:pPr>
    </w:p>
    <w:p w14:paraId="7E653AC3" w14:textId="626F8D91" w:rsidR="7336895D" w:rsidRDefault="7336895D" w:rsidP="7336895D">
      <w:pPr>
        <w:rPr>
          <w:rFonts w:ascii="Arial" w:eastAsia="Arial" w:hAnsi="Arial" w:cs="Arial"/>
          <w:sz w:val="28"/>
          <w:szCs w:val="28"/>
        </w:rPr>
      </w:pPr>
    </w:p>
    <w:p w14:paraId="6D380843" w14:textId="23B29ACB" w:rsidR="78979F44" w:rsidRDefault="78979F44" w:rsidP="7336895D">
      <w:pPr>
        <w:rPr>
          <w:rFonts w:ascii="Arial" w:eastAsia="Arial" w:hAnsi="Arial" w:cs="Arial"/>
          <w:b/>
          <w:bCs/>
          <w:sz w:val="28"/>
          <w:szCs w:val="28"/>
        </w:rPr>
      </w:pPr>
      <w:r w:rsidRPr="7336895D">
        <w:rPr>
          <w:rFonts w:ascii="Arial" w:eastAsia="Arial" w:hAnsi="Arial" w:cs="Arial"/>
          <w:b/>
          <w:bCs/>
          <w:sz w:val="28"/>
          <w:szCs w:val="28"/>
        </w:rPr>
        <w:t>Contents</w:t>
      </w:r>
    </w:p>
    <w:p w14:paraId="693CFE8D" w14:textId="195AF11C" w:rsidR="7336895D" w:rsidRDefault="7336895D" w:rsidP="7336895D">
      <w:pPr>
        <w:rPr>
          <w:rFonts w:ascii="Arial" w:eastAsia="Arial" w:hAnsi="Arial" w:cs="Arial"/>
          <w:b/>
          <w:bCs/>
          <w:sz w:val="28"/>
          <w:szCs w:val="28"/>
        </w:rPr>
      </w:pPr>
    </w:p>
    <w:tbl>
      <w:tblPr>
        <w:tblStyle w:val="TableGrid"/>
        <w:tblW w:w="0" w:type="auto"/>
        <w:tblLayout w:type="fixed"/>
        <w:tblLook w:val="06A0" w:firstRow="1" w:lastRow="0" w:firstColumn="1" w:lastColumn="0" w:noHBand="1" w:noVBand="1"/>
      </w:tblPr>
      <w:tblGrid>
        <w:gridCol w:w="3005"/>
        <w:gridCol w:w="3005"/>
        <w:gridCol w:w="3005"/>
      </w:tblGrid>
      <w:tr w:rsidR="7336895D" w14:paraId="32B5EB03" w14:textId="77777777" w:rsidTr="0CC6384A">
        <w:tc>
          <w:tcPr>
            <w:tcW w:w="3005" w:type="dxa"/>
            <w:shd w:val="clear" w:color="auto" w:fill="1E8BCD"/>
          </w:tcPr>
          <w:p w14:paraId="142F514F" w14:textId="0EC2728B" w:rsidR="7336895D" w:rsidRDefault="7336895D" w:rsidP="7336895D">
            <w:pPr>
              <w:rPr>
                <w:rFonts w:ascii="Arial" w:eastAsia="Arial" w:hAnsi="Arial" w:cs="Arial"/>
                <w:b/>
                <w:bCs/>
                <w:sz w:val="28"/>
                <w:szCs w:val="28"/>
              </w:rPr>
            </w:pPr>
          </w:p>
        </w:tc>
        <w:tc>
          <w:tcPr>
            <w:tcW w:w="3005" w:type="dxa"/>
            <w:shd w:val="clear" w:color="auto" w:fill="1E8BCD"/>
          </w:tcPr>
          <w:p w14:paraId="10754AEF" w14:textId="7CAC970A" w:rsidR="7336895D" w:rsidRDefault="7336895D" w:rsidP="7336895D">
            <w:pPr>
              <w:rPr>
                <w:rFonts w:ascii="Arial" w:eastAsia="Arial" w:hAnsi="Arial" w:cs="Arial"/>
                <w:b/>
                <w:bCs/>
                <w:sz w:val="24"/>
                <w:szCs w:val="24"/>
              </w:rPr>
            </w:pPr>
          </w:p>
        </w:tc>
        <w:tc>
          <w:tcPr>
            <w:tcW w:w="3005" w:type="dxa"/>
            <w:shd w:val="clear" w:color="auto" w:fill="1E8BCD"/>
          </w:tcPr>
          <w:p w14:paraId="64484E9C" w14:textId="305A6342" w:rsidR="1F9D89F6" w:rsidRDefault="1F9D89F6" w:rsidP="7336895D">
            <w:pPr>
              <w:rPr>
                <w:rFonts w:ascii="Arial" w:eastAsia="Arial" w:hAnsi="Arial" w:cs="Arial"/>
                <w:b/>
                <w:bCs/>
                <w:sz w:val="24"/>
                <w:szCs w:val="24"/>
              </w:rPr>
            </w:pPr>
            <w:r w:rsidRPr="7336895D">
              <w:rPr>
                <w:rFonts w:ascii="Arial" w:eastAsia="Arial" w:hAnsi="Arial" w:cs="Arial"/>
                <w:b/>
                <w:bCs/>
                <w:sz w:val="24"/>
                <w:szCs w:val="24"/>
              </w:rPr>
              <w:t>Word Count</w:t>
            </w:r>
          </w:p>
        </w:tc>
      </w:tr>
      <w:tr w:rsidR="7336895D" w14:paraId="368A386A" w14:textId="77777777" w:rsidTr="0CC6384A">
        <w:tc>
          <w:tcPr>
            <w:tcW w:w="3005" w:type="dxa"/>
          </w:tcPr>
          <w:p w14:paraId="038D7866" w14:textId="523C0D78" w:rsidR="1F9D89F6" w:rsidRDefault="1F9D89F6" w:rsidP="46EDD448">
            <w:pPr>
              <w:jc w:val="center"/>
              <w:rPr>
                <w:rFonts w:ascii="Arial" w:eastAsia="Arial" w:hAnsi="Arial" w:cs="Arial"/>
                <w:b/>
                <w:bCs/>
                <w:sz w:val="24"/>
                <w:szCs w:val="24"/>
              </w:rPr>
            </w:pPr>
            <w:r w:rsidRPr="0CC6384A">
              <w:rPr>
                <w:rFonts w:ascii="Arial" w:eastAsia="Arial" w:hAnsi="Arial" w:cs="Arial"/>
                <w:b/>
                <w:bCs/>
                <w:sz w:val="24"/>
                <w:szCs w:val="24"/>
              </w:rPr>
              <w:t>Task 1</w:t>
            </w:r>
          </w:p>
        </w:tc>
        <w:tc>
          <w:tcPr>
            <w:tcW w:w="3005" w:type="dxa"/>
          </w:tcPr>
          <w:p w14:paraId="63372E0A" w14:textId="2AECA970" w:rsidR="7336895D" w:rsidRDefault="3AAE5135" w:rsidP="0CC6384A">
            <w:pPr>
              <w:rPr>
                <w:rFonts w:ascii="Arial" w:eastAsia="Arial" w:hAnsi="Arial" w:cs="Arial"/>
                <w:b/>
                <w:bCs/>
                <w:sz w:val="24"/>
                <w:szCs w:val="24"/>
              </w:rPr>
            </w:pPr>
            <w:r w:rsidRPr="0CC6384A">
              <w:rPr>
                <w:rFonts w:ascii="Arial" w:eastAsia="Arial" w:hAnsi="Arial" w:cs="Arial"/>
                <w:b/>
                <w:bCs/>
                <w:sz w:val="24"/>
                <w:szCs w:val="24"/>
              </w:rPr>
              <w:t>Personal development</w:t>
            </w:r>
          </w:p>
        </w:tc>
        <w:tc>
          <w:tcPr>
            <w:tcW w:w="3005" w:type="dxa"/>
          </w:tcPr>
          <w:p w14:paraId="34715AAA" w14:textId="2490AAA5" w:rsidR="7336895D" w:rsidRDefault="3AAE5135" w:rsidP="0CC6384A">
            <w:pPr>
              <w:jc w:val="center"/>
              <w:rPr>
                <w:rFonts w:ascii="Arial" w:eastAsia="Arial" w:hAnsi="Arial" w:cs="Arial"/>
                <w:b/>
                <w:bCs/>
                <w:sz w:val="24"/>
                <w:szCs w:val="24"/>
              </w:rPr>
            </w:pPr>
            <w:r w:rsidRPr="0CC6384A">
              <w:rPr>
                <w:rFonts w:ascii="Arial" w:eastAsia="Arial" w:hAnsi="Arial" w:cs="Arial"/>
                <w:b/>
                <w:bCs/>
                <w:sz w:val="24"/>
                <w:szCs w:val="24"/>
              </w:rPr>
              <w:t>2000</w:t>
            </w:r>
          </w:p>
        </w:tc>
      </w:tr>
      <w:tr w:rsidR="7336895D" w14:paraId="23F16150" w14:textId="77777777" w:rsidTr="0CC6384A">
        <w:tc>
          <w:tcPr>
            <w:tcW w:w="3005" w:type="dxa"/>
          </w:tcPr>
          <w:p w14:paraId="7833C05E" w14:textId="21B42D20" w:rsidR="1F9D89F6" w:rsidRDefault="1F9D89F6" w:rsidP="46EDD448">
            <w:pPr>
              <w:jc w:val="center"/>
              <w:rPr>
                <w:rFonts w:ascii="Arial" w:eastAsia="Arial" w:hAnsi="Arial" w:cs="Arial"/>
                <w:b/>
                <w:bCs/>
                <w:sz w:val="24"/>
                <w:szCs w:val="24"/>
              </w:rPr>
            </w:pPr>
            <w:r w:rsidRPr="0CC6384A">
              <w:rPr>
                <w:rFonts w:ascii="Arial" w:eastAsia="Arial" w:hAnsi="Arial" w:cs="Arial"/>
                <w:b/>
                <w:bCs/>
                <w:sz w:val="24"/>
                <w:szCs w:val="24"/>
              </w:rPr>
              <w:t>Task 2</w:t>
            </w:r>
          </w:p>
        </w:tc>
        <w:tc>
          <w:tcPr>
            <w:tcW w:w="3005" w:type="dxa"/>
          </w:tcPr>
          <w:p w14:paraId="40041519" w14:textId="521AA36D" w:rsidR="7336895D" w:rsidRDefault="56A38832" w:rsidP="0CC6384A">
            <w:pPr>
              <w:rPr>
                <w:rFonts w:ascii="Arial" w:eastAsia="Arial" w:hAnsi="Arial" w:cs="Arial"/>
                <w:b/>
                <w:bCs/>
                <w:sz w:val="24"/>
                <w:szCs w:val="24"/>
              </w:rPr>
            </w:pPr>
            <w:r w:rsidRPr="0CC6384A">
              <w:rPr>
                <w:rFonts w:ascii="Arial" w:eastAsia="Arial" w:hAnsi="Arial" w:cs="Arial"/>
                <w:b/>
                <w:bCs/>
                <w:sz w:val="24"/>
                <w:szCs w:val="24"/>
              </w:rPr>
              <w:t>Investigation challenges</w:t>
            </w:r>
          </w:p>
        </w:tc>
        <w:tc>
          <w:tcPr>
            <w:tcW w:w="3005" w:type="dxa"/>
          </w:tcPr>
          <w:p w14:paraId="3F030E0E" w14:textId="34105DD6" w:rsidR="7336895D" w:rsidRDefault="2CE767E4" w:rsidP="0CC6384A">
            <w:pPr>
              <w:jc w:val="center"/>
              <w:rPr>
                <w:rFonts w:ascii="Arial" w:eastAsia="Arial" w:hAnsi="Arial" w:cs="Arial"/>
                <w:b/>
                <w:bCs/>
                <w:sz w:val="24"/>
                <w:szCs w:val="24"/>
              </w:rPr>
            </w:pPr>
            <w:r w:rsidRPr="0CC6384A">
              <w:rPr>
                <w:rFonts w:ascii="Arial" w:eastAsia="Arial" w:hAnsi="Arial" w:cs="Arial"/>
                <w:b/>
                <w:bCs/>
                <w:sz w:val="24"/>
                <w:szCs w:val="24"/>
              </w:rPr>
              <w:t>2000</w:t>
            </w:r>
          </w:p>
        </w:tc>
      </w:tr>
      <w:tr w:rsidR="7336895D" w14:paraId="1F88D916" w14:textId="77777777" w:rsidTr="0CC6384A">
        <w:tc>
          <w:tcPr>
            <w:tcW w:w="3005" w:type="dxa"/>
          </w:tcPr>
          <w:p w14:paraId="4DD48D66" w14:textId="72230023" w:rsidR="1F9D89F6" w:rsidRDefault="1F9D89F6" w:rsidP="46EDD448">
            <w:pPr>
              <w:jc w:val="center"/>
              <w:rPr>
                <w:rFonts w:ascii="Arial" w:eastAsia="Arial" w:hAnsi="Arial" w:cs="Arial"/>
                <w:b/>
                <w:bCs/>
                <w:sz w:val="24"/>
                <w:szCs w:val="24"/>
              </w:rPr>
            </w:pPr>
            <w:r w:rsidRPr="0CC6384A">
              <w:rPr>
                <w:rFonts w:ascii="Arial" w:eastAsia="Arial" w:hAnsi="Arial" w:cs="Arial"/>
                <w:b/>
                <w:bCs/>
                <w:sz w:val="24"/>
                <w:szCs w:val="24"/>
              </w:rPr>
              <w:t>Task 3</w:t>
            </w:r>
          </w:p>
        </w:tc>
        <w:tc>
          <w:tcPr>
            <w:tcW w:w="3005" w:type="dxa"/>
          </w:tcPr>
          <w:p w14:paraId="1F9DE1DB" w14:textId="0335A44C" w:rsidR="7336895D" w:rsidRDefault="759C13E2" w:rsidP="0CC6384A">
            <w:pPr>
              <w:rPr>
                <w:rFonts w:ascii="Arial" w:eastAsia="Arial" w:hAnsi="Arial" w:cs="Arial"/>
                <w:b/>
                <w:bCs/>
                <w:sz w:val="24"/>
                <w:szCs w:val="24"/>
              </w:rPr>
            </w:pPr>
            <w:r w:rsidRPr="0CC6384A">
              <w:rPr>
                <w:rFonts w:ascii="Arial" w:eastAsia="Arial" w:hAnsi="Arial" w:cs="Arial"/>
                <w:b/>
                <w:bCs/>
                <w:sz w:val="24"/>
                <w:szCs w:val="24"/>
              </w:rPr>
              <w:t>Investigation techniques</w:t>
            </w:r>
          </w:p>
        </w:tc>
        <w:tc>
          <w:tcPr>
            <w:tcW w:w="3005" w:type="dxa"/>
          </w:tcPr>
          <w:p w14:paraId="1460CC8D" w14:textId="51C7DA97" w:rsidR="7336895D" w:rsidRDefault="2292D885" w:rsidP="0CC6384A">
            <w:pPr>
              <w:jc w:val="center"/>
              <w:rPr>
                <w:rFonts w:ascii="Arial" w:eastAsia="Arial" w:hAnsi="Arial" w:cs="Arial"/>
                <w:b/>
                <w:bCs/>
                <w:sz w:val="24"/>
                <w:szCs w:val="24"/>
              </w:rPr>
            </w:pPr>
            <w:r w:rsidRPr="0CC6384A">
              <w:rPr>
                <w:rFonts w:ascii="Arial" w:eastAsia="Arial" w:hAnsi="Arial" w:cs="Arial"/>
                <w:b/>
                <w:bCs/>
                <w:sz w:val="24"/>
                <w:szCs w:val="24"/>
              </w:rPr>
              <w:t>2000</w:t>
            </w:r>
          </w:p>
        </w:tc>
      </w:tr>
      <w:tr w:rsidR="7336895D" w14:paraId="6CA89FA1" w14:textId="77777777" w:rsidTr="0CC6384A">
        <w:tc>
          <w:tcPr>
            <w:tcW w:w="3005" w:type="dxa"/>
          </w:tcPr>
          <w:p w14:paraId="500E68B8" w14:textId="06C51E03" w:rsidR="1F9D89F6" w:rsidRDefault="1F9D89F6" w:rsidP="46EDD448">
            <w:pPr>
              <w:jc w:val="center"/>
              <w:rPr>
                <w:rFonts w:ascii="Arial" w:eastAsia="Arial" w:hAnsi="Arial" w:cs="Arial"/>
                <w:b/>
                <w:bCs/>
                <w:sz w:val="24"/>
                <w:szCs w:val="24"/>
              </w:rPr>
            </w:pPr>
            <w:r w:rsidRPr="0CC6384A">
              <w:rPr>
                <w:rFonts w:ascii="Arial" w:eastAsia="Arial" w:hAnsi="Arial" w:cs="Arial"/>
                <w:b/>
                <w:bCs/>
                <w:sz w:val="24"/>
                <w:szCs w:val="24"/>
              </w:rPr>
              <w:t>Task 4</w:t>
            </w:r>
          </w:p>
        </w:tc>
        <w:tc>
          <w:tcPr>
            <w:tcW w:w="3005" w:type="dxa"/>
          </w:tcPr>
          <w:p w14:paraId="588EE43A" w14:textId="605EF25E" w:rsidR="7336895D" w:rsidRDefault="3A235D56" w:rsidP="0CC6384A">
            <w:pPr>
              <w:rPr>
                <w:rFonts w:ascii="Arial" w:eastAsia="Arial" w:hAnsi="Arial" w:cs="Arial"/>
                <w:b/>
                <w:bCs/>
                <w:sz w:val="24"/>
                <w:szCs w:val="24"/>
              </w:rPr>
            </w:pPr>
            <w:r w:rsidRPr="0CC6384A">
              <w:rPr>
                <w:rFonts w:ascii="Arial" w:eastAsia="Arial" w:hAnsi="Arial" w:cs="Arial"/>
                <w:b/>
                <w:bCs/>
                <w:sz w:val="24"/>
                <w:szCs w:val="24"/>
              </w:rPr>
              <w:t>Investigation methodology and theory</w:t>
            </w:r>
          </w:p>
        </w:tc>
        <w:tc>
          <w:tcPr>
            <w:tcW w:w="3005" w:type="dxa"/>
          </w:tcPr>
          <w:p w14:paraId="32C22075" w14:textId="6D1EDB5F" w:rsidR="7336895D" w:rsidRDefault="54F550AF" w:rsidP="0CC6384A">
            <w:pPr>
              <w:spacing w:after="160" w:line="259" w:lineRule="auto"/>
              <w:jc w:val="center"/>
              <w:rPr>
                <w:rFonts w:ascii="Arial" w:eastAsia="Arial" w:hAnsi="Arial" w:cs="Arial"/>
                <w:b/>
                <w:bCs/>
                <w:sz w:val="24"/>
                <w:szCs w:val="24"/>
              </w:rPr>
            </w:pPr>
            <w:r w:rsidRPr="0CC6384A">
              <w:rPr>
                <w:rFonts w:ascii="Arial" w:eastAsia="Arial" w:hAnsi="Arial" w:cs="Arial"/>
                <w:b/>
                <w:bCs/>
                <w:sz w:val="24"/>
                <w:szCs w:val="24"/>
              </w:rPr>
              <w:t>2000</w:t>
            </w:r>
          </w:p>
        </w:tc>
      </w:tr>
      <w:tr w:rsidR="7336895D" w14:paraId="5FAA5059" w14:textId="77777777" w:rsidTr="0CC6384A">
        <w:tc>
          <w:tcPr>
            <w:tcW w:w="3005" w:type="dxa"/>
          </w:tcPr>
          <w:p w14:paraId="0FFF7DEE" w14:textId="2AF8062F" w:rsidR="1F9D89F6" w:rsidRDefault="1F9D89F6" w:rsidP="46EDD448">
            <w:pPr>
              <w:jc w:val="center"/>
              <w:rPr>
                <w:rFonts w:ascii="Arial" w:eastAsia="Arial" w:hAnsi="Arial" w:cs="Arial"/>
                <w:b/>
                <w:bCs/>
                <w:sz w:val="24"/>
                <w:szCs w:val="24"/>
              </w:rPr>
            </w:pPr>
            <w:r w:rsidRPr="0CC6384A">
              <w:rPr>
                <w:rFonts w:ascii="Arial" w:eastAsia="Arial" w:hAnsi="Arial" w:cs="Arial"/>
                <w:b/>
                <w:bCs/>
                <w:sz w:val="24"/>
                <w:szCs w:val="24"/>
              </w:rPr>
              <w:t>Task 5</w:t>
            </w:r>
          </w:p>
          <w:p w14:paraId="6C9EA34F" w14:textId="56F77BB3" w:rsidR="7336895D" w:rsidRDefault="7336895D" w:rsidP="46EDD448">
            <w:pPr>
              <w:jc w:val="center"/>
              <w:rPr>
                <w:rFonts w:ascii="Arial" w:eastAsia="Arial" w:hAnsi="Arial" w:cs="Arial"/>
                <w:b/>
                <w:bCs/>
                <w:sz w:val="24"/>
                <w:szCs w:val="24"/>
              </w:rPr>
            </w:pPr>
          </w:p>
          <w:p w14:paraId="447FF4D1" w14:textId="2396255B" w:rsidR="7336895D" w:rsidRDefault="7336895D" w:rsidP="46EDD448">
            <w:pPr>
              <w:jc w:val="center"/>
              <w:rPr>
                <w:rFonts w:ascii="Arial" w:eastAsia="Arial" w:hAnsi="Arial" w:cs="Arial"/>
                <w:b/>
                <w:bCs/>
                <w:sz w:val="24"/>
                <w:szCs w:val="24"/>
              </w:rPr>
            </w:pPr>
          </w:p>
          <w:p w14:paraId="609D83C7" w14:textId="35CBD23D" w:rsidR="7336895D" w:rsidRDefault="7336895D" w:rsidP="46EDD448">
            <w:pPr>
              <w:jc w:val="center"/>
              <w:rPr>
                <w:rFonts w:ascii="Arial" w:eastAsia="Arial" w:hAnsi="Arial" w:cs="Arial"/>
                <w:b/>
                <w:bCs/>
                <w:sz w:val="24"/>
                <w:szCs w:val="24"/>
              </w:rPr>
            </w:pPr>
          </w:p>
          <w:p w14:paraId="698F2607" w14:textId="4B3FF3C9" w:rsidR="7336895D" w:rsidRDefault="7336895D" w:rsidP="46EDD448">
            <w:pPr>
              <w:jc w:val="center"/>
              <w:rPr>
                <w:rFonts w:ascii="Arial" w:eastAsia="Arial" w:hAnsi="Arial" w:cs="Arial"/>
                <w:b/>
                <w:bCs/>
                <w:sz w:val="24"/>
                <w:szCs w:val="24"/>
              </w:rPr>
            </w:pPr>
          </w:p>
        </w:tc>
        <w:tc>
          <w:tcPr>
            <w:tcW w:w="3005" w:type="dxa"/>
          </w:tcPr>
          <w:p w14:paraId="3026CA82" w14:textId="04274744" w:rsidR="1F9D89F6" w:rsidRDefault="1F9D89F6" w:rsidP="46EDD448">
            <w:pPr>
              <w:jc w:val="center"/>
              <w:rPr>
                <w:rFonts w:ascii="Arial" w:eastAsia="Arial" w:hAnsi="Arial" w:cs="Arial"/>
                <w:sz w:val="24"/>
                <w:szCs w:val="24"/>
                <w:lang w:val="en-US"/>
              </w:rPr>
            </w:pPr>
            <w:r w:rsidRPr="0CC6384A">
              <w:rPr>
                <w:rFonts w:ascii="Arial" w:eastAsia="Arial" w:hAnsi="Arial" w:cs="Arial"/>
                <w:b/>
                <w:bCs/>
                <w:color w:val="000000" w:themeColor="text1"/>
                <w:sz w:val="24"/>
                <w:szCs w:val="24"/>
              </w:rPr>
              <w:t>Personal study/learning plan</w:t>
            </w:r>
          </w:p>
          <w:p w14:paraId="4432633F" w14:textId="71DE49A3" w:rsidR="7336895D" w:rsidRDefault="7336895D" w:rsidP="46EDD448">
            <w:pPr>
              <w:jc w:val="center"/>
              <w:rPr>
                <w:rFonts w:ascii="Arial" w:eastAsia="Arial" w:hAnsi="Arial" w:cs="Arial"/>
                <w:b/>
                <w:bCs/>
                <w:sz w:val="24"/>
                <w:szCs w:val="24"/>
              </w:rPr>
            </w:pPr>
          </w:p>
        </w:tc>
        <w:tc>
          <w:tcPr>
            <w:tcW w:w="3005" w:type="dxa"/>
          </w:tcPr>
          <w:p w14:paraId="76373DB7" w14:textId="016E5C80" w:rsidR="1F9D89F6" w:rsidRDefault="1F9D89F6" w:rsidP="46EDD448">
            <w:pPr>
              <w:jc w:val="center"/>
              <w:rPr>
                <w:rFonts w:ascii="Arial" w:eastAsia="Arial" w:hAnsi="Arial" w:cs="Arial"/>
                <w:b/>
                <w:bCs/>
                <w:sz w:val="24"/>
                <w:szCs w:val="24"/>
              </w:rPr>
            </w:pPr>
            <w:r w:rsidRPr="0CC6384A">
              <w:rPr>
                <w:rFonts w:ascii="Arial" w:eastAsia="Arial" w:hAnsi="Arial" w:cs="Arial"/>
                <w:b/>
                <w:bCs/>
                <w:sz w:val="24"/>
                <w:szCs w:val="24"/>
              </w:rPr>
              <w:t>2000</w:t>
            </w:r>
          </w:p>
        </w:tc>
      </w:tr>
      <w:tr w:rsidR="7336895D" w14:paraId="2B7AB660" w14:textId="77777777" w:rsidTr="0CC6384A">
        <w:tc>
          <w:tcPr>
            <w:tcW w:w="3005" w:type="dxa"/>
          </w:tcPr>
          <w:p w14:paraId="161B944D" w14:textId="56EA47D7" w:rsidR="7336895D" w:rsidRDefault="7336895D" w:rsidP="0CC6384A">
            <w:pPr>
              <w:rPr>
                <w:rFonts w:ascii="Arial" w:eastAsia="Arial" w:hAnsi="Arial" w:cs="Arial"/>
                <w:b/>
                <w:bCs/>
                <w:sz w:val="24"/>
                <w:szCs w:val="24"/>
              </w:rPr>
            </w:pPr>
          </w:p>
        </w:tc>
        <w:tc>
          <w:tcPr>
            <w:tcW w:w="3005" w:type="dxa"/>
          </w:tcPr>
          <w:p w14:paraId="2468FF94" w14:textId="51DC4B62" w:rsidR="1F9D89F6" w:rsidRDefault="1F9D89F6" w:rsidP="0CC6384A">
            <w:pPr>
              <w:jc w:val="center"/>
              <w:rPr>
                <w:rFonts w:ascii="Arial" w:eastAsia="Arial" w:hAnsi="Arial" w:cs="Arial"/>
                <w:b/>
                <w:bCs/>
                <w:color w:val="000000" w:themeColor="text1"/>
                <w:sz w:val="24"/>
                <w:szCs w:val="24"/>
              </w:rPr>
            </w:pPr>
            <w:r w:rsidRPr="0CC6384A">
              <w:rPr>
                <w:rFonts w:ascii="Arial" w:eastAsia="Arial" w:hAnsi="Arial" w:cs="Arial"/>
                <w:b/>
                <w:bCs/>
                <w:color w:val="000000" w:themeColor="text1"/>
                <w:sz w:val="24"/>
                <w:szCs w:val="24"/>
              </w:rPr>
              <w:t>Bibliography</w:t>
            </w:r>
          </w:p>
        </w:tc>
        <w:tc>
          <w:tcPr>
            <w:tcW w:w="3005" w:type="dxa"/>
          </w:tcPr>
          <w:p w14:paraId="336382B5" w14:textId="1A8D32A2" w:rsidR="7336895D" w:rsidRDefault="7336895D" w:rsidP="7336895D">
            <w:pPr>
              <w:rPr>
                <w:rFonts w:ascii="Arial" w:eastAsia="Arial" w:hAnsi="Arial" w:cs="Arial"/>
                <w:b/>
                <w:bCs/>
                <w:sz w:val="24"/>
                <w:szCs w:val="24"/>
              </w:rPr>
            </w:pPr>
          </w:p>
        </w:tc>
      </w:tr>
    </w:tbl>
    <w:p w14:paraId="037229E0" w14:textId="30FF0009" w:rsidR="7336895D" w:rsidRDefault="7336895D" w:rsidP="7336895D">
      <w:pPr>
        <w:rPr>
          <w:rFonts w:ascii="Arial" w:eastAsia="Arial" w:hAnsi="Arial" w:cs="Arial"/>
          <w:b/>
          <w:bCs/>
          <w:sz w:val="28"/>
          <w:szCs w:val="28"/>
        </w:rPr>
      </w:pPr>
    </w:p>
    <w:p w14:paraId="2A8D22EC" w14:textId="28EA3210" w:rsidR="7336895D" w:rsidRDefault="7336895D" w:rsidP="7336895D">
      <w:pPr>
        <w:rPr>
          <w:rFonts w:ascii="Arial" w:eastAsia="Arial" w:hAnsi="Arial" w:cs="Arial"/>
          <w:b/>
          <w:bCs/>
          <w:sz w:val="28"/>
          <w:szCs w:val="28"/>
        </w:rPr>
      </w:pPr>
    </w:p>
    <w:p w14:paraId="4298C1BC" w14:textId="150B9582" w:rsidR="7336895D" w:rsidRDefault="7336895D" w:rsidP="7336895D">
      <w:pPr>
        <w:ind w:left="3600" w:right="107" w:firstLine="720"/>
        <w:jc w:val="both"/>
        <w:rPr>
          <w:rFonts w:ascii="Arial" w:eastAsia="Arial" w:hAnsi="Arial" w:cs="Arial"/>
          <w:b/>
          <w:bCs/>
          <w:color w:val="000000" w:themeColor="text1"/>
          <w:sz w:val="24"/>
          <w:szCs w:val="24"/>
        </w:rPr>
      </w:pPr>
    </w:p>
    <w:p w14:paraId="7D3F1522" w14:textId="78EE0B34" w:rsidR="7336895D" w:rsidRDefault="7336895D" w:rsidP="7336895D">
      <w:pPr>
        <w:ind w:left="3600" w:right="107" w:firstLine="720"/>
        <w:jc w:val="both"/>
        <w:rPr>
          <w:rFonts w:ascii="Arial" w:eastAsia="Arial" w:hAnsi="Arial" w:cs="Arial"/>
          <w:b/>
          <w:bCs/>
          <w:color w:val="000000" w:themeColor="text1"/>
          <w:sz w:val="24"/>
          <w:szCs w:val="24"/>
        </w:rPr>
      </w:pPr>
    </w:p>
    <w:p w14:paraId="7824B3BA" w14:textId="5FA8E337" w:rsidR="46EDD448" w:rsidRDefault="46EDD448" w:rsidP="46EDD448">
      <w:pPr>
        <w:rPr>
          <w:rFonts w:ascii="Arial" w:eastAsia="Arial" w:hAnsi="Arial" w:cs="Arial"/>
          <w:b/>
          <w:bCs/>
          <w:sz w:val="24"/>
          <w:szCs w:val="24"/>
        </w:rPr>
      </w:pPr>
    </w:p>
    <w:p w14:paraId="6E9EA9B8" w14:textId="7F435776" w:rsidR="46EDD448" w:rsidRDefault="46EDD448" w:rsidP="46EDD448">
      <w:pPr>
        <w:rPr>
          <w:rFonts w:ascii="Arial" w:eastAsia="Arial" w:hAnsi="Arial" w:cs="Arial"/>
          <w:b/>
          <w:bCs/>
          <w:sz w:val="24"/>
          <w:szCs w:val="24"/>
        </w:rPr>
      </w:pPr>
    </w:p>
    <w:p w14:paraId="62F5231B" w14:textId="5D6B4DEA" w:rsidR="010A2EC9" w:rsidRDefault="010A2EC9" w:rsidP="7336895D">
      <w:pPr>
        <w:rPr>
          <w:rFonts w:ascii="Calibri" w:eastAsia="Calibri" w:hAnsi="Calibri" w:cs="Calibri"/>
        </w:rPr>
      </w:pPr>
      <w:r w:rsidRPr="46EDD448">
        <w:rPr>
          <w:rFonts w:ascii="Arial" w:eastAsia="Arial" w:hAnsi="Arial" w:cs="Arial"/>
          <w:b/>
          <w:bCs/>
          <w:sz w:val="24"/>
          <w:szCs w:val="24"/>
        </w:rPr>
        <w:t xml:space="preserve">Task </w:t>
      </w:r>
      <w:r w:rsidRPr="46EDD448">
        <w:rPr>
          <w:rFonts w:ascii="Arial" w:eastAsia="Arial" w:hAnsi="Arial" w:cs="Arial"/>
          <w:b/>
          <w:bCs/>
          <w:color w:val="000000" w:themeColor="text1"/>
          <w:sz w:val="24"/>
          <w:szCs w:val="24"/>
        </w:rPr>
        <w:t xml:space="preserve">1: </w:t>
      </w:r>
    </w:p>
    <w:p w14:paraId="46F567E3" w14:textId="28042212" w:rsidR="46EDD448" w:rsidRDefault="46EDD448" w:rsidP="46EDD448">
      <w:pPr>
        <w:rPr>
          <w:rFonts w:ascii="Arial" w:eastAsia="Arial" w:hAnsi="Arial" w:cs="Arial"/>
          <w:b/>
          <w:bCs/>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7336895D" w14:paraId="7598B4AD" w14:textId="77777777" w:rsidTr="329D81C7">
        <w:tc>
          <w:tcPr>
            <w:tcW w:w="9015" w:type="dxa"/>
          </w:tcPr>
          <w:p w14:paraId="0754EC58" w14:textId="775FC2FA" w:rsidR="7336895D" w:rsidRDefault="7336895D" w:rsidP="03DEED5D">
            <w:pPr>
              <w:rPr>
                <w:sz w:val="24"/>
                <w:szCs w:val="24"/>
              </w:rPr>
            </w:pPr>
          </w:p>
          <w:p w14:paraId="51D17758" w14:textId="09842E8A" w:rsidR="7336895D" w:rsidRDefault="2E8DAE39" w:rsidP="03DEED5D">
            <w:pPr>
              <w:rPr>
                <w:rFonts w:ascii="Arial" w:eastAsia="Arial" w:hAnsi="Arial" w:cs="Arial"/>
                <w:sz w:val="24"/>
                <w:szCs w:val="24"/>
              </w:rPr>
            </w:pPr>
            <w:r w:rsidRPr="329D81C7">
              <w:rPr>
                <w:rFonts w:ascii="Arial" w:eastAsia="Arial" w:hAnsi="Arial" w:cs="Arial"/>
                <w:sz w:val="24"/>
                <w:szCs w:val="24"/>
              </w:rPr>
              <w:t>Focussing upon the last 12 months of your career, critically evaluate your own performance using principles of reflection</w:t>
            </w:r>
            <w:r w:rsidR="471AB9A3" w:rsidRPr="329D81C7">
              <w:rPr>
                <w:rFonts w:ascii="Arial" w:eastAsia="Arial" w:hAnsi="Arial" w:cs="Arial"/>
                <w:sz w:val="24"/>
                <w:szCs w:val="24"/>
              </w:rPr>
              <w:t xml:space="preserve"> (</w:t>
            </w:r>
            <w:r w:rsidR="1C69D6CD" w:rsidRPr="329D81C7">
              <w:rPr>
                <w:rFonts w:ascii="Arial" w:eastAsia="Arial" w:hAnsi="Arial" w:cs="Arial"/>
                <w:sz w:val="24"/>
                <w:szCs w:val="24"/>
              </w:rPr>
              <w:t>e.g.</w:t>
            </w:r>
            <w:r w:rsidR="471AB9A3" w:rsidRPr="329D81C7">
              <w:rPr>
                <w:rFonts w:ascii="Arial" w:eastAsia="Arial" w:hAnsi="Arial" w:cs="Arial"/>
                <w:sz w:val="24"/>
                <w:szCs w:val="24"/>
              </w:rPr>
              <w:t xml:space="preserve">, skills development, </w:t>
            </w:r>
            <w:r w:rsidR="32B626E2" w:rsidRPr="329D81C7">
              <w:rPr>
                <w:rFonts w:ascii="Arial" w:eastAsia="Arial" w:hAnsi="Arial" w:cs="Arial"/>
                <w:sz w:val="24"/>
                <w:szCs w:val="24"/>
              </w:rPr>
              <w:t>academic</w:t>
            </w:r>
            <w:r w:rsidR="471AB9A3" w:rsidRPr="329D81C7">
              <w:rPr>
                <w:rFonts w:ascii="Arial" w:eastAsia="Arial" w:hAnsi="Arial" w:cs="Arial"/>
                <w:sz w:val="24"/>
                <w:szCs w:val="24"/>
              </w:rPr>
              <w:t xml:space="preserve"> achievements</w:t>
            </w:r>
            <w:r w:rsidR="4F12E3F6" w:rsidRPr="329D81C7">
              <w:rPr>
                <w:rFonts w:ascii="Arial" w:eastAsia="Arial" w:hAnsi="Arial" w:cs="Arial"/>
                <w:sz w:val="24"/>
                <w:szCs w:val="24"/>
              </w:rPr>
              <w:t>, CPD and training</w:t>
            </w:r>
            <w:r w:rsidR="4B3454EC" w:rsidRPr="329D81C7">
              <w:rPr>
                <w:rFonts w:ascii="Arial" w:eastAsia="Arial" w:hAnsi="Arial" w:cs="Arial"/>
                <w:sz w:val="24"/>
                <w:szCs w:val="24"/>
              </w:rPr>
              <w:t xml:space="preserve">). </w:t>
            </w:r>
          </w:p>
          <w:p w14:paraId="2A5CCC9C" w14:textId="2C120F3B" w:rsidR="7336895D" w:rsidRDefault="7336895D" w:rsidP="7336895D"/>
          <w:p w14:paraId="7F53D65E" w14:textId="1227F875" w:rsidR="674414E8" w:rsidRDefault="674414E8" w:rsidP="03DEED5D">
            <w:pPr>
              <w:rPr>
                <w:rFonts w:ascii="Arial" w:eastAsia="Arial" w:hAnsi="Arial" w:cs="Arial"/>
              </w:rPr>
            </w:pPr>
            <w:r w:rsidRPr="03DEED5D">
              <w:rPr>
                <w:rFonts w:ascii="Arial" w:eastAsia="Arial" w:hAnsi="Arial" w:cs="Arial"/>
              </w:rPr>
              <w:t xml:space="preserve">Analyse the importance of </w:t>
            </w:r>
            <w:r w:rsidR="2BCB5E5C" w:rsidRPr="03DEED5D">
              <w:rPr>
                <w:rFonts w:ascii="Arial" w:eastAsia="Arial" w:hAnsi="Arial" w:cs="Arial"/>
              </w:rPr>
              <w:t>continuous</w:t>
            </w:r>
            <w:r w:rsidRPr="03DEED5D">
              <w:rPr>
                <w:rFonts w:ascii="Arial" w:eastAsia="Arial" w:hAnsi="Arial" w:cs="Arial"/>
              </w:rPr>
              <w:t xml:space="preserve"> personal and </w:t>
            </w:r>
            <w:r w:rsidR="1FD655A8" w:rsidRPr="03DEED5D">
              <w:rPr>
                <w:rFonts w:ascii="Arial" w:eastAsia="Arial" w:hAnsi="Arial" w:cs="Arial"/>
              </w:rPr>
              <w:t>professional</w:t>
            </w:r>
            <w:r w:rsidRPr="03DEED5D">
              <w:rPr>
                <w:rFonts w:ascii="Arial" w:eastAsia="Arial" w:hAnsi="Arial" w:cs="Arial"/>
              </w:rPr>
              <w:t xml:space="preserve"> development in achieving organisation objectives and the use of reflective practice </w:t>
            </w:r>
            <w:r w:rsidR="40B4233F" w:rsidRPr="03DEED5D">
              <w:rPr>
                <w:rFonts w:ascii="Arial" w:eastAsia="Arial" w:hAnsi="Arial" w:cs="Arial"/>
              </w:rPr>
              <w:t xml:space="preserve">in personal and professional development. </w:t>
            </w:r>
          </w:p>
          <w:p w14:paraId="00A3DFC1" w14:textId="5773177B" w:rsidR="7336895D" w:rsidRDefault="7336895D" w:rsidP="03DEED5D">
            <w:pPr>
              <w:rPr>
                <w:rFonts w:ascii="Arial" w:eastAsia="Arial" w:hAnsi="Arial" w:cs="Arial"/>
              </w:rPr>
            </w:pPr>
          </w:p>
          <w:p w14:paraId="675F1B33" w14:textId="21D8656A" w:rsidR="7336895D" w:rsidRDefault="7336895D" w:rsidP="7336895D"/>
          <w:p w14:paraId="0075D3CB" w14:textId="2289A554" w:rsidR="7336895D" w:rsidRDefault="7336895D" w:rsidP="7336895D"/>
          <w:p w14:paraId="5735293D" w14:textId="15DCC97E" w:rsidR="7336895D" w:rsidRDefault="208FB1DC" w:rsidP="03DEED5D">
            <w:pPr>
              <w:rPr>
                <w:rFonts w:ascii="Calibri" w:eastAsia="Calibri" w:hAnsi="Calibri" w:cs="Calibri"/>
              </w:rPr>
            </w:pPr>
            <w:r w:rsidRPr="03DEED5D">
              <w:rPr>
                <w:rFonts w:ascii="Arial" w:eastAsia="Arial" w:hAnsi="Arial" w:cs="Arial"/>
                <w:color w:val="000000" w:themeColor="text1"/>
                <w:sz w:val="24"/>
                <w:szCs w:val="24"/>
              </w:rPr>
              <w:t xml:space="preserve">2000 words </w:t>
            </w:r>
            <w:r w:rsidRPr="03DEED5D">
              <w:rPr>
                <w:rFonts w:ascii="Arial" w:eastAsia="Arial" w:hAnsi="Arial" w:cs="Arial"/>
                <w:i/>
                <w:iCs/>
                <w:color w:val="000000" w:themeColor="text1"/>
                <w:sz w:val="24"/>
                <w:szCs w:val="24"/>
              </w:rPr>
              <w:t>(+/- 10%: include your actual word count at the end of each section)</w:t>
            </w:r>
          </w:p>
          <w:p w14:paraId="2F7715EC" w14:textId="12BAD0D3" w:rsidR="7336895D" w:rsidRDefault="7336895D" w:rsidP="7336895D"/>
        </w:tc>
      </w:tr>
    </w:tbl>
    <w:p w14:paraId="6369FF69" w14:textId="20023D75" w:rsidR="7336895D" w:rsidRDefault="7336895D" w:rsidP="7336895D">
      <w:pPr>
        <w:ind w:left="3600" w:right="107" w:firstLine="720"/>
        <w:rPr>
          <w:rFonts w:ascii="Arial" w:eastAsia="Arial" w:hAnsi="Arial" w:cs="Arial"/>
          <w:b/>
          <w:bCs/>
          <w:color w:val="000000" w:themeColor="text1"/>
          <w:sz w:val="24"/>
          <w:szCs w:val="24"/>
        </w:rPr>
      </w:pPr>
    </w:p>
    <w:p w14:paraId="018EF147" w14:textId="77777777" w:rsidR="00894CBD" w:rsidRPr="00894CBD" w:rsidRDefault="00894CBD" w:rsidP="00894CBD">
      <w:pPr>
        <w:ind w:right="237"/>
        <w:jc w:val="both"/>
        <w:rPr>
          <w:rFonts w:ascii="Arial" w:eastAsia="Arial" w:hAnsi="Arial" w:cs="Arial"/>
          <w:b/>
          <w:bCs/>
          <w:color w:val="000000" w:themeColor="text1"/>
          <w:sz w:val="24"/>
          <w:szCs w:val="24"/>
        </w:rPr>
      </w:pPr>
      <w:r w:rsidRPr="00894CBD">
        <w:rPr>
          <w:rFonts w:ascii="Arial" w:eastAsia="Arial" w:hAnsi="Arial" w:cs="Arial"/>
          <w:b/>
          <w:bCs/>
          <w:color w:val="000000" w:themeColor="text1"/>
          <w:sz w:val="24"/>
          <w:szCs w:val="24"/>
        </w:rPr>
        <w:t xml:space="preserve">Focussing upon the last 12 months of your career, critically evaluate your own performance using principles of reflection (e.g., skills development, academic achievements, CPD and training).  </w:t>
      </w:r>
    </w:p>
    <w:p w14:paraId="484C32B7" w14:textId="2D928F15" w:rsidR="7336895D" w:rsidRDefault="7336895D" w:rsidP="46EDD448">
      <w:pPr>
        <w:ind w:right="237"/>
        <w:jc w:val="both"/>
        <w:rPr>
          <w:rFonts w:ascii="Arial" w:eastAsia="Arial" w:hAnsi="Arial" w:cs="Arial"/>
          <w:color w:val="000000" w:themeColor="text1"/>
          <w:sz w:val="24"/>
          <w:szCs w:val="24"/>
        </w:rPr>
      </w:pPr>
    </w:p>
    <w:p w14:paraId="08465979" w14:textId="25FF6304" w:rsidR="7336895D" w:rsidRDefault="2195CCF4" w:rsidP="46EDD448">
      <w:pPr>
        <w:ind w:right="237"/>
        <w:jc w:val="both"/>
        <w:rPr>
          <w:rFonts w:ascii="Arial" w:eastAsia="Arial" w:hAnsi="Arial" w:cs="Arial"/>
          <w:color w:val="000000" w:themeColor="text1"/>
          <w:sz w:val="24"/>
          <w:szCs w:val="24"/>
        </w:rPr>
      </w:pPr>
      <w:r w:rsidRPr="46EDD448">
        <w:rPr>
          <w:rFonts w:ascii="Arial" w:eastAsia="Arial" w:hAnsi="Arial" w:cs="Arial"/>
          <w:b/>
          <w:bCs/>
          <w:color w:val="000000" w:themeColor="text1"/>
          <w:sz w:val="24"/>
          <w:szCs w:val="24"/>
        </w:rPr>
        <w:t>ANSWER:</w:t>
      </w:r>
    </w:p>
    <w:p w14:paraId="38FADD36" w14:textId="32C3AC97" w:rsidR="00EF39B7" w:rsidRPr="00C53119" w:rsidRDefault="00EF39B7" w:rsidP="00EF39B7">
      <w:pPr>
        <w:spacing w:line="360" w:lineRule="auto"/>
        <w:rPr>
          <w:rFonts w:ascii="Arial" w:eastAsia="Calibri" w:hAnsi="Arial" w:cs="Arial"/>
          <w:sz w:val="24"/>
          <w:szCs w:val="24"/>
        </w:rPr>
      </w:pPr>
      <w:r w:rsidRPr="00EF39B7">
        <w:rPr>
          <w:rFonts w:ascii="Arial" w:eastAsia="Calibri" w:hAnsi="Arial" w:cs="Arial"/>
          <w:sz w:val="24"/>
          <w:szCs w:val="24"/>
        </w:rPr>
        <w:t xml:space="preserve">The last 12 months have brought professional challenges as I have led major investigations as a Senior Investigating Officer, secured a temporary promotion to Detective Superintendent, and experienced traumatic events in my personal life testing my resilience. To perform satisfactorily in the rank, I had to find ways to enhance my leadership, management, and personal skills, including the application of reflective practice and critical thinking.  </w:t>
      </w:r>
    </w:p>
    <w:p w14:paraId="17C0E564" w14:textId="77777777" w:rsidR="0074315E" w:rsidRPr="00EF39B7" w:rsidRDefault="0074315E" w:rsidP="00EF39B7">
      <w:pPr>
        <w:spacing w:line="360" w:lineRule="auto"/>
        <w:rPr>
          <w:rFonts w:ascii="Arial" w:eastAsia="Calibri" w:hAnsi="Arial" w:cs="Arial"/>
          <w:sz w:val="24"/>
          <w:szCs w:val="24"/>
        </w:rPr>
      </w:pPr>
    </w:p>
    <w:p w14:paraId="0B052EC5" w14:textId="517B110C" w:rsidR="00EF39B7" w:rsidRDefault="00EF39B7" w:rsidP="00EF39B7">
      <w:pPr>
        <w:spacing w:line="360" w:lineRule="auto"/>
        <w:rPr>
          <w:rFonts w:ascii="Arial" w:eastAsia="Calibri" w:hAnsi="Arial" w:cs="Arial"/>
          <w:sz w:val="24"/>
          <w:szCs w:val="24"/>
        </w:rPr>
      </w:pPr>
      <w:r w:rsidRPr="00EF39B7">
        <w:rPr>
          <w:rFonts w:ascii="Arial" w:eastAsia="Calibri" w:hAnsi="Arial" w:cs="Arial"/>
          <w:sz w:val="24"/>
          <w:szCs w:val="24"/>
        </w:rPr>
        <w:t xml:space="preserve">There are many models of reflective practice such as those listed on University Study Skills websites (University of Cambridge, 2021) from simple models like </w:t>
      </w:r>
      <w:proofErr w:type="spellStart"/>
      <w:r w:rsidRPr="00EF39B7">
        <w:rPr>
          <w:rFonts w:ascii="Arial" w:eastAsia="Calibri" w:hAnsi="Arial" w:cs="Arial"/>
          <w:sz w:val="24"/>
          <w:szCs w:val="24"/>
        </w:rPr>
        <w:t>Borton's</w:t>
      </w:r>
      <w:proofErr w:type="spellEnd"/>
      <w:r w:rsidRPr="00EF39B7">
        <w:rPr>
          <w:rFonts w:ascii="Arial" w:eastAsia="Calibri" w:hAnsi="Arial" w:cs="Arial"/>
          <w:sz w:val="24"/>
          <w:szCs w:val="24"/>
        </w:rPr>
        <w:t xml:space="preserve"> Model of Reflection (</w:t>
      </w:r>
      <w:proofErr w:type="spellStart"/>
      <w:r w:rsidRPr="00EF39B7">
        <w:rPr>
          <w:rFonts w:ascii="Arial" w:eastAsia="Calibri" w:hAnsi="Arial" w:cs="Arial"/>
          <w:sz w:val="24"/>
          <w:szCs w:val="24"/>
        </w:rPr>
        <w:t>Borton</w:t>
      </w:r>
      <w:proofErr w:type="spellEnd"/>
      <w:r w:rsidRPr="00EF39B7">
        <w:rPr>
          <w:rFonts w:ascii="Arial" w:eastAsia="Calibri" w:hAnsi="Arial" w:cs="Arial"/>
          <w:sz w:val="24"/>
          <w:szCs w:val="24"/>
        </w:rPr>
        <w:t xml:space="preserve">, 1970), to more detailed versions such as Gibbs’ Reflective Cycle comprising of seven stages (Gibbs, 1998a). The principles, however, remain the same in that they encourage the practitioner to analyse an event and consider one's performance by studying what happened, what went well </w:t>
      </w:r>
      <w:r w:rsidRPr="00EF39B7">
        <w:rPr>
          <w:rFonts w:ascii="Arial" w:eastAsia="Calibri" w:hAnsi="Arial" w:cs="Arial"/>
          <w:sz w:val="24"/>
          <w:szCs w:val="24"/>
        </w:rPr>
        <w:lastRenderedPageBreak/>
        <w:t xml:space="preserve">or not so well and why, with a view to engaging on a journey of continuous improvement.  </w:t>
      </w:r>
    </w:p>
    <w:p w14:paraId="5FE2EBC7" w14:textId="77777777" w:rsidR="00C53119" w:rsidRDefault="00C53119" w:rsidP="00EF39B7">
      <w:pPr>
        <w:spacing w:line="360" w:lineRule="auto"/>
        <w:rPr>
          <w:rFonts w:ascii="Arial" w:eastAsia="Calibri" w:hAnsi="Arial" w:cs="Arial"/>
          <w:sz w:val="24"/>
          <w:szCs w:val="24"/>
        </w:rPr>
      </w:pPr>
    </w:p>
    <w:p w14:paraId="60E00059" w14:textId="4D0BFC82" w:rsidR="00EF39B7" w:rsidRDefault="00EF39B7" w:rsidP="00EF39B7">
      <w:pPr>
        <w:spacing w:line="360" w:lineRule="auto"/>
        <w:rPr>
          <w:rFonts w:ascii="Arial" w:eastAsia="Calibri" w:hAnsi="Arial" w:cs="Arial"/>
          <w:sz w:val="24"/>
          <w:szCs w:val="24"/>
        </w:rPr>
      </w:pPr>
      <w:r w:rsidRPr="00EF39B7">
        <w:rPr>
          <w:rFonts w:ascii="Arial" w:eastAsia="Calibri" w:hAnsi="Arial" w:cs="Arial"/>
          <w:sz w:val="24"/>
          <w:szCs w:val="24"/>
        </w:rPr>
        <w:t xml:space="preserve">I have worked on improving my ability to lead investigations by applying different models depending on the situation. Following routine experiences, for example, a team meeting, I apply </w:t>
      </w:r>
      <w:proofErr w:type="spellStart"/>
      <w:r w:rsidRPr="00EF39B7">
        <w:rPr>
          <w:rFonts w:ascii="Arial" w:eastAsia="Calibri" w:hAnsi="Arial" w:cs="Arial"/>
          <w:sz w:val="24"/>
          <w:szCs w:val="24"/>
        </w:rPr>
        <w:t>Borton's</w:t>
      </w:r>
      <w:proofErr w:type="spellEnd"/>
      <w:r w:rsidRPr="00EF39B7">
        <w:rPr>
          <w:rFonts w:ascii="Arial" w:eastAsia="Calibri" w:hAnsi="Arial" w:cs="Arial"/>
          <w:sz w:val="24"/>
          <w:szCs w:val="24"/>
        </w:rPr>
        <w:t xml:space="preserve"> Model of Reflection, a simple three-stage experiential learning model. Such models can be limited in the detail they elicit and have been criticised for being underdeveloped, too narrow and task focused (Heron, 1986). However, I consider them appropriate in policing for routine events where time is limited, and detailed analysis not required. </w:t>
      </w:r>
    </w:p>
    <w:p w14:paraId="0C3CFDDC" w14:textId="77777777" w:rsidR="0074315E" w:rsidRPr="00EF39B7" w:rsidRDefault="0074315E" w:rsidP="00EF39B7">
      <w:pPr>
        <w:spacing w:line="360" w:lineRule="auto"/>
        <w:rPr>
          <w:rFonts w:ascii="Arial" w:eastAsia="Calibri" w:hAnsi="Arial" w:cs="Arial"/>
          <w:sz w:val="24"/>
          <w:szCs w:val="24"/>
        </w:rPr>
      </w:pPr>
    </w:p>
    <w:p w14:paraId="0C7A4CCC" w14:textId="1AE39047" w:rsidR="00EF39B7" w:rsidRDefault="00EF39B7" w:rsidP="00EF39B7">
      <w:pPr>
        <w:spacing w:line="360" w:lineRule="auto"/>
        <w:rPr>
          <w:rFonts w:ascii="Arial" w:eastAsia="Calibri" w:hAnsi="Arial" w:cs="Arial"/>
          <w:sz w:val="24"/>
          <w:szCs w:val="24"/>
        </w:rPr>
      </w:pPr>
      <w:proofErr w:type="spellStart"/>
      <w:r w:rsidRPr="00EF39B7">
        <w:rPr>
          <w:rFonts w:ascii="Arial" w:eastAsia="Calibri" w:hAnsi="Arial" w:cs="Arial"/>
          <w:sz w:val="24"/>
          <w:szCs w:val="24"/>
        </w:rPr>
        <w:t>Borton’s</w:t>
      </w:r>
      <w:proofErr w:type="spellEnd"/>
      <w:r w:rsidRPr="00EF39B7">
        <w:rPr>
          <w:rFonts w:ascii="Arial" w:eastAsia="Calibri" w:hAnsi="Arial" w:cs="Arial"/>
          <w:sz w:val="24"/>
          <w:szCs w:val="24"/>
        </w:rPr>
        <w:t xml:space="preserve"> model asks three questions around the event to evaluate and learn from the experience: What? So What? and Now What? (Borton,1970). The model can be explored in more detail and applied to an operational example following a team meeting. </w:t>
      </w:r>
    </w:p>
    <w:p w14:paraId="4AE0E841" w14:textId="77777777" w:rsidR="00EF39B7" w:rsidRPr="00EF39B7" w:rsidRDefault="00EF39B7" w:rsidP="00EF39B7">
      <w:pPr>
        <w:spacing w:line="360" w:lineRule="auto"/>
        <w:rPr>
          <w:rFonts w:ascii="Arial" w:eastAsia="Calibri" w:hAnsi="Arial" w:cs="Arial"/>
          <w:sz w:val="24"/>
          <w:szCs w:val="24"/>
        </w:rPr>
      </w:pPr>
      <w:r w:rsidRPr="00EF39B7">
        <w:rPr>
          <w:rFonts w:ascii="Arial" w:eastAsia="Calibri" w:hAnsi="Arial" w:cs="Arial"/>
          <w:b/>
          <w:bCs/>
          <w:sz w:val="24"/>
          <w:szCs w:val="24"/>
        </w:rPr>
        <w:t>What</w:t>
      </w:r>
      <w:r w:rsidRPr="00EF39B7">
        <w:rPr>
          <w:rFonts w:ascii="Arial" w:eastAsia="Calibri" w:hAnsi="Arial" w:cs="Arial"/>
          <w:sz w:val="24"/>
          <w:szCs w:val="24"/>
        </w:rPr>
        <w:t xml:space="preserve"> - What happened? </w:t>
      </w:r>
    </w:p>
    <w:p w14:paraId="313ADDA8" w14:textId="77777777" w:rsidR="00EF39B7" w:rsidRPr="00EF39B7" w:rsidRDefault="00EF39B7" w:rsidP="00EF39B7">
      <w:pPr>
        <w:spacing w:line="360" w:lineRule="auto"/>
        <w:rPr>
          <w:rFonts w:ascii="Arial" w:eastAsia="Calibri" w:hAnsi="Arial" w:cs="Arial"/>
          <w:sz w:val="24"/>
          <w:szCs w:val="24"/>
        </w:rPr>
      </w:pPr>
      <w:r w:rsidRPr="00EF39B7">
        <w:rPr>
          <w:rFonts w:ascii="Arial" w:eastAsia="Calibri" w:hAnsi="Arial" w:cs="Arial"/>
          <w:sz w:val="24"/>
          <w:szCs w:val="24"/>
        </w:rPr>
        <w:t xml:space="preserve">I chaired a virtual meeting using a digital platform (which was a new concept for the organisation), for detectives to identify obstacles in providing timely investigations. The intention was to display resonant leadership (Goleman, Boyatzis, McKee, 2013, pp19-21), by enhancing a team ethos and gaining the support of employees by encouraging candid discussions. However, contrary to what was intended, I found myself talking to a blank screen with little interaction from the audience. I had no contingency plan as I was expecting to generate spontaneous debate. The meeting achieved little, leaving me with a feeling of disappointment, dented confidence, and no better knowledge of current hurdles faced by detectives in criminal investigations.  </w:t>
      </w:r>
    </w:p>
    <w:p w14:paraId="3A5639EB" w14:textId="77777777" w:rsidR="00EF39B7" w:rsidRPr="00EF39B7" w:rsidRDefault="00EF39B7" w:rsidP="00EF39B7">
      <w:pPr>
        <w:spacing w:line="360" w:lineRule="auto"/>
        <w:rPr>
          <w:rFonts w:ascii="Arial" w:eastAsia="Calibri" w:hAnsi="Arial" w:cs="Arial"/>
          <w:sz w:val="24"/>
          <w:szCs w:val="24"/>
        </w:rPr>
      </w:pPr>
      <w:proofErr w:type="gramStart"/>
      <w:r w:rsidRPr="00EF39B7">
        <w:rPr>
          <w:rFonts w:ascii="Arial" w:eastAsia="Calibri" w:hAnsi="Arial" w:cs="Arial"/>
          <w:b/>
          <w:bCs/>
          <w:sz w:val="24"/>
          <w:szCs w:val="24"/>
        </w:rPr>
        <w:t>So</w:t>
      </w:r>
      <w:proofErr w:type="gramEnd"/>
      <w:r w:rsidRPr="00EF39B7">
        <w:rPr>
          <w:rFonts w:ascii="Arial" w:eastAsia="Calibri" w:hAnsi="Arial" w:cs="Arial"/>
          <w:b/>
          <w:bCs/>
          <w:sz w:val="24"/>
          <w:szCs w:val="24"/>
        </w:rPr>
        <w:t xml:space="preserve"> What</w:t>
      </w:r>
      <w:r w:rsidRPr="00EF39B7">
        <w:rPr>
          <w:rFonts w:ascii="Arial" w:eastAsia="Calibri" w:hAnsi="Arial" w:cs="Arial"/>
          <w:sz w:val="24"/>
          <w:szCs w:val="24"/>
        </w:rPr>
        <w:t xml:space="preserve"> – Why did it happen the way it did and what can be done differently? </w:t>
      </w:r>
    </w:p>
    <w:p w14:paraId="18F8B594" w14:textId="77777777" w:rsidR="00EF39B7" w:rsidRPr="00EF39B7" w:rsidRDefault="00EF39B7" w:rsidP="00EF39B7">
      <w:pPr>
        <w:spacing w:line="360" w:lineRule="auto"/>
        <w:rPr>
          <w:rFonts w:ascii="Arial" w:eastAsia="Calibri" w:hAnsi="Arial" w:cs="Arial"/>
          <w:sz w:val="24"/>
          <w:szCs w:val="24"/>
        </w:rPr>
      </w:pPr>
      <w:r w:rsidRPr="00EF39B7">
        <w:rPr>
          <w:rFonts w:ascii="Arial" w:eastAsia="Calibri" w:hAnsi="Arial" w:cs="Arial"/>
          <w:sz w:val="24"/>
          <w:szCs w:val="24"/>
        </w:rPr>
        <w:t xml:space="preserve">Despite intentions to understand the challenges affecting detectives’ performance, my choice of language from the outset set the wrong tone. The meeting was entitled “Improving Performance,” leaving delegates thinking they were being criticised. I failed to drive emotions in the right direction, instead, setting a dissonant tone that </w:t>
      </w:r>
      <w:r w:rsidRPr="00EF39B7">
        <w:rPr>
          <w:rFonts w:ascii="Arial" w:eastAsia="Calibri" w:hAnsi="Arial" w:cs="Arial"/>
          <w:sz w:val="24"/>
          <w:szCs w:val="24"/>
        </w:rPr>
        <w:lastRenderedPageBreak/>
        <w:t xml:space="preserve">would imply unnecessary messages (Goleman, Boyatzis, McKee, 2013, pp21 - 25). I also underestimated the barriers to communication that rank can create in hierarchical organisations, as highlighted by </w:t>
      </w:r>
      <w:proofErr w:type="spellStart"/>
      <w:r w:rsidRPr="00EF39B7">
        <w:rPr>
          <w:rFonts w:ascii="Arial" w:eastAsia="Calibri" w:hAnsi="Arial" w:cs="Arial"/>
          <w:sz w:val="24"/>
          <w:szCs w:val="24"/>
        </w:rPr>
        <w:t>Gaille</w:t>
      </w:r>
      <w:proofErr w:type="spellEnd"/>
      <w:r w:rsidRPr="00EF39B7">
        <w:rPr>
          <w:rFonts w:ascii="Arial" w:eastAsia="Calibri" w:hAnsi="Arial" w:cs="Arial"/>
          <w:sz w:val="24"/>
          <w:szCs w:val="24"/>
        </w:rPr>
        <w:t xml:space="preserve"> (2013) in his Guide to Small Businesses. My delivery was poorly prepared, and the lack of facial interaction added to the barriers created by the rank structure. I did not fully engage the audience as I have experienced in conferences I have attended, and I had made assumptions based on my own beliefs and values, (Adi, 2012) that all staff would openly share their views with me as I was a senior detective officer.  </w:t>
      </w:r>
    </w:p>
    <w:p w14:paraId="185AB401" w14:textId="77777777" w:rsidR="00EF39B7" w:rsidRPr="00EF39B7" w:rsidRDefault="00EF39B7" w:rsidP="00EF39B7">
      <w:pPr>
        <w:spacing w:line="360" w:lineRule="auto"/>
        <w:rPr>
          <w:rFonts w:ascii="Arial" w:eastAsia="Calibri" w:hAnsi="Arial" w:cs="Arial"/>
          <w:sz w:val="24"/>
          <w:szCs w:val="24"/>
        </w:rPr>
      </w:pPr>
      <w:r w:rsidRPr="00EF39B7">
        <w:rPr>
          <w:rFonts w:ascii="Arial" w:eastAsia="Calibri" w:hAnsi="Arial" w:cs="Arial"/>
          <w:sz w:val="24"/>
          <w:szCs w:val="24"/>
        </w:rPr>
        <w:t xml:space="preserve">I considered myself to be approachable but had not appreciated the impact holding a senior rank had amongst staff who had not met me in different circumstances or worked with me previously. My attitude had created a communication barrier, which, in leadership and management could have serious consequences if not addressed, as reported by Lavin (1994, p18). He describes how, in 1978, the pilot </w:t>
      </w:r>
      <w:proofErr w:type="spellStart"/>
      <w:r w:rsidRPr="00EF39B7">
        <w:rPr>
          <w:rFonts w:ascii="Arial" w:eastAsia="Calibri" w:hAnsi="Arial" w:cs="Arial"/>
          <w:sz w:val="24"/>
          <w:szCs w:val="24"/>
        </w:rPr>
        <w:t>Melburn</w:t>
      </w:r>
      <w:proofErr w:type="spellEnd"/>
      <w:r w:rsidRPr="00EF39B7">
        <w:rPr>
          <w:rFonts w:ascii="Arial" w:eastAsia="Calibri" w:hAnsi="Arial" w:cs="Arial"/>
          <w:sz w:val="24"/>
          <w:szCs w:val="24"/>
        </w:rPr>
        <w:t xml:space="preserve"> McBroom crashed his plane killing ten people because his co-pilots failed to raise concerns over the plane's dropping fuel level as he dealt with another issue, through fear of his wrath when challenged by subordinates.  Although this is an extreme example, it highlights the importance of being approachable, instilling confidence in staff to raise problems they encounter in conducting their duties.  </w:t>
      </w:r>
    </w:p>
    <w:p w14:paraId="6AB8378B" w14:textId="77777777" w:rsidR="00EF39B7" w:rsidRPr="00EF39B7" w:rsidRDefault="00EF39B7" w:rsidP="00EF39B7">
      <w:pPr>
        <w:spacing w:line="360" w:lineRule="auto"/>
        <w:rPr>
          <w:rFonts w:ascii="Arial" w:eastAsia="Calibri" w:hAnsi="Arial" w:cs="Arial"/>
          <w:sz w:val="24"/>
          <w:szCs w:val="24"/>
        </w:rPr>
      </w:pPr>
      <w:r w:rsidRPr="00EF39B7">
        <w:rPr>
          <w:rFonts w:ascii="Arial" w:eastAsia="Calibri" w:hAnsi="Arial" w:cs="Arial"/>
          <w:b/>
          <w:bCs/>
          <w:sz w:val="24"/>
          <w:szCs w:val="24"/>
        </w:rPr>
        <w:t>Now What?</w:t>
      </w:r>
      <w:r w:rsidRPr="00EF39B7">
        <w:rPr>
          <w:rFonts w:ascii="Arial" w:eastAsia="Calibri" w:hAnsi="Arial" w:cs="Arial"/>
          <w:sz w:val="24"/>
          <w:szCs w:val="24"/>
        </w:rPr>
        <w:t xml:space="preserve"> - What are you going to do next to improve? </w:t>
      </w:r>
    </w:p>
    <w:p w14:paraId="3837BDA4" w14:textId="08073AC1" w:rsidR="00EF39B7" w:rsidRDefault="00EF39B7" w:rsidP="00EF39B7">
      <w:pPr>
        <w:spacing w:line="360" w:lineRule="auto"/>
        <w:rPr>
          <w:rFonts w:ascii="Arial" w:eastAsia="Calibri" w:hAnsi="Arial" w:cs="Arial"/>
          <w:sz w:val="24"/>
          <w:szCs w:val="24"/>
        </w:rPr>
      </w:pPr>
      <w:r w:rsidRPr="00EF39B7">
        <w:rPr>
          <w:rFonts w:ascii="Arial" w:eastAsia="Calibri" w:hAnsi="Arial" w:cs="Arial"/>
          <w:sz w:val="24"/>
          <w:szCs w:val="24"/>
        </w:rPr>
        <w:t xml:space="preserve">From the experience described, my plan of action included studying the theories of leadership and management to develop my emotional intelligence and how to get the best from those teams I am responsible for. I also sought 360-degree anonymous feedback from a range of colleagues to understand areas for self-improvement (Hurt and Dye, 2016, p148 – 159). </w:t>
      </w:r>
    </w:p>
    <w:p w14:paraId="1865BF74" w14:textId="77777777" w:rsidR="0074315E" w:rsidRPr="00EF39B7" w:rsidRDefault="0074315E" w:rsidP="00EF39B7">
      <w:pPr>
        <w:spacing w:line="360" w:lineRule="auto"/>
        <w:rPr>
          <w:rFonts w:ascii="Arial" w:eastAsia="Calibri" w:hAnsi="Arial" w:cs="Arial"/>
          <w:sz w:val="24"/>
          <w:szCs w:val="24"/>
        </w:rPr>
      </w:pPr>
    </w:p>
    <w:p w14:paraId="4D7316DE" w14:textId="795860B3" w:rsidR="00EF39B7" w:rsidRPr="00EF39B7" w:rsidRDefault="00EF39B7" w:rsidP="00EF39B7">
      <w:pPr>
        <w:spacing w:line="360" w:lineRule="auto"/>
        <w:rPr>
          <w:rFonts w:ascii="Arial" w:eastAsia="Calibri" w:hAnsi="Arial" w:cs="Arial"/>
          <w:sz w:val="24"/>
          <w:szCs w:val="24"/>
        </w:rPr>
      </w:pPr>
      <w:r w:rsidRPr="00EF39B7">
        <w:rPr>
          <w:rFonts w:ascii="Arial" w:eastAsia="Calibri" w:hAnsi="Arial" w:cs="Arial"/>
          <w:sz w:val="24"/>
          <w:szCs w:val="24"/>
        </w:rPr>
        <w:t>I began by planning meetings thoroughly, consulting with others to set agendas beforehand, ensuring they get to know me as a person and not only as a Detective Superintendent. I also introduced online meeting etiquette and maximised technology to engage the audience through interactive polls, something I experienced as a delegate at a conference for Senior Investigating Officers where the presenter, (</w:t>
      </w:r>
      <w:proofErr w:type="spellStart"/>
      <w:r w:rsidRPr="00EF39B7">
        <w:rPr>
          <w:rFonts w:ascii="Arial" w:eastAsia="Calibri" w:hAnsi="Arial" w:cs="Arial"/>
          <w:sz w:val="24"/>
          <w:szCs w:val="24"/>
        </w:rPr>
        <w:t>Fashing</w:t>
      </w:r>
      <w:proofErr w:type="spellEnd"/>
      <w:r w:rsidRPr="00EF39B7">
        <w:rPr>
          <w:rFonts w:ascii="Arial" w:eastAsia="Calibri" w:hAnsi="Arial" w:cs="Arial"/>
          <w:sz w:val="24"/>
          <w:szCs w:val="24"/>
        </w:rPr>
        <w:t xml:space="preserve">, 2021), a senior detective and academic at the University of </w:t>
      </w:r>
      <w:r w:rsidRPr="00EF39B7">
        <w:rPr>
          <w:rFonts w:ascii="Arial" w:eastAsia="Calibri" w:hAnsi="Arial" w:cs="Arial"/>
          <w:sz w:val="24"/>
          <w:szCs w:val="24"/>
        </w:rPr>
        <w:lastRenderedPageBreak/>
        <w:t>Oslo, engaged the audience with direct questioning and use of interactive multi-media</w:t>
      </w:r>
      <w:r w:rsidR="0040780F">
        <w:rPr>
          <w:rFonts w:ascii="Arial" w:eastAsia="Calibri" w:hAnsi="Arial" w:cs="Arial"/>
          <w:sz w:val="24"/>
          <w:szCs w:val="24"/>
        </w:rPr>
        <w:t>.</w:t>
      </w:r>
    </w:p>
    <w:p w14:paraId="534117C4" w14:textId="071A107F" w:rsidR="00EF39B7" w:rsidRDefault="00EF39B7" w:rsidP="00EF39B7">
      <w:pPr>
        <w:spacing w:line="360" w:lineRule="auto"/>
        <w:rPr>
          <w:rFonts w:ascii="Arial" w:eastAsia="Calibri" w:hAnsi="Arial" w:cs="Arial"/>
          <w:sz w:val="24"/>
          <w:szCs w:val="24"/>
        </w:rPr>
      </w:pPr>
      <w:r w:rsidRPr="00EF39B7">
        <w:rPr>
          <w:rFonts w:ascii="Arial" w:eastAsia="Calibri" w:hAnsi="Arial" w:cs="Arial"/>
          <w:sz w:val="24"/>
          <w:szCs w:val="24"/>
        </w:rPr>
        <w:t>It could have been argued that my original approach was appropriate, and I was applying a transactional style, directly pointing out areas for improvement. However, whilst there is a place for transactional leadership in policing, that is often more appropriate in critical, operational situations with short term goals. (Thomas et al, 2021, pp. 33 - 44)</w:t>
      </w:r>
      <w:r w:rsidR="0040780F">
        <w:rPr>
          <w:rFonts w:ascii="Arial" w:eastAsia="Calibri" w:hAnsi="Arial" w:cs="Arial"/>
          <w:sz w:val="24"/>
          <w:szCs w:val="24"/>
        </w:rPr>
        <w:t>.</w:t>
      </w:r>
      <w:r w:rsidRPr="00EF39B7">
        <w:rPr>
          <w:rFonts w:ascii="Arial" w:eastAsia="Calibri" w:hAnsi="Arial" w:cs="Arial"/>
          <w:sz w:val="24"/>
          <w:szCs w:val="24"/>
        </w:rPr>
        <w:t xml:space="preserve">  </w:t>
      </w:r>
    </w:p>
    <w:p w14:paraId="0DF79788" w14:textId="77777777" w:rsidR="0040780F" w:rsidRPr="00EF39B7" w:rsidRDefault="0040780F" w:rsidP="00EF39B7">
      <w:pPr>
        <w:spacing w:line="360" w:lineRule="auto"/>
        <w:rPr>
          <w:rFonts w:ascii="Arial" w:eastAsia="Calibri" w:hAnsi="Arial" w:cs="Arial"/>
          <w:sz w:val="24"/>
          <w:szCs w:val="24"/>
        </w:rPr>
      </w:pPr>
    </w:p>
    <w:p w14:paraId="0339A13C" w14:textId="6E7CE324" w:rsidR="00EF39B7" w:rsidRDefault="00EF39B7" w:rsidP="00EF39B7">
      <w:pPr>
        <w:spacing w:line="360" w:lineRule="auto"/>
        <w:rPr>
          <w:rFonts w:ascii="Arial" w:eastAsia="Calibri" w:hAnsi="Arial" w:cs="Arial"/>
          <w:sz w:val="24"/>
          <w:szCs w:val="24"/>
        </w:rPr>
      </w:pPr>
      <w:r w:rsidRPr="00EF39B7">
        <w:rPr>
          <w:rFonts w:ascii="Arial" w:eastAsia="Calibri" w:hAnsi="Arial" w:cs="Arial"/>
          <w:sz w:val="24"/>
          <w:szCs w:val="24"/>
        </w:rPr>
        <w:t xml:space="preserve">I was blind to theories such as Rokeach’s beliefs, attitudes, and values theory, which is widely considered to be an effective tool in the power of human persuasion, (Adi, 2012); had I acknowledged this and the impact of emotional intelligence, I may have achieved greater engagement than expecting it through the rank structure.  </w:t>
      </w:r>
    </w:p>
    <w:p w14:paraId="4822D8C2" w14:textId="77777777" w:rsidR="0040780F" w:rsidRPr="00EF39B7" w:rsidRDefault="0040780F" w:rsidP="00EF39B7">
      <w:pPr>
        <w:spacing w:line="360" w:lineRule="auto"/>
        <w:rPr>
          <w:rFonts w:ascii="Arial" w:eastAsia="Calibri" w:hAnsi="Arial" w:cs="Arial"/>
          <w:sz w:val="24"/>
          <w:szCs w:val="24"/>
        </w:rPr>
      </w:pPr>
    </w:p>
    <w:p w14:paraId="54EB24E8" w14:textId="7BE26DE7" w:rsidR="00EF39B7" w:rsidRDefault="00EF39B7" w:rsidP="00EF39B7">
      <w:pPr>
        <w:spacing w:line="360" w:lineRule="auto"/>
        <w:rPr>
          <w:rFonts w:ascii="Arial" w:eastAsia="Calibri" w:hAnsi="Arial" w:cs="Arial"/>
          <w:sz w:val="24"/>
          <w:szCs w:val="24"/>
        </w:rPr>
      </w:pPr>
      <w:r w:rsidRPr="00EF39B7">
        <w:rPr>
          <w:rFonts w:ascii="Arial" w:eastAsia="Calibri" w:hAnsi="Arial" w:cs="Arial"/>
          <w:sz w:val="24"/>
          <w:szCs w:val="24"/>
        </w:rPr>
        <w:t xml:space="preserve">My development has led to me delivering briefings where delegates engage, use appropriate humour, and raise issues affecting service delivery that I can influence from my position. An example being the purchase of additional licenses (at a cost of £20k) for a system that enabled the management of CCTV and digital media by officers. This was raised as a major barrier in preparing prosecution files, which had been tolerated for several years. </w:t>
      </w:r>
    </w:p>
    <w:p w14:paraId="389F388B" w14:textId="77777777" w:rsidR="0040780F" w:rsidRPr="00EF39B7" w:rsidRDefault="0040780F" w:rsidP="00EF39B7">
      <w:pPr>
        <w:spacing w:line="360" w:lineRule="auto"/>
        <w:rPr>
          <w:rFonts w:ascii="Arial" w:eastAsia="Calibri" w:hAnsi="Arial" w:cs="Arial"/>
          <w:sz w:val="24"/>
          <w:szCs w:val="24"/>
        </w:rPr>
      </w:pPr>
    </w:p>
    <w:p w14:paraId="5BF3B545" w14:textId="77777777" w:rsidR="00EF39B7" w:rsidRPr="00EF39B7" w:rsidRDefault="00EF39B7" w:rsidP="00EF39B7">
      <w:pPr>
        <w:spacing w:line="360" w:lineRule="auto"/>
        <w:rPr>
          <w:rFonts w:ascii="Arial" w:eastAsia="Calibri" w:hAnsi="Arial" w:cs="Arial"/>
          <w:sz w:val="24"/>
          <w:szCs w:val="24"/>
          <w:u w:val="single"/>
        </w:rPr>
      </w:pPr>
      <w:r w:rsidRPr="00EF39B7">
        <w:rPr>
          <w:rFonts w:ascii="Arial" w:eastAsia="Calibri" w:hAnsi="Arial" w:cs="Arial"/>
          <w:sz w:val="24"/>
          <w:szCs w:val="24"/>
          <w:u w:val="single"/>
        </w:rPr>
        <w:t xml:space="preserve">Complex Situations </w:t>
      </w:r>
    </w:p>
    <w:p w14:paraId="2F7DF282" w14:textId="4F490FA0" w:rsidR="00EF39B7" w:rsidRDefault="00EF39B7" w:rsidP="00EF39B7">
      <w:pPr>
        <w:spacing w:line="360" w:lineRule="auto"/>
        <w:rPr>
          <w:rFonts w:ascii="Arial" w:eastAsia="Calibri" w:hAnsi="Arial" w:cs="Arial"/>
          <w:sz w:val="24"/>
          <w:szCs w:val="24"/>
        </w:rPr>
      </w:pPr>
      <w:r w:rsidRPr="00EF39B7">
        <w:rPr>
          <w:rFonts w:ascii="Arial" w:eastAsia="Calibri" w:hAnsi="Arial" w:cs="Arial"/>
          <w:sz w:val="24"/>
          <w:szCs w:val="24"/>
        </w:rPr>
        <w:t xml:space="preserve">For complex events, such as murder investigations, I have used a structured de-brief by applying Gibbs’ model of reflective practice (1988). This model is advocated by the College of Policing (CoP), (2021a), and whilst it is not the most detailed or sophisticated model, participants delve deeper, through seven stages, including the feelings generated, to analyse the event prior to concluding and devising an improvement plan if one is required.  </w:t>
      </w:r>
    </w:p>
    <w:p w14:paraId="40E952E1" w14:textId="77777777" w:rsidR="0040780F" w:rsidRPr="00EF39B7" w:rsidRDefault="0040780F" w:rsidP="00EF39B7">
      <w:pPr>
        <w:spacing w:line="360" w:lineRule="auto"/>
        <w:rPr>
          <w:rFonts w:ascii="Arial" w:eastAsia="Calibri" w:hAnsi="Arial" w:cs="Arial"/>
          <w:sz w:val="24"/>
          <w:szCs w:val="24"/>
        </w:rPr>
      </w:pPr>
    </w:p>
    <w:p w14:paraId="0DCD21EC" w14:textId="521D4ED7" w:rsidR="00EF39B7" w:rsidRDefault="00EF39B7" w:rsidP="00EF39B7">
      <w:pPr>
        <w:spacing w:line="360" w:lineRule="auto"/>
        <w:rPr>
          <w:rFonts w:ascii="Arial" w:eastAsia="Calibri" w:hAnsi="Arial" w:cs="Arial"/>
          <w:sz w:val="24"/>
          <w:szCs w:val="24"/>
        </w:rPr>
      </w:pPr>
      <w:r w:rsidRPr="00EF39B7">
        <w:rPr>
          <w:rFonts w:ascii="Arial" w:eastAsia="Calibri" w:hAnsi="Arial" w:cs="Arial"/>
          <w:sz w:val="24"/>
          <w:szCs w:val="24"/>
        </w:rPr>
        <w:t xml:space="preserve">In one example, rather than trying to evaluate the whole investigation, I dissected it into areas I could learn from and analysed them with a work-based coach to explore </w:t>
      </w:r>
      <w:r w:rsidRPr="00EF39B7">
        <w:rPr>
          <w:rFonts w:ascii="Arial" w:eastAsia="Calibri" w:hAnsi="Arial" w:cs="Arial"/>
          <w:sz w:val="24"/>
          <w:szCs w:val="24"/>
        </w:rPr>
        <w:lastRenderedPageBreak/>
        <w:t xml:space="preserve">my own performance, before engaging with the National Crime Agency to conduct a structured de-brief with the wider team. This approach was more detailed and included how personal interactions (emotional intelligence) impacted on aspects of the investigation. Whilst the model focused on task and persons, resulting in numerous organisational recommendations, it was time consuming and provided no more than a simpler model would have provided. </w:t>
      </w:r>
    </w:p>
    <w:p w14:paraId="4966646C" w14:textId="77777777" w:rsidR="0040780F" w:rsidRPr="00EF39B7" w:rsidRDefault="0040780F" w:rsidP="00EF39B7">
      <w:pPr>
        <w:spacing w:line="360" w:lineRule="auto"/>
        <w:rPr>
          <w:rFonts w:ascii="Arial" w:eastAsia="Calibri" w:hAnsi="Arial" w:cs="Arial"/>
          <w:sz w:val="24"/>
          <w:szCs w:val="24"/>
        </w:rPr>
      </w:pPr>
    </w:p>
    <w:p w14:paraId="119B1329" w14:textId="782766A9" w:rsidR="00EF39B7" w:rsidRDefault="00EF39B7" w:rsidP="00EF39B7">
      <w:pPr>
        <w:spacing w:line="360" w:lineRule="auto"/>
        <w:rPr>
          <w:rFonts w:ascii="Arial" w:eastAsia="Calibri" w:hAnsi="Arial" w:cs="Arial"/>
          <w:sz w:val="24"/>
          <w:szCs w:val="24"/>
        </w:rPr>
      </w:pPr>
      <w:r w:rsidRPr="00EF39B7">
        <w:rPr>
          <w:rFonts w:ascii="Arial" w:eastAsia="Calibri" w:hAnsi="Arial" w:cs="Arial"/>
          <w:sz w:val="24"/>
          <w:szCs w:val="24"/>
        </w:rPr>
        <w:t xml:space="preserve">This type of model benefits from the participants regularly capturing feelings and emotions at the time of the event with a reflective journal (Owen, Fletcher, 2020). This allows participants to understand why they may act the way they do in certain situations if they are honest about their feelings at the time. </w:t>
      </w:r>
    </w:p>
    <w:p w14:paraId="1A9A6306" w14:textId="77777777" w:rsidR="0040780F" w:rsidRPr="00EF39B7" w:rsidRDefault="0040780F" w:rsidP="00EF39B7">
      <w:pPr>
        <w:spacing w:line="360" w:lineRule="auto"/>
        <w:rPr>
          <w:rFonts w:ascii="Arial" w:eastAsia="Calibri" w:hAnsi="Arial" w:cs="Arial"/>
          <w:sz w:val="24"/>
          <w:szCs w:val="24"/>
        </w:rPr>
      </w:pPr>
    </w:p>
    <w:p w14:paraId="053AB6C2" w14:textId="77777777" w:rsidR="00EF39B7" w:rsidRPr="00EF39B7" w:rsidRDefault="00EF39B7" w:rsidP="00EF39B7">
      <w:pPr>
        <w:spacing w:line="360" w:lineRule="auto"/>
        <w:rPr>
          <w:rFonts w:ascii="Arial" w:eastAsia="Calibri" w:hAnsi="Arial" w:cs="Arial"/>
          <w:b/>
          <w:bCs/>
          <w:sz w:val="24"/>
          <w:szCs w:val="24"/>
        </w:rPr>
      </w:pPr>
      <w:r w:rsidRPr="00EF39B7">
        <w:rPr>
          <w:rFonts w:ascii="Arial" w:eastAsia="Calibri" w:hAnsi="Arial" w:cs="Arial"/>
          <w:b/>
          <w:bCs/>
          <w:sz w:val="24"/>
          <w:szCs w:val="24"/>
        </w:rPr>
        <w:t xml:space="preserve">Conclusion </w:t>
      </w:r>
    </w:p>
    <w:p w14:paraId="3881E00F" w14:textId="2FD599F3" w:rsidR="00EF39B7" w:rsidRDefault="00EF39B7" w:rsidP="00EF39B7">
      <w:pPr>
        <w:spacing w:line="360" w:lineRule="auto"/>
        <w:rPr>
          <w:rFonts w:ascii="Arial" w:eastAsia="Calibri" w:hAnsi="Arial" w:cs="Arial"/>
          <w:sz w:val="24"/>
          <w:szCs w:val="24"/>
        </w:rPr>
      </w:pPr>
      <w:r w:rsidRPr="00EF39B7">
        <w:rPr>
          <w:rFonts w:ascii="Arial" w:eastAsia="Calibri" w:hAnsi="Arial" w:cs="Arial"/>
          <w:sz w:val="24"/>
          <w:szCs w:val="24"/>
        </w:rPr>
        <w:t xml:space="preserve">Despite many models available, there are no fixed rules around reflective practice and success depends on personal preference to find a style that suits the situation and the individuals. The importance being that it works (College of Policing, 2021b). In the examples above, a simple model was as effective as a more detailed reflection in the circumstances in which applied. </w:t>
      </w:r>
    </w:p>
    <w:p w14:paraId="307FBEAB" w14:textId="77777777" w:rsidR="0040780F" w:rsidRPr="00EF39B7" w:rsidRDefault="0040780F" w:rsidP="00EF39B7">
      <w:pPr>
        <w:spacing w:line="360" w:lineRule="auto"/>
        <w:rPr>
          <w:rFonts w:ascii="Arial" w:eastAsia="Calibri" w:hAnsi="Arial" w:cs="Arial"/>
          <w:sz w:val="24"/>
          <w:szCs w:val="24"/>
        </w:rPr>
      </w:pPr>
    </w:p>
    <w:p w14:paraId="697D6009" w14:textId="77777777" w:rsidR="00EF39B7" w:rsidRPr="00EF39B7" w:rsidRDefault="00EF39B7" w:rsidP="00EF39B7">
      <w:pPr>
        <w:spacing w:line="360" w:lineRule="auto"/>
        <w:rPr>
          <w:rFonts w:ascii="Arial" w:eastAsia="Calibri" w:hAnsi="Arial" w:cs="Arial"/>
          <w:b/>
          <w:bCs/>
          <w:sz w:val="24"/>
          <w:szCs w:val="24"/>
        </w:rPr>
      </w:pPr>
      <w:r w:rsidRPr="00EF39B7">
        <w:rPr>
          <w:rFonts w:ascii="Arial" w:eastAsia="Calibri" w:hAnsi="Arial" w:cs="Arial"/>
          <w:b/>
          <w:bCs/>
          <w:sz w:val="24"/>
          <w:szCs w:val="24"/>
        </w:rPr>
        <w:t xml:space="preserve">Recommendation </w:t>
      </w:r>
    </w:p>
    <w:p w14:paraId="09DA2924" w14:textId="77777777" w:rsidR="00EF39B7" w:rsidRPr="00EF39B7" w:rsidRDefault="00EF39B7" w:rsidP="00EF39B7">
      <w:pPr>
        <w:spacing w:line="360" w:lineRule="auto"/>
        <w:rPr>
          <w:rFonts w:ascii="Arial" w:eastAsia="Calibri" w:hAnsi="Arial" w:cs="Arial"/>
          <w:sz w:val="24"/>
          <w:szCs w:val="24"/>
        </w:rPr>
      </w:pPr>
      <w:r w:rsidRPr="00EF39B7">
        <w:rPr>
          <w:rFonts w:ascii="Arial" w:eastAsia="Calibri" w:hAnsi="Arial" w:cs="Arial"/>
          <w:sz w:val="24"/>
          <w:szCs w:val="24"/>
        </w:rPr>
        <w:t xml:space="preserve">Reflective practice in policing should be formerly adopted, consistently applied, and mandated at the conclusion of major investigations. This will ensure it becomes business as usual as in other social occupations and contributes to ever evolving policing demands.  </w:t>
      </w:r>
    </w:p>
    <w:p w14:paraId="116904D3" w14:textId="2FC27339" w:rsidR="00EF39B7" w:rsidRDefault="00EF39B7" w:rsidP="00EF39B7">
      <w:pPr>
        <w:spacing w:line="360" w:lineRule="auto"/>
        <w:rPr>
          <w:rFonts w:ascii="Arial" w:eastAsia="Calibri" w:hAnsi="Arial" w:cs="Arial"/>
          <w:sz w:val="24"/>
          <w:szCs w:val="24"/>
        </w:rPr>
      </w:pPr>
      <w:r w:rsidRPr="00EF39B7">
        <w:rPr>
          <w:rFonts w:ascii="Arial" w:eastAsia="Calibri" w:hAnsi="Arial" w:cs="Arial"/>
          <w:sz w:val="24"/>
          <w:szCs w:val="24"/>
        </w:rPr>
        <w:t xml:space="preserve">(1279 words) </w:t>
      </w:r>
    </w:p>
    <w:p w14:paraId="51CB2806" w14:textId="79CB519B" w:rsidR="0040780F" w:rsidRDefault="0040780F" w:rsidP="00EF39B7">
      <w:pPr>
        <w:spacing w:line="360" w:lineRule="auto"/>
        <w:rPr>
          <w:rFonts w:ascii="Arial" w:eastAsia="Calibri" w:hAnsi="Arial" w:cs="Arial"/>
          <w:sz w:val="24"/>
          <w:szCs w:val="24"/>
        </w:rPr>
      </w:pPr>
    </w:p>
    <w:p w14:paraId="0806A8F0" w14:textId="77777777" w:rsidR="0040780F" w:rsidRPr="00EF39B7" w:rsidRDefault="0040780F" w:rsidP="00EF39B7">
      <w:pPr>
        <w:spacing w:line="360" w:lineRule="auto"/>
        <w:rPr>
          <w:rFonts w:ascii="Arial" w:eastAsia="Calibri" w:hAnsi="Arial" w:cs="Arial"/>
          <w:sz w:val="24"/>
          <w:szCs w:val="24"/>
        </w:rPr>
      </w:pPr>
    </w:p>
    <w:p w14:paraId="09B8E246" w14:textId="1A4AB266" w:rsidR="00987F44" w:rsidRDefault="00987F44" w:rsidP="00987F44">
      <w:pPr>
        <w:jc w:val="both"/>
        <w:rPr>
          <w:rFonts w:ascii="Arial" w:eastAsia="Arial" w:hAnsi="Arial" w:cs="Arial"/>
          <w:b/>
          <w:bCs/>
          <w:sz w:val="24"/>
          <w:szCs w:val="24"/>
        </w:rPr>
      </w:pPr>
      <w:r w:rsidRPr="00987F44">
        <w:rPr>
          <w:rFonts w:ascii="Arial" w:eastAsia="Arial" w:hAnsi="Arial" w:cs="Arial"/>
          <w:b/>
          <w:bCs/>
          <w:sz w:val="24"/>
          <w:szCs w:val="24"/>
        </w:rPr>
        <w:lastRenderedPageBreak/>
        <w:t xml:space="preserve">Analyse the importance of continuous personal and professional development in achieving organisation objectives and the use of reflective practice in personal and professional development.  </w:t>
      </w:r>
    </w:p>
    <w:p w14:paraId="3EAA9FDD" w14:textId="77777777" w:rsidR="0074315E" w:rsidRPr="00987F44" w:rsidRDefault="0074315E" w:rsidP="00987F44">
      <w:pPr>
        <w:jc w:val="both"/>
        <w:rPr>
          <w:rFonts w:ascii="Arial" w:eastAsia="Arial" w:hAnsi="Arial" w:cs="Arial"/>
          <w:b/>
          <w:bCs/>
          <w:sz w:val="24"/>
          <w:szCs w:val="24"/>
        </w:rPr>
      </w:pPr>
    </w:p>
    <w:p w14:paraId="26EB8AD7" w14:textId="3CDF891C" w:rsidR="00F95609" w:rsidRDefault="00F95609" w:rsidP="00F95609">
      <w:pPr>
        <w:spacing w:line="360" w:lineRule="auto"/>
        <w:rPr>
          <w:rFonts w:ascii="Arial" w:eastAsia="Calibri" w:hAnsi="Arial" w:cs="Arial"/>
          <w:sz w:val="24"/>
          <w:szCs w:val="24"/>
        </w:rPr>
      </w:pPr>
      <w:r w:rsidRPr="00F95609">
        <w:rPr>
          <w:rFonts w:ascii="Arial" w:eastAsia="Calibri" w:hAnsi="Arial" w:cs="Arial"/>
          <w:sz w:val="24"/>
          <w:szCs w:val="24"/>
        </w:rPr>
        <w:t>The objectives outlined in the Dyfed-Powys Police and Crime plan 2017 – 2021, (Office of Police and Crime Commissioner for Dyfed-Powys DPP, 2017) are community focused, aimed at making them safer, improving cohesion and the quality of life for citizens.. The plan requires the police service to be an integral part of the community, improving public confidence, aligning with the National Police Chief's Council (NPCC) vision that outlines that “Policing must evolve and adapt to a changing society to meet complex demands by attracting and maintaining a workforce of professionals” (Policing Vision 2025, 2014).</w:t>
      </w:r>
    </w:p>
    <w:p w14:paraId="669BD49B" w14:textId="77777777" w:rsidR="0074315E" w:rsidRPr="00F95609" w:rsidRDefault="0074315E" w:rsidP="00F95609">
      <w:pPr>
        <w:spacing w:line="360" w:lineRule="auto"/>
        <w:rPr>
          <w:rFonts w:ascii="Arial" w:eastAsia="Calibri" w:hAnsi="Arial" w:cs="Arial"/>
          <w:sz w:val="24"/>
          <w:szCs w:val="24"/>
        </w:rPr>
      </w:pPr>
    </w:p>
    <w:p w14:paraId="353A1440" w14:textId="03382B8F" w:rsidR="00F95609" w:rsidRDefault="00F95609" w:rsidP="00F95609">
      <w:pPr>
        <w:spacing w:line="360" w:lineRule="auto"/>
        <w:rPr>
          <w:rFonts w:ascii="Arial" w:eastAsia="Calibri" w:hAnsi="Arial" w:cs="Arial"/>
          <w:sz w:val="24"/>
          <w:szCs w:val="24"/>
        </w:rPr>
      </w:pPr>
      <w:r w:rsidRPr="00F95609">
        <w:rPr>
          <w:rFonts w:ascii="Arial" w:eastAsia="Calibri" w:hAnsi="Arial" w:cs="Arial"/>
          <w:sz w:val="24"/>
          <w:szCs w:val="24"/>
        </w:rPr>
        <w:t xml:space="preserve">Given that improving public confidence can be achieved, in part, by professionalising the police service, it is crucial to explore how those skills are developed for officers and staff to remain competent.  </w:t>
      </w:r>
    </w:p>
    <w:p w14:paraId="1CEBB9FC" w14:textId="77777777" w:rsidR="0074315E" w:rsidRPr="00F95609" w:rsidRDefault="0074315E" w:rsidP="00F95609">
      <w:pPr>
        <w:spacing w:line="360" w:lineRule="auto"/>
        <w:rPr>
          <w:rFonts w:ascii="Arial" w:eastAsia="Calibri" w:hAnsi="Arial" w:cs="Arial"/>
          <w:sz w:val="24"/>
          <w:szCs w:val="24"/>
        </w:rPr>
      </w:pPr>
    </w:p>
    <w:p w14:paraId="1027B34B" w14:textId="3CFA9A31" w:rsidR="00F95609" w:rsidRDefault="00F95609" w:rsidP="00F95609">
      <w:pPr>
        <w:spacing w:line="360" w:lineRule="auto"/>
        <w:rPr>
          <w:rFonts w:ascii="Arial" w:eastAsia="Calibri" w:hAnsi="Arial" w:cs="Arial"/>
          <w:sz w:val="24"/>
          <w:szCs w:val="24"/>
        </w:rPr>
      </w:pPr>
      <w:r w:rsidRPr="00F95609">
        <w:rPr>
          <w:rFonts w:ascii="Arial" w:eastAsia="Calibri" w:hAnsi="Arial" w:cs="Arial"/>
          <w:sz w:val="24"/>
          <w:szCs w:val="24"/>
        </w:rPr>
        <w:t xml:space="preserve">Copley (2011a) states that modern policing goes beyond simple law enforcement and incorporates a range of community-based activities. To be effective, there is a need for modern police officers to apply theory into practice, as well as continued professional development, by use of reflective practice to assist in understanding complex social issues and situations they will encounter. Applying this theory to operational policing suggests that reflective practice will help develop individual skills and ensure the service learns from experience in dealing with increasingly difficult scenarios. This is important in a world where new legislation and guidance is continually evolving, and correct interpretation develops over time. </w:t>
      </w:r>
    </w:p>
    <w:p w14:paraId="74FA2EBA" w14:textId="77777777" w:rsidR="0074315E" w:rsidRPr="00F95609" w:rsidRDefault="0074315E" w:rsidP="00F95609">
      <w:pPr>
        <w:spacing w:line="360" w:lineRule="auto"/>
        <w:rPr>
          <w:rFonts w:ascii="Arial" w:eastAsia="Calibri" w:hAnsi="Arial" w:cs="Arial"/>
          <w:sz w:val="24"/>
          <w:szCs w:val="24"/>
        </w:rPr>
      </w:pPr>
    </w:p>
    <w:p w14:paraId="5E160821" w14:textId="77777777" w:rsidR="00F95609" w:rsidRPr="00F95609" w:rsidRDefault="00F95609" w:rsidP="00F95609">
      <w:pPr>
        <w:spacing w:line="360" w:lineRule="auto"/>
        <w:rPr>
          <w:rFonts w:ascii="Arial" w:eastAsia="Calibri" w:hAnsi="Arial" w:cs="Arial"/>
          <w:sz w:val="24"/>
          <w:szCs w:val="24"/>
        </w:rPr>
      </w:pPr>
      <w:r w:rsidRPr="00F95609">
        <w:rPr>
          <w:rFonts w:ascii="Arial" w:eastAsia="Calibri" w:hAnsi="Arial" w:cs="Arial"/>
          <w:sz w:val="24"/>
          <w:szCs w:val="24"/>
        </w:rPr>
        <w:t xml:space="preserve">Copley further states that the use of reflection can also assist in the interpretation of events; particularly where few situations are straight forward, that will require the police officer to form a judgement and act accordingly. Copley provides basic practical examples where judgement can result in numerous outcomes, but each can </w:t>
      </w:r>
      <w:r w:rsidRPr="00F95609">
        <w:rPr>
          <w:rFonts w:ascii="Arial" w:eastAsia="Calibri" w:hAnsi="Arial" w:cs="Arial"/>
          <w:sz w:val="24"/>
          <w:szCs w:val="24"/>
        </w:rPr>
        <w:lastRenderedPageBreak/>
        <w:t xml:space="preserve">have a deeper lasting effect on public confidence and the wider impact on public relations, such as the impact of the use of discretion in low level criminality.   </w:t>
      </w:r>
    </w:p>
    <w:p w14:paraId="41CBA80C" w14:textId="77777777" w:rsidR="0074315E" w:rsidRDefault="0074315E" w:rsidP="00F95609">
      <w:pPr>
        <w:spacing w:line="360" w:lineRule="auto"/>
        <w:rPr>
          <w:rFonts w:ascii="Arial" w:eastAsia="Calibri" w:hAnsi="Arial" w:cs="Arial"/>
          <w:sz w:val="24"/>
          <w:szCs w:val="24"/>
        </w:rPr>
      </w:pPr>
    </w:p>
    <w:p w14:paraId="333B382F" w14:textId="028BBBF5" w:rsidR="00F95609" w:rsidRDefault="00F95609" w:rsidP="00F95609">
      <w:pPr>
        <w:spacing w:line="360" w:lineRule="auto"/>
        <w:rPr>
          <w:rFonts w:ascii="Arial" w:eastAsia="Calibri" w:hAnsi="Arial" w:cs="Arial"/>
          <w:sz w:val="24"/>
          <w:szCs w:val="24"/>
        </w:rPr>
      </w:pPr>
      <w:r w:rsidRPr="00F95609">
        <w:rPr>
          <w:rFonts w:ascii="Arial" w:eastAsia="Calibri" w:hAnsi="Arial" w:cs="Arial"/>
          <w:sz w:val="24"/>
          <w:szCs w:val="24"/>
        </w:rPr>
        <w:t xml:space="preserve">Failure to learn from experience can lead to a loss of public confidence, heightened tension, and disorder, particularly around matters such as equality and diversity, poor standards of investigation or corruption (Independent Police Complaints Commission, 2012). History shows the consequences of these failings through incidents such as the Brixton and Toxteth riots in 1981 (Crawford, 1998), a review of which by Lord Scarman (1981) found that the police had all but lost public confidence. If we are not prepared to continually adapt and develop, the risk would be a return to policing styles that led to those incidents.  </w:t>
      </w:r>
    </w:p>
    <w:p w14:paraId="45B66565" w14:textId="77777777" w:rsidR="0040780F" w:rsidRPr="00F95609" w:rsidRDefault="0040780F" w:rsidP="00F95609">
      <w:pPr>
        <w:spacing w:line="360" w:lineRule="auto"/>
        <w:rPr>
          <w:rFonts w:ascii="Arial" w:eastAsia="Calibri" w:hAnsi="Arial" w:cs="Arial"/>
          <w:sz w:val="24"/>
          <w:szCs w:val="24"/>
        </w:rPr>
      </w:pPr>
    </w:p>
    <w:p w14:paraId="01E736A0" w14:textId="015CA0CD" w:rsidR="00F95609" w:rsidRDefault="00F95609" w:rsidP="00F95609">
      <w:pPr>
        <w:spacing w:line="360" w:lineRule="auto"/>
        <w:rPr>
          <w:rFonts w:ascii="Arial" w:eastAsia="Calibri" w:hAnsi="Arial" w:cs="Arial"/>
          <w:sz w:val="24"/>
          <w:szCs w:val="24"/>
        </w:rPr>
      </w:pPr>
      <w:r w:rsidRPr="00F95609">
        <w:rPr>
          <w:rFonts w:ascii="Arial" w:eastAsia="Calibri" w:hAnsi="Arial" w:cs="Arial"/>
          <w:sz w:val="24"/>
          <w:szCs w:val="24"/>
        </w:rPr>
        <w:t xml:space="preserve">There are arguments that support a return to policing 1980’s style, quoting greater numbers of officers on patrol and improved public interaction with officers who “knew their beat”, ignoring experiential learning (The Guardian, 2014); but these arguments appear superficial and do not consider the changes in society and improved understanding of the social science that underpins policing (Christopher, 2015), nor does it recognise how reflective practice is a continuing process that builds upon existing competence. (College of Policing, 2020a). </w:t>
      </w:r>
    </w:p>
    <w:p w14:paraId="59917911" w14:textId="77777777" w:rsidR="0040780F" w:rsidRPr="00F95609" w:rsidRDefault="0040780F" w:rsidP="00F95609">
      <w:pPr>
        <w:spacing w:line="360" w:lineRule="auto"/>
        <w:rPr>
          <w:rFonts w:ascii="Arial" w:eastAsia="Calibri" w:hAnsi="Arial" w:cs="Arial"/>
          <w:sz w:val="24"/>
          <w:szCs w:val="24"/>
        </w:rPr>
      </w:pPr>
    </w:p>
    <w:p w14:paraId="1E27398C" w14:textId="3CDE5B8A" w:rsidR="00F95609" w:rsidRDefault="00F95609" w:rsidP="00F95609">
      <w:pPr>
        <w:spacing w:line="360" w:lineRule="auto"/>
        <w:rPr>
          <w:rFonts w:ascii="Arial" w:eastAsia="Calibri" w:hAnsi="Arial" w:cs="Arial"/>
          <w:sz w:val="24"/>
          <w:szCs w:val="24"/>
        </w:rPr>
      </w:pPr>
      <w:r w:rsidRPr="00F95609">
        <w:rPr>
          <w:rFonts w:ascii="Arial" w:eastAsia="Calibri" w:hAnsi="Arial" w:cs="Arial"/>
          <w:sz w:val="24"/>
          <w:szCs w:val="24"/>
        </w:rPr>
        <w:t xml:space="preserve">A particular area of professionalising the police service is through improving the quality of criminal investigations and the introduction of the Professionalising Investigation Programme (PIP). This ensures detectives are suitably trained and display a level of competence to conduct complex investigations. Continued accreditation requires staff to regularly practice and develop their skills by engaging in continuous professional development (College of Policing, 2020b).  </w:t>
      </w:r>
    </w:p>
    <w:p w14:paraId="396AA4AF" w14:textId="77777777" w:rsidR="0040780F" w:rsidRPr="00F95609" w:rsidRDefault="0040780F" w:rsidP="00F95609">
      <w:pPr>
        <w:spacing w:line="360" w:lineRule="auto"/>
        <w:rPr>
          <w:rFonts w:ascii="Arial" w:eastAsia="Calibri" w:hAnsi="Arial" w:cs="Arial"/>
          <w:sz w:val="24"/>
          <w:szCs w:val="24"/>
        </w:rPr>
      </w:pPr>
    </w:p>
    <w:p w14:paraId="61D763C9" w14:textId="4B3CA876" w:rsidR="00F95609" w:rsidRDefault="00F95609" w:rsidP="00F95609">
      <w:pPr>
        <w:spacing w:line="360" w:lineRule="auto"/>
        <w:rPr>
          <w:rFonts w:ascii="Arial" w:eastAsia="Calibri" w:hAnsi="Arial" w:cs="Arial"/>
          <w:sz w:val="24"/>
          <w:szCs w:val="24"/>
        </w:rPr>
      </w:pPr>
      <w:r w:rsidRPr="00F95609">
        <w:rPr>
          <w:rFonts w:ascii="Arial" w:eastAsia="Calibri" w:hAnsi="Arial" w:cs="Arial"/>
          <w:sz w:val="24"/>
          <w:szCs w:val="24"/>
        </w:rPr>
        <w:t xml:space="preserve">According to Copley (2011), reflective practice is an essential part of developing new skills, but at a deeper level it grows the capacity of the individual to respond to challenges, make timely decisions, manage emotions, conduct productive </w:t>
      </w:r>
      <w:r w:rsidRPr="00F95609">
        <w:rPr>
          <w:rFonts w:ascii="Arial" w:eastAsia="Calibri" w:hAnsi="Arial" w:cs="Arial"/>
          <w:sz w:val="24"/>
          <w:szCs w:val="24"/>
        </w:rPr>
        <w:lastRenderedPageBreak/>
        <w:t xml:space="preserve">relationships and cope with stress. Thus, reflective practice must sit at the heart of continual professional development for detectives and applied to operational policing. For example, the application of new legislation such as Achieving Best Evidence in capturing witness testimony from vulnerable people. It is insufficient to read about legislation alone as practitioners must be able to understand the law, apply it, assess how it affected the individual and the case and what difference it made to the evidence at trial. A review of each aspect of that practice can then be applied or amended for the next case to ensure repeated mistakes are minimised and good practice captured and shared. </w:t>
      </w:r>
    </w:p>
    <w:p w14:paraId="71179D5E" w14:textId="77777777" w:rsidR="0040780F" w:rsidRPr="00F95609" w:rsidRDefault="0040780F" w:rsidP="00F95609">
      <w:pPr>
        <w:spacing w:line="360" w:lineRule="auto"/>
        <w:rPr>
          <w:rFonts w:ascii="Arial" w:eastAsia="Calibri" w:hAnsi="Arial" w:cs="Arial"/>
          <w:sz w:val="24"/>
          <w:szCs w:val="24"/>
        </w:rPr>
      </w:pPr>
    </w:p>
    <w:p w14:paraId="1F1C0225" w14:textId="77777777" w:rsidR="00F95609" w:rsidRPr="00F95609" w:rsidRDefault="00F95609" w:rsidP="00F95609">
      <w:pPr>
        <w:spacing w:line="360" w:lineRule="auto"/>
        <w:rPr>
          <w:rFonts w:ascii="Arial" w:eastAsia="Calibri" w:hAnsi="Arial" w:cs="Arial"/>
          <w:sz w:val="24"/>
          <w:szCs w:val="24"/>
        </w:rPr>
      </w:pPr>
      <w:r w:rsidRPr="00F95609">
        <w:rPr>
          <w:rFonts w:ascii="Arial" w:eastAsia="Calibri" w:hAnsi="Arial" w:cs="Arial"/>
          <w:sz w:val="24"/>
          <w:szCs w:val="24"/>
        </w:rPr>
        <w:t xml:space="preserve">Reflective practice also supports individual development (College of Policing, 2020a) thus ensuring longevity and succession planning for specialist roles and promotion in what is a fluid workforce (National Police Chiefs Council, 2018). </w:t>
      </w:r>
    </w:p>
    <w:p w14:paraId="108AFD0B" w14:textId="77777777" w:rsidR="00F95609" w:rsidRPr="00F95609" w:rsidRDefault="00F95609" w:rsidP="00F95609">
      <w:pPr>
        <w:spacing w:line="360" w:lineRule="auto"/>
        <w:rPr>
          <w:rFonts w:ascii="Arial" w:eastAsia="Calibri" w:hAnsi="Arial" w:cs="Arial"/>
          <w:sz w:val="24"/>
          <w:szCs w:val="24"/>
        </w:rPr>
      </w:pPr>
      <w:r w:rsidRPr="00F95609">
        <w:rPr>
          <w:rFonts w:ascii="Arial" w:eastAsia="Calibri" w:hAnsi="Arial" w:cs="Arial"/>
          <w:sz w:val="24"/>
          <w:szCs w:val="24"/>
        </w:rPr>
        <w:t>(681 Words)</w:t>
      </w:r>
    </w:p>
    <w:p w14:paraId="3F1A39EE" w14:textId="31FD0B92" w:rsidR="00F95609" w:rsidRDefault="00F95609" w:rsidP="00F95609">
      <w:pPr>
        <w:spacing w:line="360" w:lineRule="auto"/>
        <w:rPr>
          <w:rFonts w:ascii="Arial" w:eastAsia="Calibri" w:hAnsi="Arial" w:cs="Arial"/>
          <w:sz w:val="24"/>
          <w:szCs w:val="24"/>
        </w:rPr>
      </w:pPr>
      <w:r w:rsidRPr="00F95609">
        <w:rPr>
          <w:rFonts w:ascii="Arial" w:eastAsia="Calibri" w:hAnsi="Arial" w:cs="Arial"/>
          <w:sz w:val="24"/>
          <w:szCs w:val="24"/>
        </w:rPr>
        <w:t>(Total Words 1960)</w:t>
      </w:r>
    </w:p>
    <w:p w14:paraId="53B1B395" w14:textId="77777777" w:rsidR="0040780F" w:rsidRDefault="0040780F" w:rsidP="00F95609">
      <w:pPr>
        <w:spacing w:line="360" w:lineRule="auto"/>
        <w:rPr>
          <w:rFonts w:ascii="Arial" w:eastAsia="Calibri" w:hAnsi="Arial" w:cs="Arial"/>
          <w:sz w:val="24"/>
          <w:szCs w:val="24"/>
        </w:rPr>
      </w:pPr>
    </w:p>
    <w:p w14:paraId="1C5247A0" w14:textId="51109A25" w:rsidR="0074315E" w:rsidRPr="00F95609" w:rsidRDefault="0074315E" w:rsidP="00F95609">
      <w:pPr>
        <w:spacing w:line="360" w:lineRule="auto"/>
        <w:rPr>
          <w:rFonts w:ascii="Arial" w:eastAsia="Calibri" w:hAnsi="Arial" w:cs="Arial"/>
          <w:sz w:val="24"/>
          <w:szCs w:val="24"/>
        </w:rPr>
      </w:pPr>
      <w:r>
        <w:rPr>
          <w:rFonts w:ascii="Arial" w:eastAsia="Calibri" w:hAnsi="Arial" w:cs="Arial"/>
          <w:sz w:val="24"/>
          <w:szCs w:val="24"/>
        </w:rPr>
        <w:t>References</w:t>
      </w:r>
    </w:p>
    <w:p w14:paraId="11878B58"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proofErr w:type="spellStart"/>
      <w:r w:rsidRPr="00D5465F">
        <w:rPr>
          <w:rFonts w:ascii="Arial" w:eastAsia="Times New Roman" w:hAnsi="Arial" w:cs="Arial"/>
          <w:sz w:val="24"/>
          <w:szCs w:val="24"/>
          <w:lang w:val="en-US" w:eastAsia="en-GB"/>
        </w:rPr>
        <w:t>Borton</w:t>
      </w:r>
      <w:proofErr w:type="spellEnd"/>
      <w:r w:rsidRPr="00D5465F">
        <w:rPr>
          <w:rFonts w:ascii="Arial" w:eastAsia="Times New Roman" w:hAnsi="Arial" w:cs="Arial"/>
          <w:sz w:val="24"/>
          <w:szCs w:val="24"/>
          <w:lang w:val="en-US" w:eastAsia="en-GB"/>
        </w:rPr>
        <w:t>, T. (1970) </w:t>
      </w:r>
      <w:r w:rsidRPr="00D5465F">
        <w:rPr>
          <w:rFonts w:ascii="Arial" w:eastAsia="Times New Roman" w:hAnsi="Arial" w:cs="Arial"/>
          <w:i/>
          <w:iCs/>
          <w:sz w:val="24"/>
          <w:szCs w:val="24"/>
          <w:lang w:val="en-US" w:eastAsia="en-GB"/>
        </w:rPr>
        <w:t>Reach, Touch and Teach, London, </w:t>
      </w:r>
      <w:r w:rsidRPr="00D5465F">
        <w:rPr>
          <w:rFonts w:ascii="Arial" w:eastAsia="Times New Roman" w:hAnsi="Arial" w:cs="Arial"/>
          <w:sz w:val="24"/>
          <w:szCs w:val="24"/>
          <w:lang w:val="en-US" w:eastAsia="en-GB"/>
        </w:rPr>
        <w:t>Hutchinson.</w:t>
      </w:r>
      <w:r w:rsidRPr="00D5465F">
        <w:rPr>
          <w:rFonts w:ascii="Arial" w:eastAsia="Times New Roman" w:hAnsi="Arial" w:cs="Arial"/>
          <w:sz w:val="24"/>
          <w:szCs w:val="24"/>
          <w:lang w:eastAsia="en-GB"/>
        </w:rPr>
        <w:t> </w:t>
      </w:r>
    </w:p>
    <w:p w14:paraId="17F9649F"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p>
    <w:p w14:paraId="5595DD56" w14:textId="77777777" w:rsidR="00D5465F" w:rsidRPr="00D5465F" w:rsidRDefault="00D5465F" w:rsidP="00D5465F">
      <w:pPr>
        <w:spacing w:after="0" w:line="240" w:lineRule="auto"/>
        <w:textAlignment w:val="baseline"/>
        <w:rPr>
          <w:rFonts w:ascii="Arial" w:eastAsia="Times New Roman" w:hAnsi="Arial" w:cs="Arial"/>
          <w:sz w:val="24"/>
          <w:szCs w:val="24"/>
          <w:lang w:val="en-US" w:eastAsia="en-GB"/>
        </w:rPr>
      </w:pPr>
      <w:r w:rsidRPr="00D5465F">
        <w:rPr>
          <w:rFonts w:ascii="Arial" w:eastAsia="Times New Roman" w:hAnsi="Arial" w:cs="Arial"/>
          <w:sz w:val="24"/>
          <w:szCs w:val="24"/>
          <w:lang w:val="en-US" w:eastAsia="en-GB"/>
        </w:rPr>
        <w:t xml:space="preserve">Christopher, S. (2015)’The Police Service Can Be a Critical Reflective Practice … If It Wants’, </w:t>
      </w:r>
      <w:r w:rsidRPr="00D5465F">
        <w:rPr>
          <w:rFonts w:ascii="Arial" w:eastAsia="Times New Roman" w:hAnsi="Arial" w:cs="Arial"/>
          <w:i/>
          <w:iCs/>
          <w:sz w:val="24"/>
          <w:szCs w:val="24"/>
          <w:lang w:val="en-US" w:eastAsia="en-GB"/>
        </w:rPr>
        <w:t>Policing: A Journal of Policy and Practice</w:t>
      </w:r>
      <w:r w:rsidRPr="00D5465F">
        <w:rPr>
          <w:rFonts w:ascii="Arial" w:eastAsia="Times New Roman" w:hAnsi="Arial" w:cs="Arial"/>
          <w:sz w:val="24"/>
          <w:szCs w:val="24"/>
          <w:lang w:val="en-US" w:eastAsia="en-GB"/>
        </w:rPr>
        <w:t>, Volume 9, Issue 4, Pages 326–339. Available at</w:t>
      </w:r>
      <w:r w:rsidRPr="00D5465F">
        <w:rPr>
          <w:rFonts w:ascii="Arial" w:eastAsia="Times New Roman" w:hAnsi="Arial" w:cs="Arial"/>
          <w:color w:val="2A2A2A"/>
          <w:sz w:val="24"/>
          <w:szCs w:val="24"/>
          <w:lang w:val="en-US" w:eastAsia="en-GB"/>
        </w:rPr>
        <w:t xml:space="preserve">: </w:t>
      </w:r>
      <w:hyperlink r:id="rId11" w:history="1">
        <w:r w:rsidRPr="00D5465F">
          <w:rPr>
            <w:rFonts w:ascii="Arial" w:eastAsia="Times New Roman" w:hAnsi="Arial" w:cs="Arial"/>
            <w:color w:val="0563C1"/>
            <w:sz w:val="24"/>
            <w:szCs w:val="24"/>
            <w:u w:val="single"/>
            <w:lang w:val="en-US" w:eastAsia="en-GB"/>
          </w:rPr>
          <w:t>https://doi-org.ezproxy.uwtsd.ac.uk/10.1093/police/pav007</w:t>
        </w:r>
      </w:hyperlink>
      <w:r w:rsidRPr="00D5465F">
        <w:rPr>
          <w:rFonts w:ascii="Arial" w:eastAsia="Times New Roman" w:hAnsi="Arial" w:cs="Arial"/>
          <w:sz w:val="24"/>
          <w:szCs w:val="24"/>
          <w:lang w:val="en-US" w:eastAsia="en-GB"/>
        </w:rPr>
        <w:t> </w:t>
      </w:r>
    </w:p>
    <w:p w14:paraId="71590135" w14:textId="77777777" w:rsidR="00D5465F" w:rsidRPr="00D5465F" w:rsidRDefault="00D5465F" w:rsidP="00D5465F">
      <w:pPr>
        <w:spacing w:after="0" w:line="240" w:lineRule="auto"/>
        <w:textAlignment w:val="baseline"/>
        <w:rPr>
          <w:rFonts w:ascii="Arial" w:eastAsia="Times New Roman" w:hAnsi="Arial" w:cs="Arial"/>
          <w:sz w:val="24"/>
          <w:szCs w:val="24"/>
          <w:lang w:val="en-US" w:eastAsia="en-GB"/>
        </w:rPr>
      </w:pPr>
      <w:r w:rsidRPr="00D5465F">
        <w:rPr>
          <w:rFonts w:ascii="Arial" w:eastAsia="Times New Roman" w:hAnsi="Arial" w:cs="Arial"/>
          <w:sz w:val="24"/>
          <w:szCs w:val="24"/>
          <w:lang w:val="en-US" w:eastAsia="en-GB"/>
        </w:rPr>
        <w:t>(Accessed: 17 November 2021).</w:t>
      </w:r>
      <w:r w:rsidRPr="00D5465F">
        <w:rPr>
          <w:rFonts w:ascii="Arial" w:eastAsia="Times New Roman" w:hAnsi="Arial" w:cs="Arial"/>
          <w:sz w:val="24"/>
          <w:szCs w:val="24"/>
          <w:lang w:eastAsia="en-GB"/>
        </w:rPr>
        <w:t> </w:t>
      </w:r>
    </w:p>
    <w:p w14:paraId="7E904DB4"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p>
    <w:p w14:paraId="0101F18C"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color w:val="000000"/>
          <w:sz w:val="24"/>
          <w:szCs w:val="24"/>
          <w:lang w:val="en-US" w:eastAsia="en-GB"/>
        </w:rPr>
        <w:t>College of Policing, (2020a) </w:t>
      </w:r>
      <w:r w:rsidRPr="00D5465F">
        <w:rPr>
          <w:rFonts w:ascii="Arial" w:eastAsia="Times New Roman" w:hAnsi="Arial" w:cs="Arial"/>
          <w:i/>
          <w:iCs/>
          <w:color w:val="000000"/>
          <w:sz w:val="24"/>
          <w:szCs w:val="24"/>
          <w:lang w:val="en-US" w:eastAsia="en-GB"/>
        </w:rPr>
        <w:t>Principles of CPD. </w:t>
      </w:r>
      <w:r w:rsidRPr="00D5465F">
        <w:rPr>
          <w:rFonts w:ascii="Arial" w:eastAsia="Times New Roman" w:hAnsi="Arial" w:cs="Arial"/>
          <w:color w:val="000000"/>
          <w:sz w:val="24"/>
          <w:szCs w:val="24"/>
          <w:lang w:val="en-US" w:eastAsia="en-GB"/>
        </w:rPr>
        <w:t>Available at: </w:t>
      </w:r>
      <w:hyperlink r:id="rId12" w:tgtFrame="_blank" w:history="1">
        <w:r w:rsidRPr="00D5465F">
          <w:rPr>
            <w:rFonts w:ascii="Arial" w:eastAsia="Times New Roman" w:hAnsi="Arial" w:cs="Arial"/>
            <w:color w:val="0563C1"/>
            <w:sz w:val="24"/>
            <w:szCs w:val="24"/>
            <w:u w:val="single"/>
            <w:lang w:val="en-US" w:eastAsia="en-GB"/>
          </w:rPr>
          <w:t>Definition and the principles of CPD (college.police.uk)</w:t>
        </w:r>
      </w:hyperlink>
      <w:r w:rsidRPr="00D5465F">
        <w:rPr>
          <w:rFonts w:ascii="Arial" w:eastAsia="Times New Roman" w:hAnsi="Arial" w:cs="Arial"/>
          <w:sz w:val="24"/>
          <w:szCs w:val="24"/>
          <w:lang w:val="en-US" w:eastAsia="en-GB"/>
        </w:rPr>
        <w:t> (Accessed: 17 November 2021).</w:t>
      </w:r>
      <w:r w:rsidRPr="00D5465F">
        <w:rPr>
          <w:rFonts w:ascii="Arial" w:eastAsia="Times New Roman" w:hAnsi="Arial" w:cs="Arial"/>
          <w:sz w:val="24"/>
          <w:szCs w:val="24"/>
          <w:lang w:eastAsia="en-GB"/>
        </w:rPr>
        <w:t> </w:t>
      </w:r>
    </w:p>
    <w:p w14:paraId="429C44C7"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p>
    <w:p w14:paraId="000753A0" w14:textId="77777777" w:rsidR="00D5465F" w:rsidRPr="00D5465F" w:rsidRDefault="00D5465F" w:rsidP="00D5465F">
      <w:pPr>
        <w:spacing w:after="0" w:line="240" w:lineRule="auto"/>
        <w:textAlignment w:val="baseline"/>
        <w:rPr>
          <w:rFonts w:ascii="Arial" w:eastAsia="Times New Roman" w:hAnsi="Arial" w:cs="Arial"/>
          <w:color w:val="000000"/>
          <w:sz w:val="24"/>
          <w:szCs w:val="24"/>
          <w:lang w:val="en-US" w:eastAsia="en-GB"/>
        </w:rPr>
      </w:pPr>
      <w:r w:rsidRPr="00D5465F">
        <w:rPr>
          <w:rFonts w:ascii="Arial" w:eastAsia="Times New Roman" w:hAnsi="Arial" w:cs="Arial"/>
          <w:color w:val="000000"/>
          <w:sz w:val="24"/>
          <w:szCs w:val="24"/>
          <w:lang w:val="en-US" w:eastAsia="en-GB"/>
        </w:rPr>
        <w:t>College of Policing, (2020b) </w:t>
      </w:r>
      <w:r w:rsidRPr="00D5465F">
        <w:rPr>
          <w:rFonts w:ascii="Arial" w:eastAsia="Times New Roman" w:hAnsi="Arial" w:cs="Arial"/>
          <w:i/>
          <w:iCs/>
          <w:color w:val="000000"/>
          <w:sz w:val="24"/>
          <w:szCs w:val="24"/>
          <w:lang w:val="en-US" w:eastAsia="en-GB"/>
        </w:rPr>
        <w:t xml:space="preserve">Investigations. </w:t>
      </w:r>
      <w:r w:rsidRPr="00D5465F">
        <w:rPr>
          <w:rFonts w:ascii="Arial" w:eastAsia="Times New Roman" w:hAnsi="Arial" w:cs="Arial"/>
          <w:color w:val="000000"/>
          <w:sz w:val="24"/>
          <w:szCs w:val="24"/>
          <w:lang w:val="en-US" w:eastAsia="en-GB"/>
        </w:rPr>
        <w:t xml:space="preserve">Available at: </w:t>
      </w:r>
      <w:hyperlink r:id="rId13" w:anchor="pip-level-3" w:tgtFrame="_blank" w:history="1">
        <w:r w:rsidRPr="00D5465F">
          <w:rPr>
            <w:rFonts w:ascii="Arial" w:eastAsia="Times New Roman" w:hAnsi="Arial" w:cs="Arial"/>
            <w:color w:val="0563C1"/>
            <w:sz w:val="24"/>
            <w:szCs w:val="24"/>
            <w:u w:val="single"/>
            <w:lang w:val="en-US" w:eastAsia="en-GB"/>
          </w:rPr>
          <w:t>Introduction (college.police.uk)</w:t>
        </w:r>
      </w:hyperlink>
      <w:r w:rsidRPr="00D5465F">
        <w:rPr>
          <w:rFonts w:ascii="Arial" w:eastAsia="Times New Roman" w:hAnsi="Arial" w:cs="Arial"/>
          <w:sz w:val="24"/>
          <w:szCs w:val="24"/>
          <w:lang w:val="en-US" w:eastAsia="en-GB"/>
        </w:rPr>
        <w:t> Accessed: 16 November 2021. </w:t>
      </w:r>
    </w:p>
    <w:p w14:paraId="341FCB16"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sz w:val="24"/>
          <w:szCs w:val="24"/>
          <w:lang w:eastAsia="en-GB"/>
        </w:rPr>
        <w:t> </w:t>
      </w:r>
    </w:p>
    <w:p w14:paraId="42BEDA0B" w14:textId="77777777" w:rsidR="00D5465F" w:rsidRPr="00D5465F" w:rsidRDefault="00D5465F" w:rsidP="00D5465F">
      <w:pPr>
        <w:spacing w:after="0" w:line="240" w:lineRule="auto"/>
        <w:textAlignment w:val="baseline"/>
        <w:rPr>
          <w:rFonts w:ascii="Arial" w:eastAsia="Times New Roman" w:hAnsi="Arial" w:cs="Arial"/>
          <w:sz w:val="24"/>
          <w:szCs w:val="24"/>
          <w:lang w:val="en-US" w:eastAsia="en-GB"/>
        </w:rPr>
      </w:pPr>
      <w:r w:rsidRPr="00D5465F">
        <w:rPr>
          <w:rFonts w:ascii="Arial" w:eastAsia="Times New Roman" w:hAnsi="Arial" w:cs="Arial"/>
          <w:sz w:val="24"/>
          <w:szCs w:val="24"/>
          <w:lang w:val="en-US" w:eastAsia="en-GB"/>
        </w:rPr>
        <w:t>College of Policing, (2021) </w:t>
      </w:r>
      <w:r w:rsidRPr="00D5465F">
        <w:rPr>
          <w:rFonts w:ascii="Arial" w:eastAsia="Times New Roman" w:hAnsi="Arial" w:cs="Arial"/>
          <w:i/>
          <w:iCs/>
          <w:sz w:val="24"/>
          <w:szCs w:val="24"/>
          <w:lang w:val="en-US" w:eastAsia="en-GB"/>
        </w:rPr>
        <w:t>Resources for reflective practice</w:t>
      </w:r>
      <w:r w:rsidRPr="00D5465F">
        <w:rPr>
          <w:rFonts w:ascii="Arial" w:eastAsia="Times New Roman" w:hAnsi="Arial" w:cs="Arial"/>
          <w:sz w:val="24"/>
          <w:szCs w:val="24"/>
          <w:lang w:val="en-US" w:eastAsia="en-GB"/>
        </w:rPr>
        <w:t>, V1. Unpublished.</w:t>
      </w:r>
    </w:p>
    <w:p w14:paraId="2EBFB150"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sz w:val="24"/>
          <w:szCs w:val="24"/>
          <w:lang w:eastAsia="en-GB"/>
        </w:rPr>
        <w:t> </w:t>
      </w:r>
    </w:p>
    <w:p w14:paraId="0B021153" w14:textId="77777777" w:rsidR="00D5465F" w:rsidRPr="00D5465F" w:rsidRDefault="00D5465F" w:rsidP="00D5465F">
      <w:pPr>
        <w:spacing w:after="0" w:line="240" w:lineRule="auto"/>
        <w:textAlignment w:val="baseline"/>
        <w:rPr>
          <w:rFonts w:ascii="Arial" w:eastAsia="Times New Roman" w:hAnsi="Arial" w:cs="Arial"/>
          <w:sz w:val="24"/>
          <w:szCs w:val="24"/>
          <w:lang w:val="en-US" w:eastAsia="en-GB"/>
        </w:rPr>
      </w:pPr>
      <w:r w:rsidRPr="00D5465F">
        <w:rPr>
          <w:rFonts w:ascii="Arial" w:eastAsia="Times New Roman" w:hAnsi="Arial" w:cs="Arial"/>
          <w:sz w:val="24"/>
          <w:szCs w:val="24"/>
          <w:lang w:val="en-US" w:eastAsia="en-GB"/>
        </w:rPr>
        <w:t>Copley, S. (2011) </w:t>
      </w:r>
      <w:r w:rsidRPr="00D5465F">
        <w:rPr>
          <w:rFonts w:ascii="Arial" w:eastAsia="Times New Roman" w:hAnsi="Arial" w:cs="Arial"/>
          <w:i/>
          <w:iCs/>
          <w:sz w:val="24"/>
          <w:szCs w:val="24"/>
          <w:lang w:val="en-US" w:eastAsia="en-GB"/>
        </w:rPr>
        <w:t>Reflective Practice for Policing Students</w:t>
      </w:r>
      <w:r w:rsidRPr="00D5465F">
        <w:rPr>
          <w:rFonts w:ascii="Arial" w:eastAsia="Times New Roman" w:hAnsi="Arial" w:cs="Arial"/>
          <w:sz w:val="24"/>
          <w:szCs w:val="24"/>
          <w:lang w:val="en-US" w:eastAsia="en-GB"/>
        </w:rPr>
        <w:t>, London: SAGE Publications.</w:t>
      </w:r>
    </w:p>
    <w:p w14:paraId="695F46A9"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color w:val="000000"/>
          <w:sz w:val="24"/>
          <w:szCs w:val="24"/>
          <w:lang w:val="en-US" w:eastAsia="en-GB"/>
        </w:rPr>
        <w:t> </w:t>
      </w:r>
      <w:r w:rsidRPr="00D5465F">
        <w:rPr>
          <w:rFonts w:ascii="Arial" w:eastAsia="Times New Roman" w:hAnsi="Arial" w:cs="Arial"/>
          <w:color w:val="000000"/>
          <w:sz w:val="24"/>
          <w:szCs w:val="24"/>
          <w:lang w:eastAsia="en-GB"/>
        </w:rPr>
        <w:t> </w:t>
      </w:r>
    </w:p>
    <w:p w14:paraId="0726B35D" w14:textId="77777777" w:rsidR="00D5465F" w:rsidRPr="00D5465F" w:rsidRDefault="00D5465F" w:rsidP="00D5465F">
      <w:pPr>
        <w:spacing w:after="0" w:line="240" w:lineRule="auto"/>
        <w:textAlignment w:val="baseline"/>
        <w:rPr>
          <w:rFonts w:ascii="Arial" w:eastAsia="Times New Roman" w:hAnsi="Arial" w:cs="Arial"/>
          <w:color w:val="000000"/>
          <w:sz w:val="24"/>
          <w:szCs w:val="24"/>
          <w:lang w:eastAsia="en-GB"/>
        </w:rPr>
      </w:pPr>
      <w:r w:rsidRPr="00D5465F">
        <w:rPr>
          <w:rFonts w:ascii="Arial" w:eastAsia="Times New Roman" w:hAnsi="Arial" w:cs="Arial"/>
          <w:color w:val="000000"/>
          <w:sz w:val="24"/>
          <w:szCs w:val="24"/>
          <w:lang w:val="en-US" w:eastAsia="en-GB"/>
        </w:rPr>
        <w:t>Crawford, A. (1998)</w:t>
      </w:r>
      <w:r w:rsidRPr="00D5465F">
        <w:rPr>
          <w:rFonts w:ascii="Arial" w:eastAsia="Times New Roman" w:hAnsi="Arial" w:cs="Arial"/>
          <w:i/>
          <w:iCs/>
          <w:color w:val="000000"/>
          <w:sz w:val="24"/>
          <w:szCs w:val="24"/>
          <w:lang w:val="en-US" w:eastAsia="en-GB"/>
        </w:rPr>
        <w:t> Community Safety and Crime Prevention. </w:t>
      </w:r>
      <w:r w:rsidRPr="00D5465F">
        <w:rPr>
          <w:rFonts w:ascii="Arial" w:eastAsia="Times New Roman" w:hAnsi="Arial" w:cs="Arial"/>
          <w:color w:val="000000"/>
          <w:sz w:val="24"/>
          <w:szCs w:val="24"/>
          <w:lang w:val="en-US" w:eastAsia="en-GB"/>
        </w:rPr>
        <w:t>London: Addison Wesley Longman.</w:t>
      </w:r>
      <w:r w:rsidRPr="00D5465F">
        <w:rPr>
          <w:rFonts w:ascii="Arial" w:eastAsia="Times New Roman" w:hAnsi="Arial" w:cs="Arial"/>
          <w:color w:val="000000"/>
          <w:sz w:val="24"/>
          <w:szCs w:val="24"/>
          <w:lang w:eastAsia="en-GB"/>
        </w:rPr>
        <w:t> </w:t>
      </w:r>
    </w:p>
    <w:p w14:paraId="72BBB4D3"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p>
    <w:p w14:paraId="2614EBC7"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proofErr w:type="spellStart"/>
      <w:r w:rsidRPr="00D5465F">
        <w:rPr>
          <w:rFonts w:ascii="Arial" w:eastAsia="Times New Roman" w:hAnsi="Arial" w:cs="Arial"/>
          <w:color w:val="000000"/>
          <w:sz w:val="24"/>
          <w:szCs w:val="24"/>
          <w:lang w:val="en-US" w:eastAsia="en-GB"/>
        </w:rPr>
        <w:lastRenderedPageBreak/>
        <w:t>Fahsing</w:t>
      </w:r>
      <w:proofErr w:type="spellEnd"/>
      <w:r w:rsidRPr="00D5465F">
        <w:rPr>
          <w:rFonts w:ascii="Arial" w:eastAsia="Times New Roman" w:hAnsi="Arial" w:cs="Arial"/>
          <w:color w:val="000000"/>
          <w:sz w:val="24"/>
          <w:szCs w:val="24"/>
          <w:lang w:val="en-US" w:eastAsia="en-GB"/>
        </w:rPr>
        <w:t>, I. (2021) </w:t>
      </w:r>
      <w:r w:rsidRPr="00D5465F">
        <w:rPr>
          <w:rFonts w:ascii="Arial" w:eastAsia="Times New Roman" w:hAnsi="Arial" w:cs="Arial"/>
          <w:i/>
          <w:iCs/>
          <w:color w:val="000000"/>
          <w:sz w:val="24"/>
          <w:szCs w:val="24"/>
          <w:lang w:val="en-US" w:eastAsia="en-GB"/>
        </w:rPr>
        <w:t>Can you think like an expert detective? Thinking and deciding in criminal investigations</w:t>
      </w:r>
      <w:r w:rsidRPr="00D5465F">
        <w:rPr>
          <w:rFonts w:ascii="Arial" w:eastAsia="Times New Roman" w:hAnsi="Arial" w:cs="Arial"/>
          <w:color w:val="000000"/>
          <w:sz w:val="24"/>
          <w:szCs w:val="24"/>
          <w:lang w:val="en-US" w:eastAsia="en-GB"/>
        </w:rPr>
        <w:t> [Speech]. College of Policing Senior Investigating Officer Workshop, 8</w:t>
      </w:r>
      <w:r w:rsidRPr="00D5465F">
        <w:rPr>
          <w:rFonts w:ascii="Arial" w:eastAsia="Times New Roman" w:hAnsi="Arial" w:cs="Arial"/>
          <w:color w:val="000000"/>
          <w:sz w:val="24"/>
          <w:szCs w:val="24"/>
          <w:vertAlign w:val="superscript"/>
          <w:lang w:val="en-US" w:eastAsia="en-GB"/>
        </w:rPr>
        <w:t>th</w:t>
      </w:r>
      <w:r w:rsidRPr="00D5465F">
        <w:rPr>
          <w:rFonts w:ascii="Arial" w:eastAsia="Times New Roman" w:hAnsi="Arial" w:cs="Arial"/>
          <w:color w:val="000000"/>
          <w:sz w:val="24"/>
          <w:szCs w:val="24"/>
          <w:lang w:val="en-US" w:eastAsia="en-GB"/>
        </w:rPr>
        <w:t> June 2021.</w:t>
      </w:r>
      <w:r w:rsidRPr="00D5465F">
        <w:rPr>
          <w:rFonts w:ascii="Arial" w:eastAsia="Times New Roman" w:hAnsi="Arial" w:cs="Arial"/>
          <w:color w:val="000000"/>
          <w:sz w:val="24"/>
          <w:szCs w:val="24"/>
          <w:lang w:eastAsia="en-GB"/>
        </w:rPr>
        <w:t> </w:t>
      </w:r>
    </w:p>
    <w:p w14:paraId="0BA60524"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color w:val="000000"/>
          <w:sz w:val="24"/>
          <w:szCs w:val="24"/>
          <w:lang w:eastAsia="en-GB"/>
        </w:rPr>
        <w:t> </w:t>
      </w:r>
    </w:p>
    <w:p w14:paraId="7B1FF35E" w14:textId="77777777" w:rsidR="00D5465F" w:rsidRPr="00D5465F" w:rsidRDefault="00D5465F" w:rsidP="00D5465F">
      <w:pPr>
        <w:spacing w:after="0" w:line="240" w:lineRule="auto"/>
        <w:textAlignment w:val="baseline"/>
        <w:rPr>
          <w:rFonts w:ascii="Arial" w:eastAsia="Times New Roman" w:hAnsi="Arial" w:cs="Arial"/>
          <w:color w:val="000000"/>
          <w:sz w:val="24"/>
          <w:szCs w:val="24"/>
          <w:lang w:val="en-US" w:eastAsia="en-GB"/>
        </w:rPr>
      </w:pPr>
      <w:proofErr w:type="spellStart"/>
      <w:r w:rsidRPr="00D5465F">
        <w:rPr>
          <w:rFonts w:ascii="Arial" w:eastAsia="Times New Roman" w:hAnsi="Arial" w:cs="Arial"/>
          <w:color w:val="000000"/>
          <w:sz w:val="24"/>
          <w:szCs w:val="24"/>
          <w:lang w:val="en-US" w:eastAsia="en-GB"/>
        </w:rPr>
        <w:t>Gaille</w:t>
      </w:r>
      <w:proofErr w:type="spellEnd"/>
      <w:r w:rsidRPr="00D5465F">
        <w:rPr>
          <w:rFonts w:ascii="Arial" w:eastAsia="Times New Roman" w:hAnsi="Arial" w:cs="Arial"/>
          <w:color w:val="000000"/>
          <w:sz w:val="24"/>
          <w:szCs w:val="24"/>
          <w:lang w:val="en-US" w:eastAsia="en-GB"/>
        </w:rPr>
        <w:t>, B. (2018) </w:t>
      </w:r>
      <w:r w:rsidRPr="00D5465F">
        <w:rPr>
          <w:rFonts w:ascii="Arial" w:eastAsia="Times New Roman" w:hAnsi="Arial" w:cs="Arial"/>
          <w:i/>
          <w:iCs/>
          <w:color w:val="000000"/>
          <w:sz w:val="24"/>
          <w:szCs w:val="24"/>
          <w:lang w:val="en-US" w:eastAsia="en-GB"/>
        </w:rPr>
        <w:t>Small Business and Marketing Advice. </w:t>
      </w:r>
      <w:r w:rsidRPr="00D5465F">
        <w:rPr>
          <w:rFonts w:ascii="Arial" w:eastAsia="Times New Roman" w:hAnsi="Arial" w:cs="Arial"/>
          <w:color w:val="000000"/>
          <w:sz w:val="24"/>
          <w:szCs w:val="24"/>
          <w:lang w:val="en-US" w:eastAsia="en-GB"/>
        </w:rPr>
        <w:t>Available at </w:t>
      </w:r>
      <w:hyperlink r:id="rId14" w:tgtFrame="_blank" w:history="1">
        <w:r w:rsidRPr="00D5465F">
          <w:rPr>
            <w:rFonts w:ascii="Arial" w:eastAsia="Times New Roman" w:hAnsi="Arial" w:cs="Arial"/>
            <w:color w:val="0563C1"/>
            <w:sz w:val="24"/>
            <w:szCs w:val="24"/>
            <w:u w:val="single"/>
            <w:lang w:val="en-US" w:eastAsia="en-GB"/>
          </w:rPr>
          <w:t>15 Hierarchical Organizational Structure Advantages and Disadvantages - BrandonGaille.com</w:t>
        </w:r>
      </w:hyperlink>
      <w:r w:rsidRPr="00D5465F">
        <w:rPr>
          <w:rFonts w:ascii="Arial" w:eastAsia="Times New Roman" w:hAnsi="Arial" w:cs="Arial"/>
          <w:color w:val="000000"/>
          <w:sz w:val="24"/>
          <w:szCs w:val="24"/>
          <w:lang w:val="en-US" w:eastAsia="en-GB"/>
        </w:rPr>
        <w:t xml:space="preserve">  </w:t>
      </w:r>
    </w:p>
    <w:p w14:paraId="13C84D52"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color w:val="000000"/>
          <w:sz w:val="24"/>
          <w:szCs w:val="24"/>
          <w:lang w:val="en-US" w:eastAsia="en-GB"/>
        </w:rPr>
        <w:t>(Accessed: 24 October 2021).</w:t>
      </w:r>
      <w:r w:rsidRPr="00D5465F">
        <w:rPr>
          <w:rFonts w:ascii="Arial" w:eastAsia="Times New Roman" w:hAnsi="Arial" w:cs="Arial"/>
          <w:color w:val="000000"/>
          <w:sz w:val="24"/>
          <w:szCs w:val="24"/>
          <w:lang w:eastAsia="en-GB"/>
        </w:rPr>
        <w:t> </w:t>
      </w:r>
    </w:p>
    <w:p w14:paraId="064AF31F"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color w:val="000000"/>
          <w:sz w:val="24"/>
          <w:szCs w:val="24"/>
          <w:lang w:eastAsia="en-GB"/>
        </w:rPr>
        <w:t> </w:t>
      </w:r>
    </w:p>
    <w:p w14:paraId="045DA5D0" w14:textId="77777777" w:rsidR="00D5465F" w:rsidRPr="00D5465F" w:rsidRDefault="00D5465F" w:rsidP="00D5465F">
      <w:pPr>
        <w:spacing w:after="0" w:line="240" w:lineRule="auto"/>
        <w:textAlignment w:val="baseline"/>
        <w:rPr>
          <w:rFonts w:ascii="Arial" w:eastAsia="Times New Roman" w:hAnsi="Arial" w:cs="Arial"/>
          <w:i/>
          <w:iCs/>
          <w:sz w:val="24"/>
          <w:szCs w:val="24"/>
          <w:lang w:val="en-US" w:eastAsia="en-GB"/>
        </w:rPr>
      </w:pPr>
      <w:r w:rsidRPr="00D5465F">
        <w:rPr>
          <w:rFonts w:ascii="Arial" w:eastAsia="Times New Roman" w:hAnsi="Arial" w:cs="Arial"/>
          <w:sz w:val="24"/>
          <w:szCs w:val="24"/>
          <w:lang w:val="en-US" w:eastAsia="en-GB"/>
        </w:rPr>
        <w:t>Gibbs, G. (1998)</w:t>
      </w:r>
      <w:r w:rsidRPr="00D5465F">
        <w:rPr>
          <w:rFonts w:ascii="Arial" w:eastAsia="Times New Roman" w:hAnsi="Arial" w:cs="Arial"/>
          <w:i/>
          <w:iCs/>
          <w:sz w:val="24"/>
          <w:szCs w:val="24"/>
          <w:lang w:val="en-US" w:eastAsia="en-GB"/>
        </w:rPr>
        <w:t> Learning by Doing: A Guide to Teaching and Learning Methods. </w:t>
      </w:r>
      <w:r w:rsidRPr="00D5465F">
        <w:rPr>
          <w:rFonts w:ascii="Arial" w:eastAsia="Times New Roman" w:hAnsi="Arial" w:cs="Arial"/>
          <w:sz w:val="24"/>
          <w:szCs w:val="24"/>
          <w:lang w:val="en-US" w:eastAsia="en-GB"/>
        </w:rPr>
        <w:t>Oxford: Further Education Unit, Oxford Polytechnic.</w:t>
      </w:r>
      <w:r w:rsidRPr="00D5465F">
        <w:rPr>
          <w:rFonts w:ascii="Arial" w:eastAsia="Times New Roman" w:hAnsi="Arial" w:cs="Arial"/>
          <w:sz w:val="24"/>
          <w:szCs w:val="24"/>
          <w:lang w:eastAsia="en-GB"/>
        </w:rPr>
        <w:t> </w:t>
      </w:r>
    </w:p>
    <w:p w14:paraId="17AEBCDC"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sz w:val="24"/>
          <w:szCs w:val="24"/>
          <w:lang w:eastAsia="en-GB"/>
        </w:rPr>
        <w:t> </w:t>
      </w:r>
    </w:p>
    <w:p w14:paraId="2590026A"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color w:val="000000"/>
          <w:sz w:val="24"/>
          <w:szCs w:val="24"/>
          <w:lang w:val="en-US" w:eastAsia="en-GB"/>
        </w:rPr>
        <w:t>Goleman, D., Boyatzis, R., McKee, A. (2013) </w:t>
      </w:r>
      <w:r w:rsidRPr="00D5465F">
        <w:rPr>
          <w:rFonts w:ascii="Arial" w:eastAsia="Times New Roman" w:hAnsi="Arial" w:cs="Arial"/>
          <w:i/>
          <w:iCs/>
          <w:color w:val="000000"/>
          <w:sz w:val="24"/>
          <w:szCs w:val="24"/>
          <w:lang w:val="en-US" w:eastAsia="en-GB"/>
        </w:rPr>
        <w:t>Primal Leadership, Unleashing the Power of Emotional Intelligence. </w:t>
      </w:r>
      <w:r w:rsidRPr="00D5465F">
        <w:rPr>
          <w:rFonts w:ascii="Arial" w:eastAsia="Times New Roman" w:hAnsi="Arial" w:cs="Arial"/>
          <w:color w:val="000000"/>
          <w:sz w:val="24"/>
          <w:szCs w:val="24"/>
          <w:lang w:val="en-US" w:eastAsia="en-GB"/>
        </w:rPr>
        <w:t>Boston: Harvard Business Review Press.</w:t>
      </w:r>
      <w:r w:rsidRPr="00D5465F">
        <w:rPr>
          <w:rFonts w:ascii="Arial" w:eastAsia="Times New Roman" w:hAnsi="Arial" w:cs="Arial"/>
          <w:color w:val="000000"/>
          <w:sz w:val="24"/>
          <w:szCs w:val="24"/>
          <w:lang w:eastAsia="en-GB"/>
        </w:rPr>
        <w:t> </w:t>
      </w:r>
    </w:p>
    <w:p w14:paraId="20B962B8"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color w:val="000000"/>
          <w:sz w:val="24"/>
          <w:szCs w:val="24"/>
          <w:lang w:eastAsia="en-GB"/>
        </w:rPr>
        <w:t> </w:t>
      </w:r>
    </w:p>
    <w:p w14:paraId="030CE7E4"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sz w:val="24"/>
          <w:szCs w:val="24"/>
          <w:lang w:val="en-US" w:eastAsia="en-GB"/>
        </w:rPr>
        <w:t>Goleman, D. (1995) </w:t>
      </w:r>
      <w:r w:rsidRPr="00D5465F">
        <w:rPr>
          <w:rFonts w:ascii="Arial" w:eastAsia="Times New Roman" w:hAnsi="Arial" w:cs="Arial"/>
          <w:i/>
          <w:iCs/>
          <w:sz w:val="24"/>
          <w:szCs w:val="24"/>
          <w:lang w:val="en-US" w:eastAsia="en-GB"/>
        </w:rPr>
        <w:t>Emotional Intelligence: Why it can matter more than IQ. </w:t>
      </w:r>
      <w:r w:rsidRPr="00D5465F">
        <w:rPr>
          <w:rFonts w:ascii="Arial" w:eastAsia="Times New Roman" w:hAnsi="Arial" w:cs="Arial"/>
          <w:sz w:val="24"/>
          <w:szCs w:val="24"/>
          <w:lang w:val="en-US" w:eastAsia="en-GB"/>
        </w:rPr>
        <w:t>London: Bloomsbury.</w:t>
      </w:r>
      <w:r w:rsidRPr="00D5465F">
        <w:rPr>
          <w:rFonts w:ascii="Arial" w:eastAsia="Times New Roman" w:hAnsi="Arial" w:cs="Arial"/>
          <w:sz w:val="24"/>
          <w:szCs w:val="24"/>
          <w:lang w:eastAsia="en-GB"/>
        </w:rPr>
        <w:t> </w:t>
      </w:r>
    </w:p>
    <w:p w14:paraId="2128CE67"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color w:val="0F141C"/>
          <w:sz w:val="24"/>
          <w:szCs w:val="24"/>
          <w:lang w:eastAsia="en-GB"/>
        </w:rPr>
        <w:t> </w:t>
      </w:r>
    </w:p>
    <w:p w14:paraId="3582FE38"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sz w:val="24"/>
          <w:szCs w:val="24"/>
          <w:lang w:val="en-US" w:eastAsia="en-GB"/>
        </w:rPr>
        <w:t>Heron, J. (1992) </w:t>
      </w:r>
      <w:r w:rsidRPr="00D5465F">
        <w:rPr>
          <w:rFonts w:ascii="Arial" w:eastAsia="Times New Roman" w:hAnsi="Arial" w:cs="Arial"/>
          <w:i/>
          <w:iCs/>
          <w:sz w:val="24"/>
          <w:szCs w:val="24"/>
          <w:lang w:val="en-US" w:eastAsia="en-GB"/>
        </w:rPr>
        <w:t>Feeling and personhood: Psychology in another key</w:t>
      </w:r>
      <w:r w:rsidRPr="00D5465F">
        <w:rPr>
          <w:rFonts w:ascii="Arial" w:eastAsia="Times New Roman" w:hAnsi="Arial" w:cs="Arial"/>
          <w:sz w:val="24"/>
          <w:szCs w:val="24"/>
          <w:lang w:val="en-US" w:eastAsia="en-GB"/>
        </w:rPr>
        <w:t>. Sage.</w:t>
      </w:r>
      <w:r w:rsidRPr="00D5465F">
        <w:rPr>
          <w:rFonts w:ascii="Arial" w:eastAsia="Times New Roman" w:hAnsi="Arial" w:cs="Arial"/>
          <w:sz w:val="24"/>
          <w:szCs w:val="24"/>
          <w:lang w:eastAsia="en-GB"/>
        </w:rPr>
        <w:t> </w:t>
      </w:r>
    </w:p>
    <w:p w14:paraId="7D5F68AE" w14:textId="77777777" w:rsidR="00D5465F" w:rsidRPr="00D5465F" w:rsidRDefault="00D5465F" w:rsidP="00D5465F">
      <w:pPr>
        <w:spacing w:after="0" w:line="240" w:lineRule="auto"/>
        <w:textAlignment w:val="baseline"/>
        <w:rPr>
          <w:rFonts w:ascii="Arial" w:eastAsia="Times New Roman" w:hAnsi="Arial" w:cs="Arial"/>
          <w:color w:val="000000"/>
          <w:sz w:val="24"/>
          <w:szCs w:val="24"/>
          <w:lang w:val="en-US" w:eastAsia="en-GB"/>
        </w:rPr>
      </w:pPr>
    </w:p>
    <w:p w14:paraId="503FE035" w14:textId="77777777" w:rsidR="00D5465F" w:rsidRPr="00D5465F" w:rsidRDefault="00D5465F" w:rsidP="00D5465F">
      <w:pPr>
        <w:spacing w:after="0" w:line="240" w:lineRule="auto"/>
        <w:textAlignment w:val="baseline"/>
        <w:rPr>
          <w:rFonts w:ascii="Arial" w:eastAsia="Times New Roman" w:hAnsi="Arial" w:cs="Arial"/>
          <w:color w:val="000000"/>
          <w:sz w:val="24"/>
          <w:szCs w:val="24"/>
          <w:lang w:eastAsia="en-GB"/>
        </w:rPr>
      </w:pPr>
      <w:r w:rsidRPr="00D5465F">
        <w:rPr>
          <w:rFonts w:ascii="Arial" w:eastAsia="Times New Roman" w:hAnsi="Arial" w:cs="Arial"/>
          <w:color w:val="000000"/>
          <w:sz w:val="24"/>
          <w:szCs w:val="24"/>
          <w:lang w:val="en-US" w:eastAsia="en-GB"/>
        </w:rPr>
        <w:t>Hurt, K. and Dye, D. (2016) </w:t>
      </w:r>
      <w:r w:rsidRPr="00D5465F">
        <w:rPr>
          <w:rFonts w:ascii="Arial" w:eastAsia="Times New Roman" w:hAnsi="Arial" w:cs="Arial"/>
          <w:i/>
          <w:iCs/>
          <w:color w:val="000000"/>
          <w:sz w:val="24"/>
          <w:szCs w:val="24"/>
          <w:lang w:val="en-US" w:eastAsia="en-GB"/>
        </w:rPr>
        <w:t>Winning Well: A Manager's Guide to Getting Results - Without Losing Your Soul.</w:t>
      </w:r>
      <w:r w:rsidRPr="00D5465F">
        <w:rPr>
          <w:rFonts w:ascii="Arial" w:eastAsia="Times New Roman" w:hAnsi="Arial" w:cs="Arial"/>
          <w:color w:val="000000"/>
          <w:sz w:val="24"/>
          <w:szCs w:val="24"/>
          <w:lang w:val="en-US" w:eastAsia="en-GB"/>
        </w:rPr>
        <w:t> Nashville: AMACOM</w:t>
      </w:r>
      <w:r w:rsidRPr="00D5465F">
        <w:rPr>
          <w:rFonts w:ascii="Arial" w:eastAsia="Times New Roman" w:hAnsi="Arial" w:cs="Arial"/>
          <w:color w:val="000000"/>
          <w:sz w:val="24"/>
          <w:szCs w:val="24"/>
          <w:lang w:eastAsia="en-GB"/>
        </w:rPr>
        <w:t> </w:t>
      </w:r>
    </w:p>
    <w:p w14:paraId="3D893AFA"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p>
    <w:p w14:paraId="54A86DF9"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sz w:val="24"/>
          <w:szCs w:val="24"/>
          <w:lang w:val="en-US" w:eastAsia="en-GB"/>
        </w:rPr>
        <w:t>Independent Police Complaints Commission (2012) </w:t>
      </w:r>
      <w:r w:rsidRPr="00D5465F">
        <w:rPr>
          <w:rFonts w:ascii="Arial" w:eastAsia="Times New Roman" w:hAnsi="Arial" w:cs="Arial"/>
          <w:i/>
          <w:iCs/>
          <w:sz w:val="24"/>
          <w:szCs w:val="24"/>
          <w:lang w:val="en-US" w:eastAsia="en-GB"/>
        </w:rPr>
        <w:t>Public Perceptions on Police Corruption. </w:t>
      </w:r>
      <w:r w:rsidRPr="00D5465F">
        <w:rPr>
          <w:rFonts w:ascii="Arial" w:eastAsia="Times New Roman" w:hAnsi="Arial" w:cs="Arial"/>
          <w:sz w:val="24"/>
          <w:szCs w:val="24"/>
          <w:lang w:val="en-US" w:eastAsia="en-GB"/>
        </w:rPr>
        <w:t>Available  at:</w:t>
      </w:r>
      <w:r w:rsidRPr="00D5465F">
        <w:rPr>
          <w:rFonts w:ascii="Arial" w:eastAsia="Times New Roman" w:hAnsi="Arial" w:cs="Arial"/>
          <w:i/>
          <w:iCs/>
          <w:sz w:val="24"/>
          <w:szCs w:val="24"/>
          <w:lang w:val="en-US" w:eastAsia="en-GB"/>
        </w:rPr>
        <w:t> </w:t>
      </w:r>
      <w:hyperlink r:id="rId15" w:tgtFrame="_blank" w:history="1">
        <w:r w:rsidRPr="00D5465F">
          <w:rPr>
            <w:rFonts w:ascii="Arial" w:eastAsia="Times New Roman" w:hAnsi="Arial" w:cs="Arial"/>
            <w:color w:val="0563C1"/>
            <w:sz w:val="24"/>
            <w:szCs w:val="24"/>
            <w:u w:val="single"/>
            <w:lang w:val="en-US" w:eastAsia="en-GB"/>
          </w:rPr>
          <w:t>[ARCHIVED CONTENT] (nationalarchives.gov.uk)</w:t>
        </w:r>
      </w:hyperlink>
      <w:r w:rsidRPr="00D5465F">
        <w:rPr>
          <w:rFonts w:ascii="Arial" w:eastAsia="Times New Roman" w:hAnsi="Arial" w:cs="Arial"/>
          <w:sz w:val="24"/>
          <w:szCs w:val="24"/>
          <w:lang w:val="en-US" w:eastAsia="en-GB"/>
        </w:rPr>
        <w:t>  (Accessed: 17 November 2021)</w:t>
      </w:r>
      <w:r w:rsidRPr="00D5465F">
        <w:rPr>
          <w:rFonts w:ascii="Arial" w:eastAsia="Times New Roman" w:hAnsi="Arial" w:cs="Arial"/>
          <w:sz w:val="24"/>
          <w:szCs w:val="24"/>
          <w:lang w:eastAsia="en-GB"/>
        </w:rPr>
        <w:t> </w:t>
      </w:r>
    </w:p>
    <w:p w14:paraId="5C8FCB89"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p>
    <w:p w14:paraId="13803E0F"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sz w:val="24"/>
          <w:szCs w:val="24"/>
          <w:lang w:val="en-US" w:eastAsia="en-GB"/>
        </w:rPr>
        <w:t>Lavin, C.H. (1994) ‘When moods affect safety: Communication in a cockpit means a lot a few miles up</w:t>
      </w:r>
      <w:r w:rsidRPr="00D5465F">
        <w:rPr>
          <w:rFonts w:ascii="Arial" w:eastAsia="Times New Roman" w:hAnsi="Arial" w:cs="Arial"/>
          <w:i/>
          <w:iCs/>
          <w:sz w:val="24"/>
          <w:szCs w:val="24"/>
          <w:lang w:val="en-US" w:eastAsia="en-GB"/>
        </w:rPr>
        <w:t>”</w:t>
      </w:r>
      <w:r w:rsidRPr="00D5465F">
        <w:rPr>
          <w:rFonts w:ascii="Arial" w:eastAsia="Times New Roman" w:hAnsi="Arial" w:cs="Arial"/>
          <w:sz w:val="24"/>
          <w:szCs w:val="24"/>
          <w:lang w:val="en-US" w:eastAsia="en-GB"/>
        </w:rPr>
        <w:t>, </w:t>
      </w:r>
      <w:r w:rsidRPr="00D5465F">
        <w:rPr>
          <w:rFonts w:ascii="Arial" w:eastAsia="Times New Roman" w:hAnsi="Arial" w:cs="Arial"/>
          <w:i/>
          <w:iCs/>
          <w:sz w:val="24"/>
          <w:szCs w:val="24"/>
          <w:lang w:val="en-US" w:eastAsia="en-GB"/>
        </w:rPr>
        <w:t>The New York Times</w:t>
      </w:r>
      <w:r w:rsidRPr="00D5465F">
        <w:rPr>
          <w:rFonts w:ascii="Arial" w:eastAsia="Times New Roman" w:hAnsi="Arial" w:cs="Arial"/>
          <w:sz w:val="24"/>
          <w:szCs w:val="24"/>
          <w:lang w:val="en-US" w:eastAsia="en-GB"/>
        </w:rPr>
        <w:t>, 26</w:t>
      </w:r>
      <w:r w:rsidRPr="00D5465F">
        <w:rPr>
          <w:rFonts w:ascii="Arial" w:eastAsia="Times New Roman" w:hAnsi="Arial" w:cs="Arial"/>
          <w:sz w:val="24"/>
          <w:szCs w:val="24"/>
          <w:vertAlign w:val="superscript"/>
          <w:lang w:val="en-US" w:eastAsia="en-GB"/>
        </w:rPr>
        <w:t>th</w:t>
      </w:r>
      <w:r w:rsidRPr="00D5465F">
        <w:rPr>
          <w:rFonts w:ascii="Arial" w:eastAsia="Times New Roman" w:hAnsi="Arial" w:cs="Arial"/>
          <w:sz w:val="24"/>
          <w:szCs w:val="24"/>
          <w:lang w:val="en-US" w:eastAsia="en-GB"/>
        </w:rPr>
        <w:t> June, p.18.</w:t>
      </w:r>
      <w:r w:rsidRPr="00D5465F">
        <w:rPr>
          <w:rFonts w:ascii="Arial" w:eastAsia="Times New Roman" w:hAnsi="Arial" w:cs="Arial"/>
          <w:sz w:val="24"/>
          <w:szCs w:val="24"/>
          <w:lang w:eastAsia="en-GB"/>
        </w:rPr>
        <w:t> </w:t>
      </w:r>
    </w:p>
    <w:p w14:paraId="39D97F85"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p>
    <w:p w14:paraId="67FDE263"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color w:val="000000"/>
          <w:sz w:val="24"/>
          <w:szCs w:val="24"/>
          <w:lang w:val="en-US" w:eastAsia="en-GB"/>
        </w:rPr>
        <w:t>National Police Chiefs Council (2014) </w:t>
      </w:r>
      <w:r w:rsidRPr="00D5465F">
        <w:rPr>
          <w:rFonts w:ascii="Arial" w:eastAsia="Times New Roman" w:hAnsi="Arial" w:cs="Arial"/>
          <w:i/>
          <w:iCs/>
          <w:color w:val="000000"/>
          <w:sz w:val="24"/>
          <w:szCs w:val="24"/>
          <w:lang w:val="en-US" w:eastAsia="en-GB"/>
        </w:rPr>
        <w:t>Policing Vision 2025</w:t>
      </w:r>
      <w:r w:rsidRPr="00D5465F">
        <w:rPr>
          <w:rFonts w:ascii="Arial" w:eastAsia="Times New Roman" w:hAnsi="Arial" w:cs="Arial"/>
          <w:color w:val="000000"/>
          <w:sz w:val="24"/>
          <w:szCs w:val="24"/>
          <w:lang w:val="en-US" w:eastAsia="en-GB"/>
        </w:rPr>
        <w:t>: Available at: </w:t>
      </w:r>
      <w:hyperlink r:id="rId16" w:tgtFrame="_blank" w:history="1">
        <w:r w:rsidRPr="00D5465F">
          <w:rPr>
            <w:rFonts w:ascii="Arial" w:eastAsia="Times New Roman" w:hAnsi="Arial" w:cs="Arial"/>
            <w:color w:val="0563C1"/>
            <w:sz w:val="24"/>
            <w:szCs w:val="24"/>
            <w:u w:val="single"/>
            <w:lang w:val="en-US" w:eastAsia="en-GB"/>
          </w:rPr>
          <w:t>Policing Vision.pdf (npcc.police.uk)</w:t>
        </w:r>
      </w:hyperlink>
      <w:r w:rsidRPr="00D5465F">
        <w:rPr>
          <w:rFonts w:ascii="Arial" w:eastAsia="Times New Roman" w:hAnsi="Arial" w:cs="Arial"/>
          <w:color w:val="000000"/>
          <w:sz w:val="24"/>
          <w:szCs w:val="24"/>
          <w:lang w:val="en-US" w:eastAsia="en-GB"/>
        </w:rPr>
        <w:t> (Accessed: 17 November 2021).</w:t>
      </w:r>
      <w:r w:rsidRPr="00D5465F">
        <w:rPr>
          <w:rFonts w:ascii="Arial" w:eastAsia="Times New Roman" w:hAnsi="Arial" w:cs="Arial"/>
          <w:color w:val="000000"/>
          <w:sz w:val="24"/>
          <w:szCs w:val="24"/>
          <w:lang w:eastAsia="en-GB"/>
        </w:rPr>
        <w:t> </w:t>
      </w:r>
    </w:p>
    <w:p w14:paraId="11E2DE56"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color w:val="333333"/>
          <w:sz w:val="24"/>
          <w:szCs w:val="24"/>
          <w:lang w:eastAsia="en-GB"/>
        </w:rPr>
        <w:t> </w:t>
      </w:r>
    </w:p>
    <w:p w14:paraId="47785213"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sz w:val="24"/>
          <w:szCs w:val="24"/>
          <w:lang w:val="en-US" w:eastAsia="en-GB"/>
        </w:rPr>
        <w:t>Owen, G. and Fletcher, A. (2020) </w:t>
      </w:r>
      <w:r w:rsidRPr="00D5465F">
        <w:rPr>
          <w:rFonts w:ascii="Arial" w:eastAsia="Times New Roman" w:hAnsi="Arial" w:cs="Arial"/>
          <w:i/>
          <w:iCs/>
          <w:sz w:val="24"/>
          <w:szCs w:val="24"/>
          <w:lang w:val="en-US" w:eastAsia="en-GB"/>
        </w:rPr>
        <w:t>What is reflective practice? </w:t>
      </w:r>
      <w:r w:rsidRPr="00D5465F">
        <w:rPr>
          <w:rFonts w:ascii="Arial" w:eastAsia="Times New Roman" w:hAnsi="Arial" w:cs="Arial"/>
          <w:sz w:val="24"/>
          <w:szCs w:val="24"/>
          <w:lang w:val="en-US" w:eastAsia="en-GB"/>
        </w:rPr>
        <w:t>Available at: </w:t>
      </w:r>
      <w:hyperlink r:id="rId17" w:tgtFrame="_blank" w:history="1">
        <w:r w:rsidRPr="00D5465F">
          <w:rPr>
            <w:rFonts w:ascii="Arial" w:eastAsia="Times New Roman" w:hAnsi="Arial" w:cs="Arial"/>
            <w:color w:val="0563C1"/>
            <w:sz w:val="24"/>
            <w:szCs w:val="24"/>
            <w:u w:val="single"/>
            <w:lang w:val="en-US" w:eastAsia="en-GB"/>
          </w:rPr>
          <w:t>Reflective Practice Guide.pdf (kallidus-suite.com)</w:t>
        </w:r>
      </w:hyperlink>
      <w:r w:rsidRPr="00D5465F">
        <w:rPr>
          <w:rFonts w:ascii="Arial" w:eastAsia="Times New Roman" w:hAnsi="Arial" w:cs="Arial"/>
          <w:color w:val="000000"/>
          <w:sz w:val="24"/>
          <w:szCs w:val="24"/>
          <w:lang w:val="en-US" w:eastAsia="en-GB"/>
        </w:rPr>
        <w:t> (Accessed: 04 November 2021).</w:t>
      </w:r>
      <w:r w:rsidRPr="00D5465F">
        <w:rPr>
          <w:rFonts w:ascii="Arial" w:eastAsia="Times New Roman" w:hAnsi="Arial" w:cs="Arial"/>
          <w:color w:val="000000"/>
          <w:sz w:val="24"/>
          <w:szCs w:val="24"/>
          <w:lang w:eastAsia="en-GB"/>
        </w:rPr>
        <w:t> </w:t>
      </w:r>
    </w:p>
    <w:p w14:paraId="6DF16BA8"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sz w:val="24"/>
          <w:szCs w:val="24"/>
          <w:lang w:eastAsia="en-GB"/>
        </w:rPr>
        <w:t> </w:t>
      </w:r>
    </w:p>
    <w:p w14:paraId="61BBF42E"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sz w:val="24"/>
          <w:szCs w:val="24"/>
          <w:lang w:val="en-US" w:eastAsia="en-GB"/>
        </w:rPr>
        <w:t>Dyfed-Powys police and Crime Commissioner (2017) </w:t>
      </w:r>
      <w:r w:rsidRPr="00D5465F">
        <w:rPr>
          <w:rFonts w:ascii="Arial" w:eastAsia="Times New Roman" w:hAnsi="Arial" w:cs="Arial"/>
          <w:i/>
          <w:iCs/>
          <w:sz w:val="24"/>
          <w:szCs w:val="24"/>
          <w:lang w:val="en-US" w:eastAsia="en-GB"/>
        </w:rPr>
        <w:t>Police and Crime Plan 2017-2021. </w:t>
      </w:r>
      <w:r w:rsidRPr="00D5465F">
        <w:rPr>
          <w:rFonts w:ascii="Arial" w:eastAsia="Times New Roman" w:hAnsi="Arial" w:cs="Arial"/>
          <w:sz w:val="24"/>
          <w:szCs w:val="24"/>
          <w:lang w:val="en-US" w:eastAsia="en-GB"/>
        </w:rPr>
        <w:t>Available at: </w:t>
      </w:r>
      <w:hyperlink r:id="rId18" w:tgtFrame="_blank" w:history="1">
        <w:r w:rsidRPr="00D5465F">
          <w:rPr>
            <w:rFonts w:ascii="Arial" w:eastAsia="Times New Roman" w:hAnsi="Arial" w:cs="Arial"/>
            <w:color w:val="0563C1"/>
            <w:sz w:val="24"/>
            <w:szCs w:val="24"/>
            <w:u w:val="single"/>
            <w:lang w:val="en-US" w:eastAsia="en-GB"/>
          </w:rPr>
          <w:t>The Police and Crime Plan (dyfedpowys-pcc.org.uk)</w:t>
        </w:r>
      </w:hyperlink>
      <w:r w:rsidRPr="00D5465F">
        <w:rPr>
          <w:rFonts w:ascii="Arial" w:eastAsia="Times New Roman" w:hAnsi="Arial" w:cs="Arial"/>
          <w:sz w:val="24"/>
          <w:szCs w:val="24"/>
          <w:lang w:val="en-US" w:eastAsia="en-GB"/>
        </w:rPr>
        <w:t> (Accessed 10 November 2021).</w:t>
      </w:r>
      <w:r w:rsidRPr="00D5465F">
        <w:rPr>
          <w:rFonts w:ascii="Arial" w:eastAsia="Times New Roman" w:hAnsi="Arial" w:cs="Arial"/>
          <w:sz w:val="24"/>
          <w:szCs w:val="24"/>
          <w:lang w:eastAsia="en-GB"/>
        </w:rPr>
        <w:t> </w:t>
      </w:r>
    </w:p>
    <w:p w14:paraId="02937523"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color w:val="000000"/>
          <w:sz w:val="24"/>
          <w:szCs w:val="24"/>
          <w:lang w:eastAsia="en-GB"/>
        </w:rPr>
        <w:t> </w:t>
      </w:r>
    </w:p>
    <w:p w14:paraId="6E016CD2"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sz w:val="24"/>
          <w:szCs w:val="24"/>
          <w:lang w:val="en-US" w:eastAsia="en-GB"/>
        </w:rPr>
        <w:t>Scarman, Lord (1981) </w:t>
      </w:r>
      <w:r w:rsidRPr="00D5465F">
        <w:rPr>
          <w:rFonts w:ascii="Arial" w:eastAsia="Times New Roman" w:hAnsi="Arial" w:cs="Arial"/>
          <w:i/>
          <w:iCs/>
          <w:sz w:val="24"/>
          <w:szCs w:val="24"/>
          <w:lang w:val="en-US" w:eastAsia="en-GB"/>
        </w:rPr>
        <w:t>The Brixton disorders 12–14 April 1981: Report of an Inquiry </w:t>
      </w:r>
      <w:r w:rsidRPr="00D5465F">
        <w:rPr>
          <w:rFonts w:ascii="Arial" w:eastAsia="Times New Roman" w:hAnsi="Arial" w:cs="Arial"/>
          <w:sz w:val="24"/>
          <w:szCs w:val="24"/>
          <w:lang w:val="en-US" w:eastAsia="en-GB"/>
        </w:rPr>
        <w:t>(HC 8427)</w:t>
      </w:r>
      <w:r w:rsidRPr="00D5465F">
        <w:rPr>
          <w:rFonts w:ascii="Arial" w:eastAsia="Times New Roman" w:hAnsi="Arial" w:cs="Arial"/>
          <w:i/>
          <w:iCs/>
          <w:sz w:val="24"/>
          <w:szCs w:val="24"/>
          <w:lang w:val="en-US" w:eastAsia="en-GB"/>
        </w:rPr>
        <w:t>. </w:t>
      </w:r>
      <w:r w:rsidRPr="00D5465F">
        <w:rPr>
          <w:rFonts w:ascii="Arial" w:eastAsia="Times New Roman" w:hAnsi="Arial" w:cs="Arial"/>
          <w:sz w:val="24"/>
          <w:szCs w:val="24"/>
          <w:lang w:val="en-US" w:eastAsia="en-GB"/>
        </w:rPr>
        <w:t>London: HM Stationary Office.</w:t>
      </w:r>
      <w:r w:rsidRPr="00D5465F">
        <w:rPr>
          <w:rFonts w:ascii="Arial" w:eastAsia="Times New Roman" w:hAnsi="Arial" w:cs="Arial"/>
          <w:sz w:val="24"/>
          <w:szCs w:val="24"/>
          <w:lang w:eastAsia="en-GB"/>
        </w:rPr>
        <w:t> </w:t>
      </w:r>
    </w:p>
    <w:p w14:paraId="47B89B78"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p>
    <w:p w14:paraId="103119A5"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sz w:val="24"/>
          <w:szCs w:val="24"/>
          <w:lang w:val="en-US" w:eastAsia="en-GB"/>
        </w:rPr>
        <w:t xml:space="preserve">Thomas, A.M. and </w:t>
      </w:r>
      <w:proofErr w:type="spellStart"/>
      <w:r w:rsidRPr="00D5465F">
        <w:rPr>
          <w:rFonts w:ascii="Arial" w:eastAsia="Times New Roman" w:hAnsi="Arial" w:cs="Arial"/>
          <w:sz w:val="24"/>
          <w:szCs w:val="24"/>
          <w:lang w:val="en-US" w:eastAsia="en-GB"/>
        </w:rPr>
        <w:t>Cangemi</w:t>
      </w:r>
      <w:proofErr w:type="spellEnd"/>
      <w:r w:rsidRPr="00D5465F">
        <w:rPr>
          <w:rFonts w:ascii="Arial" w:eastAsia="Times New Roman" w:hAnsi="Arial" w:cs="Arial"/>
          <w:sz w:val="24"/>
          <w:szCs w:val="24"/>
          <w:lang w:val="en-US" w:eastAsia="en-GB"/>
        </w:rPr>
        <w:t>, J., EDD., (2021) ‘Authoritarian, Transactional, and Transformational Leadership Styles in Law Enforcement’, </w:t>
      </w:r>
      <w:r w:rsidRPr="00D5465F">
        <w:rPr>
          <w:rFonts w:ascii="Arial" w:eastAsia="Times New Roman" w:hAnsi="Arial" w:cs="Arial"/>
          <w:i/>
          <w:iCs/>
          <w:sz w:val="24"/>
          <w:szCs w:val="24"/>
          <w:lang w:val="en-US" w:eastAsia="en-GB"/>
        </w:rPr>
        <w:t>Organization Development Journal, </w:t>
      </w:r>
      <w:r w:rsidRPr="00D5465F">
        <w:rPr>
          <w:rFonts w:ascii="Arial" w:eastAsia="Times New Roman" w:hAnsi="Arial" w:cs="Arial"/>
          <w:sz w:val="24"/>
          <w:szCs w:val="24"/>
          <w:lang w:val="en-US" w:eastAsia="en-GB"/>
        </w:rPr>
        <w:t>39(1), pp. 33-44.</w:t>
      </w:r>
      <w:r w:rsidRPr="00D5465F">
        <w:rPr>
          <w:rFonts w:ascii="Arial" w:eastAsia="Times New Roman" w:hAnsi="Arial" w:cs="Arial"/>
          <w:sz w:val="24"/>
          <w:szCs w:val="24"/>
          <w:lang w:eastAsia="en-GB"/>
        </w:rPr>
        <w:t> </w:t>
      </w:r>
    </w:p>
    <w:p w14:paraId="46B19A9E"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color w:val="000000"/>
          <w:sz w:val="24"/>
          <w:szCs w:val="24"/>
          <w:lang w:eastAsia="en-GB"/>
        </w:rPr>
        <w:t> </w:t>
      </w:r>
    </w:p>
    <w:p w14:paraId="26858AC6" w14:textId="77777777" w:rsidR="00D5465F" w:rsidRPr="00D5465F" w:rsidRDefault="00D5465F" w:rsidP="00D5465F">
      <w:pPr>
        <w:spacing w:after="0" w:line="240" w:lineRule="auto"/>
        <w:textAlignment w:val="baseline"/>
        <w:rPr>
          <w:rFonts w:ascii="Arial" w:eastAsia="Times New Roman" w:hAnsi="Arial" w:cs="Arial"/>
          <w:sz w:val="24"/>
          <w:szCs w:val="24"/>
          <w:lang w:eastAsia="en-GB"/>
        </w:rPr>
      </w:pPr>
      <w:r w:rsidRPr="00D5465F">
        <w:rPr>
          <w:rFonts w:ascii="Arial" w:eastAsia="Times New Roman" w:hAnsi="Arial" w:cs="Arial"/>
          <w:color w:val="000000"/>
          <w:sz w:val="24"/>
          <w:szCs w:val="24"/>
          <w:lang w:val="en-US" w:eastAsia="en-GB"/>
        </w:rPr>
        <w:t>University of Cambridge (2021) </w:t>
      </w:r>
      <w:r w:rsidRPr="00D5465F">
        <w:rPr>
          <w:rFonts w:ascii="Arial" w:eastAsia="Times New Roman" w:hAnsi="Arial" w:cs="Arial"/>
          <w:i/>
          <w:iCs/>
          <w:color w:val="000000"/>
          <w:sz w:val="24"/>
          <w:szCs w:val="24"/>
          <w:lang w:val="en-US" w:eastAsia="en-GB"/>
        </w:rPr>
        <w:t>Study Skills. </w:t>
      </w:r>
      <w:r w:rsidRPr="00D5465F">
        <w:rPr>
          <w:rFonts w:ascii="Arial" w:eastAsia="Times New Roman" w:hAnsi="Arial" w:cs="Arial"/>
          <w:color w:val="000000"/>
          <w:sz w:val="24"/>
          <w:szCs w:val="24"/>
          <w:lang w:val="en-US" w:eastAsia="en-GB"/>
        </w:rPr>
        <w:t>Available at: </w:t>
      </w:r>
      <w:hyperlink r:id="rId19" w:tgtFrame="_blank" w:history="1">
        <w:r w:rsidRPr="00D5465F">
          <w:rPr>
            <w:rFonts w:ascii="Arial" w:eastAsia="Times New Roman" w:hAnsi="Arial" w:cs="Arial"/>
            <w:color w:val="0563C1"/>
            <w:sz w:val="24"/>
            <w:szCs w:val="24"/>
            <w:u w:val="single"/>
            <w:lang w:val="en-US" w:eastAsia="en-GB"/>
          </w:rPr>
          <w:t>https://libguides.cam.ac.uk/reflectivepracticetoolkit</w:t>
        </w:r>
      </w:hyperlink>
      <w:r w:rsidRPr="00D5465F">
        <w:rPr>
          <w:rFonts w:ascii="Arial" w:eastAsia="Times New Roman" w:hAnsi="Arial" w:cs="Arial"/>
          <w:color w:val="000000"/>
          <w:sz w:val="24"/>
          <w:szCs w:val="24"/>
          <w:lang w:val="en-US" w:eastAsia="en-GB"/>
        </w:rPr>
        <w:t> (Accessed: 04 November 2021).</w:t>
      </w:r>
      <w:r w:rsidRPr="00D5465F">
        <w:rPr>
          <w:rFonts w:ascii="Arial" w:eastAsia="Times New Roman" w:hAnsi="Arial" w:cs="Arial"/>
          <w:color w:val="000000"/>
          <w:sz w:val="24"/>
          <w:szCs w:val="24"/>
          <w:lang w:eastAsia="en-GB"/>
        </w:rPr>
        <w:t> </w:t>
      </w:r>
    </w:p>
    <w:p w14:paraId="6C298C91" w14:textId="77777777" w:rsidR="00D5465F" w:rsidRPr="00D5465F" w:rsidRDefault="00D5465F" w:rsidP="00D5465F">
      <w:pPr>
        <w:spacing w:line="360" w:lineRule="auto"/>
        <w:rPr>
          <w:rFonts w:ascii="Arial" w:eastAsia="Calibri" w:hAnsi="Arial" w:cs="Arial"/>
          <w:sz w:val="24"/>
          <w:szCs w:val="24"/>
        </w:rPr>
      </w:pPr>
    </w:p>
    <w:p w14:paraId="13F4C00A" w14:textId="2F85766F" w:rsidR="010A2EC9" w:rsidRDefault="010A2EC9" w:rsidP="7336895D">
      <w:pPr>
        <w:rPr>
          <w:rFonts w:ascii="Arial" w:eastAsia="Arial" w:hAnsi="Arial" w:cs="Arial"/>
          <w:b/>
          <w:bCs/>
          <w:sz w:val="24"/>
          <w:szCs w:val="24"/>
        </w:rPr>
      </w:pPr>
      <w:r w:rsidRPr="7336895D">
        <w:rPr>
          <w:rFonts w:ascii="Arial" w:eastAsia="Arial" w:hAnsi="Arial" w:cs="Arial"/>
          <w:b/>
          <w:bCs/>
          <w:sz w:val="24"/>
          <w:szCs w:val="24"/>
        </w:rPr>
        <w:lastRenderedPageBreak/>
        <w:t xml:space="preserve">Task 2: </w:t>
      </w:r>
    </w:p>
    <w:p w14:paraId="640CBB2B" w14:textId="35686027" w:rsidR="7336895D" w:rsidRDefault="7336895D" w:rsidP="7336895D">
      <w:pPr>
        <w:rPr>
          <w:b/>
          <w:bCs/>
        </w:rPr>
      </w:pPr>
    </w:p>
    <w:p w14:paraId="2A30A3F0" w14:textId="128EA37F" w:rsidR="7336895D" w:rsidRDefault="1EA28BE6" w:rsidP="03DEED5D">
      <w:pPr>
        <w:rPr>
          <w:rFonts w:ascii="Arial" w:eastAsia="Arial" w:hAnsi="Arial" w:cs="Arial"/>
          <w:b/>
          <w:bCs/>
          <w:sz w:val="24"/>
          <w:szCs w:val="24"/>
        </w:rPr>
      </w:pPr>
      <w:r w:rsidRPr="03DEED5D">
        <w:rPr>
          <w:rFonts w:ascii="Arial" w:eastAsia="Arial" w:hAnsi="Arial" w:cs="Arial"/>
          <w:b/>
          <w:bCs/>
          <w:sz w:val="24"/>
          <w:szCs w:val="24"/>
        </w:rPr>
        <w:t>You must choose a serious and complex investigation in which you played a sig</w:t>
      </w:r>
      <w:r w:rsidR="54A7A6DA" w:rsidRPr="03DEED5D">
        <w:rPr>
          <w:rFonts w:ascii="Arial" w:eastAsia="Arial" w:hAnsi="Arial" w:cs="Arial"/>
          <w:b/>
          <w:bCs/>
          <w:sz w:val="24"/>
          <w:szCs w:val="24"/>
        </w:rPr>
        <w:t>nificant</w:t>
      </w:r>
      <w:r w:rsidRPr="03DEED5D">
        <w:rPr>
          <w:rFonts w:ascii="Arial" w:eastAsia="Arial" w:hAnsi="Arial" w:cs="Arial"/>
          <w:b/>
          <w:bCs/>
          <w:sz w:val="24"/>
          <w:szCs w:val="24"/>
        </w:rPr>
        <w:t xml:space="preserve"> role and reflect upon what happened. </w:t>
      </w:r>
    </w:p>
    <w:tbl>
      <w:tblPr>
        <w:tblStyle w:val="TableGrid"/>
        <w:tblW w:w="0" w:type="auto"/>
        <w:tblLayout w:type="fixed"/>
        <w:tblLook w:val="06A0" w:firstRow="1" w:lastRow="0" w:firstColumn="1" w:lastColumn="0" w:noHBand="1" w:noVBand="1"/>
      </w:tblPr>
      <w:tblGrid>
        <w:gridCol w:w="9015"/>
      </w:tblGrid>
      <w:tr w:rsidR="7336895D" w14:paraId="377E1D5D" w14:textId="77777777" w:rsidTr="0CC6384A">
        <w:tc>
          <w:tcPr>
            <w:tcW w:w="9015" w:type="dxa"/>
          </w:tcPr>
          <w:p w14:paraId="77EB8991" w14:textId="1C7BACBC" w:rsidR="7336895D" w:rsidRDefault="7336895D" w:rsidP="7336895D">
            <w:pPr>
              <w:rPr>
                <w:rFonts w:ascii="Arial" w:eastAsia="Arial" w:hAnsi="Arial" w:cs="Arial"/>
                <w:b/>
                <w:bCs/>
                <w:color w:val="000000" w:themeColor="text1"/>
                <w:sz w:val="24"/>
                <w:szCs w:val="24"/>
              </w:rPr>
            </w:pPr>
          </w:p>
          <w:p w14:paraId="5B7D7E98" w14:textId="215459A9" w:rsidR="7336895D" w:rsidRDefault="3F4EF0E6" w:rsidP="03DEED5D">
            <w:pPr>
              <w:ind w:right="237"/>
              <w:jc w:val="both"/>
            </w:pPr>
            <w:r w:rsidRPr="0CC6384A">
              <w:rPr>
                <w:rFonts w:ascii="Arial" w:eastAsia="Arial" w:hAnsi="Arial" w:cs="Arial"/>
                <w:b/>
                <w:bCs/>
                <w:color w:val="000000" w:themeColor="text1"/>
                <w:sz w:val="24"/>
                <w:szCs w:val="24"/>
              </w:rPr>
              <w:t>Give a brief description</w:t>
            </w:r>
            <w:r w:rsidRPr="0CC6384A">
              <w:rPr>
                <w:rFonts w:ascii="Arial" w:eastAsia="Arial" w:hAnsi="Arial" w:cs="Arial"/>
                <w:color w:val="000000" w:themeColor="text1"/>
                <w:sz w:val="24"/>
                <w:szCs w:val="24"/>
              </w:rPr>
              <w:t xml:space="preserve"> of the </w:t>
            </w:r>
            <w:r w:rsidR="38E87FD7" w:rsidRPr="0CC6384A">
              <w:rPr>
                <w:rFonts w:ascii="Arial" w:eastAsia="Arial" w:hAnsi="Arial" w:cs="Arial"/>
                <w:color w:val="000000" w:themeColor="text1"/>
                <w:sz w:val="24"/>
                <w:szCs w:val="24"/>
              </w:rPr>
              <w:t>investigation</w:t>
            </w:r>
            <w:r w:rsidRPr="0CC6384A">
              <w:rPr>
                <w:rFonts w:ascii="Arial" w:eastAsia="Arial" w:hAnsi="Arial" w:cs="Arial"/>
                <w:color w:val="000000" w:themeColor="text1"/>
                <w:sz w:val="24"/>
                <w:szCs w:val="24"/>
              </w:rPr>
              <w:t xml:space="preserve"> including social and legislative contexts and any relevant cultural, ethnicity and language issues. </w:t>
            </w:r>
            <w:r w:rsidRPr="0CC6384A">
              <w:rPr>
                <w:rFonts w:ascii="Arial" w:eastAsia="Arial" w:hAnsi="Arial" w:cs="Arial"/>
                <w:sz w:val="24"/>
                <w:szCs w:val="24"/>
              </w:rPr>
              <w:t xml:space="preserve"> </w:t>
            </w:r>
          </w:p>
          <w:p w14:paraId="2A0EC8D3" w14:textId="4FDE4D25" w:rsidR="7336895D" w:rsidRDefault="7336895D" w:rsidP="03DEED5D">
            <w:pPr>
              <w:rPr>
                <w:rFonts w:ascii="Arial" w:eastAsia="Arial" w:hAnsi="Arial" w:cs="Arial"/>
                <w:b/>
                <w:bCs/>
                <w:color w:val="000000" w:themeColor="text1"/>
                <w:sz w:val="24"/>
                <w:szCs w:val="24"/>
              </w:rPr>
            </w:pPr>
          </w:p>
          <w:p w14:paraId="6308EF80" w14:textId="25B1C143" w:rsidR="7336895D" w:rsidRDefault="31918534" w:rsidP="329D81C7">
            <w:pPr>
              <w:rPr>
                <w:rFonts w:ascii="Arial" w:eastAsia="Arial" w:hAnsi="Arial" w:cs="Arial"/>
                <w:color w:val="000000" w:themeColor="text1"/>
                <w:sz w:val="24"/>
                <w:szCs w:val="24"/>
              </w:rPr>
            </w:pPr>
            <w:r w:rsidRPr="329D81C7">
              <w:rPr>
                <w:rFonts w:ascii="Arial" w:eastAsia="Arial" w:hAnsi="Arial" w:cs="Arial"/>
                <w:b/>
                <w:bCs/>
                <w:color w:val="000000" w:themeColor="text1"/>
                <w:sz w:val="24"/>
                <w:szCs w:val="24"/>
              </w:rPr>
              <w:t>Demonstrate</w:t>
            </w:r>
            <w:r w:rsidR="523F129B" w:rsidRPr="329D81C7">
              <w:rPr>
                <w:rFonts w:ascii="Arial" w:eastAsia="Arial" w:hAnsi="Arial" w:cs="Arial"/>
                <w:b/>
                <w:bCs/>
                <w:color w:val="000000" w:themeColor="text1"/>
                <w:sz w:val="24"/>
                <w:szCs w:val="24"/>
              </w:rPr>
              <w:t xml:space="preserve"> </w:t>
            </w:r>
            <w:r w:rsidR="523F129B" w:rsidRPr="329D81C7">
              <w:rPr>
                <w:rFonts w:ascii="Arial" w:eastAsia="Arial" w:hAnsi="Arial" w:cs="Arial"/>
                <w:color w:val="000000" w:themeColor="text1"/>
                <w:sz w:val="24"/>
                <w:szCs w:val="24"/>
              </w:rPr>
              <w:t xml:space="preserve">your critical thinking, </w:t>
            </w:r>
            <w:r w:rsidR="7B797DAE" w:rsidRPr="329D81C7">
              <w:rPr>
                <w:rFonts w:ascii="Arial" w:eastAsia="Arial" w:hAnsi="Arial" w:cs="Arial"/>
                <w:color w:val="000000" w:themeColor="text1"/>
                <w:sz w:val="24"/>
                <w:szCs w:val="24"/>
              </w:rPr>
              <w:t>analysis</w:t>
            </w:r>
            <w:r w:rsidR="523F129B" w:rsidRPr="329D81C7">
              <w:rPr>
                <w:rFonts w:ascii="Arial" w:eastAsia="Arial" w:hAnsi="Arial" w:cs="Arial"/>
                <w:color w:val="000000" w:themeColor="text1"/>
                <w:sz w:val="24"/>
                <w:szCs w:val="24"/>
              </w:rPr>
              <w:t xml:space="preserve"> and evaluation of assumptions,</w:t>
            </w:r>
            <w:r w:rsidR="1B605C5A" w:rsidRPr="329D81C7">
              <w:rPr>
                <w:rFonts w:ascii="Arial" w:eastAsia="Arial" w:hAnsi="Arial" w:cs="Arial"/>
                <w:color w:val="000000" w:themeColor="text1"/>
                <w:sz w:val="24"/>
                <w:szCs w:val="24"/>
              </w:rPr>
              <w:t xml:space="preserve"> </w:t>
            </w:r>
            <w:proofErr w:type="gramStart"/>
            <w:r w:rsidR="1B605C5A" w:rsidRPr="329D81C7">
              <w:rPr>
                <w:rFonts w:ascii="Arial" w:eastAsia="Arial" w:hAnsi="Arial" w:cs="Arial"/>
                <w:color w:val="000000" w:themeColor="text1"/>
                <w:sz w:val="24"/>
                <w:szCs w:val="24"/>
              </w:rPr>
              <w:t>generalisations</w:t>
            </w:r>
            <w:proofErr w:type="gramEnd"/>
            <w:r w:rsidR="1B605C5A" w:rsidRPr="329D81C7">
              <w:rPr>
                <w:rFonts w:ascii="Arial" w:eastAsia="Arial" w:hAnsi="Arial" w:cs="Arial"/>
                <w:color w:val="000000" w:themeColor="text1"/>
                <w:sz w:val="24"/>
                <w:szCs w:val="24"/>
              </w:rPr>
              <w:t xml:space="preserve"> and </w:t>
            </w:r>
            <w:r w:rsidR="79DD1310" w:rsidRPr="329D81C7">
              <w:rPr>
                <w:rFonts w:ascii="Arial" w:eastAsia="Arial" w:hAnsi="Arial" w:cs="Arial"/>
                <w:color w:val="000000" w:themeColor="text1"/>
                <w:sz w:val="24"/>
                <w:szCs w:val="24"/>
              </w:rPr>
              <w:t xml:space="preserve">material </w:t>
            </w:r>
            <w:r w:rsidR="29553CDF" w:rsidRPr="329D81C7">
              <w:rPr>
                <w:rFonts w:ascii="Arial" w:eastAsia="Arial" w:hAnsi="Arial" w:cs="Arial"/>
                <w:color w:val="000000" w:themeColor="text1"/>
                <w:sz w:val="24"/>
                <w:szCs w:val="24"/>
              </w:rPr>
              <w:t>(that</w:t>
            </w:r>
            <w:r w:rsidR="1B605C5A" w:rsidRPr="329D81C7">
              <w:rPr>
                <w:rFonts w:ascii="Arial" w:eastAsia="Arial" w:hAnsi="Arial" w:cs="Arial"/>
                <w:color w:val="000000" w:themeColor="text1"/>
                <w:sz w:val="24"/>
                <w:szCs w:val="24"/>
              </w:rPr>
              <w:t xml:space="preserve"> may be incomplete) and how you communicated your conclusions to spe</w:t>
            </w:r>
            <w:r w:rsidR="5B474E5F" w:rsidRPr="329D81C7">
              <w:rPr>
                <w:rFonts w:ascii="Arial" w:eastAsia="Arial" w:hAnsi="Arial" w:cs="Arial"/>
                <w:color w:val="000000" w:themeColor="text1"/>
                <w:sz w:val="24"/>
                <w:szCs w:val="24"/>
              </w:rPr>
              <w:t>cialis</w:t>
            </w:r>
            <w:r w:rsidR="1B605C5A" w:rsidRPr="329D81C7">
              <w:rPr>
                <w:rFonts w:ascii="Arial" w:eastAsia="Arial" w:hAnsi="Arial" w:cs="Arial"/>
                <w:color w:val="000000" w:themeColor="text1"/>
                <w:sz w:val="24"/>
                <w:szCs w:val="24"/>
              </w:rPr>
              <w:t xml:space="preserve">t and </w:t>
            </w:r>
            <w:r w:rsidR="35783E96" w:rsidRPr="329D81C7">
              <w:rPr>
                <w:rFonts w:ascii="Arial" w:eastAsia="Arial" w:hAnsi="Arial" w:cs="Arial"/>
                <w:color w:val="000000" w:themeColor="text1"/>
                <w:sz w:val="24"/>
                <w:szCs w:val="24"/>
              </w:rPr>
              <w:t>non-specialist</w:t>
            </w:r>
            <w:r w:rsidR="020828E7" w:rsidRPr="329D81C7">
              <w:rPr>
                <w:rFonts w:ascii="Arial" w:eastAsia="Arial" w:hAnsi="Arial" w:cs="Arial"/>
                <w:color w:val="000000" w:themeColor="text1"/>
                <w:sz w:val="24"/>
                <w:szCs w:val="24"/>
              </w:rPr>
              <w:t xml:space="preserve"> </w:t>
            </w:r>
            <w:r w:rsidR="6BBC6C41" w:rsidRPr="329D81C7">
              <w:rPr>
                <w:rFonts w:ascii="Arial" w:eastAsia="Arial" w:hAnsi="Arial" w:cs="Arial"/>
                <w:color w:val="000000" w:themeColor="text1"/>
                <w:sz w:val="24"/>
                <w:szCs w:val="24"/>
              </w:rPr>
              <w:t xml:space="preserve">investigators/departments. </w:t>
            </w:r>
          </w:p>
          <w:p w14:paraId="3581A5A9" w14:textId="4571C8BC" w:rsidR="03DEED5D" w:rsidRDefault="03DEED5D" w:rsidP="03DEED5D">
            <w:pPr>
              <w:rPr>
                <w:rFonts w:ascii="Arial" w:eastAsia="Arial" w:hAnsi="Arial" w:cs="Arial"/>
                <w:color w:val="000000" w:themeColor="text1"/>
                <w:sz w:val="24"/>
                <w:szCs w:val="24"/>
              </w:rPr>
            </w:pPr>
          </w:p>
          <w:p w14:paraId="013A9FE2" w14:textId="08EB51BA" w:rsidR="7C31C3AD" w:rsidRDefault="1D2CF273" w:rsidP="329D81C7">
            <w:pPr>
              <w:rPr>
                <w:rFonts w:ascii="Arial" w:eastAsia="Arial" w:hAnsi="Arial" w:cs="Arial"/>
                <w:color w:val="000000" w:themeColor="text1"/>
                <w:sz w:val="24"/>
                <w:szCs w:val="24"/>
              </w:rPr>
            </w:pPr>
            <w:r w:rsidRPr="329D81C7">
              <w:rPr>
                <w:rFonts w:ascii="Arial" w:eastAsia="Arial" w:hAnsi="Arial" w:cs="Arial"/>
                <w:b/>
                <w:bCs/>
                <w:color w:val="000000" w:themeColor="text1"/>
                <w:sz w:val="24"/>
                <w:szCs w:val="24"/>
              </w:rPr>
              <w:t xml:space="preserve">Critically evaluate </w:t>
            </w:r>
            <w:r w:rsidRPr="329D81C7">
              <w:rPr>
                <w:rFonts w:ascii="Arial" w:eastAsia="Arial" w:hAnsi="Arial" w:cs="Arial"/>
                <w:color w:val="000000" w:themeColor="text1"/>
                <w:sz w:val="24"/>
                <w:szCs w:val="24"/>
              </w:rPr>
              <w:t xml:space="preserve">the challenges associated with the investigation and the actions undertaken to effectively </w:t>
            </w:r>
            <w:r w:rsidR="1391F65D" w:rsidRPr="329D81C7">
              <w:rPr>
                <w:rFonts w:ascii="Arial" w:eastAsia="Arial" w:hAnsi="Arial" w:cs="Arial"/>
                <w:color w:val="000000" w:themeColor="text1"/>
                <w:sz w:val="24"/>
                <w:szCs w:val="24"/>
              </w:rPr>
              <w:t xml:space="preserve">deal with such challenging situations. </w:t>
            </w:r>
          </w:p>
          <w:p w14:paraId="3F6AF353" w14:textId="372B94E9" w:rsidR="03DEED5D" w:rsidRDefault="03DEED5D" w:rsidP="03DEED5D">
            <w:pPr>
              <w:rPr>
                <w:rFonts w:ascii="Arial" w:eastAsia="Arial" w:hAnsi="Arial" w:cs="Arial"/>
                <w:color w:val="000000" w:themeColor="text1"/>
                <w:sz w:val="24"/>
                <w:szCs w:val="24"/>
              </w:rPr>
            </w:pPr>
          </w:p>
          <w:p w14:paraId="517D5725" w14:textId="763BA0DA" w:rsidR="7336895D" w:rsidRDefault="7336895D" w:rsidP="7336895D">
            <w:pPr>
              <w:rPr>
                <w:rFonts w:ascii="Arial" w:eastAsia="Arial" w:hAnsi="Arial" w:cs="Arial"/>
                <w:b/>
                <w:bCs/>
                <w:color w:val="000000" w:themeColor="text1"/>
                <w:sz w:val="24"/>
                <w:szCs w:val="24"/>
              </w:rPr>
            </w:pPr>
          </w:p>
          <w:p w14:paraId="46D1E276" w14:textId="18E33863" w:rsidR="7336895D" w:rsidRDefault="1632D6E4" w:rsidP="03DEED5D">
            <w:pPr>
              <w:rPr>
                <w:rFonts w:ascii="Arial" w:eastAsia="Arial" w:hAnsi="Arial" w:cs="Arial"/>
                <w:sz w:val="24"/>
                <w:szCs w:val="24"/>
              </w:rPr>
            </w:pPr>
            <w:r w:rsidRPr="03DEED5D">
              <w:rPr>
                <w:rFonts w:ascii="Arial" w:eastAsia="Arial" w:hAnsi="Arial" w:cs="Arial"/>
                <w:color w:val="000000" w:themeColor="text1"/>
                <w:sz w:val="24"/>
                <w:szCs w:val="24"/>
              </w:rPr>
              <w:t xml:space="preserve">2000 words </w:t>
            </w:r>
            <w:r w:rsidRPr="03DEED5D">
              <w:rPr>
                <w:rFonts w:ascii="Arial" w:eastAsia="Arial" w:hAnsi="Arial" w:cs="Arial"/>
                <w:i/>
                <w:iCs/>
                <w:color w:val="000000" w:themeColor="text1"/>
                <w:sz w:val="24"/>
                <w:szCs w:val="24"/>
              </w:rPr>
              <w:t>(+/- 10%: include your actual word count at the end of each section)</w:t>
            </w:r>
          </w:p>
          <w:p w14:paraId="5C6A6876" w14:textId="0C3FF682" w:rsidR="7336895D" w:rsidRDefault="7336895D" w:rsidP="46EDD448">
            <w:pPr>
              <w:rPr>
                <w:rFonts w:ascii="Arial" w:eastAsia="Arial" w:hAnsi="Arial" w:cs="Arial"/>
                <w:b/>
                <w:bCs/>
                <w:color w:val="000000" w:themeColor="text1"/>
                <w:sz w:val="24"/>
                <w:szCs w:val="24"/>
              </w:rPr>
            </w:pPr>
          </w:p>
          <w:p w14:paraId="33BEFD48" w14:textId="38C99E96" w:rsidR="7336895D" w:rsidRDefault="7336895D" w:rsidP="7336895D">
            <w:pPr>
              <w:rPr>
                <w:rFonts w:ascii="Arial" w:eastAsia="Arial" w:hAnsi="Arial" w:cs="Arial"/>
                <w:b/>
                <w:bCs/>
                <w:color w:val="000000" w:themeColor="text1"/>
                <w:sz w:val="24"/>
                <w:szCs w:val="24"/>
              </w:rPr>
            </w:pPr>
          </w:p>
        </w:tc>
      </w:tr>
    </w:tbl>
    <w:p w14:paraId="28824CA4" w14:textId="4D83E5A3" w:rsidR="7336895D" w:rsidRDefault="7336895D" w:rsidP="00E8476E">
      <w:pPr>
        <w:ind w:right="107"/>
        <w:jc w:val="both"/>
        <w:rPr>
          <w:rFonts w:ascii="Arial" w:eastAsia="Arial" w:hAnsi="Arial" w:cs="Arial"/>
          <w:b/>
          <w:bCs/>
          <w:color w:val="000000" w:themeColor="text1"/>
          <w:sz w:val="24"/>
          <w:szCs w:val="24"/>
        </w:rPr>
      </w:pPr>
    </w:p>
    <w:p w14:paraId="5DD761D9" w14:textId="77777777" w:rsidR="00E8476E" w:rsidRPr="00E8476E" w:rsidRDefault="00E8476E" w:rsidP="00E8476E">
      <w:pPr>
        <w:ind w:right="107"/>
        <w:jc w:val="both"/>
        <w:rPr>
          <w:rFonts w:ascii="Arial" w:eastAsia="Arial" w:hAnsi="Arial" w:cs="Arial"/>
          <w:b/>
          <w:bCs/>
          <w:color w:val="000000" w:themeColor="text1"/>
          <w:sz w:val="24"/>
          <w:szCs w:val="24"/>
        </w:rPr>
      </w:pPr>
      <w:r w:rsidRPr="00E8476E">
        <w:rPr>
          <w:rFonts w:ascii="Arial" w:eastAsia="Arial" w:hAnsi="Arial" w:cs="Arial"/>
          <w:b/>
          <w:bCs/>
          <w:color w:val="000000" w:themeColor="text1"/>
          <w:sz w:val="24"/>
          <w:szCs w:val="24"/>
        </w:rPr>
        <w:t>Give a brief description of the investigation including social and legislative contexts and any relevant cultural, ethnicity and language issues.   </w:t>
      </w:r>
    </w:p>
    <w:p w14:paraId="758715EC" w14:textId="75915514" w:rsidR="7336895D" w:rsidRDefault="1C8BC369" w:rsidP="46EDD448">
      <w:pPr>
        <w:ind w:right="237"/>
        <w:jc w:val="both"/>
        <w:rPr>
          <w:rFonts w:ascii="Arial" w:eastAsia="Arial" w:hAnsi="Arial" w:cs="Arial"/>
          <w:b/>
          <w:bCs/>
          <w:color w:val="000000" w:themeColor="text1"/>
          <w:sz w:val="24"/>
          <w:szCs w:val="24"/>
        </w:rPr>
      </w:pPr>
      <w:r w:rsidRPr="46EDD448">
        <w:rPr>
          <w:rFonts w:ascii="Arial" w:eastAsia="Arial" w:hAnsi="Arial" w:cs="Arial"/>
          <w:b/>
          <w:bCs/>
          <w:color w:val="000000" w:themeColor="text1"/>
          <w:sz w:val="24"/>
          <w:szCs w:val="24"/>
        </w:rPr>
        <w:t>ANSWER:</w:t>
      </w:r>
    </w:p>
    <w:p w14:paraId="7924F695" w14:textId="2A78FD19" w:rsidR="00C53119" w:rsidRDefault="00B65DB9" w:rsidP="00DA7E3E">
      <w:pPr>
        <w:spacing w:line="360" w:lineRule="auto"/>
        <w:ind w:right="237"/>
        <w:rPr>
          <w:rFonts w:ascii="Arial" w:eastAsia="Arial" w:hAnsi="Arial" w:cs="Arial"/>
          <w:color w:val="000000" w:themeColor="text1"/>
          <w:sz w:val="24"/>
          <w:szCs w:val="24"/>
        </w:rPr>
      </w:pPr>
      <w:r w:rsidRPr="00B65DB9">
        <w:rPr>
          <w:rFonts w:ascii="Arial" w:eastAsia="Arial" w:hAnsi="Arial" w:cs="Arial"/>
          <w:color w:val="000000" w:themeColor="text1"/>
          <w:sz w:val="24"/>
          <w:szCs w:val="24"/>
        </w:rPr>
        <w:t>The example relates to a murder investigation in which I conducted the role of Senior Investigating Officer. The offence began by the discovery of a body with a stab wound, providing early clarity of the offence under investigation being a murder (</w:t>
      </w:r>
      <w:r w:rsidRPr="00B65DB9">
        <w:rPr>
          <w:rFonts w:ascii="Arial" w:eastAsia="Arial" w:hAnsi="Arial" w:cs="Arial"/>
          <w:i/>
          <w:iCs/>
          <w:color w:val="000000" w:themeColor="text1"/>
          <w:sz w:val="24"/>
          <w:szCs w:val="24"/>
        </w:rPr>
        <w:t>Common Law</w:t>
      </w:r>
      <w:r w:rsidRPr="00B65DB9">
        <w:rPr>
          <w:rFonts w:ascii="Arial" w:eastAsia="Arial" w:hAnsi="Arial" w:cs="Arial"/>
          <w:color w:val="000000" w:themeColor="text1"/>
          <w:sz w:val="24"/>
          <w:szCs w:val="24"/>
        </w:rPr>
        <w:t xml:space="preserve">). </w:t>
      </w:r>
      <w:r w:rsidR="00DA7E3E" w:rsidRPr="00DA7E3E">
        <w:rPr>
          <w:rFonts w:ascii="Arial" w:eastAsia="Arial" w:hAnsi="Arial" w:cs="Arial"/>
          <w:color w:val="000000" w:themeColor="text1"/>
          <w:sz w:val="24"/>
          <w:szCs w:val="24"/>
        </w:rPr>
        <w:t>A cultural challenge emerged during the</w:t>
      </w:r>
      <w:r w:rsidR="00D5636F">
        <w:rPr>
          <w:rFonts w:ascii="Arial" w:eastAsia="Arial" w:hAnsi="Arial" w:cs="Arial"/>
          <w:color w:val="000000" w:themeColor="text1"/>
          <w:sz w:val="24"/>
          <w:szCs w:val="24"/>
        </w:rPr>
        <w:t xml:space="preserve"> investigation as the</w:t>
      </w:r>
      <w:r w:rsidR="00DA7E3E" w:rsidRPr="00DA7E3E">
        <w:rPr>
          <w:rFonts w:ascii="Arial" w:eastAsia="Arial" w:hAnsi="Arial" w:cs="Arial"/>
          <w:color w:val="000000" w:themeColor="text1"/>
          <w:sz w:val="24"/>
          <w:szCs w:val="24"/>
        </w:rPr>
        <w:t> victim, suspects and key witnesses appeared to be involved in organised criminality including assisting offenders evade justice to varying degrees, and</w:t>
      </w:r>
      <w:r w:rsidR="00D5636F">
        <w:rPr>
          <w:rFonts w:ascii="Arial" w:eastAsia="Arial" w:hAnsi="Arial" w:cs="Arial"/>
          <w:color w:val="000000" w:themeColor="text1"/>
          <w:sz w:val="24"/>
          <w:szCs w:val="24"/>
        </w:rPr>
        <w:t xml:space="preserve"> some </w:t>
      </w:r>
      <w:r w:rsidR="00DA7E3E" w:rsidRPr="00DA7E3E">
        <w:rPr>
          <w:rFonts w:ascii="Arial" w:eastAsia="Arial" w:hAnsi="Arial" w:cs="Arial"/>
          <w:color w:val="000000" w:themeColor="text1"/>
          <w:sz w:val="24"/>
          <w:szCs w:val="24"/>
        </w:rPr>
        <w:t xml:space="preserve">were Eastern Balkan nationals. Obtaining credible and reliable </w:t>
      </w:r>
      <w:r w:rsidR="00D5636F">
        <w:rPr>
          <w:rFonts w:ascii="Arial" w:eastAsia="Arial" w:hAnsi="Arial" w:cs="Arial"/>
          <w:color w:val="000000" w:themeColor="text1"/>
          <w:sz w:val="24"/>
          <w:szCs w:val="24"/>
        </w:rPr>
        <w:t xml:space="preserve">evidence was </w:t>
      </w:r>
      <w:r w:rsidR="00DA7E3E" w:rsidRPr="00DA7E3E">
        <w:rPr>
          <w:rFonts w:ascii="Arial" w:eastAsia="Arial" w:hAnsi="Arial" w:cs="Arial"/>
          <w:color w:val="000000" w:themeColor="text1"/>
          <w:sz w:val="24"/>
          <w:szCs w:val="24"/>
        </w:rPr>
        <w:t>challenging as there was little trust between those involved and a reluctance to talk to police due to culture, risk of self-incrimination for non</w:t>
      </w:r>
      <w:r w:rsidR="00D5636F">
        <w:rPr>
          <w:rFonts w:ascii="Arial" w:eastAsia="Arial" w:hAnsi="Arial" w:cs="Arial"/>
          <w:color w:val="000000" w:themeColor="text1"/>
          <w:sz w:val="24"/>
          <w:szCs w:val="24"/>
        </w:rPr>
        <w:t xml:space="preserve"> – related </w:t>
      </w:r>
      <w:r w:rsidR="0059557C">
        <w:rPr>
          <w:rFonts w:ascii="Arial" w:eastAsia="Arial" w:hAnsi="Arial" w:cs="Arial"/>
          <w:color w:val="000000" w:themeColor="text1"/>
          <w:sz w:val="24"/>
          <w:szCs w:val="24"/>
        </w:rPr>
        <w:t xml:space="preserve">criminality or </w:t>
      </w:r>
      <w:r w:rsidR="00DA7E3E" w:rsidRPr="00DA7E3E">
        <w:rPr>
          <w:rFonts w:ascii="Arial" w:eastAsia="Arial" w:hAnsi="Arial" w:cs="Arial"/>
          <w:color w:val="000000" w:themeColor="text1"/>
          <w:sz w:val="24"/>
          <w:szCs w:val="24"/>
        </w:rPr>
        <w:t>revenge.</w:t>
      </w:r>
    </w:p>
    <w:p w14:paraId="66AD3733" w14:textId="77777777" w:rsidR="00D36AD8" w:rsidRDefault="00D36AD8" w:rsidP="00DA7E3E">
      <w:pPr>
        <w:spacing w:line="360" w:lineRule="auto"/>
        <w:ind w:right="237"/>
        <w:rPr>
          <w:rFonts w:ascii="Arial" w:eastAsia="Arial" w:hAnsi="Arial" w:cs="Arial"/>
          <w:color w:val="000000" w:themeColor="text1"/>
          <w:sz w:val="24"/>
          <w:szCs w:val="24"/>
        </w:rPr>
      </w:pPr>
    </w:p>
    <w:p w14:paraId="37EDB933" w14:textId="77777777" w:rsidR="004C0B92" w:rsidRPr="004C0B92" w:rsidRDefault="004C0B92" w:rsidP="001525B8">
      <w:pPr>
        <w:spacing w:line="240" w:lineRule="auto"/>
        <w:ind w:right="237"/>
        <w:jc w:val="both"/>
        <w:rPr>
          <w:rFonts w:ascii="Arial" w:eastAsia="Arial" w:hAnsi="Arial" w:cs="Arial"/>
          <w:color w:val="000000" w:themeColor="text1"/>
          <w:sz w:val="24"/>
          <w:szCs w:val="24"/>
        </w:rPr>
      </w:pPr>
      <w:r w:rsidRPr="004C0B92">
        <w:rPr>
          <w:rFonts w:ascii="Arial" w:eastAsia="Arial" w:hAnsi="Arial" w:cs="Arial"/>
          <w:b/>
          <w:bCs/>
          <w:color w:val="000000" w:themeColor="text1"/>
          <w:sz w:val="24"/>
          <w:szCs w:val="24"/>
        </w:rPr>
        <w:t>Demonstrate your critical thinking, analysis and evaluation of assumptions, generalisations, and material (that may be incomplete) and how you communicated your conclusions to specialist and non-specialist investigators/departments. </w:t>
      </w:r>
      <w:r w:rsidRPr="004C0B92">
        <w:rPr>
          <w:rFonts w:ascii="Arial" w:eastAsia="Arial" w:hAnsi="Arial" w:cs="Arial"/>
          <w:color w:val="000000" w:themeColor="text1"/>
          <w:sz w:val="24"/>
          <w:szCs w:val="24"/>
        </w:rPr>
        <w:t> </w:t>
      </w:r>
    </w:p>
    <w:p w14:paraId="35E6B6AA" w14:textId="77777777" w:rsidR="004C0B92" w:rsidRPr="004C0B92" w:rsidRDefault="004C0B92" w:rsidP="004C0B92">
      <w:pPr>
        <w:spacing w:line="360" w:lineRule="auto"/>
        <w:ind w:right="237"/>
        <w:rPr>
          <w:rFonts w:ascii="Arial" w:eastAsia="Arial" w:hAnsi="Arial" w:cs="Arial"/>
          <w:color w:val="000000" w:themeColor="text1"/>
          <w:sz w:val="24"/>
          <w:szCs w:val="24"/>
        </w:rPr>
      </w:pPr>
    </w:p>
    <w:p w14:paraId="179FFADF" w14:textId="6EEAA6B7" w:rsidR="004C0B92" w:rsidRPr="004C0B92" w:rsidRDefault="004C0B92" w:rsidP="004C0B92">
      <w:pPr>
        <w:spacing w:line="360" w:lineRule="auto"/>
        <w:ind w:right="237"/>
        <w:rPr>
          <w:rFonts w:ascii="Arial" w:eastAsia="Arial" w:hAnsi="Arial" w:cs="Arial"/>
          <w:color w:val="000000" w:themeColor="text1"/>
          <w:sz w:val="24"/>
          <w:szCs w:val="24"/>
        </w:rPr>
      </w:pPr>
      <w:r w:rsidRPr="004C0B92">
        <w:rPr>
          <w:rFonts w:ascii="Arial" w:eastAsia="Arial" w:hAnsi="Arial" w:cs="Arial"/>
          <w:color w:val="000000" w:themeColor="text1"/>
          <w:sz w:val="24"/>
          <w:szCs w:val="24"/>
        </w:rPr>
        <w:lastRenderedPageBreak/>
        <w:t>The case required the setting of foundations of a major investigation by following</w:t>
      </w:r>
      <w:r w:rsidR="00507595">
        <w:rPr>
          <w:rFonts w:ascii="Arial" w:eastAsia="Arial" w:hAnsi="Arial" w:cs="Arial"/>
          <w:color w:val="000000" w:themeColor="text1"/>
          <w:sz w:val="24"/>
          <w:szCs w:val="24"/>
        </w:rPr>
        <w:t xml:space="preserve"> </w:t>
      </w:r>
      <w:r w:rsidRPr="004C0B92">
        <w:rPr>
          <w:rFonts w:ascii="Arial" w:eastAsia="Arial" w:hAnsi="Arial" w:cs="Arial"/>
          <w:color w:val="000000" w:themeColor="text1"/>
          <w:sz w:val="24"/>
          <w:szCs w:val="24"/>
        </w:rPr>
        <w:t>the building blocks of a murder enquiry in accordance with “Murder Manual”, (National Centre for Policing Excellence, 2006) by preserving life,</w:t>
      </w:r>
      <w:r w:rsidR="0059557C">
        <w:rPr>
          <w:rFonts w:ascii="Arial" w:eastAsia="Arial" w:hAnsi="Arial" w:cs="Arial"/>
          <w:color w:val="000000" w:themeColor="text1"/>
          <w:sz w:val="24"/>
          <w:szCs w:val="24"/>
        </w:rPr>
        <w:t xml:space="preserve"> identifying and preserving </w:t>
      </w:r>
      <w:r w:rsidRPr="004C0B92">
        <w:rPr>
          <w:rFonts w:ascii="Arial" w:eastAsia="Arial" w:hAnsi="Arial" w:cs="Arial"/>
          <w:color w:val="000000" w:themeColor="text1"/>
          <w:sz w:val="24"/>
          <w:szCs w:val="24"/>
        </w:rPr>
        <w:t>scenes, identifying the victim, witnesses, and suspect</w:t>
      </w:r>
      <w:r w:rsidR="00507595">
        <w:rPr>
          <w:rFonts w:ascii="Arial" w:eastAsia="Arial" w:hAnsi="Arial" w:cs="Arial"/>
          <w:color w:val="000000" w:themeColor="text1"/>
          <w:sz w:val="24"/>
          <w:szCs w:val="24"/>
        </w:rPr>
        <w:t>s.</w:t>
      </w:r>
      <w:r w:rsidRPr="004C0B92">
        <w:rPr>
          <w:rFonts w:ascii="Arial" w:eastAsia="Arial" w:hAnsi="Arial" w:cs="Arial"/>
          <w:color w:val="000000" w:themeColor="text1"/>
          <w:sz w:val="24"/>
          <w:szCs w:val="24"/>
        </w:rPr>
        <w:t xml:space="preserve"> Whilst the processes are straightforward to follow, making sense of the volumes </w:t>
      </w:r>
      <w:proofErr w:type="gramStart"/>
      <w:r w:rsidRPr="004C0B92">
        <w:rPr>
          <w:rFonts w:ascii="Arial" w:eastAsia="Arial" w:hAnsi="Arial" w:cs="Arial"/>
          <w:color w:val="000000" w:themeColor="text1"/>
          <w:sz w:val="24"/>
          <w:szCs w:val="24"/>
        </w:rPr>
        <w:t>of</w:t>
      </w:r>
      <w:r w:rsidR="002A517C">
        <w:rPr>
          <w:rFonts w:ascii="Arial" w:eastAsia="Arial" w:hAnsi="Arial" w:cs="Arial"/>
          <w:color w:val="000000" w:themeColor="text1"/>
          <w:sz w:val="24"/>
          <w:szCs w:val="24"/>
        </w:rPr>
        <w:t xml:space="preserve"> </w:t>
      </w:r>
      <w:r w:rsidR="00462683">
        <w:rPr>
          <w:rFonts w:ascii="Arial" w:eastAsia="Arial" w:hAnsi="Arial" w:cs="Arial"/>
          <w:color w:val="000000" w:themeColor="text1"/>
          <w:sz w:val="24"/>
          <w:szCs w:val="24"/>
        </w:rPr>
        <w:t xml:space="preserve"> information</w:t>
      </w:r>
      <w:proofErr w:type="gramEnd"/>
      <w:r w:rsidR="00462683">
        <w:rPr>
          <w:rFonts w:ascii="Arial" w:eastAsia="Arial" w:hAnsi="Arial" w:cs="Arial"/>
          <w:color w:val="000000" w:themeColor="text1"/>
          <w:sz w:val="24"/>
          <w:szCs w:val="24"/>
        </w:rPr>
        <w:t xml:space="preserve"> </w:t>
      </w:r>
      <w:r w:rsidRPr="004C0B92">
        <w:rPr>
          <w:rFonts w:ascii="Arial" w:eastAsia="Arial" w:hAnsi="Arial" w:cs="Arial"/>
          <w:color w:val="000000" w:themeColor="text1"/>
          <w:sz w:val="24"/>
          <w:szCs w:val="24"/>
        </w:rPr>
        <w:t xml:space="preserve">in the initial stages required extraction of facts, and where these were missing, being clear to avoid relying on </w:t>
      </w:r>
      <w:r w:rsidRPr="004C0B92">
        <w:rPr>
          <w:rFonts w:ascii="Arial" w:eastAsia="Arial" w:hAnsi="Arial" w:cs="Arial"/>
          <w:color w:val="000000" w:themeColor="text1"/>
          <w:sz w:val="24"/>
          <w:szCs w:val="24"/>
          <w:u w:val="single"/>
        </w:rPr>
        <w:t>unfounded</w:t>
      </w:r>
      <w:r w:rsidRPr="004C0B92">
        <w:rPr>
          <w:rFonts w:ascii="Arial" w:eastAsia="Arial" w:hAnsi="Arial" w:cs="Arial"/>
          <w:color w:val="000000" w:themeColor="text1"/>
          <w:sz w:val="24"/>
          <w:szCs w:val="24"/>
        </w:rPr>
        <w:t> assumptions. (National Police Chiefs Council, 2021).</w:t>
      </w:r>
    </w:p>
    <w:p w14:paraId="6F67F56E" w14:textId="77777777" w:rsidR="004C0B92" w:rsidRPr="004C0B92" w:rsidRDefault="004C0B92" w:rsidP="004C0B92">
      <w:pPr>
        <w:spacing w:line="360" w:lineRule="auto"/>
        <w:ind w:right="237"/>
        <w:rPr>
          <w:rFonts w:ascii="Arial" w:eastAsia="Arial" w:hAnsi="Arial" w:cs="Arial"/>
          <w:color w:val="000000" w:themeColor="text1"/>
          <w:sz w:val="24"/>
          <w:szCs w:val="24"/>
        </w:rPr>
      </w:pPr>
    </w:p>
    <w:p w14:paraId="023F748D" w14:textId="7A37B4C8" w:rsidR="004C0B92" w:rsidRPr="004C0B92" w:rsidRDefault="004C0B92" w:rsidP="004C0B92">
      <w:pPr>
        <w:spacing w:line="360" w:lineRule="auto"/>
        <w:ind w:right="237"/>
        <w:rPr>
          <w:rFonts w:ascii="Arial" w:eastAsia="Arial" w:hAnsi="Arial" w:cs="Arial"/>
          <w:color w:val="000000" w:themeColor="text1"/>
          <w:sz w:val="24"/>
          <w:szCs w:val="24"/>
        </w:rPr>
      </w:pPr>
      <w:r w:rsidRPr="004C0B92">
        <w:rPr>
          <w:rFonts w:ascii="Arial" w:eastAsia="Arial" w:hAnsi="Arial" w:cs="Arial"/>
          <w:color w:val="000000" w:themeColor="text1"/>
          <w:sz w:val="24"/>
          <w:szCs w:val="24"/>
        </w:rPr>
        <w:t>The initial call to police was made by a person claiming to be a friend of the deceased who had found the body, yet was unable to properly name</w:t>
      </w:r>
      <w:r w:rsidR="008C0258">
        <w:rPr>
          <w:rFonts w:ascii="Arial" w:eastAsia="Arial" w:hAnsi="Arial" w:cs="Arial"/>
          <w:color w:val="000000" w:themeColor="text1"/>
          <w:sz w:val="24"/>
          <w:szCs w:val="24"/>
        </w:rPr>
        <w:t xml:space="preserve"> or identify him, </w:t>
      </w:r>
      <w:r w:rsidRPr="004C0B92">
        <w:rPr>
          <w:rFonts w:ascii="Arial" w:eastAsia="Arial" w:hAnsi="Arial" w:cs="Arial"/>
          <w:color w:val="000000" w:themeColor="text1"/>
          <w:sz w:val="24"/>
          <w:szCs w:val="24"/>
        </w:rPr>
        <w:t>was acting calmly, had visible injuries and previous convictions for violence. He provided an account of recent movements which was relayed to the SIO, but these were unable to be immediately alibied and a decision was made to arrest</w:t>
      </w:r>
      <w:r w:rsidR="008C0258">
        <w:rPr>
          <w:rFonts w:ascii="Arial" w:eastAsia="Arial" w:hAnsi="Arial" w:cs="Arial"/>
          <w:color w:val="000000" w:themeColor="text1"/>
          <w:sz w:val="24"/>
          <w:szCs w:val="24"/>
        </w:rPr>
        <w:t xml:space="preserve"> the </w:t>
      </w:r>
      <w:r w:rsidRPr="004C0B92">
        <w:rPr>
          <w:rFonts w:ascii="Arial" w:eastAsia="Arial" w:hAnsi="Arial" w:cs="Arial"/>
          <w:color w:val="000000" w:themeColor="text1"/>
          <w:sz w:val="24"/>
          <w:szCs w:val="24"/>
        </w:rPr>
        <w:t>individual on suspicion of murder (</w:t>
      </w:r>
      <w:r w:rsidRPr="004C0B92">
        <w:rPr>
          <w:rFonts w:ascii="Arial" w:eastAsia="Arial" w:hAnsi="Arial" w:cs="Arial"/>
          <w:i/>
          <w:iCs/>
          <w:color w:val="000000" w:themeColor="text1"/>
          <w:sz w:val="24"/>
          <w:szCs w:val="24"/>
        </w:rPr>
        <w:t xml:space="preserve">Police and Criminal Evidence Act (PACE), </w:t>
      </w:r>
      <w:r w:rsidRPr="004C0B92">
        <w:rPr>
          <w:rFonts w:ascii="Arial" w:eastAsia="Arial" w:hAnsi="Arial" w:cs="Arial"/>
          <w:color w:val="000000" w:themeColor="text1"/>
          <w:sz w:val="24"/>
          <w:szCs w:val="24"/>
        </w:rPr>
        <w:t>1984). </w:t>
      </w:r>
    </w:p>
    <w:p w14:paraId="5766F4CD" w14:textId="77777777" w:rsidR="004C0B92" w:rsidRPr="004C0B92" w:rsidRDefault="004C0B92" w:rsidP="004C0B92">
      <w:pPr>
        <w:spacing w:line="360" w:lineRule="auto"/>
        <w:ind w:right="237"/>
        <w:rPr>
          <w:rFonts w:ascii="Arial" w:eastAsia="Arial" w:hAnsi="Arial" w:cs="Arial"/>
          <w:color w:val="000000" w:themeColor="text1"/>
          <w:sz w:val="24"/>
          <w:szCs w:val="24"/>
        </w:rPr>
      </w:pPr>
    </w:p>
    <w:p w14:paraId="23CA436E" w14:textId="18E2252A" w:rsidR="004C0B92" w:rsidRPr="004C0B92" w:rsidRDefault="004C0B92" w:rsidP="004C0B92">
      <w:pPr>
        <w:spacing w:line="360" w:lineRule="auto"/>
        <w:ind w:right="237"/>
        <w:rPr>
          <w:rFonts w:ascii="Arial" w:eastAsia="Arial" w:hAnsi="Arial" w:cs="Arial"/>
          <w:color w:val="000000" w:themeColor="text1"/>
          <w:sz w:val="24"/>
          <w:szCs w:val="24"/>
        </w:rPr>
      </w:pPr>
      <w:r w:rsidRPr="004C0B92">
        <w:rPr>
          <w:rFonts w:ascii="Arial" w:eastAsia="Arial" w:hAnsi="Arial" w:cs="Arial"/>
          <w:color w:val="000000" w:themeColor="text1"/>
          <w:sz w:val="24"/>
          <w:szCs w:val="24"/>
        </w:rPr>
        <w:t>Applying a model of critical thinking to this scenario, such as the RED model, (Pearson </w:t>
      </w:r>
      <w:proofErr w:type="spellStart"/>
      <w:r w:rsidRPr="004C0B92">
        <w:rPr>
          <w:rFonts w:ascii="Arial" w:eastAsia="Arial" w:hAnsi="Arial" w:cs="Arial"/>
          <w:color w:val="000000" w:themeColor="text1"/>
          <w:sz w:val="24"/>
          <w:szCs w:val="24"/>
        </w:rPr>
        <w:t>Talentlens</w:t>
      </w:r>
      <w:proofErr w:type="spellEnd"/>
      <w:r w:rsidRPr="004C0B92">
        <w:rPr>
          <w:rFonts w:ascii="Arial" w:eastAsia="Arial" w:hAnsi="Arial" w:cs="Arial"/>
          <w:color w:val="000000" w:themeColor="text1"/>
          <w:sz w:val="24"/>
          <w:szCs w:val="24"/>
        </w:rPr>
        <w:t>, 2021), the decision to arrest</w:t>
      </w:r>
      <w:r w:rsidR="00863DC3">
        <w:rPr>
          <w:rFonts w:ascii="Arial" w:eastAsia="Arial" w:hAnsi="Arial" w:cs="Arial"/>
          <w:color w:val="000000" w:themeColor="text1"/>
          <w:sz w:val="24"/>
          <w:szCs w:val="24"/>
        </w:rPr>
        <w:t xml:space="preserve"> </w:t>
      </w:r>
      <w:r w:rsidR="00D36AD8">
        <w:rPr>
          <w:rFonts w:ascii="Arial" w:eastAsia="Arial" w:hAnsi="Arial" w:cs="Arial"/>
          <w:color w:val="000000" w:themeColor="text1"/>
          <w:sz w:val="24"/>
          <w:szCs w:val="24"/>
        </w:rPr>
        <w:t xml:space="preserve">was </w:t>
      </w:r>
      <w:r w:rsidR="00E81E03">
        <w:rPr>
          <w:rFonts w:ascii="Arial" w:eastAsia="Arial" w:hAnsi="Arial" w:cs="Arial"/>
          <w:color w:val="000000" w:themeColor="text1"/>
          <w:sz w:val="24"/>
          <w:szCs w:val="24"/>
        </w:rPr>
        <w:t xml:space="preserve">impacted by assumptions, </w:t>
      </w:r>
      <w:proofErr w:type="gramStart"/>
      <w:r w:rsidR="00E81E03">
        <w:rPr>
          <w:rFonts w:ascii="Arial" w:eastAsia="Arial" w:hAnsi="Arial" w:cs="Arial"/>
          <w:color w:val="000000" w:themeColor="text1"/>
          <w:sz w:val="24"/>
          <w:szCs w:val="24"/>
        </w:rPr>
        <w:t>beliefs</w:t>
      </w:r>
      <w:proofErr w:type="gramEnd"/>
      <w:r w:rsidR="00E81E03">
        <w:rPr>
          <w:rFonts w:ascii="Arial" w:eastAsia="Arial" w:hAnsi="Arial" w:cs="Arial"/>
          <w:color w:val="000000" w:themeColor="text1"/>
          <w:sz w:val="24"/>
          <w:szCs w:val="24"/>
        </w:rPr>
        <w:t xml:space="preserve"> </w:t>
      </w:r>
      <w:r w:rsidRPr="004C0B92">
        <w:rPr>
          <w:rFonts w:ascii="Arial" w:eastAsia="Arial" w:hAnsi="Arial" w:cs="Arial"/>
          <w:color w:val="000000" w:themeColor="text1"/>
          <w:sz w:val="24"/>
          <w:szCs w:val="24"/>
        </w:rPr>
        <w:t xml:space="preserve">and attitudes.  The criminal history of the individual influenced the decision and added to the belief that he was untrustworthy; the injuries were assumed to be as the result of a violent encounter, despite being given a legitimate </w:t>
      </w:r>
      <w:r w:rsidR="00D5636F">
        <w:rPr>
          <w:rFonts w:ascii="Arial" w:eastAsia="Arial" w:hAnsi="Arial" w:cs="Arial"/>
          <w:color w:val="000000" w:themeColor="text1"/>
          <w:sz w:val="24"/>
          <w:szCs w:val="24"/>
        </w:rPr>
        <w:t xml:space="preserve">reason, and whilst there </w:t>
      </w:r>
      <w:r w:rsidRPr="004C0B92">
        <w:rPr>
          <w:rFonts w:ascii="Arial" w:eastAsia="Arial" w:hAnsi="Arial" w:cs="Arial"/>
          <w:color w:val="000000" w:themeColor="text1"/>
          <w:sz w:val="24"/>
          <w:szCs w:val="24"/>
        </w:rPr>
        <w:t>were other options available on how to deal with the person, he was arrested and treated as a suspect to secure potential forensic evidence and formal accounts. On reflection, the forensic evidence was limited due to his</w:t>
      </w:r>
      <w:r w:rsidR="008C0258">
        <w:rPr>
          <w:rFonts w:ascii="Arial" w:eastAsia="Arial" w:hAnsi="Arial" w:cs="Arial"/>
          <w:color w:val="000000" w:themeColor="text1"/>
          <w:sz w:val="24"/>
          <w:szCs w:val="24"/>
        </w:rPr>
        <w:t xml:space="preserve"> undisputed presence </w:t>
      </w:r>
      <w:r w:rsidRPr="004C0B92">
        <w:rPr>
          <w:rFonts w:ascii="Arial" w:eastAsia="Arial" w:hAnsi="Arial" w:cs="Arial"/>
          <w:color w:val="000000" w:themeColor="text1"/>
          <w:sz w:val="24"/>
          <w:szCs w:val="24"/>
        </w:rPr>
        <w:t>at the scene and contact with the deceased. </w:t>
      </w:r>
    </w:p>
    <w:p w14:paraId="21898D1C" w14:textId="77777777" w:rsidR="004C0B92" w:rsidRPr="004C0B92" w:rsidRDefault="004C0B92" w:rsidP="004C0B92">
      <w:pPr>
        <w:spacing w:line="360" w:lineRule="auto"/>
        <w:ind w:right="237"/>
        <w:rPr>
          <w:rFonts w:ascii="Arial" w:eastAsia="Arial" w:hAnsi="Arial" w:cs="Arial"/>
          <w:color w:val="000000" w:themeColor="text1"/>
          <w:sz w:val="24"/>
          <w:szCs w:val="24"/>
        </w:rPr>
      </w:pPr>
    </w:p>
    <w:p w14:paraId="34F71CDA" w14:textId="716AF222" w:rsidR="004C0B92" w:rsidRPr="004C0B92" w:rsidRDefault="004C0B92" w:rsidP="004C0B92">
      <w:pPr>
        <w:spacing w:line="360" w:lineRule="auto"/>
        <w:ind w:right="237"/>
        <w:rPr>
          <w:rFonts w:ascii="Arial" w:eastAsia="Arial" w:hAnsi="Arial" w:cs="Arial"/>
          <w:color w:val="000000" w:themeColor="text1"/>
          <w:sz w:val="24"/>
          <w:szCs w:val="24"/>
        </w:rPr>
      </w:pPr>
      <w:r w:rsidRPr="004C0B92">
        <w:rPr>
          <w:rFonts w:ascii="Arial" w:eastAsia="Arial" w:hAnsi="Arial" w:cs="Arial"/>
          <w:color w:val="000000" w:themeColor="text1"/>
          <w:sz w:val="24"/>
          <w:szCs w:val="24"/>
        </w:rPr>
        <w:t xml:space="preserve">Despite the actions being lawful, that decision caused a complication over the following days as other suspects were identified and resources were split </w:t>
      </w:r>
      <w:r w:rsidR="00011576">
        <w:rPr>
          <w:rFonts w:ascii="Arial" w:eastAsia="Arial" w:hAnsi="Arial" w:cs="Arial"/>
          <w:color w:val="000000" w:themeColor="text1"/>
          <w:sz w:val="24"/>
          <w:szCs w:val="24"/>
        </w:rPr>
        <w:t xml:space="preserve">between separate </w:t>
      </w:r>
      <w:r w:rsidRPr="004C0B92">
        <w:rPr>
          <w:rFonts w:ascii="Arial" w:eastAsia="Arial" w:hAnsi="Arial" w:cs="Arial"/>
          <w:color w:val="000000" w:themeColor="text1"/>
          <w:sz w:val="24"/>
          <w:szCs w:val="24"/>
        </w:rPr>
        <w:t>lines of enquiry with different suspects. Furthermore, would this person have been treated the same had it been a middle-aged female with</w:t>
      </w:r>
      <w:r w:rsidR="00011576">
        <w:rPr>
          <w:rFonts w:ascii="Arial" w:eastAsia="Arial" w:hAnsi="Arial" w:cs="Arial"/>
          <w:color w:val="000000" w:themeColor="text1"/>
          <w:sz w:val="24"/>
          <w:szCs w:val="24"/>
        </w:rPr>
        <w:t xml:space="preserve"> no previous </w:t>
      </w:r>
      <w:r w:rsidR="00011576">
        <w:rPr>
          <w:rFonts w:ascii="Arial" w:eastAsia="Arial" w:hAnsi="Arial" w:cs="Arial"/>
          <w:color w:val="000000" w:themeColor="text1"/>
          <w:sz w:val="24"/>
          <w:szCs w:val="24"/>
        </w:rPr>
        <w:lastRenderedPageBreak/>
        <w:t xml:space="preserve">convictions </w:t>
      </w:r>
      <w:r w:rsidRPr="004C0B92">
        <w:rPr>
          <w:rFonts w:ascii="Arial" w:eastAsia="Arial" w:hAnsi="Arial" w:cs="Arial"/>
          <w:color w:val="000000" w:themeColor="text1"/>
          <w:sz w:val="24"/>
          <w:szCs w:val="24"/>
        </w:rPr>
        <w:t>or was the decision affected by preconceived assumptions, beliefs, and attitudes? </w:t>
      </w:r>
    </w:p>
    <w:p w14:paraId="071A9B16" w14:textId="77777777" w:rsidR="004C0B92" w:rsidRPr="004C0B92" w:rsidRDefault="004C0B92" w:rsidP="004C0B92">
      <w:pPr>
        <w:spacing w:line="360" w:lineRule="auto"/>
        <w:ind w:right="237"/>
        <w:rPr>
          <w:rFonts w:ascii="Arial" w:eastAsia="Arial" w:hAnsi="Arial" w:cs="Arial"/>
          <w:color w:val="000000" w:themeColor="text1"/>
          <w:sz w:val="24"/>
          <w:szCs w:val="24"/>
        </w:rPr>
      </w:pPr>
    </w:p>
    <w:p w14:paraId="22BC3DD6" w14:textId="598317A1" w:rsidR="004C0B92" w:rsidRPr="004C0B92" w:rsidRDefault="004C0B92" w:rsidP="004C0B92">
      <w:pPr>
        <w:spacing w:line="360" w:lineRule="auto"/>
        <w:ind w:right="237"/>
        <w:rPr>
          <w:rFonts w:ascii="Arial" w:eastAsia="Arial" w:hAnsi="Arial" w:cs="Arial"/>
          <w:color w:val="000000" w:themeColor="text1"/>
          <w:sz w:val="24"/>
          <w:szCs w:val="24"/>
        </w:rPr>
      </w:pPr>
      <w:proofErr w:type="spellStart"/>
      <w:r w:rsidRPr="004C0B92">
        <w:rPr>
          <w:rFonts w:ascii="Arial" w:eastAsia="Arial" w:hAnsi="Arial" w:cs="Arial"/>
          <w:color w:val="000000" w:themeColor="text1"/>
          <w:sz w:val="24"/>
          <w:szCs w:val="24"/>
        </w:rPr>
        <w:t>Fahsing</w:t>
      </w:r>
      <w:proofErr w:type="spellEnd"/>
      <w:r w:rsidRPr="004C0B92">
        <w:rPr>
          <w:rFonts w:ascii="Arial" w:eastAsia="Arial" w:hAnsi="Arial" w:cs="Arial"/>
          <w:color w:val="000000" w:themeColor="text1"/>
          <w:sz w:val="24"/>
          <w:szCs w:val="24"/>
        </w:rPr>
        <w:t xml:space="preserve"> (2021) explains that in detective work, investigators can fall into a trap of “confirmation bias”, finding evidence to support existing beliefs rather than</w:t>
      </w:r>
      <w:r w:rsidR="00011576">
        <w:rPr>
          <w:rFonts w:ascii="Arial" w:eastAsia="Arial" w:hAnsi="Arial" w:cs="Arial"/>
          <w:color w:val="000000" w:themeColor="text1"/>
          <w:sz w:val="24"/>
          <w:szCs w:val="24"/>
        </w:rPr>
        <w:t xml:space="preserve"> following </w:t>
      </w:r>
      <w:r w:rsidRPr="004C0B92">
        <w:rPr>
          <w:rFonts w:ascii="Arial" w:eastAsia="Arial" w:hAnsi="Arial" w:cs="Arial"/>
          <w:color w:val="000000" w:themeColor="text1"/>
          <w:sz w:val="24"/>
          <w:szCs w:val="24"/>
        </w:rPr>
        <w:t>the evidence to come to a reasonable conclusion. Through developing understanding of “metacognition”, investigators can improve the thought process and think wider by applying hypothesis to come to a sound conclusion by ruling out as much as ruling in the reasons, for example, a person has died.</w:t>
      </w:r>
    </w:p>
    <w:p w14:paraId="2A9CFFFA" w14:textId="77777777" w:rsidR="004C0B92" w:rsidRPr="004C0B92" w:rsidRDefault="004C0B92" w:rsidP="004C0B92">
      <w:pPr>
        <w:spacing w:line="360" w:lineRule="auto"/>
        <w:ind w:right="237"/>
        <w:rPr>
          <w:rFonts w:ascii="Arial" w:eastAsia="Arial" w:hAnsi="Arial" w:cs="Arial"/>
          <w:color w:val="000000" w:themeColor="text1"/>
          <w:sz w:val="24"/>
          <w:szCs w:val="24"/>
        </w:rPr>
      </w:pPr>
    </w:p>
    <w:p w14:paraId="6414ED5D" w14:textId="2630D512" w:rsidR="004C0B92" w:rsidRPr="004C0B92" w:rsidRDefault="004C0B92" w:rsidP="004C0B92">
      <w:pPr>
        <w:spacing w:line="360" w:lineRule="auto"/>
        <w:ind w:right="237"/>
        <w:rPr>
          <w:rFonts w:ascii="Arial" w:eastAsia="Arial" w:hAnsi="Arial" w:cs="Arial"/>
          <w:color w:val="000000" w:themeColor="text1"/>
          <w:sz w:val="24"/>
          <w:szCs w:val="24"/>
        </w:rPr>
      </w:pPr>
      <w:r w:rsidRPr="004C0B92">
        <w:rPr>
          <w:rFonts w:ascii="Arial" w:eastAsia="Arial" w:hAnsi="Arial" w:cs="Arial"/>
          <w:color w:val="000000" w:themeColor="text1"/>
          <w:sz w:val="24"/>
          <w:szCs w:val="24"/>
        </w:rPr>
        <w:t>The need to obtain an understanding of events leading to this death</w:t>
      </w:r>
      <w:r w:rsidR="00011576">
        <w:rPr>
          <w:rFonts w:ascii="Arial" w:eastAsia="Arial" w:hAnsi="Arial" w:cs="Arial"/>
          <w:color w:val="000000" w:themeColor="text1"/>
          <w:sz w:val="24"/>
          <w:szCs w:val="24"/>
        </w:rPr>
        <w:t xml:space="preserve"> were challenging</w:t>
      </w:r>
      <w:r w:rsidRPr="004C0B92">
        <w:rPr>
          <w:rFonts w:ascii="Arial" w:eastAsia="Arial" w:hAnsi="Arial" w:cs="Arial"/>
          <w:color w:val="000000" w:themeColor="text1"/>
          <w:sz w:val="24"/>
          <w:szCs w:val="24"/>
        </w:rPr>
        <w:t> with an outstanding suspect adding to the pressure associated with the role of Senior Investigating Officer, including public and media</w:t>
      </w:r>
      <w:r w:rsidR="00011576">
        <w:rPr>
          <w:rFonts w:ascii="Arial" w:eastAsia="Arial" w:hAnsi="Arial" w:cs="Arial"/>
          <w:color w:val="000000" w:themeColor="text1"/>
          <w:sz w:val="24"/>
          <w:szCs w:val="24"/>
        </w:rPr>
        <w:t xml:space="preserve"> expectations </w:t>
      </w:r>
      <w:r w:rsidRPr="004C0B92">
        <w:rPr>
          <w:rFonts w:ascii="Arial" w:eastAsia="Arial" w:hAnsi="Arial" w:cs="Arial"/>
          <w:color w:val="000000" w:themeColor="text1"/>
          <w:sz w:val="24"/>
          <w:szCs w:val="24"/>
        </w:rPr>
        <w:t>(National Police Chiefs Council, 2021, p12), forcing decisions before the</w:t>
      </w:r>
      <w:r w:rsidR="007F5A82">
        <w:rPr>
          <w:rFonts w:ascii="Arial" w:eastAsia="Arial" w:hAnsi="Arial" w:cs="Arial"/>
          <w:color w:val="000000" w:themeColor="text1"/>
          <w:sz w:val="24"/>
          <w:szCs w:val="24"/>
        </w:rPr>
        <w:t xml:space="preserve"> </w:t>
      </w:r>
      <w:r w:rsidRPr="004C0B92">
        <w:rPr>
          <w:rFonts w:ascii="Arial" w:eastAsia="Arial" w:hAnsi="Arial" w:cs="Arial"/>
          <w:color w:val="000000" w:themeColor="text1"/>
          <w:sz w:val="24"/>
          <w:szCs w:val="24"/>
        </w:rPr>
        <w:t>investigation team were in possession of the full facts, as is often the case in major investigations.  </w:t>
      </w:r>
    </w:p>
    <w:p w14:paraId="11E2F6EF" w14:textId="77777777" w:rsidR="004C0B92" w:rsidRPr="004C0B92" w:rsidRDefault="004C0B92" w:rsidP="004C0B92">
      <w:pPr>
        <w:spacing w:line="360" w:lineRule="auto"/>
        <w:ind w:right="237"/>
        <w:rPr>
          <w:rFonts w:ascii="Arial" w:eastAsia="Arial" w:hAnsi="Arial" w:cs="Arial"/>
          <w:color w:val="000000" w:themeColor="text1"/>
          <w:sz w:val="24"/>
          <w:szCs w:val="24"/>
        </w:rPr>
      </w:pPr>
    </w:p>
    <w:p w14:paraId="4B27E2C0" w14:textId="296BF1B8" w:rsidR="004C0B92" w:rsidRPr="004C0B92" w:rsidRDefault="004C0B92" w:rsidP="004C0B92">
      <w:pPr>
        <w:spacing w:line="360" w:lineRule="auto"/>
        <w:ind w:right="237"/>
        <w:rPr>
          <w:rFonts w:ascii="Arial" w:eastAsia="Arial" w:hAnsi="Arial" w:cs="Arial"/>
          <w:color w:val="000000" w:themeColor="text1"/>
          <w:sz w:val="24"/>
          <w:szCs w:val="24"/>
        </w:rPr>
      </w:pPr>
      <w:r w:rsidRPr="004C0B92">
        <w:rPr>
          <w:rFonts w:ascii="Arial" w:eastAsia="Arial" w:hAnsi="Arial" w:cs="Arial"/>
          <w:color w:val="000000" w:themeColor="text1"/>
          <w:sz w:val="24"/>
          <w:szCs w:val="24"/>
        </w:rPr>
        <w:t>The identity of the deceased male was the initial priority to locate and inform family members and potentially provide a motive for his death. A vehicle parked outside the address where the body was discovered provided a name of the registered keeper at that address, but it was an assumption that the deceased was</w:t>
      </w:r>
      <w:r w:rsidR="007F5A82">
        <w:rPr>
          <w:rFonts w:ascii="Arial" w:eastAsia="Arial" w:hAnsi="Arial" w:cs="Arial"/>
          <w:color w:val="000000" w:themeColor="text1"/>
          <w:sz w:val="24"/>
          <w:szCs w:val="24"/>
        </w:rPr>
        <w:t xml:space="preserve"> the vehicle </w:t>
      </w:r>
      <w:r w:rsidR="007E54B8">
        <w:rPr>
          <w:rFonts w:ascii="Arial" w:eastAsia="Arial" w:hAnsi="Arial" w:cs="Arial"/>
          <w:color w:val="000000" w:themeColor="text1"/>
          <w:sz w:val="24"/>
          <w:szCs w:val="24"/>
        </w:rPr>
        <w:t>keeper</w:t>
      </w:r>
      <w:r w:rsidRPr="004C0B92">
        <w:rPr>
          <w:rFonts w:ascii="Arial" w:eastAsia="Arial" w:hAnsi="Arial" w:cs="Arial"/>
          <w:color w:val="000000" w:themeColor="text1"/>
          <w:sz w:val="24"/>
          <w:szCs w:val="24"/>
        </w:rPr>
        <w:t>. Interrogation of police systems identified a male with the same name, with a documented description and distinguishing </w:t>
      </w:r>
      <w:proofErr w:type="gramStart"/>
      <w:r w:rsidRPr="004C0B92">
        <w:rPr>
          <w:rFonts w:ascii="Arial" w:eastAsia="Arial" w:hAnsi="Arial" w:cs="Arial"/>
          <w:color w:val="000000" w:themeColor="text1"/>
          <w:sz w:val="24"/>
          <w:szCs w:val="24"/>
        </w:rPr>
        <w:t>marks;</w:t>
      </w:r>
      <w:proofErr w:type="gramEnd"/>
      <w:r w:rsidRPr="004C0B92">
        <w:rPr>
          <w:rFonts w:ascii="Arial" w:eastAsia="Arial" w:hAnsi="Arial" w:cs="Arial"/>
          <w:color w:val="000000" w:themeColor="text1"/>
          <w:sz w:val="24"/>
          <w:szCs w:val="24"/>
        </w:rPr>
        <w:t> further</w:t>
      </w:r>
      <w:r w:rsidR="007E54B8">
        <w:rPr>
          <w:rFonts w:ascii="Arial" w:eastAsia="Arial" w:hAnsi="Arial" w:cs="Arial"/>
          <w:color w:val="000000" w:themeColor="text1"/>
          <w:sz w:val="24"/>
          <w:szCs w:val="24"/>
        </w:rPr>
        <w:t xml:space="preserve"> evidence towards </w:t>
      </w:r>
      <w:r w:rsidRPr="004C0B92">
        <w:rPr>
          <w:rFonts w:ascii="Arial" w:eastAsia="Arial" w:hAnsi="Arial" w:cs="Arial"/>
          <w:color w:val="000000" w:themeColor="text1"/>
          <w:sz w:val="24"/>
          <w:szCs w:val="24"/>
        </w:rPr>
        <w:t>the identification, but still an assumption.  </w:t>
      </w:r>
    </w:p>
    <w:p w14:paraId="5432B4DE" w14:textId="77777777" w:rsidR="004C0B92" w:rsidRPr="004C0B92" w:rsidRDefault="004C0B92" w:rsidP="004C0B92">
      <w:pPr>
        <w:spacing w:line="360" w:lineRule="auto"/>
        <w:ind w:right="237"/>
        <w:rPr>
          <w:rFonts w:ascii="Arial" w:eastAsia="Arial" w:hAnsi="Arial" w:cs="Arial"/>
          <w:color w:val="000000" w:themeColor="text1"/>
          <w:sz w:val="24"/>
          <w:szCs w:val="24"/>
        </w:rPr>
      </w:pPr>
    </w:p>
    <w:p w14:paraId="38518FAD" w14:textId="16A9CF8B" w:rsidR="004C0B92" w:rsidRPr="004C0B92" w:rsidRDefault="004C0B92" w:rsidP="004C0B92">
      <w:pPr>
        <w:spacing w:line="360" w:lineRule="auto"/>
        <w:ind w:right="237"/>
        <w:rPr>
          <w:rFonts w:ascii="Arial" w:eastAsia="Arial" w:hAnsi="Arial" w:cs="Arial"/>
          <w:color w:val="000000" w:themeColor="text1"/>
          <w:sz w:val="24"/>
          <w:szCs w:val="24"/>
        </w:rPr>
      </w:pPr>
      <w:r w:rsidRPr="004C0B92">
        <w:rPr>
          <w:rFonts w:ascii="Arial" w:eastAsia="Arial" w:hAnsi="Arial" w:cs="Arial"/>
          <w:color w:val="000000" w:themeColor="text1"/>
          <w:sz w:val="24"/>
          <w:szCs w:val="24"/>
        </w:rPr>
        <w:t>Adjacent to the deceased was a mobile phone that continually rang with a number and name, presumed to be female. This number was called and the female who answered identified herself as the partner of the person who resided at the</w:t>
      </w:r>
      <w:r w:rsidR="007E54B8">
        <w:rPr>
          <w:rFonts w:ascii="Arial" w:eastAsia="Arial" w:hAnsi="Arial" w:cs="Arial"/>
          <w:color w:val="000000" w:themeColor="text1"/>
          <w:sz w:val="24"/>
          <w:szCs w:val="24"/>
        </w:rPr>
        <w:t xml:space="preserve"> address</w:t>
      </w:r>
      <w:r w:rsidRPr="004C0B92">
        <w:rPr>
          <w:rFonts w:ascii="Arial" w:eastAsia="Arial" w:hAnsi="Arial" w:cs="Arial"/>
          <w:color w:val="000000" w:themeColor="text1"/>
          <w:sz w:val="24"/>
          <w:szCs w:val="24"/>
        </w:rPr>
        <w:t xml:space="preserve">, explaining that she was in another part of the UK, having left the address the night before. Further assumptions as to the deceased’s identity, but now based </w:t>
      </w:r>
      <w:r w:rsidRPr="004C0B92">
        <w:rPr>
          <w:rFonts w:ascii="Arial" w:eastAsia="Arial" w:hAnsi="Arial" w:cs="Arial"/>
          <w:color w:val="000000" w:themeColor="text1"/>
          <w:sz w:val="24"/>
          <w:szCs w:val="24"/>
        </w:rPr>
        <w:lastRenderedPageBreak/>
        <w:t>on numerous pieces of information, which was acted upon by confirming with the female, (who was a key witness but potential killer) the possibility that the</w:t>
      </w:r>
      <w:r w:rsidR="007E54B8">
        <w:rPr>
          <w:rFonts w:ascii="Arial" w:eastAsia="Arial" w:hAnsi="Arial" w:cs="Arial"/>
          <w:color w:val="000000" w:themeColor="text1"/>
          <w:sz w:val="24"/>
          <w:szCs w:val="24"/>
        </w:rPr>
        <w:t xml:space="preserve"> deceased </w:t>
      </w:r>
      <w:r w:rsidRPr="004C0B92">
        <w:rPr>
          <w:rFonts w:ascii="Arial" w:eastAsia="Arial" w:hAnsi="Arial" w:cs="Arial"/>
          <w:color w:val="000000" w:themeColor="text1"/>
          <w:sz w:val="24"/>
          <w:szCs w:val="24"/>
        </w:rPr>
        <w:t>was her partner which led to identification of other family members. </w:t>
      </w:r>
    </w:p>
    <w:p w14:paraId="2C01B052" w14:textId="77777777" w:rsidR="004C0B92" w:rsidRPr="004C0B92" w:rsidRDefault="004C0B92" w:rsidP="004C0B92">
      <w:pPr>
        <w:spacing w:line="360" w:lineRule="auto"/>
        <w:ind w:right="237"/>
        <w:rPr>
          <w:rFonts w:ascii="Arial" w:eastAsia="Arial" w:hAnsi="Arial" w:cs="Arial"/>
          <w:color w:val="000000" w:themeColor="text1"/>
          <w:sz w:val="24"/>
          <w:szCs w:val="24"/>
        </w:rPr>
      </w:pPr>
      <w:r w:rsidRPr="004C0B92">
        <w:rPr>
          <w:rFonts w:ascii="Arial" w:eastAsia="Arial" w:hAnsi="Arial" w:cs="Arial"/>
          <w:color w:val="000000" w:themeColor="text1"/>
          <w:sz w:val="24"/>
          <w:szCs w:val="24"/>
        </w:rPr>
        <w:t> </w:t>
      </w:r>
    </w:p>
    <w:p w14:paraId="57D616C6" w14:textId="77777777" w:rsidR="004C0B92" w:rsidRPr="004C0B92" w:rsidRDefault="004C0B92" w:rsidP="004C0B92">
      <w:pPr>
        <w:spacing w:line="360" w:lineRule="auto"/>
        <w:ind w:right="237"/>
        <w:rPr>
          <w:rFonts w:ascii="Arial" w:eastAsia="Arial" w:hAnsi="Arial" w:cs="Arial"/>
          <w:color w:val="000000" w:themeColor="text1"/>
          <w:sz w:val="24"/>
          <w:szCs w:val="24"/>
        </w:rPr>
      </w:pPr>
      <w:r w:rsidRPr="004C0B92">
        <w:rPr>
          <w:rFonts w:ascii="Arial" w:eastAsia="Arial" w:hAnsi="Arial" w:cs="Arial"/>
          <w:color w:val="000000" w:themeColor="text1"/>
          <w:sz w:val="24"/>
          <w:szCs w:val="24"/>
        </w:rPr>
        <w:t>Conclusive identification of the deceased would rely on formal recognition or scientific identification through fingerprints or DNA, however, to wait in these circumstances could have delayed informing the family of the death, undermining their confidence in the police. </w:t>
      </w:r>
    </w:p>
    <w:p w14:paraId="4B3493BA" w14:textId="77777777" w:rsidR="004C0B92" w:rsidRPr="004C0B92" w:rsidRDefault="004C0B92" w:rsidP="004C0B92">
      <w:pPr>
        <w:spacing w:line="360" w:lineRule="auto"/>
        <w:ind w:right="237"/>
        <w:rPr>
          <w:rFonts w:ascii="Arial" w:eastAsia="Arial" w:hAnsi="Arial" w:cs="Arial"/>
          <w:color w:val="000000" w:themeColor="text1"/>
          <w:sz w:val="24"/>
          <w:szCs w:val="24"/>
        </w:rPr>
      </w:pPr>
    </w:p>
    <w:p w14:paraId="3B1432B1" w14:textId="4BCB27CE" w:rsidR="004C0B92" w:rsidRPr="004C0B92" w:rsidRDefault="004C0B92" w:rsidP="004C0B92">
      <w:pPr>
        <w:spacing w:line="360" w:lineRule="auto"/>
        <w:ind w:right="237"/>
        <w:rPr>
          <w:rFonts w:ascii="Arial" w:eastAsia="Arial" w:hAnsi="Arial" w:cs="Arial"/>
          <w:color w:val="000000" w:themeColor="text1"/>
          <w:sz w:val="24"/>
          <w:szCs w:val="24"/>
        </w:rPr>
      </w:pPr>
      <w:r w:rsidRPr="004C0B92">
        <w:rPr>
          <w:rFonts w:ascii="Arial" w:eastAsia="Arial" w:hAnsi="Arial" w:cs="Arial"/>
          <w:color w:val="000000" w:themeColor="text1"/>
          <w:sz w:val="24"/>
          <w:szCs w:val="24"/>
        </w:rPr>
        <w:t>The specialist teams most affected at this stage of the enquiry were the family liaison team. Their role is primarily an investigator, responsible for gathering background information about the deceased, but the role is challenging, dealing with bereaved families, and the developing of a good relationship is key to</w:t>
      </w:r>
      <w:r w:rsidR="00037542">
        <w:rPr>
          <w:rFonts w:ascii="Arial" w:eastAsia="Arial" w:hAnsi="Arial" w:cs="Arial"/>
          <w:color w:val="000000" w:themeColor="text1"/>
          <w:sz w:val="24"/>
          <w:szCs w:val="24"/>
        </w:rPr>
        <w:t xml:space="preserve"> a successful outcome</w:t>
      </w:r>
      <w:r w:rsidRPr="004C0B92">
        <w:rPr>
          <w:rFonts w:ascii="Arial" w:eastAsia="Arial" w:hAnsi="Arial" w:cs="Arial"/>
          <w:color w:val="000000" w:themeColor="text1"/>
          <w:sz w:val="24"/>
          <w:szCs w:val="24"/>
        </w:rPr>
        <w:t xml:space="preserve"> (College of Policing, 2013a). </w:t>
      </w:r>
    </w:p>
    <w:p w14:paraId="10E98E44" w14:textId="77777777" w:rsidR="004C0B92" w:rsidRPr="004C0B92" w:rsidRDefault="004C0B92" w:rsidP="004C0B92">
      <w:pPr>
        <w:spacing w:line="360" w:lineRule="auto"/>
        <w:ind w:right="237"/>
        <w:rPr>
          <w:rFonts w:ascii="Arial" w:eastAsia="Arial" w:hAnsi="Arial" w:cs="Arial"/>
          <w:color w:val="000000" w:themeColor="text1"/>
          <w:sz w:val="24"/>
          <w:szCs w:val="24"/>
        </w:rPr>
      </w:pPr>
    </w:p>
    <w:p w14:paraId="6B0371A2" w14:textId="57B9CB08" w:rsidR="004C0B92" w:rsidRPr="004C0B92" w:rsidRDefault="004C0B92" w:rsidP="004C0B92">
      <w:pPr>
        <w:spacing w:line="360" w:lineRule="auto"/>
        <w:ind w:right="237"/>
        <w:rPr>
          <w:rFonts w:ascii="Arial" w:eastAsia="Arial" w:hAnsi="Arial" w:cs="Arial"/>
          <w:color w:val="000000" w:themeColor="text1"/>
          <w:sz w:val="24"/>
          <w:szCs w:val="24"/>
        </w:rPr>
      </w:pPr>
      <w:r w:rsidRPr="004C0B92">
        <w:rPr>
          <w:rFonts w:ascii="Arial" w:eastAsia="Arial" w:hAnsi="Arial" w:cs="Arial"/>
          <w:color w:val="000000" w:themeColor="text1"/>
          <w:sz w:val="24"/>
          <w:szCs w:val="24"/>
        </w:rPr>
        <w:t>The priority for initial engagement with the family was therefore to be</w:t>
      </w:r>
      <w:r w:rsidR="00037542">
        <w:rPr>
          <w:rFonts w:ascii="Arial" w:eastAsia="Arial" w:hAnsi="Arial" w:cs="Arial"/>
          <w:color w:val="000000" w:themeColor="text1"/>
          <w:sz w:val="24"/>
          <w:szCs w:val="24"/>
        </w:rPr>
        <w:t xml:space="preserve"> completely honest </w:t>
      </w:r>
      <w:r w:rsidRPr="004C0B92">
        <w:rPr>
          <w:rFonts w:ascii="Arial" w:eastAsia="Arial" w:hAnsi="Arial" w:cs="Arial"/>
          <w:color w:val="000000" w:themeColor="text1"/>
          <w:sz w:val="24"/>
          <w:szCs w:val="24"/>
        </w:rPr>
        <w:t>with them on the identity of the deceased and current lack of conclusive evidence, thus, if the identity were incorrect, would provide some level of reassurance and professionalism. </w:t>
      </w:r>
    </w:p>
    <w:p w14:paraId="7E2B571F" w14:textId="77777777" w:rsidR="004C0B92" w:rsidRPr="004C0B92" w:rsidRDefault="004C0B92" w:rsidP="004C0B92">
      <w:pPr>
        <w:spacing w:line="360" w:lineRule="auto"/>
        <w:ind w:right="237"/>
        <w:rPr>
          <w:rFonts w:ascii="Arial" w:eastAsia="Arial" w:hAnsi="Arial" w:cs="Arial"/>
          <w:color w:val="000000" w:themeColor="text1"/>
          <w:sz w:val="24"/>
          <w:szCs w:val="24"/>
        </w:rPr>
      </w:pPr>
    </w:p>
    <w:p w14:paraId="5FBA4974" w14:textId="3D0AA5D0" w:rsidR="004C0B92" w:rsidRPr="004C0B92" w:rsidRDefault="004C0B92" w:rsidP="004C0B92">
      <w:pPr>
        <w:spacing w:line="360" w:lineRule="auto"/>
        <w:ind w:right="237"/>
        <w:rPr>
          <w:rFonts w:ascii="Arial" w:eastAsia="Arial" w:hAnsi="Arial" w:cs="Arial"/>
          <w:color w:val="000000" w:themeColor="text1"/>
          <w:sz w:val="24"/>
          <w:szCs w:val="24"/>
        </w:rPr>
      </w:pPr>
      <w:r w:rsidRPr="004C0B92">
        <w:rPr>
          <w:rFonts w:ascii="Arial" w:eastAsia="Arial" w:hAnsi="Arial" w:cs="Arial"/>
          <w:color w:val="000000" w:themeColor="text1"/>
          <w:sz w:val="24"/>
          <w:szCs w:val="24"/>
        </w:rPr>
        <w:t>The findings and decisions were communicated through the Family Liaison Co-ordinator who would in turn brief the Family Liaison Officers. The appointment of a Family Liaison Co-Ordinator was necessary in this case due to complications and potential revelation of criminal activity of the deceased as a</w:t>
      </w:r>
      <w:r w:rsidR="00037542">
        <w:rPr>
          <w:rFonts w:ascii="Arial" w:eastAsia="Arial" w:hAnsi="Arial" w:cs="Arial"/>
          <w:color w:val="000000" w:themeColor="text1"/>
          <w:sz w:val="24"/>
          <w:szCs w:val="24"/>
        </w:rPr>
        <w:t xml:space="preserve"> motive. </w:t>
      </w:r>
      <w:r w:rsidR="000F4268">
        <w:rPr>
          <w:rFonts w:ascii="Arial" w:eastAsia="Arial" w:hAnsi="Arial" w:cs="Arial"/>
          <w:color w:val="000000" w:themeColor="text1"/>
          <w:sz w:val="24"/>
          <w:szCs w:val="24"/>
        </w:rPr>
        <w:t xml:space="preserve">The instruction was </w:t>
      </w:r>
      <w:r w:rsidRPr="004C0B92">
        <w:rPr>
          <w:rFonts w:ascii="Arial" w:eastAsia="Arial" w:hAnsi="Arial" w:cs="Arial"/>
          <w:color w:val="000000" w:themeColor="text1"/>
          <w:sz w:val="24"/>
          <w:szCs w:val="24"/>
        </w:rPr>
        <w:t>recorded in the family liaison strategy and within the SIO policy book to</w:t>
      </w:r>
      <w:r w:rsidR="000F4268">
        <w:rPr>
          <w:rFonts w:ascii="Arial" w:eastAsia="Arial" w:hAnsi="Arial" w:cs="Arial"/>
          <w:color w:val="000000" w:themeColor="text1"/>
          <w:sz w:val="24"/>
          <w:szCs w:val="24"/>
        </w:rPr>
        <w:t xml:space="preserve"> ensure </w:t>
      </w:r>
      <w:r w:rsidRPr="004C0B92">
        <w:rPr>
          <w:rFonts w:ascii="Arial" w:eastAsia="Arial" w:hAnsi="Arial" w:cs="Arial"/>
          <w:color w:val="000000" w:themeColor="text1"/>
          <w:sz w:val="24"/>
          <w:szCs w:val="24"/>
        </w:rPr>
        <w:t>accurate records and thought process available for scrutiny later (</w:t>
      </w:r>
      <w:r w:rsidRPr="004C0B92">
        <w:rPr>
          <w:rFonts w:ascii="Arial" w:eastAsia="Arial" w:hAnsi="Arial" w:cs="Arial"/>
          <w:i/>
          <w:iCs/>
          <w:color w:val="000000" w:themeColor="text1"/>
          <w:sz w:val="24"/>
          <w:szCs w:val="24"/>
        </w:rPr>
        <w:t>Criminal Procedure and Investigations Act</w:t>
      </w:r>
      <w:r w:rsidRPr="004C0B92">
        <w:rPr>
          <w:rFonts w:ascii="Arial" w:eastAsia="Arial" w:hAnsi="Arial" w:cs="Arial"/>
          <w:color w:val="000000" w:themeColor="text1"/>
          <w:sz w:val="24"/>
          <w:szCs w:val="24"/>
        </w:rPr>
        <w:t xml:space="preserve"> </w:t>
      </w:r>
      <w:r w:rsidRPr="004C0B92">
        <w:rPr>
          <w:rFonts w:ascii="Arial" w:eastAsia="Arial" w:hAnsi="Arial" w:cs="Arial"/>
          <w:i/>
          <w:iCs/>
          <w:color w:val="000000" w:themeColor="text1"/>
          <w:sz w:val="24"/>
          <w:szCs w:val="24"/>
        </w:rPr>
        <w:t>(CPIA)1996</w:t>
      </w:r>
      <w:r w:rsidRPr="004C0B92">
        <w:rPr>
          <w:rFonts w:ascii="Arial" w:eastAsia="Arial" w:hAnsi="Arial" w:cs="Arial"/>
          <w:color w:val="000000" w:themeColor="text1"/>
          <w:sz w:val="24"/>
          <w:szCs w:val="24"/>
        </w:rPr>
        <w:t>). </w:t>
      </w:r>
    </w:p>
    <w:p w14:paraId="08A0D776" w14:textId="77777777" w:rsidR="004C0B92" w:rsidRPr="004C0B92" w:rsidRDefault="004C0B92" w:rsidP="004C0B92">
      <w:pPr>
        <w:spacing w:line="360" w:lineRule="auto"/>
        <w:ind w:right="237"/>
        <w:rPr>
          <w:rFonts w:ascii="Arial" w:eastAsia="Arial" w:hAnsi="Arial" w:cs="Arial"/>
          <w:color w:val="000000" w:themeColor="text1"/>
          <w:sz w:val="24"/>
          <w:szCs w:val="24"/>
        </w:rPr>
      </w:pPr>
    </w:p>
    <w:p w14:paraId="1D76880F" w14:textId="1000E010" w:rsidR="004C0B92" w:rsidRPr="004C0B92" w:rsidRDefault="004C0B92" w:rsidP="004C0B92">
      <w:pPr>
        <w:spacing w:line="360" w:lineRule="auto"/>
        <w:ind w:right="237"/>
        <w:rPr>
          <w:rFonts w:ascii="Arial" w:eastAsia="Arial" w:hAnsi="Arial" w:cs="Arial"/>
          <w:color w:val="000000" w:themeColor="text1"/>
          <w:sz w:val="24"/>
          <w:szCs w:val="24"/>
        </w:rPr>
      </w:pPr>
      <w:r w:rsidRPr="004C0B92">
        <w:rPr>
          <w:rFonts w:ascii="Arial" w:eastAsia="Arial" w:hAnsi="Arial" w:cs="Arial"/>
          <w:color w:val="000000" w:themeColor="text1"/>
          <w:sz w:val="24"/>
          <w:szCs w:val="24"/>
        </w:rPr>
        <w:t xml:space="preserve">These two early decisions within the investigation were made without the full facts and were partly based on assumptions, one that the initial caller was a murder </w:t>
      </w:r>
      <w:r w:rsidRPr="004C0B92">
        <w:rPr>
          <w:rFonts w:ascii="Arial" w:eastAsia="Arial" w:hAnsi="Arial" w:cs="Arial"/>
          <w:color w:val="000000" w:themeColor="text1"/>
          <w:sz w:val="24"/>
          <w:szCs w:val="24"/>
        </w:rPr>
        <w:lastRenderedPageBreak/>
        <w:t>suspect, the other, the identity of the deceased. The early</w:t>
      </w:r>
      <w:r w:rsidR="000F4268">
        <w:rPr>
          <w:rFonts w:ascii="Arial" w:eastAsia="Arial" w:hAnsi="Arial" w:cs="Arial"/>
          <w:color w:val="000000" w:themeColor="text1"/>
          <w:sz w:val="24"/>
          <w:szCs w:val="24"/>
        </w:rPr>
        <w:t xml:space="preserve"> arrest hindered the investigation</w:t>
      </w:r>
      <w:r w:rsidRPr="004C0B92">
        <w:rPr>
          <w:rFonts w:ascii="Arial" w:eastAsia="Arial" w:hAnsi="Arial" w:cs="Arial"/>
          <w:color w:val="000000" w:themeColor="text1"/>
          <w:sz w:val="24"/>
          <w:szCs w:val="24"/>
        </w:rPr>
        <w:t>, the decision to tell the family about a potential identity set the</w:t>
      </w:r>
      <w:r w:rsidR="004303C9">
        <w:rPr>
          <w:rFonts w:ascii="Arial" w:eastAsia="Arial" w:hAnsi="Arial" w:cs="Arial"/>
          <w:color w:val="000000" w:themeColor="text1"/>
          <w:sz w:val="24"/>
          <w:szCs w:val="24"/>
        </w:rPr>
        <w:t xml:space="preserve"> foundations </w:t>
      </w:r>
      <w:r w:rsidRPr="004C0B92">
        <w:rPr>
          <w:rFonts w:ascii="Arial" w:eastAsia="Arial" w:hAnsi="Arial" w:cs="Arial"/>
          <w:color w:val="000000" w:themeColor="text1"/>
          <w:sz w:val="24"/>
          <w:szCs w:val="24"/>
        </w:rPr>
        <w:t>for a good working relationship with the family going forward.  </w:t>
      </w:r>
    </w:p>
    <w:p w14:paraId="674E7825" w14:textId="77777777" w:rsidR="004C0B92" w:rsidRPr="004C0B92" w:rsidRDefault="004C0B92" w:rsidP="004C0B92">
      <w:pPr>
        <w:spacing w:line="360" w:lineRule="auto"/>
        <w:ind w:right="237"/>
        <w:rPr>
          <w:rFonts w:ascii="Arial" w:eastAsia="Arial" w:hAnsi="Arial" w:cs="Arial"/>
          <w:color w:val="000000" w:themeColor="text1"/>
          <w:sz w:val="24"/>
          <w:szCs w:val="24"/>
        </w:rPr>
      </w:pPr>
    </w:p>
    <w:p w14:paraId="48641555" w14:textId="584DE5A5" w:rsidR="004C0B92" w:rsidRPr="004C0B92" w:rsidRDefault="004C0B92" w:rsidP="004C0B92">
      <w:pPr>
        <w:spacing w:line="360" w:lineRule="auto"/>
        <w:ind w:right="237"/>
        <w:rPr>
          <w:rFonts w:ascii="Arial" w:eastAsia="Arial" w:hAnsi="Arial" w:cs="Arial"/>
          <w:color w:val="000000" w:themeColor="text1"/>
          <w:sz w:val="24"/>
          <w:szCs w:val="24"/>
        </w:rPr>
      </w:pPr>
      <w:r w:rsidRPr="004C0B92">
        <w:rPr>
          <w:rFonts w:ascii="Arial" w:eastAsia="Arial" w:hAnsi="Arial" w:cs="Arial"/>
          <w:color w:val="000000" w:themeColor="text1"/>
          <w:sz w:val="24"/>
          <w:szCs w:val="24"/>
        </w:rPr>
        <w:t>There are times within investigations that assumptions can rightly be made but must be treated with caution and should be based</w:t>
      </w:r>
      <w:r w:rsidR="004303C9">
        <w:rPr>
          <w:rFonts w:ascii="Arial" w:eastAsia="Arial" w:hAnsi="Arial" w:cs="Arial"/>
          <w:color w:val="000000" w:themeColor="text1"/>
          <w:sz w:val="24"/>
          <w:szCs w:val="24"/>
        </w:rPr>
        <w:t xml:space="preserve"> on some facts, however remote</w:t>
      </w:r>
      <w:r w:rsidRPr="004C0B92">
        <w:rPr>
          <w:rFonts w:ascii="Arial" w:eastAsia="Arial" w:hAnsi="Arial" w:cs="Arial"/>
          <w:color w:val="000000" w:themeColor="text1"/>
          <w:sz w:val="24"/>
          <w:szCs w:val="24"/>
        </w:rPr>
        <w:t>. Appropriate care must be taken, and consideration of the consequences if a decision based on an assumption turns out to be incorrect. </w:t>
      </w:r>
    </w:p>
    <w:p w14:paraId="2557594F" w14:textId="77777777" w:rsidR="004C0B92" w:rsidRPr="004C0B92" w:rsidRDefault="004C0B92" w:rsidP="004C0B92">
      <w:pPr>
        <w:spacing w:line="360" w:lineRule="auto"/>
        <w:ind w:right="237"/>
        <w:rPr>
          <w:rFonts w:ascii="Arial" w:eastAsia="Arial" w:hAnsi="Arial" w:cs="Arial"/>
          <w:color w:val="000000" w:themeColor="text1"/>
          <w:sz w:val="24"/>
          <w:szCs w:val="24"/>
        </w:rPr>
      </w:pPr>
      <w:r w:rsidRPr="004C0B92">
        <w:rPr>
          <w:rFonts w:ascii="Arial" w:eastAsia="Arial" w:hAnsi="Arial" w:cs="Arial"/>
          <w:color w:val="000000" w:themeColor="text1"/>
          <w:sz w:val="24"/>
          <w:szCs w:val="24"/>
        </w:rPr>
        <w:t>(1068 Words) </w:t>
      </w:r>
    </w:p>
    <w:p w14:paraId="34B48578" w14:textId="7EB3D827" w:rsidR="002568E2" w:rsidRDefault="002568E2" w:rsidP="002568E2">
      <w:pPr>
        <w:spacing w:after="0" w:line="360" w:lineRule="auto"/>
        <w:jc w:val="both"/>
        <w:rPr>
          <w:rFonts w:ascii="Arial" w:eastAsia="Calibri" w:hAnsi="Arial" w:cs="Arial"/>
          <w:sz w:val="24"/>
          <w:szCs w:val="24"/>
        </w:rPr>
      </w:pPr>
      <w:r w:rsidRPr="002568E2">
        <w:rPr>
          <w:rFonts w:ascii="Arial" w:eastAsia="Calibri" w:hAnsi="Arial" w:cs="Arial"/>
          <w:b/>
          <w:bCs/>
          <w:sz w:val="24"/>
          <w:szCs w:val="24"/>
        </w:rPr>
        <w:t>Critically evaluate the challenges associated with the investigation and the actions undertaken to effectively deal with such challenging situations. </w:t>
      </w:r>
      <w:r w:rsidRPr="002568E2">
        <w:rPr>
          <w:rFonts w:ascii="Arial" w:eastAsia="Calibri" w:hAnsi="Arial" w:cs="Arial"/>
          <w:sz w:val="24"/>
          <w:szCs w:val="24"/>
        </w:rPr>
        <w:t> </w:t>
      </w:r>
    </w:p>
    <w:p w14:paraId="54783A57" w14:textId="77777777" w:rsidR="007C644F" w:rsidRPr="002568E2" w:rsidRDefault="007C644F" w:rsidP="002568E2">
      <w:pPr>
        <w:spacing w:after="0" w:line="360" w:lineRule="auto"/>
        <w:jc w:val="both"/>
        <w:rPr>
          <w:rFonts w:ascii="Arial" w:eastAsia="Calibri" w:hAnsi="Arial" w:cs="Arial"/>
          <w:sz w:val="24"/>
          <w:szCs w:val="24"/>
        </w:rPr>
      </w:pPr>
    </w:p>
    <w:p w14:paraId="5870C3D7" w14:textId="47A13986" w:rsidR="007C644F" w:rsidRPr="007C644F" w:rsidRDefault="007C644F" w:rsidP="007C644F">
      <w:pPr>
        <w:spacing w:line="360" w:lineRule="auto"/>
        <w:ind w:right="237"/>
        <w:rPr>
          <w:rFonts w:ascii="Arial" w:eastAsia="Arial" w:hAnsi="Arial" w:cs="Arial"/>
          <w:color w:val="000000" w:themeColor="text1"/>
          <w:sz w:val="24"/>
          <w:szCs w:val="24"/>
        </w:rPr>
      </w:pPr>
      <w:r w:rsidRPr="007C644F">
        <w:rPr>
          <w:rFonts w:ascii="Arial" w:eastAsia="Arial" w:hAnsi="Arial" w:cs="Arial"/>
          <w:color w:val="000000" w:themeColor="text1"/>
          <w:sz w:val="24"/>
          <w:szCs w:val="24"/>
        </w:rPr>
        <w:t>The investigation presented several challenges since two suspects were</w:t>
      </w:r>
      <w:r>
        <w:rPr>
          <w:rFonts w:ascii="Arial" w:eastAsia="Arial" w:hAnsi="Arial" w:cs="Arial"/>
          <w:color w:val="000000" w:themeColor="text1"/>
          <w:sz w:val="24"/>
          <w:szCs w:val="24"/>
        </w:rPr>
        <w:t xml:space="preserve"> later identi</w:t>
      </w:r>
      <w:r w:rsidR="00177044">
        <w:rPr>
          <w:rFonts w:ascii="Arial" w:eastAsia="Arial" w:hAnsi="Arial" w:cs="Arial"/>
          <w:color w:val="000000" w:themeColor="text1"/>
          <w:sz w:val="24"/>
          <w:szCs w:val="24"/>
        </w:rPr>
        <w:t xml:space="preserve">fied </w:t>
      </w:r>
      <w:r w:rsidRPr="007C644F">
        <w:rPr>
          <w:rFonts w:ascii="Arial" w:eastAsia="Arial" w:hAnsi="Arial" w:cs="Arial"/>
          <w:color w:val="000000" w:themeColor="text1"/>
          <w:sz w:val="24"/>
          <w:szCs w:val="24"/>
        </w:rPr>
        <w:t>to be involved in a violent encounter leading to the death, who</w:t>
      </w:r>
      <w:r w:rsidR="00177044">
        <w:rPr>
          <w:rFonts w:ascii="Arial" w:eastAsia="Arial" w:hAnsi="Arial" w:cs="Arial"/>
          <w:color w:val="000000" w:themeColor="text1"/>
          <w:sz w:val="24"/>
          <w:szCs w:val="24"/>
        </w:rPr>
        <w:t xml:space="preserve"> had been assisted </w:t>
      </w:r>
      <w:r w:rsidRPr="007C644F">
        <w:rPr>
          <w:rFonts w:ascii="Arial" w:eastAsia="Arial" w:hAnsi="Arial" w:cs="Arial"/>
          <w:color w:val="000000" w:themeColor="text1"/>
          <w:sz w:val="24"/>
          <w:szCs w:val="24"/>
        </w:rPr>
        <w:t>by numerous persons to leave the scene and evade police. Furthermore, other witnesses to peripheral events were also involved in criminality and either</w:t>
      </w:r>
      <w:r w:rsidR="00177044">
        <w:rPr>
          <w:rFonts w:ascii="Arial" w:eastAsia="Arial" w:hAnsi="Arial" w:cs="Arial"/>
          <w:color w:val="000000" w:themeColor="text1"/>
          <w:sz w:val="24"/>
          <w:szCs w:val="24"/>
        </w:rPr>
        <w:t xml:space="preserve"> reluctant </w:t>
      </w:r>
      <w:r w:rsidRPr="007C644F">
        <w:rPr>
          <w:rFonts w:ascii="Arial" w:eastAsia="Arial" w:hAnsi="Arial" w:cs="Arial"/>
          <w:color w:val="000000" w:themeColor="text1"/>
          <w:sz w:val="24"/>
          <w:szCs w:val="24"/>
        </w:rPr>
        <w:t>or potentially hostile witnesses (College of Policing, 2013b). Not only was there a need for categorisation of witnesses, but consideration of treating them</w:t>
      </w:r>
      <w:r w:rsidR="00177044">
        <w:rPr>
          <w:rFonts w:ascii="Arial" w:eastAsia="Arial" w:hAnsi="Arial" w:cs="Arial"/>
          <w:color w:val="000000" w:themeColor="text1"/>
          <w:sz w:val="24"/>
          <w:szCs w:val="24"/>
        </w:rPr>
        <w:t xml:space="preserve"> as witnesses </w:t>
      </w:r>
      <w:r w:rsidRPr="007C644F">
        <w:rPr>
          <w:rFonts w:ascii="Arial" w:eastAsia="Arial" w:hAnsi="Arial" w:cs="Arial"/>
          <w:color w:val="000000" w:themeColor="text1"/>
          <w:sz w:val="24"/>
          <w:szCs w:val="24"/>
        </w:rPr>
        <w:t>in a murder, or suspects for other offences including assisting</w:t>
      </w:r>
      <w:r w:rsidR="00177044">
        <w:rPr>
          <w:rFonts w:ascii="Arial" w:eastAsia="Arial" w:hAnsi="Arial" w:cs="Arial"/>
          <w:color w:val="000000" w:themeColor="text1"/>
          <w:sz w:val="24"/>
          <w:szCs w:val="24"/>
        </w:rPr>
        <w:t xml:space="preserve"> offenders </w:t>
      </w:r>
      <w:r w:rsidR="001B5819">
        <w:rPr>
          <w:rFonts w:ascii="Arial" w:eastAsia="Arial" w:hAnsi="Arial" w:cs="Arial"/>
          <w:color w:val="000000" w:themeColor="text1"/>
          <w:sz w:val="24"/>
          <w:szCs w:val="24"/>
        </w:rPr>
        <w:t>(</w:t>
      </w:r>
      <w:r w:rsidRPr="007C644F">
        <w:rPr>
          <w:rFonts w:ascii="Arial" w:eastAsia="Arial" w:hAnsi="Arial" w:cs="Arial"/>
          <w:i/>
          <w:iCs/>
          <w:color w:val="000000" w:themeColor="text1"/>
          <w:sz w:val="24"/>
          <w:szCs w:val="24"/>
        </w:rPr>
        <w:t>Criminal Law Act, 1967</w:t>
      </w:r>
      <w:r w:rsidRPr="007C644F">
        <w:rPr>
          <w:rFonts w:ascii="Arial" w:eastAsia="Arial" w:hAnsi="Arial" w:cs="Arial"/>
          <w:color w:val="000000" w:themeColor="text1"/>
          <w:sz w:val="24"/>
          <w:szCs w:val="24"/>
        </w:rPr>
        <w:t>).  </w:t>
      </w:r>
    </w:p>
    <w:p w14:paraId="7915FA40" w14:textId="77777777" w:rsidR="007C644F" w:rsidRPr="007C644F" w:rsidRDefault="007C644F" w:rsidP="007C644F">
      <w:pPr>
        <w:spacing w:line="360" w:lineRule="auto"/>
        <w:ind w:right="237"/>
        <w:rPr>
          <w:rFonts w:ascii="Arial" w:eastAsia="Arial" w:hAnsi="Arial" w:cs="Arial"/>
          <w:color w:val="000000" w:themeColor="text1"/>
          <w:sz w:val="24"/>
          <w:szCs w:val="24"/>
        </w:rPr>
      </w:pPr>
    </w:p>
    <w:p w14:paraId="5B2E5FB6" w14:textId="77777777" w:rsidR="007C644F" w:rsidRPr="007C644F" w:rsidRDefault="007C644F" w:rsidP="007C644F">
      <w:pPr>
        <w:spacing w:line="360" w:lineRule="auto"/>
        <w:ind w:right="237"/>
        <w:rPr>
          <w:rFonts w:ascii="Arial" w:eastAsia="Arial" w:hAnsi="Arial" w:cs="Arial"/>
          <w:color w:val="000000" w:themeColor="text1"/>
          <w:sz w:val="24"/>
          <w:szCs w:val="24"/>
        </w:rPr>
      </w:pPr>
      <w:r w:rsidRPr="007C644F">
        <w:rPr>
          <w:rFonts w:ascii="Arial" w:eastAsia="Arial" w:hAnsi="Arial" w:cs="Arial"/>
          <w:color w:val="000000" w:themeColor="text1"/>
          <w:sz w:val="24"/>
          <w:szCs w:val="24"/>
        </w:rPr>
        <w:t>The latter consideration is governed by little primary legislation, therefore posed the greater challenge in terms of defensible decision making, which had to be justified through other means and stand up to the inevitable subsequent scrutiny. </w:t>
      </w:r>
    </w:p>
    <w:p w14:paraId="1D1AA9B4" w14:textId="77777777" w:rsidR="007C644F" w:rsidRPr="007C644F" w:rsidRDefault="007C644F" w:rsidP="007C644F">
      <w:pPr>
        <w:spacing w:line="360" w:lineRule="auto"/>
        <w:ind w:right="237"/>
        <w:rPr>
          <w:rFonts w:ascii="Arial" w:eastAsia="Arial" w:hAnsi="Arial" w:cs="Arial"/>
          <w:color w:val="000000" w:themeColor="text1"/>
          <w:sz w:val="24"/>
          <w:szCs w:val="24"/>
        </w:rPr>
      </w:pPr>
    </w:p>
    <w:p w14:paraId="22ED170A" w14:textId="4CE294DB" w:rsidR="007C644F" w:rsidRPr="007C644F" w:rsidRDefault="007C644F" w:rsidP="007C644F">
      <w:pPr>
        <w:spacing w:line="360" w:lineRule="auto"/>
        <w:ind w:right="237"/>
        <w:rPr>
          <w:rFonts w:ascii="Arial" w:eastAsia="Arial" w:hAnsi="Arial" w:cs="Arial"/>
          <w:color w:val="000000" w:themeColor="text1"/>
          <w:sz w:val="24"/>
          <w:szCs w:val="24"/>
        </w:rPr>
      </w:pPr>
      <w:r w:rsidRPr="007C644F">
        <w:rPr>
          <w:rFonts w:ascii="Arial" w:eastAsia="Arial" w:hAnsi="Arial" w:cs="Arial"/>
          <w:color w:val="000000" w:themeColor="text1"/>
          <w:sz w:val="24"/>
          <w:szCs w:val="24"/>
        </w:rPr>
        <w:t>There are numerous tools available to investigators to assist with decision</w:t>
      </w:r>
      <w:r w:rsidR="001B5819">
        <w:rPr>
          <w:rFonts w:ascii="Arial" w:eastAsia="Arial" w:hAnsi="Arial" w:cs="Arial"/>
          <w:color w:val="000000" w:themeColor="text1"/>
          <w:sz w:val="24"/>
          <w:szCs w:val="24"/>
        </w:rPr>
        <w:t xml:space="preserve"> making including </w:t>
      </w:r>
      <w:r w:rsidRPr="007C644F">
        <w:rPr>
          <w:rFonts w:ascii="Arial" w:eastAsia="Arial" w:hAnsi="Arial" w:cs="Arial"/>
          <w:color w:val="000000" w:themeColor="text1"/>
          <w:sz w:val="24"/>
          <w:szCs w:val="24"/>
        </w:rPr>
        <w:t>the Police National Decision Model, which provides a process to gather information, identify risks and a working strategy (for mitigating those risks in</w:t>
      </w:r>
      <w:r w:rsidR="001B5819">
        <w:rPr>
          <w:rFonts w:ascii="Arial" w:eastAsia="Arial" w:hAnsi="Arial" w:cs="Arial"/>
          <w:color w:val="000000" w:themeColor="text1"/>
          <w:sz w:val="24"/>
          <w:szCs w:val="24"/>
        </w:rPr>
        <w:t xml:space="preserve"> hierar</w:t>
      </w:r>
      <w:r w:rsidR="00A1302D">
        <w:rPr>
          <w:rFonts w:ascii="Arial" w:eastAsia="Arial" w:hAnsi="Arial" w:cs="Arial"/>
          <w:color w:val="000000" w:themeColor="text1"/>
          <w:sz w:val="24"/>
          <w:szCs w:val="24"/>
        </w:rPr>
        <w:t xml:space="preserve">chical </w:t>
      </w:r>
      <w:r w:rsidRPr="007C644F">
        <w:rPr>
          <w:rFonts w:ascii="Arial" w:eastAsia="Arial" w:hAnsi="Arial" w:cs="Arial"/>
          <w:color w:val="000000" w:themeColor="text1"/>
          <w:sz w:val="24"/>
          <w:szCs w:val="24"/>
        </w:rPr>
        <w:t>order), consideration of powers and</w:t>
      </w:r>
      <w:r w:rsidR="00A1302D">
        <w:rPr>
          <w:rFonts w:ascii="Arial" w:eastAsia="Arial" w:hAnsi="Arial" w:cs="Arial"/>
          <w:color w:val="000000" w:themeColor="text1"/>
          <w:sz w:val="24"/>
          <w:szCs w:val="24"/>
        </w:rPr>
        <w:t xml:space="preserve"> policies, identifying options, taking action, </w:t>
      </w:r>
      <w:r w:rsidRPr="007C644F">
        <w:rPr>
          <w:rFonts w:ascii="Arial" w:eastAsia="Arial" w:hAnsi="Arial" w:cs="Arial"/>
          <w:color w:val="000000" w:themeColor="text1"/>
          <w:sz w:val="24"/>
          <w:szCs w:val="24"/>
        </w:rPr>
        <w:t>and reviewing (College of Policing,  2013c). In this case,</w:t>
      </w:r>
      <w:r w:rsidR="00A1302D">
        <w:rPr>
          <w:rFonts w:ascii="Arial" w:eastAsia="Arial" w:hAnsi="Arial" w:cs="Arial"/>
          <w:color w:val="000000" w:themeColor="text1"/>
          <w:sz w:val="24"/>
          <w:szCs w:val="24"/>
        </w:rPr>
        <w:t xml:space="preserve"> the overarching </w:t>
      </w:r>
      <w:r w:rsidR="00A1302D">
        <w:rPr>
          <w:rFonts w:ascii="Arial" w:eastAsia="Arial" w:hAnsi="Arial" w:cs="Arial"/>
          <w:color w:val="000000" w:themeColor="text1"/>
          <w:sz w:val="24"/>
          <w:szCs w:val="24"/>
        </w:rPr>
        <w:lastRenderedPageBreak/>
        <w:t xml:space="preserve">objectives </w:t>
      </w:r>
      <w:r w:rsidRPr="007C644F">
        <w:rPr>
          <w:rFonts w:ascii="Arial" w:eastAsia="Arial" w:hAnsi="Arial" w:cs="Arial"/>
          <w:color w:val="000000" w:themeColor="text1"/>
          <w:sz w:val="24"/>
          <w:szCs w:val="24"/>
        </w:rPr>
        <w:t>were protecting the public from harm from a potentially violent murder suspect, and successful prosecution for the offence of murder.</w:t>
      </w:r>
      <w:r w:rsidR="005F6625">
        <w:rPr>
          <w:rFonts w:ascii="Arial" w:eastAsia="Arial" w:hAnsi="Arial" w:cs="Arial"/>
          <w:color w:val="000000" w:themeColor="text1"/>
          <w:sz w:val="24"/>
          <w:szCs w:val="24"/>
        </w:rPr>
        <w:t xml:space="preserve"> These objectives outweighed </w:t>
      </w:r>
      <w:r w:rsidRPr="007C644F">
        <w:rPr>
          <w:rFonts w:ascii="Arial" w:eastAsia="Arial" w:hAnsi="Arial" w:cs="Arial"/>
          <w:color w:val="000000" w:themeColor="text1"/>
          <w:sz w:val="24"/>
          <w:szCs w:val="24"/>
        </w:rPr>
        <w:t>less serious offending the individuals were linked to, and their role as a witness in a murder case was of greater importance to achieve that working</w:t>
      </w:r>
      <w:r w:rsidR="005F6625">
        <w:rPr>
          <w:rFonts w:ascii="Arial" w:eastAsia="Arial" w:hAnsi="Arial" w:cs="Arial"/>
          <w:color w:val="000000" w:themeColor="text1"/>
          <w:sz w:val="24"/>
          <w:szCs w:val="24"/>
        </w:rPr>
        <w:t xml:space="preserve"> strategy</w:t>
      </w:r>
      <w:r w:rsidRPr="007C644F">
        <w:rPr>
          <w:rFonts w:ascii="Arial" w:eastAsia="Arial" w:hAnsi="Arial" w:cs="Arial"/>
          <w:color w:val="000000" w:themeColor="text1"/>
          <w:sz w:val="24"/>
          <w:szCs w:val="24"/>
        </w:rPr>
        <w:t>. Further considerations were the difference between the levels</w:t>
      </w:r>
      <w:r w:rsidR="00815BDA">
        <w:rPr>
          <w:rFonts w:ascii="Arial" w:eastAsia="Arial" w:hAnsi="Arial" w:cs="Arial"/>
          <w:color w:val="000000" w:themeColor="text1"/>
          <w:sz w:val="24"/>
          <w:szCs w:val="24"/>
        </w:rPr>
        <w:t xml:space="preserve"> of assistance given</w:t>
      </w:r>
      <w:r w:rsidRPr="007C644F">
        <w:rPr>
          <w:rFonts w:ascii="Arial" w:eastAsia="Arial" w:hAnsi="Arial" w:cs="Arial"/>
          <w:color w:val="000000" w:themeColor="text1"/>
          <w:sz w:val="24"/>
          <w:szCs w:val="24"/>
        </w:rPr>
        <w:t> to the suspects, their knowledge of the offence and likelihood</w:t>
      </w:r>
      <w:r w:rsidR="00815BDA">
        <w:rPr>
          <w:rFonts w:ascii="Arial" w:eastAsia="Arial" w:hAnsi="Arial" w:cs="Arial"/>
          <w:color w:val="000000" w:themeColor="text1"/>
          <w:sz w:val="24"/>
          <w:szCs w:val="24"/>
        </w:rPr>
        <w:t xml:space="preserve"> of prosecution for </w:t>
      </w:r>
      <w:r w:rsidRPr="007C644F">
        <w:rPr>
          <w:rFonts w:ascii="Arial" w:eastAsia="Arial" w:hAnsi="Arial" w:cs="Arial"/>
          <w:color w:val="000000" w:themeColor="text1"/>
          <w:sz w:val="24"/>
          <w:szCs w:val="24"/>
        </w:rPr>
        <w:t>assisting an offender. As an example, an acquaintance who</w:t>
      </w:r>
      <w:r w:rsidR="00815BDA">
        <w:rPr>
          <w:rFonts w:ascii="Arial" w:eastAsia="Arial" w:hAnsi="Arial" w:cs="Arial"/>
          <w:color w:val="000000" w:themeColor="text1"/>
          <w:sz w:val="24"/>
          <w:szCs w:val="24"/>
        </w:rPr>
        <w:t xml:space="preserve"> allowed a</w:t>
      </w:r>
      <w:r w:rsidRPr="007C644F">
        <w:rPr>
          <w:rFonts w:ascii="Arial" w:eastAsia="Arial" w:hAnsi="Arial" w:cs="Arial"/>
          <w:color w:val="000000" w:themeColor="text1"/>
          <w:sz w:val="24"/>
          <w:szCs w:val="24"/>
        </w:rPr>
        <w:t xml:space="preserve"> suspect to stay in their home three days after the murder and 70 miles away, who claimed they were unaware of the murder, was less likely to be</w:t>
      </w:r>
      <w:r w:rsidR="00815BDA">
        <w:rPr>
          <w:rFonts w:ascii="Arial" w:eastAsia="Arial" w:hAnsi="Arial" w:cs="Arial"/>
          <w:color w:val="000000" w:themeColor="text1"/>
          <w:sz w:val="24"/>
          <w:szCs w:val="24"/>
        </w:rPr>
        <w:t xml:space="preserve"> convicted </w:t>
      </w:r>
      <w:r w:rsidRPr="007C644F">
        <w:rPr>
          <w:rFonts w:ascii="Arial" w:eastAsia="Arial" w:hAnsi="Arial" w:cs="Arial"/>
          <w:color w:val="000000" w:themeColor="text1"/>
          <w:sz w:val="24"/>
          <w:szCs w:val="24"/>
        </w:rPr>
        <w:t>of an offence as someone who drove the suspects away from the scene knowing what they had been involved in.  </w:t>
      </w:r>
    </w:p>
    <w:p w14:paraId="7C999A65" w14:textId="77777777" w:rsidR="007C644F" w:rsidRPr="007C644F" w:rsidRDefault="007C644F" w:rsidP="007C644F">
      <w:pPr>
        <w:spacing w:line="360" w:lineRule="auto"/>
        <w:ind w:right="237"/>
        <w:rPr>
          <w:rFonts w:ascii="Arial" w:eastAsia="Arial" w:hAnsi="Arial" w:cs="Arial"/>
          <w:color w:val="000000" w:themeColor="text1"/>
          <w:sz w:val="24"/>
          <w:szCs w:val="24"/>
        </w:rPr>
      </w:pPr>
    </w:p>
    <w:p w14:paraId="2BC504A3" w14:textId="3C9D3287" w:rsidR="007C644F" w:rsidRPr="007C644F" w:rsidRDefault="007C644F" w:rsidP="007C644F">
      <w:pPr>
        <w:spacing w:line="360" w:lineRule="auto"/>
        <w:ind w:right="237"/>
        <w:rPr>
          <w:rFonts w:ascii="Arial" w:eastAsia="Arial" w:hAnsi="Arial" w:cs="Arial"/>
          <w:color w:val="000000" w:themeColor="text1"/>
          <w:sz w:val="24"/>
          <w:szCs w:val="24"/>
        </w:rPr>
      </w:pPr>
      <w:r w:rsidRPr="007C644F">
        <w:rPr>
          <w:rFonts w:ascii="Arial" w:eastAsia="Arial" w:hAnsi="Arial" w:cs="Arial"/>
          <w:color w:val="000000" w:themeColor="text1"/>
          <w:sz w:val="24"/>
          <w:szCs w:val="24"/>
        </w:rPr>
        <w:t>The former would be classified as a witness and approached as such with</w:t>
      </w:r>
      <w:r w:rsidR="00815BDA">
        <w:rPr>
          <w:rFonts w:ascii="Arial" w:eastAsia="Arial" w:hAnsi="Arial" w:cs="Arial"/>
          <w:color w:val="000000" w:themeColor="text1"/>
          <w:sz w:val="24"/>
          <w:szCs w:val="24"/>
        </w:rPr>
        <w:t xml:space="preserve"> investigators</w:t>
      </w:r>
      <w:r w:rsidR="009F0DD2">
        <w:rPr>
          <w:rFonts w:ascii="Arial" w:eastAsia="Arial" w:hAnsi="Arial" w:cs="Arial"/>
          <w:color w:val="000000" w:themeColor="text1"/>
          <w:sz w:val="24"/>
          <w:szCs w:val="24"/>
        </w:rPr>
        <w:t xml:space="preserve"> </w:t>
      </w:r>
      <w:r w:rsidRPr="007C644F">
        <w:rPr>
          <w:rFonts w:ascii="Arial" w:eastAsia="Arial" w:hAnsi="Arial" w:cs="Arial"/>
          <w:color w:val="000000" w:themeColor="text1"/>
          <w:sz w:val="24"/>
          <w:szCs w:val="24"/>
        </w:rPr>
        <w:t>fully briefed with a matrix to assist them in identifying if criminal thresholds had been met which would change the approach. </w:t>
      </w:r>
    </w:p>
    <w:p w14:paraId="404FA314" w14:textId="77777777" w:rsidR="007C644F" w:rsidRPr="007C644F" w:rsidRDefault="007C644F" w:rsidP="007C644F">
      <w:pPr>
        <w:spacing w:line="360" w:lineRule="auto"/>
        <w:ind w:right="237"/>
        <w:rPr>
          <w:rFonts w:ascii="Arial" w:eastAsia="Arial" w:hAnsi="Arial" w:cs="Arial"/>
          <w:color w:val="000000" w:themeColor="text1"/>
          <w:sz w:val="24"/>
          <w:szCs w:val="24"/>
        </w:rPr>
      </w:pPr>
    </w:p>
    <w:p w14:paraId="4A300324" w14:textId="3CA9E274" w:rsidR="007C644F" w:rsidRDefault="007C644F" w:rsidP="007C644F">
      <w:pPr>
        <w:spacing w:line="360" w:lineRule="auto"/>
        <w:ind w:right="237"/>
        <w:rPr>
          <w:rFonts w:ascii="Arial" w:eastAsia="Arial" w:hAnsi="Arial" w:cs="Arial"/>
          <w:color w:val="000000" w:themeColor="text1"/>
          <w:sz w:val="24"/>
          <w:szCs w:val="24"/>
        </w:rPr>
      </w:pPr>
      <w:r w:rsidRPr="007C644F">
        <w:rPr>
          <w:rFonts w:ascii="Arial" w:eastAsia="Arial" w:hAnsi="Arial" w:cs="Arial"/>
          <w:color w:val="000000" w:themeColor="text1"/>
          <w:sz w:val="24"/>
          <w:szCs w:val="24"/>
        </w:rPr>
        <w:t>This decision could be considered as using police discretion, which is a vital tool in UK policing; according to Lord Scarman in his report into the Brixton and Toxteth Riots he described discretion to be at the heart of UK policing stating</w:t>
      </w:r>
      <w:r w:rsidR="009F0DD2">
        <w:rPr>
          <w:rFonts w:ascii="Arial" w:eastAsia="Arial" w:hAnsi="Arial" w:cs="Arial"/>
          <w:color w:val="000000" w:themeColor="text1"/>
          <w:sz w:val="24"/>
          <w:szCs w:val="24"/>
        </w:rPr>
        <w:t xml:space="preserve">, </w:t>
      </w:r>
    </w:p>
    <w:p w14:paraId="5C613F33" w14:textId="77777777" w:rsidR="00150CA7" w:rsidRDefault="00150CA7" w:rsidP="007C644F">
      <w:pPr>
        <w:spacing w:line="360" w:lineRule="auto"/>
        <w:ind w:right="237"/>
        <w:rPr>
          <w:rFonts w:ascii="Arial" w:eastAsia="Arial" w:hAnsi="Arial" w:cs="Arial"/>
          <w:color w:val="000000" w:themeColor="text1"/>
          <w:sz w:val="24"/>
          <w:szCs w:val="24"/>
        </w:rPr>
      </w:pPr>
    </w:p>
    <w:p w14:paraId="4F8F9306" w14:textId="27039DFC" w:rsidR="00C6398A" w:rsidRPr="007C644F" w:rsidRDefault="00C6398A" w:rsidP="00150CA7">
      <w:pPr>
        <w:spacing w:line="360" w:lineRule="auto"/>
        <w:ind w:left="720" w:right="237"/>
        <w:rPr>
          <w:rFonts w:ascii="Arial" w:eastAsia="Arial" w:hAnsi="Arial" w:cs="Arial"/>
          <w:color w:val="000000" w:themeColor="text1"/>
          <w:sz w:val="24"/>
          <w:szCs w:val="24"/>
        </w:rPr>
      </w:pPr>
      <w:r w:rsidRPr="007C644F">
        <w:rPr>
          <w:rFonts w:ascii="Arial" w:eastAsia="Arial" w:hAnsi="Arial" w:cs="Arial"/>
          <w:color w:val="000000" w:themeColor="text1"/>
          <w:sz w:val="24"/>
          <w:szCs w:val="24"/>
        </w:rPr>
        <w:t>Not only does successful policing depend on it, but it is the policeman’s “daily task”. The police are often best placed, as the public’s first point of contact with the criminal justice system, to make vital filtering decisions.</w:t>
      </w:r>
    </w:p>
    <w:p w14:paraId="170491FE" w14:textId="77777777" w:rsidR="007C644F" w:rsidRPr="007C644F" w:rsidRDefault="007C644F" w:rsidP="00150CA7">
      <w:pPr>
        <w:spacing w:line="360" w:lineRule="auto"/>
        <w:ind w:left="5040" w:right="237" w:firstLine="720"/>
        <w:rPr>
          <w:rFonts w:ascii="Arial" w:eastAsia="Arial" w:hAnsi="Arial" w:cs="Arial"/>
          <w:color w:val="000000" w:themeColor="text1"/>
          <w:sz w:val="24"/>
          <w:szCs w:val="24"/>
        </w:rPr>
      </w:pPr>
      <w:r w:rsidRPr="007C644F">
        <w:rPr>
          <w:rFonts w:ascii="Arial" w:eastAsia="Arial" w:hAnsi="Arial" w:cs="Arial"/>
          <w:color w:val="000000" w:themeColor="text1"/>
          <w:sz w:val="24"/>
          <w:szCs w:val="24"/>
        </w:rPr>
        <w:t>(Scarman, Lord, 1981)</w:t>
      </w:r>
    </w:p>
    <w:p w14:paraId="2561710D" w14:textId="77777777" w:rsidR="007C644F" w:rsidRPr="007C644F" w:rsidRDefault="007C644F" w:rsidP="007C644F">
      <w:pPr>
        <w:spacing w:line="360" w:lineRule="auto"/>
        <w:ind w:right="237"/>
        <w:rPr>
          <w:rFonts w:ascii="Arial" w:eastAsia="Arial" w:hAnsi="Arial" w:cs="Arial"/>
          <w:color w:val="000000" w:themeColor="text1"/>
          <w:sz w:val="24"/>
          <w:szCs w:val="24"/>
        </w:rPr>
      </w:pPr>
    </w:p>
    <w:p w14:paraId="263AC6E8" w14:textId="7B42A4BC" w:rsidR="007C644F" w:rsidRPr="007C644F" w:rsidRDefault="007C644F" w:rsidP="007C644F">
      <w:pPr>
        <w:spacing w:line="360" w:lineRule="auto"/>
        <w:ind w:right="237"/>
        <w:rPr>
          <w:rFonts w:ascii="Arial" w:eastAsia="Arial" w:hAnsi="Arial" w:cs="Arial"/>
          <w:color w:val="000000" w:themeColor="text1"/>
          <w:sz w:val="24"/>
          <w:szCs w:val="24"/>
        </w:rPr>
      </w:pPr>
      <w:r w:rsidRPr="007C644F">
        <w:rPr>
          <w:rFonts w:ascii="Arial" w:eastAsia="Arial" w:hAnsi="Arial" w:cs="Arial"/>
          <w:color w:val="000000" w:themeColor="text1"/>
          <w:sz w:val="24"/>
          <w:szCs w:val="24"/>
        </w:rPr>
        <w:t>Critics will argue that police discretion involves “turning a blind eye” to</w:t>
      </w:r>
      <w:r w:rsidR="00150CA7">
        <w:rPr>
          <w:rFonts w:ascii="Arial" w:eastAsia="Arial" w:hAnsi="Arial" w:cs="Arial"/>
          <w:color w:val="000000" w:themeColor="text1"/>
          <w:sz w:val="24"/>
          <w:szCs w:val="24"/>
        </w:rPr>
        <w:t xml:space="preserve"> criminality, and in </w:t>
      </w:r>
      <w:r w:rsidRPr="007C644F">
        <w:rPr>
          <w:rFonts w:ascii="Arial" w:eastAsia="Arial" w:hAnsi="Arial" w:cs="Arial"/>
          <w:color w:val="000000" w:themeColor="text1"/>
          <w:sz w:val="24"/>
          <w:szCs w:val="24"/>
        </w:rPr>
        <w:t>the interest of justice, police should follow the law strictly as it is written to avoid them straying from the law in pursuit of their own aims (Crotty, 2016).  </w:t>
      </w:r>
    </w:p>
    <w:p w14:paraId="37ED7B30" w14:textId="77777777" w:rsidR="007C644F" w:rsidRPr="007C644F" w:rsidRDefault="007C644F" w:rsidP="007C644F">
      <w:pPr>
        <w:spacing w:line="360" w:lineRule="auto"/>
        <w:ind w:right="237"/>
        <w:rPr>
          <w:rFonts w:ascii="Arial" w:eastAsia="Arial" w:hAnsi="Arial" w:cs="Arial"/>
          <w:color w:val="000000" w:themeColor="text1"/>
          <w:sz w:val="24"/>
          <w:szCs w:val="24"/>
        </w:rPr>
      </w:pPr>
    </w:p>
    <w:p w14:paraId="2C9BB02A" w14:textId="3DC5B251" w:rsidR="007C644F" w:rsidRPr="007C644F" w:rsidRDefault="007C644F" w:rsidP="007C644F">
      <w:pPr>
        <w:spacing w:line="360" w:lineRule="auto"/>
        <w:ind w:right="237"/>
        <w:rPr>
          <w:rFonts w:ascii="Arial" w:eastAsia="Arial" w:hAnsi="Arial" w:cs="Arial"/>
          <w:color w:val="000000" w:themeColor="text1"/>
          <w:sz w:val="24"/>
          <w:szCs w:val="24"/>
        </w:rPr>
      </w:pPr>
      <w:r w:rsidRPr="007C644F">
        <w:rPr>
          <w:rFonts w:ascii="Arial" w:eastAsia="Arial" w:hAnsi="Arial" w:cs="Arial"/>
          <w:color w:val="000000" w:themeColor="text1"/>
          <w:sz w:val="24"/>
          <w:szCs w:val="24"/>
        </w:rPr>
        <w:lastRenderedPageBreak/>
        <w:t>Thus, models such as the NDM assists police in controversial decision making by placing the Police Code of Ethics at its core, which is based on Policing Principles that originate from the principles  outlined by the Committee of</w:t>
      </w:r>
      <w:r w:rsidR="00150CA7">
        <w:rPr>
          <w:rFonts w:ascii="Arial" w:eastAsia="Arial" w:hAnsi="Arial" w:cs="Arial"/>
          <w:color w:val="000000" w:themeColor="text1"/>
          <w:sz w:val="24"/>
          <w:szCs w:val="24"/>
        </w:rPr>
        <w:t xml:space="preserve"> Standards </w:t>
      </w:r>
      <w:r w:rsidRPr="007C644F">
        <w:rPr>
          <w:rFonts w:ascii="Arial" w:eastAsia="Arial" w:hAnsi="Arial" w:cs="Arial"/>
          <w:color w:val="000000" w:themeColor="text1"/>
          <w:sz w:val="24"/>
          <w:szCs w:val="24"/>
        </w:rPr>
        <w:t>in Public Life (1995), commonly known as the Nolan Principles.  </w:t>
      </w:r>
    </w:p>
    <w:p w14:paraId="6D2798AE" w14:textId="77777777" w:rsidR="00727606" w:rsidRDefault="00727606" w:rsidP="007C644F">
      <w:pPr>
        <w:spacing w:line="360" w:lineRule="auto"/>
        <w:ind w:right="237"/>
        <w:rPr>
          <w:rFonts w:ascii="Arial" w:eastAsia="Arial" w:hAnsi="Arial" w:cs="Arial"/>
          <w:color w:val="000000" w:themeColor="text1"/>
          <w:sz w:val="24"/>
          <w:szCs w:val="24"/>
        </w:rPr>
      </w:pPr>
    </w:p>
    <w:p w14:paraId="6BC1F8EC" w14:textId="6456B340" w:rsidR="007C644F" w:rsidRPr="007C644F" w:rsidRDefault="007C644F" w:rsidP="007C644F">
      <w:pPr>
        <w:spacing w:line="360" w:lineRule="auto"/>
        <w:ind w:right="237"/>
        <w:rPr>
          <w:rFonts w:ascii="Arial" w:eastAsia="Arial" w:hAnsi="Arial" w:cs="Arial"/>
          <w:color w:val="000000" w:themeColor="text1"/>
          <w:sz w:val="24"/>
          <w:szCs w:val="24"/>
        </w:rPr>
      </w:pPr>
      <w:r w:rsidRPr="007C644F">
        <w:rPr>
          <w:rFonts w:ascii="Arial" w:eastAsia="Arial" w:hAnsi="Arial" w:cs="Arial"/>
          <w:color w:val="000000" w:themeColor="text1"/>
          <w:sz w:val="24"/>
          <w:szCs w:val="24"/>
        </w:rPr>
        <w:t>Once the decision to classify them as a witness was made the next hurdle was to overcome reluctant or potentially hostile witnesses.  </w:t>
      </w:r>
    </w:p>
    <w:p w14:paraId="0B776262" w14:textId="77777777" w:rsidR="007C644F" w:rsidRPr="007C644F" w:rsidRDefault="007C644F" w:rsidP="007C644F">
      <w:pPr>
        <w:spacing w:line="360" w:lineRule="auto"/>
        <w:ind w:right="237"/>
        <w:rPr>
          <w:rFonts w:ascii="Arial" w:eastAsia="Arial" w:hAnsi="Arial" w:cs="Arial"/>
          <w:color w:val="000000" w:themeColor="text1"/>
          <w:sz w:val="24"/>
          <w:szCs w:val="24"/>
        </w:rPr>
      </w:pPr>
    </w:p>
    <w:p w14:paraId="7E060BC3" w14:textId="70E4A431" w:rsidR="007C644F" w:rsidRPr="007C644F" w:rsidRDefault="007C644F" w:rsidP="007C644F">
      <w:pPr>
        <w:spacing w:line="360" w:lineRule="auto"/>
        <w:ind w:right="237"/>
        <w:rPr>
          <w:rFonts w:ascii="Arial" w:eastAsia="Arial" w:hAnsi="Arial" w:cs="Arial"/>
          <w:color w:val="000000" w:themeColor="text1"/>
          <w:sz w:val="24"/>
          <w:szCs w:val="24"/>
        </w:rPr>
      </w:pPr>
      <w:r w:rsidRPr="007C644F">
        <w:rPr>
          <w:rFonts w:ascii="Arial" w:eastAsia="Arial" w:hAnsi="Arial" w:cs="Arial"/>
          <w:color w:val="000000" w:themeColor="text1"/>
          <w:sz w:val="24"/>
          <w:szCs w:val="24"/>
        </w:rPr>
        <w:t>According to The College of Policing (2013a),</w:t>
      </w:r>
      <w:r w:rsidR="006A1B8C">
        <w:rPr>
          <w:rFonts w:ascii="Arial" w:eastAsia="Arial" w:hAnsi="Arial" w:cs="Arial"/>
          <w:color w:val="000000" w:themeColor="text1"/>
          <w:sz w:val="24"/>
          <w:szCs w:val="24"/>
        </w:rPr>
        <w:t xml:space="preserve"> </w:t>
      </w:r>
      <w:r w:rsidRPr="007C644F">
        <w:rPr>
          <w:rFonts w:ascii="Arial" w:eastAsia="Arial" w:hAnsi="Arial" w:cs="Arial"/>
          <w:color w:val="000000" w:themeColor="text1"/>
          <w:sz w:val="24"/>
          <w:szCs w:val="24"/>
        </w:rPr>
        <w:t>potential</w:t>
      </w:r>
      <w:r w:rsidR="006A1B8C">
        <w:rPr>
          <w:rFonts w:ascii="Arial" w:eastAsia="Arial" w:hAnsi="Arial" w:cs="Arial"/>
          <w:color w:val="000000" w:themeColor="text1"/>
          <w:sz w:val="24"/>
          <w:szCs w:val="24"/>
        </w:rPr>
        <w:t xml:space="preserve"> witnesses are sometimes re</w:t>
      </w:r>
      <w:r w:rsidRPr="007C644F">
        <w:rPr>
          <w:rFonts w:ascii="Arial" w:eastAsia="Arial" w:hAnsi="Arial" w:cs="Arial"/>
          <w:color w:val="000000" w:themeColor="text1"/>
          <w:sz w:val="24"/>
          <w:szCs w:val="24"/>
        </w:rPr>
        <w:t>luctant to speak with police or even go out of their way to frustrate the</w:t>
      </w:r>
      <w:r w:rsidR="006A1B8C">
        <w:rPr>
          <w:rFonts w:ascii="Arial" w:eastAsia="Arial" w:hAnsi="Arial" w:cs="Arial"/>
          <w:color w:val="000000" w:themeColor="text1"/>
          <w:sz w:val="24"/>
          <w:szCs w:val="24"/>
        </w:rPr>
        <w:t xml:space="preserve"> investigation,</w:t>
      </w:r>
      <w:r w:rsidRPr="007C644F">
        <w:rPr>
          <w:rFonts w:ascii="Arial" w:eastAsia="Arial" w:hAnsi="Arial" w:cs="Arial"/>
          <w:color w:val="000000" w:themeColor="text1"/>
          <w:sz w:val="24"/>
          <w:szCs w:val="24"/>
        </w:rPr>
        <w:t xml:space="preserve"> stopping short of committing offences.</w:t>
      </w:r>
      <w:r w:rsidR="006A1B8C">
        <w:rPr>
          <w:rFonts w:ascii="Arial" w:eastAsia="Arial" w:hAnsi="Arial" w:cs="Arial"/>
          <w:color w:val="000000" w:themeColor="text1"/>
          <w:sz w:val="24"/>
          <w:szCs w:val="24"/>
        </w:rPr>
        <w:t xml:space="preserve"> The initial approach,</w:t>
      </w:r>
      <w:r w:rsidR="00F1119A">
        <w:rPr>
          <w:rFonts w:ascii="Arial" w:eastAsia="Arial" w:hAnsi="Arial" w:cs="Arial"/>
          <w:color w:val="000000" w:themeColor="text1"/>
          <w:sz w:val="24"/>
          <w:szCs w:val="24"/>
        </w:rPr>
        <w:t xml:space="preserve"> therefore</w:t>
      </w:r>
      <w:r w:rsidR="002C185E">
        <w:rPr>
          <w:rFonts w:ascii="Arial" w:eastAsia="Arial" w:hAnsi="Arial" w:cs="Arial"/>
          <w:color w:val="000000" w:themeColor="text1"/>
          <w:sz w:val="24"/>
          <w:szCs w:val="24"/>
        </w:rPr>
        <w:t>,</w:t>
      </w:r>
      <w:r w:rsidR="00F1119A">
        <w:rPr>
          <w:rFonts w:ascii="Arial" w:eastAsia="Arial" w:hAnsi="Arial" w:cs="Arial"/>
          <w:color w:val="000000" w:themeColor="text1"/>
          <w:sz w:val="24"/>
          <w:szCs w:val="24"/>
        </w:rPr>
        <w:t xml:space="preserve"> </w:t>
      </w:r>
      <w:r w:rsidR="002C185E">
        <w:rPr>
          <w:rFonts w:ascii="Arial" w:eastAsia="Arial" w:hAnsi="Arial" w:cs="Arial"/>
          <w:color w:val="000000" w:themeColor="text1"/>
          <w:sz w:val="24"/>
          <w:szCs w:val="24"/>
        </w:rPr>
        <w:t xml:space="preserve">should </w:t>
      </w:r>
      <w:r w:rsidRPr="007C644F">
        <w:rPr>
          <w:rFonts w:ascii="Arial" w:eastAsia="Arial" w:hAnsi="Arial" w:cs="Arial"/>
          <w:color w:val="000000" w:themeColor="text1"/>
          <w:sz w:val="24"/>
          <w:szCs w:val="24"/>
        </w:rPr>
        <w:t>be carefully planned around any cultural or community issues affecting witnesses. In this case, potential witnesses were criminal associates, some of which of non-</w:t>
      </w:r>
      <w:r w:rsidR="00537C9B">
        <w:rPr>
          <w:rFonts w:ascii="Arial" w:eastAsia="Arial" w:hAnsi="Arial" w:cs="Arial"/>
          <w:color w:val="000000" w:themeColor="text1"/>
          <w:sz w:val="24"/>
          <w:szCs w:val="24"/>
        </w:rPr>
        <w:t xml:space="preserve">UK origin, with previous adverse experiences </w:t>
      </w:r>
      <w:r w:rsidR="00964E7E">
        <w:rPr>
          <w:rFonts w:ascii="Arial" w:eastAsia="Arial" w:hAnsi="Arial" w:cs="Arial"/>
          <w:color w:val="000000" w:themeColor="text1"/>
          <w:sz w:val="24"/>
          <w:szCs w:val="24"/>
        </w:rPr>
        <w:t>in dealings</w:t>
      </w:r>
      <w:r w:rsidR="002C185E">
        <w:rPr>
          <w:rFonts w:ascii="Arial" w:eastAsia="Arial" w:hAnsi="Arial" w:cs="Arial"/>
          <w:color w:val="000000" w:themeColor="text1"/>
          <w:sz w:val="24"/>
          <w:szCs w:val="24"/>
        </w:rPr>
        <w:t xml:space="preserve"> </w:t>
      </w:r>
      <w:r w:rsidR="00964E7E">
        <w:rPr>
          <w:rFonts w:ascii="Arial" w:eastAsia="Arial" w:hAnsi="Arial" w:cs="Arial"/>
          <w:color w:val="000000" w:themeColor="text1"/>
          <w:sz w:val="24"/>
          <w:szCs w:val="24"/>
        </w:rPr>
        <w:t xml:space="preserve">with </w:t>
      </w:r>
      <w:r w:rsidRPr="007C644F">
        <w:rPr>
          <w:rFonts w:ascii="Arial" w:eastAsia="Arial" w:hAnsi="Arial" w:cs="Arial"/>
          <w:color w:val="000000" w:themeColor="text1"/>
          <w:sz w:val="24"/>
          <w:szCs w:val="24"/>
        </w:rPr>
        <w:t>police that has caused long term damage for future relationships.  </w:t>
      </w:r>
    </w:p>
    <w:p w14:paraId="48FE2097" w14:textId="77777777" w:rsidR="007C644F" w:rsidRPr="007C644F" w:rsidRDefault="007C644F" w:rsidP="007C644F">
      <w:pPr>
        <w:spacing w:line="360" w:lineRule="auto"/>
        <w:ind w:right="237"/>
        <w:rPr>
          <w:rFonts w:ascii="Arial" w:eastAsia="Arial" w:hAnsi="Arial" w:cs="Arial"/>
          <w:color w:val="000000" w:themeColor="text1"/>
          <w:sz w:val="24"/>
          <w:szCs w:val="24"/>
        </w:rPr>
      </w:pPr>
    </w:p>
    <w:p w14:paraId="5835184C" w14:textId="763829AC" w:rsidR="007C644F" w:rsidRPr="007C644F" w:rsidRDefault="007C644F" w:rsidP="007C644F">
      <w:pPr>
        <w:spacing w:line="360" w:lineRule="auto"/>
        <w:ind w:right="237"/>
        <w:rPr>
          <w:rFonts w:ascii="Arial" w:eastAsia="Arial" w:hAnsi="Arial" w:cs="Arial"/>
          <w:color w:val="000000" w:themeColor="text1"/>
          <w:sz w:val="24"/>
          <w:szCs w:val="24"/>
        </w:rPr>
      </w:pPr>
      <w:r w:rsidRPr="007C644F">
        <w:rPr>
          <w:rFonts w:ascii="Arial" w:eastAsia="Arial" w:hAnsi="Arial" w:cs="Arial"/>
          <w:color w:val="000000" w:themeColor="text1"/>
          <w:sz w:val="24"/>
          <w:szCs w:val="24"/>
        </w:rPr>
        <w:t>These witnesses had to be approached and reassured of the integrity of the UK criminal justice system and encouraged to play a key role in sustaining a</w:t>
      </w:r>
      <w:r w:rsidR="00964E7E">
        <w:rPr>
          <w:rFonts w:ascii="Arial" w:eastAsia="Arial" w:hAnsi="Arial" w:cs="Arial"/>
          <w:color w:val="000000" w:themeColor="text1"/>
          <w:sz w:val="24"/>
          <w:szCs w:val="24"/>
        </w:rPr>
        <w:t xml:space="preserve"> democratic </w:t>
      </w:r>
      <w:r w:rsidRPr="007C644F">
        <w:rPr>
          <w:rFonts w:ascii="Arial" w:eastAsia="Arial" w:hAnsi="Arial" w:cs="Arial"/>
          <w:color w:val="000000" w:themeColor="text1"/>
          <w:sz w:val="24"/>
          <w:szCs w:val="24"/>
        </w:rPr>
        <w:t>society by offering evidence in a case where a person has been killed. Depending on the evidence provided and the risk posed to them, there was also a consideration of applying for witness anonymity through an Investigation</w:t>
      </w:r>
      <w:r w:rsidR="003B3DD1">
        <w:rPr>
          <w:rFonts w:ascii="Arial" w:eastAsia="Arial" w:hAnsi="Arial" w:cs="Arial"/>
          <w:color w:val="000000" w:themeColor="text1"/>
          <w:sz w:val="24"/>
          <w:szCs w:val="24"/>
        </w:rPr>
        <w:t xml:space="preserve"> Anonymity </w:t>
      </w:r>
      <w:r w:rsidRPr="007C644F">
        <w:rPr>
          <w:rFonts w:ascii="Arial" w:eastAsia="Arial" w:hAnsi="Arial" w:cs="Arial"/>
          <w:color w:val="000000" w:themeColor="text1"/>
          <w:sz w:val="24"/>
          <w:szCs w:val="24"/>
        </w:rPr>
        <w:t>Order, (</w:t>
      </w:r>
      <w:r w:rsidRPr="007C644F">
        <w:rPr>
          <w:rFonts w:ascii="Arial" w:eastAsia="Arial" w:hAnsi="Arial" w:cs="Arial"/>
          <w:i/>
          <w:iCs/>
          <w:color w:val="000000" w:themeColor="text1"/>
          <w:sz w:val="24"/>
          <w:szCs w:val="24"/>
        </w:rPr>
        <w:t>Coroners and Justice Act 2009</w:t>
      </w:r>
      <w:r w:rsidRPr="007C644F">
        <w:rPr>
          <w:rFonts w:ascii="Arial" w:eastAsia="Arial" w:hAnsi="Arial" w:cs="Arial"/>
          <w:color w:val="000000" w:themeColor="text1"/>
          <w:sz w:val="24"/>
          <w:szCs w:val="24"/>
        </w:rPr>
        <w:t>), guidance of which is</w:t>
      </w:r>
      <w:r w:rsidR="003B3DD1">
        <w:rPr>
          <w:rFonts w:ascii="Arial" w:eastAsia="Arial" w:hAnsi="Arial" w:cs="Arial"/>
          <w:color w:val="000000" w:themeColor="text1"/>
          <w:sz w:val="24"/>
          <w:szCs w:val="24"/>
        </w:rPr>
        <w:t xml:space="preserve"> provided by </w:t>
      </w:r>
      <w:r w:rsidRPr="007C644F">
        <w:rPr>
          <w:rFonts w:ascii="Arial" w:eastAsia="Arial" w:hAnsi="Arial" w:cs="Arial"/>
          <w:color w:val="000000" w:themeColor="text1"/>
          <w:sz w:val="24"/>
          <w:szCs w:val="24"/>
        </w:rPr>
        <w:t xml:space="preserve">the Crown Prosecution Service (2008). Two witnesses were considered in </w:t>
      </w:r>
      <w:r w:rsidR="003B3DD1">
        <w:rPr>
          <w:rFonts w:ascii="Arial" w:eastAsia="Arial" w:hAnsi="Arial" w:cs="Arial"/>
          <w:color w:val="000000" w:themeColor="text1"/>
          <w:sz w:val="24"/>
          <w:szCs w:val="24"/>
        </w:rPr>
        <w:t xml:space="preserve">this </w:t>
      </w:r>
      <w:r w:rsidRPr="007C644F">
        <w:rPr>
          <w:rFonts w:ascii="Arial" w:eastAsia="Arial" w:hAnsi="Arial" w:cs="Arial"/>
          <w:color w:val="000000" w:themeColor="text1"/>
          <w:sz w:val="24"/>
          <w:szCs w:val="24"/>
        </w:rPr>
        <w:t>manner; however, their evidence was corroborated elsewhere, negating the need to apply for anonymity. </w:t>
      </w:r>
    </w:p>
    <w:p w14:paraId="07F1F47A" w14:textId="77777777" w:rsidR="007C644F" w:rsidRPr="007C644F" w:rsidRDefault="007C644F" w:rsidP="007C644F">
      <w:pPr>
        <w:spacing w:line="360" w:lineRule="auto"/>
        <w:ind w:right="237"/>
        <w:rPr>
          <w:rFonts w:ascii="Arial" w:eastAsia="Arial" w:hAnsi="Arial" w:cs="Arial"/>
          <w:color w:val="000000" w:themeColor="text1"/>
          <w:sz w:val="24"/>
          <w:szCs w:val="24"/>
        </w:rPr>
      </w:pPr>
    </w:p>
    <w:p w14:paraId="30C349B8" w14:textId="77777777" w:rsidR="00AE265E" w:rsidRDefault="007C644F" w:rsidP="007C644F">
      <w:pPr>
        <w:spacing w:line="360" w:lineRule="auto"/>
        <w:ind w:right="237"/>
        <w:rPr>
          <w:rFonts w:ascii="Arial" w:eastAsia="Arial" w:hAnsi="Arial" w:cs="Arial"/>
          <w:color w:val="000000" w:themeColor="text1"/>
          <w:sz w:val="24"/>
          <w:szCs w:val="24"/>
        </w:rPr>
      </w:pPr>
      <w:r w:rsidRPr="007C644F">
        <w:rPr>
          <w:rFonts w:ascii="Arial" w:eastAsia="Arial" w:hAnsi="Arial" w:cs="Arial"/>
          <w:color w:val="000000" w:themeColor="text1"/>
          <w:sz w:val="24"/>
          <w:szCs w:val="24"/>
        </w:rPr>
        <w:t>This is a controversial piece of legislation as the UK Justice System centres around the right to a fair trial (</w:t>
      </w:r>
      <w:r w:rsidRPr="007C644F">
        <w:rPr>
          <w:rFonts w:ascii="Arial" w:eastAsia="Arial" w:hAnsi="Arial" w:cs="Arial"/>
          <w:i/>
          <w:iCs/>
          <w:color w:val="000000" w:themeColor="text1"/>
          <w:sz w:val="24"/>
          <w:szCs w:val="24"/>
        </w:rPr>
        <w:t>Article 6, Human Rights Act (HRA) 1998</w:t>
      </w:r>
      <w:r w:rsidRPr="007C644F">
        <w:rPr>
          <w:rFonts w:ascii="Arial" w:eastAsia="Arial" w:hAnsi="Arial" w:cs="Arial"/>
          <w:color w:val="000000" w:themeColor="text1"/>
          <w:sz w:val="24"/>
          <w:szCs w:val="24"/>
        </w:rPr>
        <w:t>)</w:t>
      </w:r>
      <w:r w:rsidR="006164D7">
        <w:rPr>
          <w:rFonts w:ascii="Arial" w:eastAsia="Arial" w:hAnsi="Arial" w:cs="Arial"/>
          <w:color w:val="000000" w:themeColor="text1"/>
          <w:sz w:val="24"/>
          <w:szCs w:val="24"/>
        </w:rPr>
        <w:t xml:space="preserve">, corroborated </w:t>
      </w:r>
      <w:r w:rsidRPr="007C644F">
        <w:rPr>
          <w:rFonts w:ascii="Arial" w:eastAsia="Arial" w:hAnsi="Arial" w:cs="Arial"/>
          <w:color w:val="000000" w:themeColor="text1"/>
          <w:sz w:val="24"/>
          <w:szCs w:val="24"/>
        </w:rPr>
        <w:t>by the Directors Guidance which states:</w:t>
      </w:r>
    </w:p>
    <w:p w14:paraId="0C91CC37" w14:textId="1513B995" w:rsidR="007C644F" w:rsidRPr="007C644F" w:rsidRDefault="007C644F" w:rsidP="00AE265E">
      <w:pPr>
        <w:spacing w:line="360" w:lineRule="auto"/>
        <w:ind w:left="720" w:right="237"/>
        <w:rPr>
          <w:rFonts w:ascii="Arial" w:eastAsia="Arial" w:hAnsi="Arial" w:cs="Arial"/>
          <w:color w:val="000000" w:themeColor="text1"/>
          <w:sz w:val="24"/>
          <w:szCs w:val="24"/>
        </w:rPr>
      </w:pPr>
      <w:r w:rsidRPr="007C644F">
        <w:rPr>
          <w:rFonts w:ascii="Arial" w:eastAsia="Arial" w:hAnsi="Arial" w:cs="Arial"/>
          <w:color w:val="000000" w:themeColor="text1"/>
          <w:sz w:val="24"/>
          <w:szCs w:val="24"/>
        </w:rPr>
        <w:lastRenderedPageBreak/>
        <w:t>There is a long-established principle that, subject to certain exceptions and statutory qualifications, the defendant in a criminal trial is entitled to be confronted by his accuser in court.</w:t>
      </w:r>
    </w:p>
    <w:p w14:paraId="42981E8E" w14:textId="77777777" w:rsidR="007C644F" w:rsidRPr="007C644F" w:rsidRDefault="007C644F" w:rsidP="00AE265E">
      <w:pPr>
        <w:spacing w:line="360" w:lineRule="auto"/>
        <w:ind w:left="2880" w:right="237"/>
        <w:rPr>
          <w:rFonts w:ascii="Arial" w:eastAsia="Arial" w:hAnsi="Arial" w:cs="Arial"/>
          <w:color w:val="000000" w:themeColor="text1"/>
          <w:sz w:val="24"/>
          <w:szCs w:val="24"/>
        </w:rPr>
      </w:pPr>
      <w:r w:rsidRPr="007C644F">
        <w:rPr>
          <w:rFonts w:ascii="Arial" w:eastAsia="Arial" w:hAnsi="Arial" w:cs="Arial"/>
          <w:color w:val="000000" w:themeColor="text1"/>
          <w:sz w:val="24"/>
          <w:szCs w:val="24"/>
        </w:rPr>
        <w:t xml:space="preserve">(Director of Public Prosecutions, 2009, </w:t>
      </w:r>
      <w:hyperlink r:id="rId20" w:history="1">
        <w:r w:rsidRPr="007C644F">
          <w:rPr>
            <w:rStyle w:val="Hyperlink"/>
            <w:rFonts w:ascii="Arial" w:eastAsia="Arial" w:hAnsi="Arial" w:cs="Arial"/>
            <w:sz w:val="24"/>
            <w:szCs w:val="24"/>
          </w:rPr>
          <w:t xml:space="preserve"> (cps.gov.uk)</w:t>
        </w:r>
      </w:hyperlink>
      <w:r w:rsidRPr="007C644F">
        <w:rPr>
          <w:rFonts w:ascii="Arial" w:eastAsia="Arial" w:hAnsi="Arial" w:cs="Arial"/>
          <w:color w:val="000000" w:themeColor="text1"/>
          <w:sz w:val="24"/>
          <w:szCs w:val="24"/>
        </w:rPr>
        <w:t xml:space="preserve"> )</w:t>
      </w:r>
    </w:p>
    <w:p w14:paraId="60D9185B" w14:textId="77777777" w:rsidR="007C644F" w:rsidRPr="007C644F" w:rsidRDefault="007C644F" w:rsidP="007C644F">
      <w:pPr>
        <w:spacing w:line="360" w:lineRule="auto"/>
        <w:ind w:right="237"/>
        <w:rPr>
          <w:rFonts w:ascii="Arial" w:eastAsia="Arial" w:hAnsi="Arial" w:cs="Arial"/>
          <w:color w:val="000000" w:themeColor="text1"/>
          <w:sz w:val="24"/>
          <w:szCs w:val="24"/>
        </w:rPr>
      </w:pPr>
    </w:p>
    <w:p w14:paraId="0388550C" w14:textId="77777777" w:rsidR="007C644F" w:rsidRPr="007C644F" w:rsidRDefault="007C644F" w:rsidP="007C644F">
      <w:pPr>
        <w:spacing w:line="360" w:lineRule="auto"/>
        <w:ind w:right="237"/>
        <w:rPr>
          <w:rFonts w:ascii="Arial" w:eastAsia="Arial" w:hAnsi="Arial" w:cs="Arial"/>
          <w:color w:val="000000" w:themeColor="text1"/>
          <w:sz w:val="24"/>
          <w:szCs w:val="24"/>
        </w:rPr>
      </w:pPr>
      <w:r w:rsidRPr="007C644F">
        <w:rPr>
          <w:rFonts w:ascii="Arial" w:eastAsia="Arial" w:hAnsi="Arial" w:cs="Arial"/>
          <w:color w:val="000000" w:themeColor="text1"/>
          <w:sz w:val="24"/>
          <w:szCs w:val="24"/>
        </w:rPr>
        <w:t>The absence of a witness to be cross examined could lead to claims that the trial was unfair and any conviction unsafe. For those reasons, there is a strict criterion and an elevated level of authorisation in applying for such orders.  </w:t>
      </w:r>
    </w:p>
    <w:p w14:paraId="203355BF" w14:textId="77777777" w:rsidR="007C644F" w:rsidRPr="007C644F" w:rsidRDefault="007C644F" w:rsidP="007C644F">
      <w:pPr>
        <w:spacing w:line="360" w:lineRule="auto"/>
        <w:ind w:right="237"/>
        <w:rPr>
          <w:rFonts w:ascii="Arial" w:eastAsia="Arial" w:hAnsi="Arial" w:cs="Arial"/>
          <w:color w:val="000000" w:themeColor="text1"/>
          <w:sz w:val="24"/>
          <w:szCs w:val="24"/>
        </w:rPr>
      </w:pPr>
    </w:p>
    <w:p w14:paraId="6C6D568D" w14:textId="35ACD379" w:rsidR="007C644F" w:rsidRPr="007C644F" w:rsidRDefault="007C644F" w:rsidP="007C644F">
      <w:pPr>
        <w:spacing w:line="360" w:lineRule="auto"/>
        <w:ind w:right="237"/>
        <w:rPr>
          <w:rFonts w:ascii="Arial" w:eastAsia="Arial" w:hAnsi="Arial" w:cs="Arial"/>
          <w:color w:val="000000" w:themeColor="text1"/>
          <w:sz w:val="24"/>
          <w:szCs w:val="24"/>
        </w:rPr>
      </w:pPr>
      <w:r w:rsidRPr="007C644F">
        <w:rPr>
          <w:rFonts w:ascii="Arial" w:eastAsia="Arial" w:hAnsi="Arial" w:cs="Arial"/>
          <w:color w:val="000000" w:themeColor="text1"/>
          <w:sz w:val="24"/>
          <w:szCs w:val="24"/>
        </w:rPr>
        <w:t>In conclusion, the risk of breaching Article 6 of the Human Rights Act (right of a fair trial) features prominently when dealing with witnesses who could be considered</w:t>
      </w:r>
      <w:r w:rsidR="00AE265E">
        <w:rPr>
          <w:rFonts w:ascii="Arial" w:eastAsia="Arial" w:hAnsi="Arial" w:cs="Arial"/>
          <w:color w:val="000000" w:themeColor="text1"/>
          <w:sz w:val="24"/>
          <w:szCs w:val="24"/>
        </w:rPr>
        <w:t xml:space="preserve"> as </w:t>
      </w:r>
      <w:r w:rsidRPr="007C644F">
        <w:rPr>
          <w:rFonts w:ascii="Arial" w:eastAsia="Arial" w:hAnsi="Arial" w:cs="Arial"/>
          <w:color w:val="000000" w:themeColor="text1"/>
          <w:sz w:val="24"/>
          <w:szCs w:val="24"/>
        </w:rPr>
        <w:t>offenders, or where there is an application for anonymity. Investigators should fully document decisions made at the time in the first case to ensure they are</w:t>
      </w:r>
      <w:r w:rsidR="00AE265E">
        <w:rPr>
          <w:rFonts w:ascii="Arial" w:eastAsia="Arial" w:hAnsi="Arial" w:cs="Arial"/>
          <w:color w:val="000000" w:themeColor="text1"/>
          <w:sz w:val="24"/>
          <w:szCs w:val="24"/>
        </w:rPr>
        <w:t xml:space="preserve"> acting </w:t>
      </w:r>
      <w:r w:rsidRPr="007C644F">
        <w:rPr>
          <w:rFonts w:ascii="Arial" w:eastAsia="Arial" w:hAnsi="Arial" w:cs="Arial"/>
          <w:color w:val="000000" w:themeColor="text1"/>
          <w:sz w:val="24"/>
          <w:szCs w:val="24"/>
        </w:rPr>
        <w:t>within the police code of ethics and not undermining the case.   </w:t>
      </w:r>
    </w:p>
    <w:p w14:paraId="399E5B14" w14:textId="77777777" w:rsidR="007C644F" w:rsidRPr="007C644F" w:rsidRDefault="007C644F" w:rsidP="007C644F">
      <w:pPr>
        <w:spacing w:line="360" w:lineRule="auto"/>
        <w:ind w:right="237"/>
        <w:rPr>
          <w:rFonts w:ascii="Arial" w:eastAsia="Arial" w:hAnsi="Arial" w:cs="Arial"/>
          <w:color w:val="000000" w:themeColor="text1"/>
          <w:sz w:val="24"/>
          <w:szCs w:val="24"/>
        </w:rPr>
      </w:pPr>
    </w:p>
    <w:p w14:paraId="0B18F1D9" w14:textId="2AED668A" w:rsidR="007C644F" w:rsidRPr="007C644F" w:rsidRDefault="007C644F" w:rsidP="007C644F">
      <w:pPr>
        <w:spacing w:line="360" w:lineRule="auto"/>
        <w:ind w:right="237"/>
        <w:rPr>
          <w:rFonts w:ascii="Arial" w:eastAsia="Arial" w:hAnsi="Arial" w:cs="Arial"/>
          <w:color w:val="000000" w:themeColor="text1"/>
          <w:sz w:val="24"/>
          <w:szCs w:val="24"/>
        </w:rPr>
      </w:pPr>
      <w:r w:rsidRPr="007C644F">
        <w:rPr>
          <w:rFonts w:ascii="Arial" w:eastAsia="Arial" w:hAnsi="Arial" w:cs="Arial"/>
          <w:color w:val="000000" w:themeColor="text1"/>
          <w:sz w:val="24"/>
          <w:szCs w:val="24"/>
        </w:rPr>
        <w:t>Applications for anonymity go a step further and should only be considered</w:t>
      </w:r>
      <w:r w:rsidR="00AE265E">
        <w:rPr>
          <w:rFonts w:ascii="Arial" w:eastAsia="Arial" w:hAnsi="Arial" w:cs="Arial"/>
          <w:color w:val="000000" w:themeColor="text1"/>
          <w:sz w:val="24"/>
          <w:szCs w:val="24"/>
        </w:rPr>
        <w:t xml:space="preserve"> where necessary </w:t>
      </w:r>
      <w:r w:rsidRPr="007C644F">
        <w:rPr>
          <w:rFonts w:ascii="Arial" w:eastAsia="Arial" w:hAnsi="Arial" w:cs="Arial"/>
          <w:color w:val="000000" w:themeColor="text1"/>
          <w:sz w:val="24"/>
          <w:szCs w:val="24"/>
        </w:rPr>
        <w:t>and in consultation with Crown prosecutors at the earliest opportunity to ensure that applications are appropriately considered within time. </w:t>
      </w:r>
    </w:p>
    <w:p w14:paraId="5702D4AB" w14:textId="77777777" w:rsidR="007C644F" w:rsidRPr="007C644F" w:rsidRDefault="007C644F" w:rsidP="007C644F">
      <w:pPr>
        <w:spacing w:line="360" w:lineRule="auto"/>
        <w:ind w:right="237"/>
        <w:rPr>
          <w:rFonts w:ascii="Arial" w:eastAsia="Arial" w:hAnsi="Arial" w:cs="Arial"/>
          <w:color w:val="000000" w:themeColor="text1"/>
          <w:sz w:val="24"/>
          <w:szCs w:val="24"/>
        </w:rPr>
      </w:pPr>
    </w:p>
    <w:p w14:paraId="22A57EDD" w14:textId="1D4C0771" w:rsidR="007C644F" w:rsidRPr="007C644F" w:rsidRDefault="00695852" w:rsidP="007C644F">
      <w:pPr>
        <w:spacing w:line="360" w:lineRule="auto"/>
        <w:ind w:right="237"/>
        <w:rPr>
          <w:rFonts w:ascii="Arial" w:eastAsia="Arial" w:hAnsi="Arial" w:cs="Arial"/>
          <w:color w:val="000000" w:themeColor="text1"/>
          <w:sz w:val="24"/>
          <w:szCs w:val="24"/>
        </w:rPr>
      </w:pPr>
      <w:r>
        <w:rPr>
          <w:rFonts w:ascii="Arial" w:eastAsia="Arial" w:hAnsi="Arial" w:cs="Arial"/>
          <w:color w:val="000000" w:themeColor="text1"/>
          <w:sz w:val="24"/>
          <w:szCs w:val="24"/>
        </w:rPr>
        <w:t xml:space="preserve">(907 </w:t>
      </w:r>
      <w:r w:rsidR="007C644F" w:rsidRPr="007C644F">
        <w:rPr>
          <w:rFonts w:ascii="Arial" w:eastAsia="Arial" w:hAnsi="Arial" w:cs="Arial"/>
          <w:color w:val="000000" w:themeColor="text1"/>
          <w:sz w:val="24"/>
          <w:szCs w:val="24"/>
        </w:rPr>
        <w:t>Words</w:t>
      </w:r>
      <w:r>
        <w:rPr>
          <w:rFonts w:ascii="Arial" w:eastAsia="Arial" w:hAnsi="Arial" w:cs="Arial"/>
          <w:color w:val="000000" w:themeColor="text1"/>
          <w:sz w:val="24"/>
          <w:szCs w:val="24"/>
        </w:rPr>
        <w:t>)</w:t>
      </w:r>
    </w:p>
    <w:p w14:paraId="4200967D" w14:textId="7D4AECE7" w:rsidR="007C644F" w:rsidRPr="007C644F" w:rsidRDefault="007C644F" w:rsidP="007C644F">
      <w:pPr>
        <w:spacing w:line="360" w:lineRule="auto"/>
        <w:ind w:right="237"/>
        <w:rPr>
          <w:rFonts w:ascii="Arial" w:eastAsia="Arial" w:hAnsi="Arial" w:cs="Arial"/>
          <w:color w:val="000000" w:themeColor="text1"/>
          <w:sz w:val="24"/>
          <w:szCs w:val="24"/>
        </w:rPr>
      </w:pPr>
      <w:r w:rsidRPr="007C644F">
        <w:rPr>
          <w:rFonts w:ascii="Arial" w:eastAsia="Arial" w:hAnsi="Arial" w:cs="Arial"/>
          <w:color w:val="000000" w:themeColor="text1"/>
          <w:sz w:val="24"/>
          <w:szCs w:val="24"/>
        </w:rPr>
        <w:t>(Total</w:t>
      </w:r>
      <w:r w:rsidR="005A7C7D">
        <w:rPr>
          <w:rFonts w:ascii="Arial" w:eastAsia="Arial" w:hAnsi="Arial" w:cs="Arial"/>
          <w:color w:val="000000" w:themeColor="text1"/>
          <w:sz w:val="24"/>
          <w:szCs w:val="24"/>
        </w:rPr>
        <w:t xml:space="preserve"> Words</w:t>
      </w:r>
      <w:r w:rsidRPr="007C644F">
        <w:rPr>
          <w:rFonts w:ascii="Arial" w:eastAsia="Arial" w:hAnsi="Arial" w:cs="Arial"/>
          <w:color w:val="000000" w:themeColor="text1"/>
          <w:sz w:val="24"/>
          <w:szCs w:val="24"/>
        </w:rPr>
        <w:t xml:space="preserve"> 1975)</w:t>
      </w:r>
    </w:p>
    <w:p w14:paraId="1A630DF3" w14:textId="77777777" w:rsidR="00DA7E3E" w:rsidRPr="00DA7E3E" w:rsidRDefault="00DA7E3E" w:rsidP="00DA7E3E">
      <w:pPr>
        <w:spacing w:line="360" w:lineRule="auto"/>
        <w:ind w:right="237"/>
        <w:rPr>
          <w:rFonts w:ascii="Arial" w:eastAsia="Arial" w:hAnsi="Arial" w:cs="Arial"/>
          <w:color w:val="000000" w:themeColor="text1"/>
          <w:sz w:val="24"/>
          <w:szCs w:val="24"/>
        </w:rPr>
      </w:pPr>
    </w:p>
    <w:p w14:paraId="6280BF91" w14:textId="704EBDFE" w:rsidR="00B65DB9" w:rsidRDefault="005A7C7D" w:rsidP="00A31DFC">
      <w:pPr>
        <w:spacing w:line="360" w:lineRule="auto"/>
        <w:ind w:right="237"/>
        <w:jc w:val="both"/>
        <w:rPr>
          <w:rFonts w:ascii="Arial" w:eastAsia="Arial" w:hAnsi="Arial" w:cs="Arial"/>
          <w:color w:val="000000" w:themeColor="text1"/>
          <w:sz w:val="24"/>
          <w:szCs w:val="24"/>
        </w:rPr>
      </w:pPr>
      <w:r>
        <w:rPr>
          <w:rFonts w:ascii="Arial" w:eastAsia="Arial" w:hAnsi="Arial" w:cs="Arial"/>
          <w:color w:val="000000" w:themeColor="text1"/>
          <w:sz w:val="24"/>
          <w:szCs w:val="24"/>
        </w:rPr>
        <w:t>References</w:t>
      </w:r>
    </w:p>
    <w:p w14:paraId="4517A375"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r w:rsidRPr="00B75BB0">
        <w:rPr>
          <w:rFonts w:ascii="Arial" w:eastAsia="Times New Roman" w:hAnsi="Arial" w:cs="Arial"/>
          <w:sz w:val="24"/>
          <w:szCs w:val="24"/>
          <w:lang w:eastAsia="en-GB"/>
        </w:rPr>
        <w:t>College of Policing. (2013a)</w:t>
      </w:r>
      <w:r w:rsidRPr="00B75BB0">
        <w:rPr>
          <w:rFonts w:ascii="Arial" w:eastAsia="Times New Roman" w:hAnsi="Arial" w:cs="Arial"/>
          <w:i/>
          <w:iCs/>
          <w:sz w:val="24"/>
          <w:szCs w:val="24"/>
          <w:lang w:eastAsia="en-GB"/>
        </w:rPr>
        <w:t> Approved Professional Practice -</w:t>
      </w:r>
      <w:r w:rsidRPr="00B75BB0">
        <w:rPr>
          <w:rFonts w:ascii="Arial" w:eastAsia="Times New Roman" w:hAnsi="Arial" w:cs="Arial"/>
          <w:sz w:val="24"/>
          <w:szCs w:val="24"/>
          <w:lang w:eastAsia="en-GB"/>
        </w:rPr>
        <w:t> </w:t>
      </w:r>
      <w:r w:rsidRPr="00B75BB0">
        <w:rPr>
          <w:rFonts w:ascii="Arial" w:eastAsia="Times New Roman" w:hAnsi="Arial" w:cs="Arial"/>
          <w:i/>
          <w:iCs/>
          <w:sz w:val="24"/>
          <w:szCs w:val="24"/>
          <w:lang w:eastAsia="en-GB"/>
        </w:rPr>
        <w:t>Family Liaison. </w:t>
      </w:r>
      <w:r w:rsidRPr="00B75BB0">
        <w:rPr>
          <w:rFonts w:ascii="Arial" w:eastAsia="Times New Roman" w:hAnsi="Arial" w:cs="Arial"/>
          <w:sz w:val="24"/>
          <w:szCs w:val="24"/>
          <w:lang w:eastAsia="en-GB"/>
        </w:rPr>
        <w:t>Available at: </w:t>
      </w:r>
      <w:hyperlink r:id="rId21" w:anchor="family-liaison" w:tgtFrame="_blank" w:history="1">
        <w:r w:rsidRPr="00B75BB0">
          <w:rPr>
            <w:rFonts w:ascii="Arial" w:eastAsia="Times New Roman" w:hAnsi="Arial" w:cs="Arial"/>
            <w:color w:val="0563C1"/>
            <w:sz w:val="24"/>
            <w:szCs w:val="24"/>
            <w:u w:val="single"/>
            <w:lang w:eastAsia="en-GB"/>
          </w:rPr>
          <w:t>Working with victims and witnesses (college.police.uk)</w:t>
        </w:r>
      </w:hyperlink>
      <w:r w:rsidRPr="00B75BB0">
        <w:rPr>
          <w:rFonts w:ascii="Arial" w:eastAsia="Times New Roman" w:hAnsi="Arial" w:cs="Arial"/>
          <w:sz w:val="24"/>
          <w:szCs w:val="24"/>
          <w:lang w:eastAsia="en-GB"/>
        </w:rPr>
        <w:t> (Accessed: 26 November 2021). </w:t>
      </w:r>
    </w:p>
    <w:p w14:paraId="36E6A987"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r w:rsidRPr="00B75BB0">
        <w:rPr>
          <w:rFonts w:ascii="Arial" w:eastAsia="Times New Roman" w:hAnsi="Arial" w:cs="Arial"/>
          <w:sz w:val="24"/>
          <w:szCs w:val="24"/>
          <w:lang w:eastAsia="en-GB"/>
        </w:rPr>
        <w:t> </w:t>
      </w:r>
    </w:p>
    <w:p w14:paraId="4A027AB5"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r w:rsidRPr="00B75BB0">
        <w:rPr>
          <w:rFonts w:ascii="Arial" w:eastAsia="Times New Roman" w:hAnsi="Arial" w:cs="Arial"/>
          <w:sz w:val="24"/>
          <w:szCs w:val="24"/>
          <w:lang w:eastAsia="en-GB"/>
        </w:rPr>
        <w:t>College of Policing. (2013b) </w:t>
      </w:r>
      <w:r w:rsidRPr="00B75BB0">
        <w:rPr>
          <w:rFonts w:ascii="Arial" w:eastAsia="Times New Roman" w:hAnsi="Arial" w:cs="Arial"/>
          <w:i/>
          <w:iCs/>
          <w:sz w:val="24"/>
          <w:szCs w:val="24"/>
          <w:lang w:eastAsia="en-GB"/>
        </w:rPr>
        <w:t>Approved Professional Practice – Working with victims and witnesses. </w:t>
      </w:r>
      <w:r w:rsidRPr="00B75BB0">
        <w:rPr>
          <w:rFonts w:ascii="Arial" w:eastAsia="Times New Roman" w:hAnsi="Arial" w:cs="Arial"/>
          <w:sz w:val="24"/>
          <w:szCs w:val="24"/>
          <w:lang w:eastAsia="en-GB"/>
        </w:rPr>
        <w:t>Available at: </w:t>
      </w:r>
      <w:hyperlink r:id="rId22" w:anchor="witness-reluctance-to-attend-an-interview-or-provide-a-statement" w:tgtFrame="_blank" w:history="1">
        <w:r w:rsidRPr="00B75BB0">
          <w:rPr>
            <w:rFonts w:ascii="Arial" w:eastAsia="Times New Roman" w:hAnsi="Arial" w:cs="Arial"/>
            <w:color w:val="0563C1"/>
            <w:sz w:val="24"/>
            <w:szCs w:val="24"/>
            <w:u w:val="single"/>
            <w:lang w:eastAsia="en-GB"/>
          </w:rPr>
          <w:t>Working with victims and witnesses (college.police.uk)</w:t>
        </w:r>
      </w:hyperlink>
      <w:r w:rsidRPr="00B75BB0">
        <w:rPr>
          <w:rFonts w:ascii="Arial" w:eastAsia="Times New Roman" w:hAnsi="Arial" w:cs="Arial"/>
          <w:sz w:val="24"/>
          <w:szCs w:val="24"/>
          <w:lang w:eastAsia="en-GB"/>
        </w:rPr>
        <w:t> (Accessed 01 December 2021). </w:t>
      </w:r>
    </w:p>
    <w:p w14:paraId="5C2A4359"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p>
    <w:p w14:paraId="5C66A61D"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r w:rsidRPr="00B75BB0">
        <w:rPr>
          <w:rFonts w:ascii="Arial" w:eastAsia="Times New Roman" w:hAnsi="Arial" w:cs="Arial"/>
          <w:sz w:val="24"/>
          <w:szCs w:val="24"/>
          <w:lang w:eastAsia="en-GB"/>
        </w:rPr>
        <w:lastRenderedPageBreak/>
        <w:t>College of Policing. (2013c)</w:t>
      </w:r>
      <w:r w:rsidRPr="00B75BB0">
        <w:rPr>
          <w:rFonts w:ascii="Arial" w:eastAsia="Times New Roman" w:hAnsi="Arial" w:cs="Arial"/>
          <w:i/>
          <w:iCs/>
          <w:sz w:val="24"/>
          <w:szCs w:val="24"/>
          <w:lang w:eastAsia="en-GB"/>
        </w:rPr>
        <w:t> Approved Professional Practice – National Decision Model.</w:t>
      </w:r>
      <w:r w:rsidRPr="00B75BB0">
        <w:rPr>
          <w:rFonts w:ascii="Arial" w:eastAsia="Times New Roman" w:hAnsi="Arial" w:cs="Arial"/>
          <w:sz w:val="24"/>
          <w:szCs w:val="24"/>
          <w:lang w:eastAsia="en-GB"/>
        </w:rPr>
        <w:t> Available at: </w:t>
      </w:r>
      <w:hyperlink r:id="rId23" w:tgtFrame="_blank" w:history="1">
        <w:r w:rsidRPr="00B75BB0">
          <w:rPr>
            <w:rFonts w:ascii="Arial" w:eastAsia="Times New Roman" w:hAnsi="Arial" w:cs="Arial"/>
            <w:color w:val="0563C1"/>
            <w:sz w:val="24"/>
            <w:szCs w:val="24"/>
            <w:u w:val="single"/>
            <w:lang w:eastAsia="en-GB"/>
          </w:rPr>
          <w:t>National Decision Model (college.police.uk)</w:t>
        </w:r>
      </w:hyperlink>
      <w:r w:rsidRPr="00B75BB0">
        <w:rPr>
          <w:rFonts w:ascii="Arial" w:eastAsia="Times New Roman" w:hAnsi="Arial" w:cs="Arial"/>
          <w:sz w:val="24"/>
          <w:szCs w:val="24"/>
          <w:lang w:eastAsia="en-GB"/>
        </w:rPr>
        <w:t> (Accessed 01 December 2021). </w:t>
      </w:r>
    </w:p>
    <w:p w14:paraId="68FF9F3E"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p>
    <w:p w14:paraId="318CFF44"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r w:rsidRPr="00B75BB0">
        <w:rPr>
          <w:rFonts w:ascii="Arial" w:eastAsia="Times New Roman" w:hAnsi="Arial" w:cs="Arial"/>
          <w:sz w:val="24"/>
          <w:szCs w:val="24"/>
          <w:lang w:eastAsia="en-GB"/>
        </w:rPr>
        <w:t>Committee on Standards in Public Life (1995) </w:t>
      </w:r>
      <w:r w:rsidRPr="00B75BB0">
        <w:rPr>
          <w:rFonts w:ascii="Arial" w:eastAsia="Times New Roman" w:hAnsi="Arial" w:cs="Arial"/>
          <w:i/>
          <w:iCs/>
          <w:sz w:val="24"/>
          <w:szCs w:val="24"/>
          <w:lang w:eastAsia="en-GB"/>
        </w:rPr>
        <w:t>The Seven Principles of Public Life. </w:t>
      </w:r>
      <w:r w:rsidRPr="00B75BB0">
        <w:rPr>
          <w:rFonts w:ascii="Arial" w:eastAsia="Times New Roman" w:hAnsi="Arial" w:cs="Arial"/>
          <w:sz w:val="24"/>
          <w:szCs w:val="24"/>
          <w:lang w:eastAsia="en-GB"/>
        </w:rPr>
        <w:t>London. Available at: </w:t>
      </w:r>
      <w:hyperlink r:id="rId24" w:tgtFrame="_blank" w:history="1">
        <w:r w:rsidRPr="00B75BB0">
          <w:rPr>
            <w:rFonts w:ascii="Arial" w:eastAsia="Times New Roman" w:hAnsi="Arial" w:cs="Arial"/>
            <w:color w:val="0563C1"/>
            <w:sz w:val="24"/>
            <w:szCs w:val="24"/>
            <w:u w:val="single"/>
            <w:lang w:eastAsia="en-GB"/>
          </w:rPr>
          <w:t>The Seven Principles of Public Life - GOV.UK (www.gov.uk)</w:t>
        </w:r>
      </w:hyperlink>
      <w:r w:rsidRPr="00B75BB0">
        <w:rPr>
          <w:rFonts w:ascii="Arial" w:eastAsia="Times New Roman" w:hAnsi="Arial" w:cs="Arial"/>
          <w:sz w:val="24"/>
          <w:szCs w:val="24"/>
          <w:lang w:eastAsia="en-GB"/>
        </w:rPr>
        <w:t> (Accessed 16 November 2021).</w:t>
      </w:r>
    </w:p>
    <w:p w14:paraId="0929A335"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p>
    <w:p w14:paraId="1D66D104"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r w:rsidRPr="00B75BB0">
        <w:rPr>
          <w:rFonts w:ascii="Arial" w:eastAsia="Times New Roman" w:hAnsi="Arial" w:cs="Arial"/>
          <w:i/>
          <w:iCs/>
          <w:sz w:val="24"/>
          <w:szCs w:val="24"/>
          <w:lang w:eastAsia="en-GB"/>
        </w:rPr>
        <w:t>Coroner and Justices Act 2009, c.25. </w:t>
      </w:r>
      <w:r w:rsidRPr="00B75BB0">
        <w:rPr>
          <w:rFonts w:ascii="Arial" w:eastAsia="Times New Roman" w:hAnsi="Arial" w:cs="Arial"/>
          <w:sz w:val="24"/>
          <w:szCs w:val="24"/>
          <w:lang w:eastAsia="en-GB"/>
        </w:rPr>
        <w:t>Available at: </w:t>
      </w:r>
      <w:hyperlink r:id="rId25" w:tgtFrame="_blank" w:history="1">
        <w:r w:rsidRPr="00B75BB0">
          <w:rPr>
            <w:rFonts w:ascii="Arial" w:eastAsia="Times New Roman" w:hAnsi="Arial" w:cs="Arial"/>
            <w:color w:val="0563C1"/>
            <w:sz w:val="24"/>
            <w:szCs w:val="24"/>
            <w:u w:val="single"/>
            <w:lang w:eastAsia="en-GB"/>
          </w:rPr>
          <w:t>Coroners and Justice Act 2009 (legislation.gov.uk)</w:t>
        </w:r>
      </w:hyperlink>
      <w:r w:rsidRPr="00B75BB0">
        <w:rPr>
          <w:rFonts w:ascii="Arial" w:eastAsia="Times New Roman" w:hAnsi="Arial" w:cs="Arial"/>
          <w:sz w:val="24"/>
          <w:szCs w:val="24"/>
          <w:lang w:eastAsia="en-GB"/>
        </w:rPr>
        <w:t> (Accessed: 02 December 2021). </w:t>
      </w:r>
    </w:p>
    <w:p w14:paraId="0C6D591A"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p>
    <w:p w14:paraId="59FFFB55"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r w:rsidRPr="00B75BB0">
        <w:rPr>
          <w:rFonts w:ascii="Arial" w:eastAsia="Times New Roman" w:hAnsi="Arial" w:cs="Arial"/>
          <w:i/>
          <w:iCs/>
          <w:sz w:val="24"/>
          <w:szCs w:val="24"/>
          <w:lang w:eastAsia="en-GB"/>
        </w:rPr>
        <w:t>Criminal Law Act 1967, c. 58. </w:t>
      </w:r>
      <w:r w:rsidRPr="00B75BB0">
        <w:rPr>
          <w:rFonts w:ascii="Arial" w:eastAsia="Times New Roman" w:hAnsi="Arial" w:cs="Arial"/>
          <w:sz w:val="24"/>
          <w:szCs w:val="24"/>
          <w:lang w:eastAsia="en-GB"/>
        </w:rPr>
        <w:t>Available at: </w:t>
      </w:r>
      <w:hyperlink r:id="rId26" w:tgtFrame="_blank" w:history="1">
        <w:r w:rsidRPr="00B75BB0">
          <w:rPr>
            <w:rFonts w:ascii="Arial" w:eastAsia="Times New Roman" w:hAnsi="Arial" w:cs="Arial"/>
            <w:color w:val="0563C1"/>
            <w:sz w:val="24"/>
            <w:szCs w:val="24"/>
            <w:u w:val="single"/>
            <w:lang w:eastAsia="en-GB"/>
          </w:rPr>
          <w:t>Criminal Law Act 1967 (legislation.gov.uk)</w:t>
        </w:r>
      </w:hyperlink>
      <w:r w:rsidRPr="00B75BB0">
        <w:rPr>
          <w:rFonts w:ascii="Arial" w:eastAsia="Times New Roman" w:hAnsi="Arial" w:cs="Arial"/>
          <w:sz w:val="24"/>
          <w:szCs w:val="24"/>
          <w:lang w:eastAsia="en-GB"/>
        </w:rPr>
        <w:t> (Accessed 01 December 2021). </w:t>
      </w:r>
    </w:p>
    <w:p w14:paraId="4C59D142"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p>
    <w:p w14:paraId="2CBDA19A"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r w:rsidRPr="00B75BB0">
        <w:rPr>
          <w:rFonts w:ascii="Arial" w:eastAsia="Times New Roman" w:hAnsi="Arial" w:cs="Arial"/>
          <w:i/>
          <w:iCs/>
          <w:sz w:val="24"/>
          <w:szCs w:val="24"/>
          <w:lang w:eastAsia="en-GB"/>
        </w:rPr>
        <w:t>Criminal Procedure and Investigation Act 1998, c.25. </w:t>
      </w:r>
      <w:r w:rsidRPr="00B75BB0">
        <w:rPr>
          <w:rFonts w:ascii="Arial" w:eastAsia="Times New Roman" w:hAnsi="Arial" w:cs="Arial"/>
          <w:sz w:val="24"/>
          <w:szCs w:val="24"/>
          <w:lang w:eastAsia="en-GB"/>
        </w:rPr>
        <w:t>Available at: </w:t>
      </w:r>
      <w:hyperlink r:id="rId27" w:tgtFrame="_blank" w:history="1">
        <w:r w:rsidRPr="00B75BB0">
          <w:rPr>
            <w:rFonts w:ascii="Arial" w:eastAsia="Times New Roman" w:hAnsi="Arial" w:cs="Arial"/>
            <w:color w:val="0563C1"/>
            <w:sz w:val="24"/>
            <w:szCs w:val="24"/>
            <w:u w:val="single"/>
            <w:lang w:eastAsia="en-GB"/>
          </w:rPr>
          <w:t>Criminal Procedure and Investigations Act 1996 (legislation.gov.uk)</w:t>
        </w:r>
      </w:hyperlink>
      <w:r w:rsidRPr="00B75BB0">
        <w:rPr>
          <w:rFonts w:ascii="Arial" w:eastAsia="Times New Roman" w:hAnsi="Arial" w:cs="Arial"/>
          <w:sz w:val="24"/>
          <w:szCs w:val="24"/>
          <w:lang w:eastAsia="en-GB"/>
        </w:rPr>
        <w:t> (Accessed: 16November 2021).</w:t>
      </w:r>
    </w:p>
    <w:p w14:paraId="01ED5582"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p>
    <w:p w14:paraId="08F6176C"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r w:rsidRPr="00B75BB0">
        <w:rPr>
          <w:rFonts w:ascii="Arial" w:eastAsia="Times New Roman" w:hAnsi="Arial" w:cs="Arial"/>
          <w:sz w:val="24"/>
          <w:szCs w:val="24"/>
          <w:lang w:eastAsia="en-GB"/>
        </w:rPr>
        <w:t>Crotty, G (2016) ‘Excessive discretion runs counter to criminal justice goals’, </w:t>
      </w:r>
      <w:r w:rsidRPr="00B75BB0">
        <w:rPr>
          <w:rFonts w:ascii="Arial" w:eastAsia="Times New Roman" w:hAnsi="Arial" w:cs="Arial"/>
          <w:i/>
          <w:iCs/>
          <w:sz w:val="24"/>
          <w:szCs w:val="24"/>
          <w:lang w:eastAsia="en-GB"/>
        </w:rPr>
        <w:t>Policing the Police – when does discretion become dangerous?</w:t>
      </w:r>
      <w:r w:rsidRPr="00B75BB0">
        <w:rPr>
          <w:rFonts w:ascii="Arial" w:eastAsia="Times New Roman" w:hAnsi="Arial" w:cs="Arial"/>
          <w:sz w:val="24"/>
          <w:szCs w:val="24"/>
          <w:lang w:eastAsia="en-GB"/>
        </w:rPr>
        <w:t>’ Available at: </w:t>
      </w:r>
      <w:hyperlink r:id="rId28" w:tgtFrame="_blank" w:history="1">
        <w:r w:rsidRPr="00B75BB0">
          <w:rPr>
            <w:rFonts w:ascii="Arial" w:eastAsia="Times New Roman" w:hAnsi="Arial" w:cs="Arial"/>
            <w:color w:val="0563C1"/>
            <w:sz w:val="24"/>
            <w:szCs w:val="24"/>
            <w:u w:val="single"/>
            <w:lang w:eastAsia="en-GB"/>
          </w:rPr>
          <w:t>Policing the police - when does discretion become dangerous? - Legal Cheek</w:t>
        </w:r>
      </w:hyperlink>
      <w:r w:rsidRPr="00B75BB0">
        <w:rPr>
          <w:rFonts w:ascii="Arial" w:eastAsia="Times New Roman" w:hAnsi="Arial" w:cs="Arial"/>
          <w:sz w:val="24"/>
          <w:szCs w:val="24"/>
          <w:lang w:eastAsia="en-GB"/>
        </w:rPr>
        <w:t> (Accessed 01 December 2021). </w:t>
      </w:r>
    </w:p>
    <w:p w14:paraId="63ED50BE"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p>
    <w:p w14:paraId="223F76F0"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r w:rsidRPr="00B75BB0">
        <w:rPr>
          <w:rFonts w:ascii="Arial" w:eastAsia="Times New Roman" w:hAnsi="Arial" w:cs="Arial"/>
          <w:sz w:val="24"/>
          <w:szCs w:val="24"/>
          <w:lang w:eastAsia="en-GB"/>
        </w:rPr>
        <w:t>Crown Prosecution Service. (2009) </w:t>
      </w:r>
      <w:r w:rsidRPr="00B75BB0">
        <w:rPr>
          <w:rFonts w:ascii="Arial" w:eastAsia="Times New Roman" w:hAnsi="Arial" w:cs="Arial"/>
          <w:i/>
          <w:iCs/>
          <w:sz w:val="24"/>
          <w:szCs w:val="24"/>
          <w:lang w:eastAsia="en-GB"/>
        </w:rPr>
        <w:t>Director's Guidance on Witness Anonymity. </w:t>
      </w:r>
      <w:r w:rsidRPr="00B75BB0">
        <w:rPr>
          <w:rFonts w:ascii="Arial" w:eastAsia="Times New Roman" w:hAnsi="Arial" w:cs="Arial"/>
          <w:sz w:val="24"/>
          <w:szCs w:val="24"/>
          <w:lang w:eastAsia="en-GB"/>
        </w:rPr>
        <w:t>Available at: </w:t>
      </w:r>
      <w:hyperlink r:id="rId29" w:tgtFrame="_blank" w:history="1">
        <w:r w:rsidRPr="00B75BB0">
          <w:rPr>
            <w:rFonts w:ascii="Arial" w:eastAsia="Times New Roman" w:hAnsi="Arial" w:cs="Arial"/>
            <w:color w:val="0563C1"/>
            <w:sz w:val="24"/>
            <w:szCs w:val="24"/>
            <w:u w:val="single"/>
            <w:lang w:eastAsia="en-GB"/>
          </w:rPr>
          <w:t>Witness Anonymity (The Director's Guidance) | The Crown Prosecution Service (cps.gov.uk)</w:t>
        </w:r>
      </w:hyperlink>
      <w:r w:rsidRPr="00B75BB0">
        <w:rPr>
          <w:rFonts w:ascii="Arial" w:eastAsia="Times New Roman" w:hAnsi="Arial" w:cs="Arial"/>
          <w:sz w:val="24"/>
          <w:szCs w:val="24"/>
          <w:lang w:eastAsia="en-GB"/>
        </w:rPr>
        <w:t> (Accessed: 04 December 2021).</w:t>
      </w:r>
    </w:p>
    <w:p w14:paraId="77C28B48"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p>
    <w:p w14:paraId="7D664EE6"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proofErr w:type="spellStart"/>
      <w:r w:rsidRPr="00B75BB0">
        <w:rPr>
          <w:rFonts w:ascii="Arial" w:eastAsia="Times New Roman" w:hAnsi="Arial" w:cs="Arial"/>
          <w:sz w:val="24"/>
          <w:szCs w:val="24"/>
          <w:lang w:eastAsia="en-GB"/>
        </w:rPr>
        <w:t>Fahsing</w:t>
      </w:r>
      <w:proofErr w:type="spellEnd"/>
      <w:r w:rsidRPr="00B75BB0">
        <w:rPr>
          <w:rFonts w:ascii="Arial" w:eastAsia="Times New Roman" w:hAnsi="Arial" w:cs="Arial"/>
          <w:sz w:val="24"/>
          <w:szCs w:val="24"/>
          <w:lang w:eastAsia="en-GB"/>
        </w:rPr>
        <w:t>, I. (2021) ‘How to think like a detective’, </w:t>
      </w:r>
      <w:r w:rsidRPr="00B75BB0">
        <w:rPr>
          <w:rFonts w:ascii="Arial" w:eastAsia="Times New Roman" w:hAnsi="Arial" w:cs="Arial"/>
          <w:i/>
          <w:iCs/>
          <w:sz w:val="24"/>
          <w:szCs w:val="24"/>
          <w:lang w:eastAsia="en-GB"/>
        </w:rPr>
        <w:t>Psyche Guides. </w:t>
      </w:r>
      <w:r w:rsidRPr="00B75BB0">
        <w:rPr>
          <w:rFonts w:ascii="Arial" w:eastAsia="Times New Roman" w:hAnsi="Arial" w:cs="Arial"/>
          <w:sz w:val="24"/>
          <w:szCs w:val="24"/>
          <w:lang w:eastAsia="en-GB"/>
        </w:rPr>
        <w:t>Available at: </w:t>
      </w:r>
      <w:hyperlink r:id="rId30" w:tgtFrame="_blank" w:history="1">
        <w:r w:rsidRPr="00B75BB0">
          <w:rPr>
            <w:rFonts w:ascii="Arial" w:eastAsia="Times New Roman" w:hAnsi="Arial" w:cs="Arial"/>
            <w:color w:val="0563C1"/>
            <w:sz w:val="24"/>
            <w:szCs w:val="24"/>
            <w:u w:val="single"/>
            <w:lang w:eastAsia="en-GB"/>
          </w:rPr>
          <w:t>How to think like a detective | Psyche Guides</w:t>
        </w:r>
      </w:hyperlink>
      <w:r w:rsidRPr="00B75BB0">
        <w:rPr>
          <w:rFonts w:ascii="Arial" w:eastAsia="Times New Roman" w:hAnsi="Arial" w:cs="Arial"/>
          <w:sz w:val="24"/>
          <w:szCs w:val="24"/>
          <w:lang w:eastAsia="en-GB"/>
        </w:rPr>
        <w:t> (Accessed 28 November 2021). </w:t>
      </w:r>
    </w:p>
    <w:p w14:paraId="58EDD699"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p>
    <w:p w14:paraId="374E8DF7"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r w:rsidRPr="00B75BB0">
        <w:rPr>
          <w:rFonts w:ascii="Arial" w:eastAsia="Times New Roman" w:hAnsi="Arial" w:cs="Arial"/>
          <w:i/>
          <w:iCs/>
          <w:sz w:val="24"/>
          <w:szCs w:val="24"/>
          <w:lang w:eastAsia="en-GB"/>
        </w:rPr>
        <w:t>Human Rights Act 1998, c. 42.</w:t>
      </w:r>
      <w:r w:rsidRPr="00B75BB0">
        <w:rPr>
          <w:rFonts w:ascii="Arial" w:eastAsia="Times New Roman" w:hAnsi="Arial" w:cs="Arial"/>
          <w:sz w:val="24"/>
          <w:szCs w:val="24"/>
          <w:lang w:eastAsia="en-GB"/>
        </w:rPr>
        <w:t> Available at: </w:t>
      </w:r>
      <w:hyperlink r:id="rId31" w:tgtFrame="_blank" w:history="1">
        <w:r w:rsidRPr="00B75BB0">
          <w:rPr>
            <w:rFonts w:ascii="Arial" w:eastAsia="Times New Roman" w:hAnsi="Arial" w:cs="Arial"/>
            <w:color w:val="0563C1"/>
            <w:sz w:val="24"/>
            <w:szCs w:val="24"/>
            <w:u w:val="single"/>
            <w:lang w:eastAsia="en-GB"/>
          </w:rPr>
          <w:t>Human Rights Act 1998 (legislation.gov.uk)</w:t>
        </w:r>
      </w:hyperlink>
      <w:r w:rsidRPr="00B75BB0">
        <w:rPr>
          <w:rFonts w:ascii="Arial" w:eastAsia="Times New Roman" w:hAnsi="Arial" w:cs="Arial"/>
          <w:sz w:val="24"/>
          <w:szCs w:val="24"/>
          <w:lang w:eastAsia="en-GB"/>
        </w:rPr>
        <w:t> (Accessed: 26 November 2021). </w:t>
      </w:r>
    </w:p>
    <w:p w14:paraId="5BA90329"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p>
    <w:p w14:paraId="7DEB3234"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r w:rsidRPr="00B75BB0">
        <w:rPr>
          <w:rFonts w:ascii="Arial" w:eastAsia="Times New Roman" w:hAnsi="Arial" w:cs="Arial"/>
          <w:sz w:val="24"/>
          <w:szCs w:val="24"/>
          <w:lang w:eastAsia="en-GB"/>
        </w:rPr>
        <w:t>National Centre for Policing Excellence. (2006) </w:t>
      </w:r>
      <w:r w:rsidRPr="00B75BB0">
        <w:rPr>
          <w:rFonts w:ascii="Arial" w:eastAsia="Times New Roman" w:hAnsi="Arial" w:cs="Arial"/>
          <w:i/>
          <w:iCs/>
          <w:sz w:val="24"/>
          <w:szCs w:val="24"/>
          <w:lang w:eastAsia="en-GB"/>
        </w:rPr>
        <w:t>Murder Investigation Manual. </w:t>
      </w:r>
      <w:proofErr w:type="spellStart"/>
      <w:r w:rsidRPr="00B75BB0">
        <w:rPr>
          <w:rFonts w:ascii="Arial" w:eastAsia="Times New Roman" w:hAnsi="Arial" w:cs="Arial"/>
          <w:sz w:val="24"/>
          <w:szCs w:val="24"/>
          <w:lang w:eastAsia="en-GB"/>
        </w:rPr>
        <w:t>Wyboston</w:t>
      </w:r>
      <w:proofErr w:type="spellEnd"/>
      <w:r w:rsidRPr="00B75BB0">
        <w:rPr>
          <w:rFonts w:ascii="Arial" w:eastAsia="Times New Roman" w:hAnsi="Arial" w:cs="Arial"/>
          <w:sz w:val="24"/>
          <w:szCs w:val="24"/>
          <w:lang w:eastAsia="en-GB"/>
        </w:rPr>
        <w:t>: Centrex.</w:t>
      </w:r>
    </w:p>
    <w:p w14:paraId="42F1EDD3"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r w:rsidRPr="00B75BB0">
        <w:rPr>
          <w:rFonts w:ascii="Arial" w:eastAsia="Times New Roman" w:hAnsi="Arial" w:cs="Arial"/>
          <w:sz w:val="24"/>
          <w:szCs w:val="24"/>
          <w:lang w:eastAsia="en-GB"/>
        </w:rPr>
        <w:t> </w:t>
      </w:r>
    </w:p>
    <w:p w14:paraId="558807C8" w14:textId="08F3510C" w:rsidR="00A57C61" w:rsidRPr="00A57C61" w:rsidRDefault="00A57C61" w:rsidP="00A57C61">
      <w:pPr>
        <w:spacing w:after="0" w:line="240" w:lineRule="auto"/>
        <w:textAlignment w:val="baseline"/>
        <w:rPr>
          <w:rFonts w:ascii="Arial" w:eastAsia="Times New Roman" w:hAnsi="Arial" w:cs="Arial"/>
          <w:sz w:val="24"/>
          <w:szCs w:val="24"/>
          <w:lang w:eastAsia="en-GB"/>
        </w:rPr>
      </w:pPr>
      <w:r w:rsidRPr="00A57C61">
        <w:rPr>
          <w:rFonts w:ascii="Arial" w:eastAsia="Times New Roman" w:hAnsi="Arial" w:cs="Arial"/>
          <w:sz w:val="24"/>
          <w:szCs w:val="24"/>
          <w:lang w:eastAsia="en-GB"/>
        </w:rPr>
        <w:t>National Police Chiefs Council Homicide Working Group (2021). </w:t>
      </w:r>
      <w:r w:rsidRPr="00A57C61">
        <w:rPr>
          <w:rFonts w:ascii="Arial" w:eastAsia="Times New Roman" w:hAnsi="Arial" w:cs="Arial"/>
          <w:i/>
          <w:iCs/>
          <w:sz w:val="24"/>
          <w:szCs w:val="24"/>
          <w:lang w:eastAsia="en-GB"/>
        </w:rPr>
        <w:t>Major Crime</w:t>
      </w:r>
      <w:r w:rsidR="00FA6037">
        <w:rPr>
          <w:rFonts w:ascii="Arial" w:eastAsia="Times New Roman" w:hAnsi="Arial" w:cs="Arial"/>
          <w:i/>
          <w:iCs/>
          <w:sz w:val="24"/>
          <w:szCs w:val="24"/>
          <w:lang w:eastAsia="en-GB"/>
        </w:rPr>
        <w:t xml:space="preserve"> Investigation </w:t>
      </w:r>
      <w:r w:rsidRPr="00A57C61">
        <w:rPr>
          <w:rFonts w:ascii="Arial" w:eastAsia="Times New Roman" w:hAnsi="Arial" w:cs="Arial"/>
          <w:i/>
          <w:iCs/>
          <w:sz w:val="24"/>
          <w:szCs w:val="24"/>
          <w:lang w:eastAsia="en-GB"/>
        </w:rPr>
        <w:t>Manual. </w:t>
      </w:r>
      <w:r w:rsidRPr="00A57C61">
        <w:rPr>
          <w:rFonts w:ascii="Arial" w:eastAsia="Times New Roman" w:hAnsi="Arial" w:cs="Arial"/>
          <w:sz w:val="24"/>
          <w:szCs w:val="24"/>
          <w:lang w:eastAsia="en-GB"/>
        </w:rPr>
        <w:t>Available at:</w:t>
      </w:r>
      <w:r w:rsidRPr="00A57C61">
        <w:rPr>
          <w:rFonts w:ascii="Arial" w:eastAsia="Times New Roman" w:hAnsi="Arial" w:cs="Arial"/>
          <w:i/>
          <w:iCs/>
          <w:sz w:val="24"/>
          <w:szCs w:val="24"/>
          <w:lang w:eastAsia="en-GB"/>
        </w:rPr>
        <w:t> </w:t>
      </w:r>
      <w:hyperlink r:id="rId32" w:tgtFrame="_blank" w:history="1">
        <w:r w:rsidRPr="00A57C61">
          <w:rPr>
            <w:rStyle w:val="Hyperlink"/>
            <w:rFonts w:ascii="Arial" w:eastAsia="Times New Roman" w:hAnsi="Arial" w:cs="Arial"/>
            <w:sz w:val="24"/>
            <w:szCs w:val="24"/>
            <w:lang w:eastAsia="en-GB"/>
          </w:rPr>
          <w:t>Major-Crime-Investigation-Manual-Nov-2021.pdf (college.police.uk)</w:t>
        </w:r>
      </w:hyperlink>
      <w:r w:rsidRPr="00A57C61">
        <w:rPr>
          <w:rFonts w:ascii="Arial" w:eastAsia="Times New Roman" w:hAnsi="Arial" w:cs="Arial"/>
          <w:sz w:val="24"/>
          <w:szCs w:val="24"/>
          <w:lang w:eastAsia="en-GB"/>
        </w:rPr>
        <w:t> (Accessed 01 December 2021).</w:t>
      </w:r>
    </w:p>
    <w:p w14:paraId="04B7BE4A" w14:textId="77777777" w:rsidR="00A57C61" w:rsidRPr="00B75BB0" w:rsidRDefault="00A57C61" w:rsidP="00B75BB0">
      <w:pPr>
        <w:spacing w:after="0" w:line="240" w:lineRule="auto"/>
        <w:textAlignment w:val="baseline"/>
        <w:rPr>
          <w:rFonts w:ascii="Arial" w:eastAsia="Times New Roman" w:hAnsi="Arial" w:cs="Arial"/>
          <w:sz w:val="24"/>
          <w:szCs w:val="24"/>
          <w:lang w:eastAsia="en-GB"/>
        </w:rPr>
      </w:pPr>
    </w:p>
    <w:p w14:paraId="14005511"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p>
    <w:p w14:paraId="6BCC352E"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r w:rsidRPr="00B75BB0">
        <w:rPr>
          <w:rFonts w:ascii="Arial" w:eastAsia="Times New Roman" w:hAnsi="Arial" w:cs="Arial"/>
          <w:sz w:val="24"/>
          <w:szCs w:val="24"/>
          <w:lang w:eastAsia="en-GB"/>
        </w:rPr>
        <w:t>Pearson </w:t>
      </w:r>
      <w:proofErr w:type="spellStart"/>
      <w:r w:rsidRPr="00B75BB0">
        <w:rPr>
          <w:rFonts w:ascii="Arial" w:eastAsia="Times New Roman" w:hAnsi="Arial" w:cs="Arial"/>
          <w:sz w:val="24"/>
          <w:szCs w:val="24"/>
          <w:lang w:eastAsia="en-GB"/>
        </w:rPr>
        <w:t>TalentLens</w:t>
      </w:r>
      <w:proofErr w:type="spellEnd"/>
      <w:r w:rsidRPr="00B75BB0">
        <w:rPr>
          <w:rFonts w:ascii="Arial" w:eastAsia="Times New Roman" w:hAnsi="Arial" w:cs="Arial"/>
          <w:sz w:val="24"/>
          <w:szCs w:val="24"/>
          <w:lang w:eastAsia="en-GB"/>
        </w:rPr>
        <w:t>. (2021) ‘How to use the RED Model to develop critical thinking skills’, </w:t>
      </w:r>
      <w:r w:rsidRPr="00B75BB0">
        <w:rPr>
          <w:rFonts w:ascii="Arial" w:eastAsia="Times New Roman" w:hAnsi="Arial" w:cs="Arial"/>
          <w:i/>
          <w:iCs/>
          <w:sz w:val="24"/>
          <w:szCs w:val="24"/>
          <w:lang w:eastAsia="en-GB"/>
        </w:rPr>
        <w:t>Pearson </w:t>
      </w:r>
      <w:proofErr w:type="spellStart"/>
      <w:r w:rsidRPr="00B75BB0">
        <w:rPr>
          <w:rFonts w:ascii="Arial" w:eastAsia="Times New Roman" w:hAnsi="Arial" w:cs="Arial"/>
          <w:i/>
          <w:iCs/>
          <w:sz w:val="24"/>
          <w:szCs w:val="24"/>
          <w:lang w:eastAsia="en-GB"/>
        </w:rPr>
        <w:t>TalentLens</w:t>
      </w:r>
      <w:proofErr w:type="spellEnd"/>
      <w:r w:rsidRPr="00B75BB0">
        <w:rPr>
          <w:rFonts w:ascii="Arial" w:eastAsia="Times New Roman" w:hAnsi="Arial" w:cs="Arial"/>
          <w:i/>
          <w:iCs/>
          <w:sz w:val="24"/>
          <w:szCs w:val="24"/>
          <w:lang w:eastAsia="en-GB"/>
        </w:rPr>
        <w:t> </w:t>
      </w:r>
      <w:r w:rsidRPr="00B75BB0">
        <w:rPr>
          <w:rFonts w:ascii="Arial" w:eastAsia="Times New Roman" w:hAnsi="Arial" w:cs="Arial"/>
          <w:sz w:val="24"/>
          <w:szCs w:val="24"/>
          <w:lang w:eastAsia="en-GB"/>
        </w:rPr>
        <w:t>[blog]. 26 September. Available at: </w:t>
      </w:r>
      <w:hyperlink r:id="rId33" w:tgtFrame="_blank" w:history="1">
        <w:r w:rsidRPr="00B75BB0">
          <w:rPr>
            <w:rFonts w:ascii="Arial" w:eastAsia="Times New Roman" w:hAnsi="Arial" w:cs="Arial"/>
            <w:color w:val="0563C1"/>
            <w:sz w:val="24"/>
            <w:szCs w:val="24"/>
            <w:u w:val="single"/>
            <w:lang w:eastAsia="en-GB"/>
          </w:rPr>
          <w:t>How to use the RED Model to Develop Critical Thinking Skills (talentlens.com)</w:t>
        </w:r>
      </w:hyperlink>
      <w:r w:rsidRPr="00B75BB0">
        <w:rPr>
          <w:rFonts w:ascii="Arial" w:eastAsia="Times New Roman" w:hAnsi="Arial" w:cs="Arial"/>
          <w:sz w:val="24"/>
          <w:szCs w:val="24"/>
          <w:lang w:eastAsia="en-GB"/>
        </w:rPr>
        <w:t> (Accessed: 03 December 2021). </w:t>
      </w:r>
    </w:p>
    <w:p w14:paraId="142114E8"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p>
    <w:p w14:paraId="542BD109"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r w:rsidRPr="00B75BB0">
        <w:rPr>
          <w:rFonts w:ascii="Arial" w:eastAsia="Times New Roman" w:hAnsi="Arial" w:cs="Arial"/>
          <w:i/>
          <w:iCs/>
          <w:sz w:val="24"/>
          <w:szCs w:val="24"/>
          <w:lang w:eastAsia="en-GB"/>
        </w:rPr>
        <w:t>Police and Criminal Evidence Act 1984, s24, C.60</w:t>
      </w:r>
      <w:r w:rsidRPr="00B75BB0">
        <w:rPr>
          <w:rFonts w:ascii="Arial" w:eastAsia="Times New Roman" w:hAnsi="Arial" w:cs="Arial"/>
          <w:sz w:val="24"/>
          <w:szCs w:val="24"/>
          <w:lang w:eastAsia="en-GB"/>
        </w:rPr>
        <w:t xml:space="preserve">. Available </w:t>
      </w:r>
      <w:proofErr w:type="spellStart"/>
      <w:r w:rsidRPr="00B75BB0">
        <w:rPr>
          <w:rFonts w:ascii="Arial" w:eastAsia="Times New Roman" w:hAnsi="Arial" w:cs="Arial"/>
          <w:sz w:val="24"/>
          <w:szCs w:val="24"/>
          <w:lang w:eastAsia="en-GB"/>
        </w:rPr>
        <w:t>at:</w:t>
      </w:r>
      <w:hyperlink r:id="rId34" w:tgtFrame="_blank" w:history="1">
        <w:r w:rsidRPr="00B75BB0">
          <w:rPr>
            <w:rFonts w:ascii="Arial" w:eastAsia="Times New Roman" w:hAnsi="Arial" w:cs="Arial"/>
            <w:color w:val="0563C1"/>
            <w:sz w:val="24"/>
            <w:szCs w:val="24"/>
            <w:u w:val="single"/>
            <w:lang w:eastAsia="en-GB"/>
          </w:rPr>
          <w:t>Police</w:t>
        </w:r>
        <w:proofErr w:type="spellEnd"/>
        <w:r w:rsidRPr="00B75BB0">
          <w:rPr>
            <w:rFonts w:ascii="Arial" w:eastAsia="Times New Roman" w:hAnsi="Arial" w:cs="Arial"/>
            <w:color w:val="0563C1"/>
            <w:sz w:val="24"/>
            <w:szCs w:val="24"/>
            <w:u w:val="single"/>
            <w:lang w:eastAsia="en-GB"/>
          </w:rPr>
          <w:t xml:space="preserve"> and Criminal Evidence Act 1984 (legislation.gov.uk)</w:t>
        </w:r>
      </w:hyperlink>
      <w:r w:rsidRPr="00B75BB0">
        <w:rPr>
          <w:rFonts w:ascii="Arial" w:eastAsia="Times New Roman" w:hAnsi="Arial" w:cs="Arial"/>
          <w:sz w:val="24"/>
          <w:szCs w:val="24"/>
          <w:lang w:eastAsia="en-GB"/>
        </w:rPr>
        <w:t> (Accessed: 26 November 2021). </w:t>
      </w:r>
    </w:p>
    <w:p w14:paraId="2FFF2E6C"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p>
    <w:p w14:paraId="6BA4AB24"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r w:rsidRPr="00B75BB0">
        <w:rPr>
          <w:rFonts w:ascii="Arial" w:eastAsia="Times New Roman" w:hAnsi="Arial" w:cs="Arial"/>
          <w:sz w:val="24"/>
          <w:szCs w:val="24"/>
          <w:lang w:eastAsia="en-GB"/>
        </w:rPr>
        <w:lastRenderedPageBreak/>
        <w:t>Police National Legal Database. (Undated) </w:t>
      </w:r>
      <w:r w:rsidRPr="00B75BB0">
        <w:rPr>
          <w:rFonts w:ascii="Arial" w:eastAsia="Times New Roman" w:hAnsi="Arial" w:cs="Arial"/>
          <w:i/>
          <w:iCs/>
          <w:sz w:val="24"/>
          <w:szCs w:val="24"/>
          <w:lang w:eastAsia="en-GB"/>
        </w:rPr>
        <w:t>Common law - murder - intent to kill or cause grievous bodily harm. </w:t>
      </w:r>
      <w:r w:rsidRPr="00B75BB0">
        <w:rPr>
          <w:rFonts w:ascii="Arial" w:eastAsia="Times New Roman" w:hAnsi="Arial" w:cs="Arial"/>
          <w:sz w:val="24"/>
          <w:szCs w:val="24"/>
          <w:lang w:eastAsia="en-GB"/>
        </w:rPr>
        <w:t>Available at: </w:t>
      </w:r>
      <w:hyperlink r:id="rId35" w:tgtFrame="_blank" w:history="1">
        <w:r w:rsidRPr="00B75BB0">
          <w:rPr>
            <w:rFonts w:ascii="Arial" w:eastAsia="Times New Roman" w:hAnsi="Arial" w:cs="Arial"/>
            <w:color w:val="0563C1"/>
            <w:sz w:val="24"/>
            <w:szCs w:val="24"/>
            <w:u w:val="single"/>
            <w:lang w:eastAsia="en-GB"/>
          </w:rPr>
          <w:t>Legal Narrative Detail  · PNLD</w:t>
        </w:r>
      </w:hyperlink>
      <w:r w:rsidRPr="00B75BB0">
        <w:rPr>
          <w:rFonts w:ascii="Arial" w:eastAsia="Times New Roman" w:hAnsi="Arial" w:cs="Arial"/>
          <w:sz w:val="24"/>
          <w:szCs w:val="24"/>
          <w:lang w:eastAsia="en-GB"/>
        </w:rPr>
        <w:t>   (Accessed: 11 January 2022) </w:t>
      </w:r>
    </w:p>
    <w:p w14:paraId="27466FFA"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p>
    <w:p w14:paraId="544292E0"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r w:rsidRPr="00B75BB0">
        <w:rPr>
          <w:rFonts w:ascii="Arial" w:eastAsia="Times New Roman" w:hAnsi="Arial" w:cs="Arial"/>
          <w:sz w:val="24"/>
          <w:szCs w:val="24"/>
          <w:lang w:val="en-US" w:eastAsia="en-GB"/>
        </w:rPr>
        <w:t>Scarman, Lord (1981) </w:t>
      </w:r>
      <w:r w:rsidRPr="00B75BB0">
        <w:rPr>
          <w:rFonts w:ascii="Arial" w:eastAsia="Times New Roman" w:hAnsi="Arial" w:cs="Arial"/>
          <w:i/>
          <w:iCs/>
          <w:sz w:val="24"/>
          <w:szCs w:val="24"/>
          <w:lang w:val="en-US" w:eastAsia="en-GB"/>
        </w:rPr>
        <w:t>The Brixton disorders 12–14 April 1981: Report of an Inquiry </w:t>
      </w:r>
      <w:r w:rsidRPr="00B75BB0">
        <w:rPr>
          <w:rFonts w:ascii="Arial" w:eastAsia="Times New Roman" w:hAnsi="Arial" w:cs="Arial"/>
          <w:sz w:val="24"/>
          <w:szCs w:val="24"/>
          <w:lang w:val="en-US" w:eastAsia="en-GB"/>
        </w:rPr>
        <w:t>(HC 8427)</w:t>
      </w:r>
      <w:r w:rsidRPr="00B75BB0">
        <w:rPr>
          <w:rFonts w:ascii="Arial" w:eastAsia="Times New Roman" w:hAnsi="Arial" w:cs="Arial"/>
          <w:i/>
          <w:iCs/>
          <w:sz w:val="24"/>
          <w:szCs w:val="24"/>
          <w:lang w:val="en-US" w:eastAsia="en-GB"/>
        </w:rPr>
        <w:t>. </w:t>
      </w:r>
      <w:r w:rsidRPr="00B75BB0">
        <w:rPr>
          <w:rFonts w:ascii="Arial" w:eastAsia="Times New Roman" w:hAnsi="Arial" w:cs="Arial"/>
          <w:sz w:val="24"/>
          <w:szCs w:val="24"/>
          <w:lang w:val="en-US" w:eastAsia="en-GB"/>
        </w:rPr>
        <w:t>London: HM Stationary Office.</w:t>
      </w:r>
      <w:r w:rsidRPr="00B75BB0">
        <w:rPr>
          <w:rFonts w:ascii="Arial" w:eastAsia="Times New Roman" w:hAnsi="Arial" w:cs="Arial"/>
          <w:sz w:val="24"/>
          <w:szCs w:val="24"/>
          <w:lang w:eastAsia="en-GB"/>
        </w:rPr>
        <w:t> </w:t>
      </w:r>
    </w:p>
    <w:p w14:paraId="1909790A" w14:textId="77777777" w:rsidR="00B75BB0" w:rsidRPr="00B75BB0" w:rsidRDefault="00B75BB0" w:rsidP="00B75BB0">
      <w:pPr>
        <w:spacing w:after="0" w:line="240" w:lineRule="auto"/>
        <w:textAlignment w:val="baseline"/>
        <w:rPr>
          <w:rFonts w:ascii="Arial" w:eastAsia="Times New Roman" w:hAnsi="Arial" w:cs="Arial"/>
          <w:sz w:val="24"/>
          <w:szCs w:val="24"/>
          <w:lang w:eastAsia="en-GB"/>
        </w:rPr>
      </w:pPr>
      <w:r w:rsidRPr="00B75BB0">
        <w:rPr>
          <w:rFonts w:ascii="Arial" w:eastAsia="Times New Roman" w:hAnsi="Arial" w:cs="Arial"/>
          <w:sz w:val="24"/>
          <w:szCs w:val="24"/>
          <w:lang w:eastAsia="en-GB"/>
        </w:rPr>
        <w:t>  </w:t>
      </w:r>
    </w:p>
    <w:p w14:paraId="17DBBA74" w14:textId="77777777" w:rsidR="005A7C7D" w:rsidRPr="00B65DB9" w:rsidRDefault="005A7C7D" w:rsidP="00A31DFC">
      <w:pPr>
        <w:spacing w:line="360" w:lineRule="auto"/>
        <w:ind w:right="237"/>
        <w:jc w:val="both"/>
        <w:rPr>
          <w:rFonts w:ascii="Arial" w:eastAsia="Arial" w:hAnsi="Arial" w:cs="Arial"/>
          <w:color w:val="000000" w:themeColor="text1"/>
          <w:sz w:val="24"/>
          <w:szCs w:val="24"/>
        </w:rPr>
      </w:pPr>
    </w:p>
    <w:p w14:paraId="6379D347" w14:textId="77777777" w:rsidR="00E70B95" w:rsidRPr="00E70B95" w:rsidRDefault="00E70B95" w:rsidP="46EDD448">
      <w:pPr>
        <w:ind w:right="237"/>
        <w:jc w:val="both"/>
        <w:rPr>
          <w:rFonts w:ascii="Arial" w:eastAsia="Arial" w:hAnsi="Arial" w:cs="Arial"/>
          <w:color w:val="000000" w:themeColor="text1"/>
          <w:sz w:val="24"/>
          <w:szCs w:val="24"/>
        </w:rPr>
      </w:pPr>
    </w:p>
    <w:p w14:paraId="5003B6FC" w14:textId="5567538A" w:rsidR="46EDD448" w:rsidRDefault="46EDD448" w:rsidP="46EDD448">
      <w:pPr>
        <w:ind w:right="107"/>
        <w:rPr>
          <w:rFonts w:ascii="Arial" w:eastAsia="Arial" w:hAnsi="Arial" w:cs="Arial"/>
          <w:b/>
          <w:bCs/>
          <w:color w:val="000000" w:themeColor="text1"/>
          <w:sz w:val="24"/>
          <w:szCs w:val="24"/>
        </w:rPr>
      </w:pPr>
    </w:p>
    <w:p w14:paraId="4A4A9234" w14:textId="3701CFF7" w:rsidR="46EDD448" w:rsidRDefault="46EDD448" w:rsidP="46EDD448">
      <w:pPr>
        <w:ind w:right="107"/>
        <w:rPr>
          <w:rFonts w:ascii="Arial" w:eastAsia="Arial" w:hAnsi="Arial" w:cs="Arial"/>
          <w:b/>
          <w:bCs/>
          <w:color w:val="000000" w:themeColor="text1"/>
          <w:sz w:val="24"/>
          <w:szCs w:val="24"/>
        </w:rPr>
      </w:pPr>
    </w:p>
    <w:p w14:paraId="5B940AB9" w14:textId="596C4CCC" w:rsidR="006B5C33" w:rsidRDefault="006B5C33" w:rsidP="46EDD448">
      <w:pPr>
        <w:ind w:right="107"/>
        <w:rPr>
          <w:rFonts w:ascii="Arial" w:eastAsia="Arial" w:hAnsi="Arial" w:cs="Arial"/>
          <w:b/>
          <w:bCs/>
          <w:color w:val="000000" w:themeColor="text1"/>
          <w:sz w:val="24"/>
          <w:szCs w:val="24"/>
        </w:rPr>
      </w:pPr>
    </w:p>
    <w:p w14:paraId="2ACB1609" w14:textId="4C192EA3" w:rsidR="006B5C33" w:rsidRDefault="006B5C33" w:rsidP="46EDD448">
      <w:pPr>
        <w:ind w:right="107"/>
        <w:rPr>
          <w:rFonts w:ascii="Arial" w:eastAsia="Arial" w:hAnsi="Arial" w:cs="Arial"/>
          <w:b/>
          <w:bCs/>
          <w:color w:val="000000" w:themeColor="text1"/>
          <w:sz w:val="24"/>
          <w:szCs w:val="24"/>
        </w:rPr>
      </w:pPr>
    </w:p>
    <w:p w14:paraId="7D1EF51C" w14:textId="27AE2178" w:rsidR="006B5C33" w:rsidRDefault="006B5C33" w:rsidP="46EDD448">
      <w:pPr>
        <w:ind w:right="107"/>
        <w:rPr>
          <w:rFonts w:ascii="Arial" w:eastAsia="Arial" w:hAnsi="Arial" w:cs="Arial"/>
          <w:b/>
          <w:bCs/>
          <w:color w:val="000000" w:themeColor="text1"/>
          <w:sz w:val="24"/>
          <w:szCs w:val="24"/>
        </w:rPr>
      </w:pPr>
    </w:p>
    <w:p w14:paraId="5E46BA74" w14:textId="5A6BE761" w:rsidR="006B5C33" w:rsidRDefault="006B5C33" w:rsidP="46EDD448">
      <w:pPr>
        <w:ind w:right="107"/>
        <w:rPr>
          <w:rFonts w:ascii="Arial" w:eastAsia="Arial" w:hAnsi="Arial" w:cs="Arial"/>
          <w:b/>
          <w:bCs/>
          <w:color w:val="000000" w:themeColor="text1"/>
          <w:sz w:val="24"/>
          <w:szCs w:val="24"/>
        </w:rPr>
      </w:pPr>
    </w:p>
    <w:p w14:paraId="78985C03" w14:textId="080ECEE3" w:rsidR="006B5C33" w:rsidRDefault="006B5C33" w:rsidP="46EDD448">
      <w:pPr>
        <w:ind w:right="107"/>
        <w:rPr>
          <w:rFonts w:ascii="Arial" w:eastAsia="Arial" w:hAnsi="Arial" w:cs="Arial"/>
          <w:b/>
          <w:bCs/>
          <w:color w:val="000000" w:themeColor="text1"/>
          <w:sz w:val="24"/>
          <w:szCs w:val="24"/>
        </w:rPr>
      </w:pPr>
    </w:p>
    <w:p w14:paraId="3B238E3E" w14:textId="5E14A7B4" w:rsidR="006B5C33" w:rsidRDefault="006B5C33" w:rsidP="46EDD448">
      <w:pPr>
        <w:ind w:right="107"/>
        <w:rPr>
          <w:rFonts w:ascii="Arial" w:eastAsia="Arial" w:hAnsi="Arial" w:cs="Arial"/>
          <w:b/>
          <w:bCs/>
          <w:color w:val="000000" w:themeColor="text1"/>
          <w:sz w:val="24"/>
          <w:szCs w:val="24"/>
        </w:rPr>
      </w:pPr>
    </w:p>
    <w:p w14:paraId="597293A8" w14:textId="1B978A1F" w:rsidR="006B5C33" w:rsidRDefault="006B5C33" w:rsidP="46EDD448">
      <w:pPr>
        <w:ind w:right="107"/>
        <w:rPr>
          <w:rFonts w:ascii="Arial" w:eastAsia="Arial" w:hAnsi="Arial" w:cs="Arial"/>
          <w:b/>
          <w:bCs/>
          <w:color w:val="000000" w:themeColor="text1"/>
          <w:sz w:val="24"/>
          <w:szCs w:val="24"/>
        </w:rPr>
      </w:pPr>
    </w:p>
    <w:p w14:paraId="1F9A84EE" w14:textId="05EA64BF" w:rsidR="006B5C33" w:rsidRDefault="006B5C33" w:rsidP="46EDD448">
      <w:pPr>
        <w:ind w:right="107"/>
        <w:rPr>
          <w:rFonts w:ascii="Arial" w:eastAsia="Arial" w:hAnsi="Arial" w:cs="Arial"/>
          <w:b/>
          <w:bCs/>
          <w:color w:val="000000" w:themeColor="text1"/>
          <w:sz w:val="24"/>
          <w:szCs w:val="24"/>
        </w:rPr>
      </w:pPr>
    </w:p>
    <w:p w14:paraId="0C27B567" w14:textId="6A66E4DE" w:rsidR="006B5C33" w:rsidRDefault="006B5C33" w:rsidP="46EDD448">
      <w:pPr>
        <w:ind w:right="107"/>
        <w:rPr>
          <w:rFonts w:ascii="Arial" w:eastAsia="Arial" w:hAnsi="Arial" w:cs="Arial"/>
          <w:b/>
          <w:bCs/>
          <w:color w:val="000000" w:themeColor="text1"/>
          <w:sz w:val="24"/>
          <w:szCs w:val="24"/>
        </w:rPr>
      </w:pPr>
    </w:p>
    <w:p w14:paraId="0866F830" w14:textId="7978EA5C" w:rsidR="006B5C33" w:rsidRDefault="006B5C33" w:rsidP="46EDD448">
      <w:pPr>
        <w:ind w:right="107"/>
        <w:rPr>
          <w:rFonts w:ascii="Arial" w:eastAsia="Arial" w:hAnsi="Arial" w:cs="Arial"/>
          <w:b/>
          <w:bCs/>
          <w:color w:val="000000" w:themeColor="text1"/>
          <w:sz w:val="24"/>
          <w:szCs w:val="24"/>
        </w:rPr>
      </w:pPr>
    </w:p>
    <w:p w14:paraId="2EC3C3AF" w14:textId="2736D895" w:rsidR="00FA6037" w:rsidRDefault="00FA6037" w:rsidP="46EDD448">
      <w:pPr>
        <w:ind w:right="107"/>
        <w:rPr>
          <w:rFonts w:ascii="Arial" w:eastAsia="Arial" w:hAnsi="Arial" w:cs="Arial"/>
          <w:b/>
          <w:bCs/>
          <w:color w:val="000000" w:themeColor="text1"/>
          <w:sz w:val="24"/>
          <w:szCs w:val="24"/>
        </w:rPr>
      </w:pPr>
    </w:p>
    <w:p w14:paraId="7E1F94F5" w14:textId="1CA26A20" w:rsidR="00FA6037" w:rsidRDefault="00FA6037" w:rsidP="46EDD448">
      <w:pPr>
        <w:ind w:right="107"/>
        <w:rPr>
          <w:rFonts w:ascii="Arial" w:eastAsia="Arial" w:hAnsi="Arial" w:cs="Arial"/>
          <w:b/>
          <w:bCs/>
          <w:color w:val="000000" w:themeColor="text1"/>
          <w:sz w:val="24"/>
          <w:szCs w:val="24"/>
        </w:rPr>
      </w:pPr>
    </w:p>
    <w:p w14:paraId="1DCE0F7D" w14:textId="0534FB4A" w:rsidR="00FA6037" w:rsidRDefault="00FA6037" w:rsidP="46EDD448">
      <w:pPr>
        <w:ind w:right="107"/>
        <w:rPr>
          <w:rFonts w:ascii="Arial" w:eastAsia="Arial" w:hAnsi="Arial" w:cs="Arial"/>
          <w:b/>
          <w:bCs/>
          <w:color w:val="000000" w:themeColor="text1"/>
          <w:sz w:val="24"/>
          <w:szCs w:val="24"/>
        </w:rPr>
      </w:pPr>
    </w:p>
    <w:p w14:paraId="5C99074B" w14:textId="75B9B809" w:rsidR="00FA6037" w:rsidRDefault="00FA6037" w:rsidP="46EDD448">
      <w:pPr>
        <w:ind w:right="107"/>
        <w:rPr>
          <w:rFonts w:ascii="Arial" w:eastAsia="Arial" w:hAnsi="Arial" w:cs="Arial"/>
          <w:b/>
          <w:bCs/>
          <w:color w:val="000000" w:themeColor="text1"/>
          <w:sz w:val="24"/>
          <w:szCs w:val="24"/>
        </w:rPr>
      </w:pPr>
    </w:p>
    <w:p w14:paraId="70D631C5" w14:textId="6440402F" w:rsidR="00FA6037" w:rsidRDefault="00FA6037" w:rsidP="46EDD448">
      <w:pPr>
        <w:ind w:right="107"/>
        <w:rPr>
          <w:rFonts w:ascii="Arial" w:eastAsia="Arial" w:hAnsi="Arial" w:cs="Arial"/>
          <w:b/>
          <w:bCs/>
          <w:color w:val="000000" w:themeColor="text1"/>
          <w:sz w:val="24"/>
          <w:szCs w:val="24"/>
        </w:rPr>
      </w:pPr>
    </w:p>
    <w:p w14:paraId="0FEB4164" w14:textId="4F384589" w:rsidR="00FA6037" w:rsidRDefault="00FA6037" w:rsidP="46EDD448">
      <w:pPr>
        <w:ind w:right="107"/>
        <w:rPr>
          <w:rFonts w:ascii="Arial" w:eastAsia="Arial" w:hAnsi="Arial" w:cs="Arial"/>
          <w:b/>
          <w:bCs/>
          <w:color w:val="000000" w:themeColor="text1"/>
          <w:sz w:val="24"/>
          <w:szCs w:val="24"/>
        </w:rPr>
      </w:pPr>
    </w:p>
    <w:p w14:paraId="3CD0790E" w14:textId="24C0D139" w:rsidR="00FA6037" w:rsidRDefault="00FA6037" w:rsidP="46EDD448">
      <w:pPr>
        <w:ind w:right="107"/>
        <w:rPr>
          <w:rFonts w:ascii="Arial" w:eastAsia="Arial" w:hAnsi="Arial" w:cs="Arial"/>
          <w:b/>
          <w:bCs/>
          <w:color w:val="000000" w:themeColor="text1"/>
          <w:sz w:val="24"/>
          <w:szCs w:val="24"/>
        </w:rPr>
      </w:pPr>
    </w:p>
    <w:p w14:paraId="2D5186C4" w14:textId="45DA092F" w:rsidR="00FA6037" w:rsidRDefault="00FA6037" w:rsidP="46EDD448">
      <w:pPr>
        <w:ind w:right="107"/>
        <w:rPr>
          <w:rFonts w:ascii="Arial" w:eastAsia="Arial" w:hAnsi="Arial" w:cs="Arial"/>
          <w:b/>
          <w:bCs/>
          <w:color w:val="000000" w:themeColor="text1"/>
          <w:sz w:val="24"/>
          <w:szCs w:val="24"/>
        </w:rPr>
      </w:pPr>
    </w:p>
    <w:p w14:paraId="589F2079" w14:textId="77777777" w:rsidR="00FA6037" w:rsidRDefault="00FA6037" w:rsidP="46EDD448">
      <w:pPr>
        <w:ind w:right="107"/>
        <w:rPr>
          <w:rFonts w:ascii="Arial" w:eastAsia="Arial" w:hAnsi="Arial" w:cs="Arial"/>
          <w:b/>
          <w:bCs/>
          <w:color w:val="000000" w:themeColor="text1"/>
          <w:sz w:val="24"/>
          <w:szCs w:val="24"/>
        </w:rPr>
      </w:pPr>
    </w:p>
    <w:p w14:paraId="08D9A9B6" w14:textId="77777777" w:rsidR="006B5C33" w:rsidRDefault="006B5C33" w:rsidP="46EDD448">
      <w:pPr>
        <w:ind w:right="107"/>
        <w:rPr>
          <w:rFonts w:ascii="Arial" w:eastAsia="Arial" w:hAnsi="Arial" w:cs="Arial"/>
          <w:b/>
          <w:bCs/>
          <w:color w:val="000000" w:themeColor="text1"/>
          <w:sz w:val="24"/>
          <w:szCs w:val="24"/>
        </w:rPr>
      </w:pPr>
    </w:p>
    <w:p w14:paraId="2983F636" w14:textId="4469735B" w:rsidR="46EDD448" w:rsidRDefault="46EDD448" w:rsidP="46EDD448">
      <w:pPr>
        <w:ind w:right="107"/>
        <w:rPr>
          <w:rFonts w:ascii="Arial" w:eastAsia="Arial" w:hAnsi="Arial" w:cs="Arial"/>
          <w:b/>
          <w:bCs/>
          <w:color w:val="000000" w:themeColor="text1"/>
          <w:sz w:val="24"/>
          <w:szCs w:val="24"/>
        </w:rPr>
      </w:pPr>
    </w:p>
    <w:p w14:paraId="6CE7C8E9" w14:textId="0F478534" w:rsidR="46EDD448" w:rsidRDefault="46EDD448" w:rsidP="46EDD448">
      <w:pPr>
        <w:ind w:right="107"/>
        <w:rPr>
          <w:rFonts w:ascii="Arial" w:eastAsia="Arial" w:hAnsi="Arial" w:cs="Arial"/>
          <w:b/>
          <w:bCs/>
          <w:color w:val="000000" w:themeColor="text1"/>
          <w:sz w:val="24"/>
          <w:szCs w:val="24"/>
        </w:rPr>
      </w:pPr>
    </w:p>
    <w:p w14:paraId="6664E868" w14:textId="6BC30DA0" w:rsidR="4AF6DABA" w:rsidRDefault="4AF6DABA" w:rsidP="03DEED5D">
      <w:pPr>
        <w:ind w:right="107"/>
        <w:rPr>
          <w:rFonts w:ascii="Arial" w:eastAsia="Arial" w:hAnsi="Arial" w:cs="Arial"/>
          <w:b/>
          <w:bCs/>
          <w:color w:val="000000" w:themeColor="text1"/>
          <w:sz w:val="24"/>
          <w:szCs w:val="24"/>
        </w:rPr>
      </w:pPr>
      <w:r w:rsidRPr="03DEED5D">
        <w:rPr>
          <w:rFonts w:ascii="Arial" w:eastAsia="Arial" w:hAnsi="Arial" w:cs="Arial"/>
          <w:b/>
          <w:bCs/>
          <w:color w:val="000000" w:themeColor="text1"/>
          <w:sz w:val="24"/>
          <w:szCs w:val="24"/>
        </w:rPr>
        <w:lastRenderedPageBreak/>
        <w:t xml:space="preserve">Task 3: </w:t>
      </w:r>
    </w:p>
    <w:p w14:paraId="61AB2B59" w14:textId="399A9044" w:rsidR="6AF475AF" w:rsidRDefault="6AF475AF" w:rsidP="03DEED5D">
      <w:pPr>
        <w:ind w:right="107"/>
        <w:rPr>
          <w:rFonts w:ascii="Arial" w:eastAsia="Arial" w:hAnsi="Arial" w:cs="Arial"/>
          <w:color w:val="000000" w:themeColor="text1"/>
          <w:sz w:val="24"/>
          <w:szCs w:val="24"/>
        </w:rPr>
      </w:pPr>
      <w:r w:rsidRPr="03DEED5D">
        <w:rPr>
          <w:rFonts w:ascii="Arial" w:eastAsia="Arial" w:hAnsi="Arial" w:cs="Arial"/>
          <w:color w:val="000000" w:themeColor="text1"/>
          <w:sz w:val="24"/>
          <w:szCs w:val="24"/>
        </w:rPr>
        <w:t xml:space="preserve">You must choose a serious and complex criminal investigation in which you played a significant role in providing a response. </w:t>
      </w:r>
    </w:p>
    <w:tbl>
      <w:tblPr>
        <w:tblStyle w:val="TableGrid"/>
        <w:tblW w:w="0" w:type="auto"/>
        <w:tblLayout w:type="fixed"/>
        <w:tblLook w:val="06A0" w:firstRow="1" w:lastRow="0" w:firstColumn="1" w:lastColumn="0" w:noHBand="1" w:noVBand="1"/>
      </w:tblPr>
      <w:tblGrid>
        <w:gridCol w:w="9015"/>
      </w:tblGrid>
      <w:tr w:rsidR="7336895D" w14:paraId="66F0C074" w14:textId="77777777" w:rsidTr="329D81C7">
        <w:tc>
          <w:tcPr>
            <w:tcW w:w="9015" w:type="dxa"/>
          </w:tcPr>
          <w:p w14:paraId="4B914903" w14:textId="7C2B39DE" w:rsidR="7336895D" w:rsidRDefault="7336895D" w:rsidP="7336895D">
            <w:pPr>
              <w:rPr>
                <w:rFonts w:ascii="Arial" w:eastAsia="Arial" w:hAnsi="Arial" w:cs="Arial"/>
                <w:b/>
                <w:bCs/>
                <w:color w:val="000000" w:themeColor="text1"/>
                <w:sz w:val="24"/>
                <w:szCs w:val="24"/>
              </w:rPr>
            </w:pPr>
          </w:p>
          <w:p w14:paraId="1582804F" w14:textId="21563EC7" w:rsidR="7336895D" w:rsidRDefault="19BC994A" w:rsidP="03DEED5D">
            <w:pPr>
              <w:ind w:right="237"/>
              <w:jc w:val="both"/>
            </w:pPr>
            <w:r w:rsidRPr="03DEED5D">
              <w:rPr>
                <w:rFonts w:ascii="Arial" w:eastAsia="Arial" w:hAnsi="Arial" w:cs="Arial"/>
                <w:b/>
                <w:bCs/>
                <w:color w:val="000000" w:themeColor="text1"/>
                <w:sz w:val="24"/>
                <w:szCs w:val="24"/>
              </w:rPr>
              <w:t>Give a brief description</w:t>
            </w:r>
            <w:r w:rsidRPr="03DEED5D">
              <w:rPr>
                <w:rFonts w:ascii="Arial" w:eastAsia="Arial" w:hAnsi="Arial" w:cs="Arial"/>
                <w:color w:val="000000" w:themeColor="text1"/>
                <w:sz w:val="24"/>
                <w:szCs w:val="24"/>
              </w:rPr>
              <w:t xml:space="preserve"> of the incident including social and legislative contexts and any relevant cultural, ethnicity and language issues. </w:t>
            </w:r>
            <w:r w:rsidRPr="03DEED5D">
              <w:rPr>
                <w:rFonts w:ascii="Arial" w:eastAsia="Arial" w:hAnsi="Arial" w:cs="Arial"/>
                <w:sz w:val="24"/>
                <w:szCs w:val="24"/>
              </w:rPr>
              <w:t xml:space="preserve"> </w:t>
            </w:r>
          </w:p>
          <w:p w14:paraId="68A4B315" w14:textId="1642486C" w:rsidR="7336895D" w:rsidRDefault="7336895D" w:rsidP="03DEED5D">
            <w:pPr>
              <w:rPr>
                <w:rFonts w:ascii="Arial" w:eastAsia="Arial" w:hAnsi="Arial" w:cs="Arial"/>
                <w:b/>
                <w:bCs/>
                <w:color w:val="000000" w:themeColor="text1"/>
                <w:sz w:val="24"/>
                <w:szCs w:val="24"/>
              </w:rPr>
            </w:pPr>
          </w:p>
          <w:p w14:paraId="271C4687" w14:textId="59A344D4" w:rsidR="7336895D" w:rsidRDefault="7336895D" w:rsidP="03DEED5D">
            <w:pPr>
              <w:rPr>
                <w:rFonts w:ascii="Arial" w:eastAsia="Arial" w:hAnsi="Arial" w:cs="Arial"/>
                <w:color w:val="000000" w:themeColor="text1"/>
                <w:sz w:val="24"/>
                <w:szCs w:val="24"/>
              </w:rPr>
            </w:pPr>
          </w:p>
          <w:p w14:paraId="56052BFD" w14:textId="34608D30" w:rsidR="7336895D" w:rsidRDefault="19BC994A" w:rsidP="03DEED5D">
            <w:pPr>
              <w:rPr>
                <w:rFonts w:ascii="Arial" w:eastAsia="Arial" w:hAnsi="Arial" w:cs="Arial"/>
                <w:color w:val="000000" w:themeColor="text1"/>
                <w:sz w:val="24"/>
                <w:szCs w:val="24"/>
              </w:rPr>
            </w:pPr>
            <w:r w:rsidRPr="03DEED5D">
              <w:rPr>
                <w:rFonts w:ascii="Arial" w:eastAsia="Arial" w:hAnsi="Arial" w:cs="Arial"/>
                <w:color w:val="000000" w:themeColor="text1"/>
                <w:sz w:val="24"/>
                <w:szCs w:val="24"/>
              </w:rPr>
              <w:t>Analyse how you employed established techniques</w:t>
            </w:r>
            <w:r w:rsidR="1682318B" w:rsidRPr="03DEED5D">
              <w:rPr>
                <w:rFonts w:ascii="Arial" w:eastAsia="Arial" w:hAnsi="Arial" w:cs="Arial"/>
                <w:color w:val="000000" w:themeColor="text1"/>
                <w:sz w:val="24"/>
                <w:szCs w:val="24"/>
              </w:rPr>
              <w:t xml:space="preserve"> </w:t>
            </w:r>
            <w:r w:rsidR="0FD6044C" w:rsidRPr="03DEED5D">
              <w:rPr>
                <w:rFonts w:ascii="Arial" w:eastAsia="Arial" w:hAnsi="Arial" w:cs="Arial"/>
                <w:color w:val="000000" w:themeColor="text1"/>
                <w:sz w:val="24"/>
                <w:szCs w:val="24"/>
              </w:rPr>
              <w:t>to</w:t>
            </w:r>
            <w:r w:rsidR="1682318B" w:rsidRPr="03DEED5D">
              <w:rPr>
                <w:rFonts w:ascii="Arial" w:eastAsia="Arial" w:hAnsi="Arial" w:cs="Arial"/>
                <w:color w:val="000000" w:themeColor="text1"/>
                <w:sz w:val="24"/>
                <w:szCs w:val="24"/>
              </w:rPr>
              <w:t xml:space="preserve"> progress the investigation. </w:t>
            </w:r>
          </w:p>
          <w:p w14:paraId="0C0DB411" w14:textId="17C62268" w:rsidR="7336895D" w:rsidRDefault="7336895D" w:rsidP="03DEED5D">
            <w:pPr>
              <w:rPr>
                <w:rFonts w:ascii="Arial" w:eastAsia="Arial" w:hAnsi="Arial" w:cs="Arial"/>
                <w:color w:val="000000" w:themeColor="text1"/>
                <w:sz w:val="24"/>
                <w:szCs w:val="24"/>
              </w:rPr>
            </w:pPr>
          </w:p>
          <w:p w14:paraId="49577BB7" w14:textId="6194F97C" w:rsidR="7336895D" w:rsidRDefault="6B719F15" w:rsidP="03DEED5D">
            <w:pPr>
              <w:rPr>
                <w:rFonts w:ascii="Arial" w:eastAsia="Arial" w:hAnsi="Arial" w:cs="Arial"/>
                <w:color w:val="000000" w:themeColor="text1"/>
                <w:sz w:val="24"/>
                <w:szCs w:val="24"/>
              </w:rPr>
            </w:pPr>
            <w:r w:rsidRPr="03DEED5D">
              <w:rPr>
                <w:rFonts w:ascii="Arial" w:eastAsia="Arial" w:hAnsi="Arial" w:cs="Arial"/>
                <w:color w:val="000000" w:themeColor="text1"/>
                <w:sz w:val="24"/>
                <w:szCs w:val="24"/>
              </w:rPr>
              <w:t xml:space="preserve">Critically evaluate </w:t>
            </w:r>
            <w:r w:rsidR="1682318B" w:rsidRPr="03DEED5D">
              <w:rPr>
                <w:rFonts w:ascii="Arial" w:eastAsia="Arial" w:hAnsi="Arial" w:cs="Arial"/>
                <w:color w:val="000000" w:themeColor="text1"/>
                <w:sz w:val="24"/>
                <w:szCs w:val="24"/>
              </w:rPr>
              <w:t>how you applied specific legislation and or powers to the investigatio</w:t>
            </w:r>
            <w:r w:rsidR="67D6A7C6" w:rsidRPr="03DEED5D">
              <w:rPr>
                <w:rFonts w:ascii="Arial" w:eastAsia="Arial" w:hAnsi="Arial" w:cs="Arial"/>
                <w:color w:val="000000" w:themeColor="text1"/>
                <w:sz w:val="24"/>
                <w:szCs w:val="24"/>
              </w:rPr>
              <w:t xml:space="preserve">n. </w:t>
            </w:r>
          </w:p>
          <w:p w14:paraId="21190093" w14:textId="7BF16024" w:rsidR="03DEED5D" w:rsidRDefault="03DEED5D" w:rsidP="03DEED5D">
            <w:pPr>
              <w:rPr>
                <w:rFonts w:ascii="Arial" w:eastAsia="Arial" w:hAnsi="Arial" w:cs="Arial"/>
                <w:color w:val="000000" w:themeColor="text1"/>
                <w:sz w:val="24"/>
                <w:szCs w:val="24"/>
              </w:rPr>
            </w:pPr>
          </w:p>
          <w:p w14:paraId="65BB6D5D" w14:textId="5810E7D3" w:rsidR="1D5EC0F7" w:rsidRDefault="068F2BD9" w:rsidP="329D81C7">
            <w:pPr>
              <w:rPr>
                <w:rFonts w:ascii="Arial" w:eastAsia="Arial" w:hAnsi="Arial" w:cs="Arial"/>
                <w:color w:val="000000" w:themeColor="text1"/>
                <w:sz w:val="24"/>
                <w:szCs w:val="24"/>
              </w:rPr>
            </w:pPr>
            <w:r w:rsidRPr="329D81C7">
              <w:rPr>
                <w:rFonts w:ascii="Arial" w:eastAsia="Arial" w:hAnsi="Arial" w:cs="Arial"/>
                <w:color w:val="000000" w:themeColor="text1"/>
                <w:sz w:val="24"/>
                <w:szCs w:val="24"/>
              </w:rPr>
              <w:t>Exp</w:t>
            </w:r>
            <w:r w:rsidR="43F23A2A" w:rsidRPr="329D81C7">
              <w:rPr>
                <w:rFonts w:ascii="Arial" w:eastAsia="Arial" w:hAnsi="Arial" w:cs="Arial"/>
                <w:color w:val="000000" w:themeColor="text1"/>
                <w:sz w:val="24"/>
                <w:szCs w:val="24"/>
              </w:rPr>
              <w:t xml:space="preserve">lore the use </w:t>
            </w:r>
            <w:r w:rsidR="12D31063" w:rsidRPr="329D81C7">
              <w:rPr>
                <w:rFonts w:ascii="Arial" w:eastAsia="Arial" w:hAnsi="Arial" w:cs="Arial"/>
                <w:color w:val="000000" w:themeColor="text1"/>
                <w:sz w:val="24"/>
                <w:szCs w:val="24"/>
              </w:rPr>
              <w:t xml:space="preserve">of the techniques you applied to </w:t>
            </w:r>
            <w:r w:rsidR="01F56996" w:rsidRPr="329D81C7">
              <w:rPr>
                <w:rFonts w:ascii="Arial" w:eastAsia="Arial" w:hAnsi="Arial" w:cs="Arial"/>
                <w:color w:val="000000" w:themeColor="text1"/>
                <w:sz w:val="24"/>
                <w:szCs w:val="24"/>
              </w:rPr>
              <w:t>the investigatio</w:t>
            </w:r>
            <w:r w:rsidR="4F88DCFE" w:rsidRPr="329D81C7">
              <w:rPr>
                <w:rFonts w:ascii="Arial" w:eastAsia="Arial" w:hAnsi="Arial" w:cs="Arial"/>
                <w:color w:val="000000" w:themeColor="text1"/>
                <w:sz w:val="24"/>
                <w:szCs w:val="24"/>
              </w:rPr>
              <w:t>n and demonstrate your understanding of their use.</w:t>
            </w:r>
            <w:r w:rsidR="01F56996" w:rsidRPr="329D81C7">
              <w:rPr>
                <w:rFonts w:ascii="Arial" w:eastAsia="Arial" w:hAnsi="Arial" w:cs="Arial"/>
                <w:color w:val="000000" w:themeColor="text1"/>
                <w:sz w:val="24"/>
                <w:szCs w:val="24"/>
              </w:rPr>
              <w:t xml:space="preserve"> </w:t>
            </w:r>
          </w:p>
          <w:p w14:paraId="462E9563" w14:textId="0D2D6EC1" w:rsidR="7336895D" w:rsidRDefault="7336895D" w:rsidP="7336895D">
            <w:pPr>
              <w:rPr>
                <w:rFonts w:ascii="Arial" w:eastAsia="Arial" w:hAnsi="Arial" w:cs="Arial"/>
                <w:b/>
                <w:bCs/>
                <w:color w:val="000000" w:themeColor="text1"/>
                <w:sz w:val="24"/>
                <w:szCs w:val="24"/>
              </w:rPr>
            </w:pPr>
          </w:p>
          <w:p w14:paraId="55587379" w14:textId="5906684B" w:rsidR="7336895D" w:rsidRDefault="7336895D" w:rsidP="7336895D">
            <w:pPr>
              <w:rPr>
                <w:rFonts w:ascii="Arial" w:eastAsia="Arial" w:hAnsi="Arial" w:cs="Arial"/>
                <w:b/>
                <w:bCs/>
                <w:color w:val="000000" w:themeColor="text1"/>
                <w:sz w:val="24"/>
                <w:szCs w:val="24"/>
              </w:rPr>
            </w:pPr>
          </w:p>
          <w:p w14:paraId="3578E565" w14:textId="25B5CCAF" w:rsidR="7336895D" w:rsidRDefault="38FA1A13" w:rsidP="03DEED5D">
            <w:pPr>
              <w:rPr>
                <w:rFonts w:ascii="Arial" w:eastAsia="Arial" w:hAnsi="Arial" w:cs="Arial"/>
                <w:sz w:val="24"/>
                <w:szCs w:val="24"/>
              </w:rPr>
            </w:pPr>
            <w:r w:rsidRPr="03DEED5D">
              <w:rPr>
                <w:rFonts w:ascii="Arial" w:eastAsia="Arial" w:hAnsi="Arial" w:cs="Arial"/>
                <w:color w:val="000000" w:themeColor="text1"/>
                <w:sz w:val="24"/>
                <w:szCs w:val="24"/>
              </w:rPr>
              <w:t xml:space="preserve">2000 words </w:t>
            </w:r>
            <w:r w:rsidRPr="03DEED5D">
              <w:rPr>
                <w:rFonts w:ascii="Arial" w:eastAsia="Arial" w:hAnsi="Arial" w:cs="Arial"/>
                <w:i/>
                <w:iCs/>
                <w:color w:val="000000" w:themeColor="text1"/>
                <w:sz w:val="24"/>
                <w:szCs w:val="24"/>
              </w:rPr>
              <w:t>(+/- 10%: include your actual word count at the end of each section)</w:t>
            </w:r>
          </w:p>
          <w:p w14:paraId="48890830" w14:textId="5753EB41" w:rsidR="7336895D" w:rsidRDefault="7336895D" w:rsidP="46EDD448">
            <w:pPr>
              <w:rPr>
                <w:rFonts w:ascii="Arial" w:eastAsia="Arial" w:hAnsi="Arial" w:cs="Arial"/>
                <w:b/>
                <w:bCs/>
                <w:color w:val="000000" w:themeColor="text1"/>
                <w:sz w:val="24"/>
                <w:szCs w:val="24"/>
              </w:rPr>
            </w:pPr>
          </w:p>
          <w:p w14:paraId="296E3AF7" w14:textId="6DBB3300" w:rsidR="7336895D" w:rsidRDefault="7336895D" w:rsidP="7336895D">
            <w:pPr>
              <w:rPr>
                <w:rFonts w:ascii="Arial" w:eastAsia="Arial" w:hAnsi="Arial" w:cs="Arial"/>
                <w:b/>
                <w:bCs/>
                <w:color w:val="000000" w:themeColor="text1"/>
                <w:sz w:val="24"/>
                <w:szCs w:val="24"/>
              </w:rPr>
            </w:pPr>
          </w:p>
        </w:tc>
      </w:tr>
    </w:tbl>
    <w:p w14:paraId="0ADACAE9" w14:textId="62152FEB" w:rsidR="7336895D" w:rsidRDefault="7336895D" w:rsidP="00FA6037">
      <w:pPr>
        <w:ind w:right="107"/>
        <w:jc w:val="both"/>
        <w:rPr>
          <w:rFonts w:ascii="Arial" w:eastAsia="Arial" w:hAnsi="Arial" w:cs="Arial"/>
          <w:b/>
          <w:bCs/>
          <w:color w:val="000000" w:themeColor="text1"/>
          <w:sz w:val="24"/>
          <w:szCs w:val="24"/>
        </w:rPr>
      </w:pPr>
    </w:p>
    <w:p w14:paraId="6DFE6EA0" w14:textId="77777777" w:rsidR="0069688A" w:rsidRPr="0069688A" w:rsidRDefault="0069688A" w:rsidP="0069688A">
      <w:pPr>
        <w:spacing w:line="360" w:lineRule="auto"/>
        <w:rPr>
          <w:rFonts w:ascii="Arial" w:eastAsia="Calibri" w:hAnsi="Arial" w:cs="Arial"/>
          <w:b/>
          <w:bCs/>
          <w:sz w:val="24"/>
          <w:szCs w:val="24"/>
        </w:rPr>
      </w:pPr>
      <w:r w:rsidRPr="0069688A">
        <w:rPr>
          <w:rFonts w:ascii="Arial" w:eastAsia="Calibri" w:hAnsi="Arial" w:cs="Arial"/>
          <w:b/>
          <w:bCs/>
          <w:sz w:val="24"/>
          <w:szCs w:val="24"/>
        </w:rPr>
        <w:t xml:space="preserve">Give a brief description of the incident including social and legislative contexts and any relevant cultural, ethnicity and language issues.   </w:t>
      </w:r>
    </w:p>
    <w:p w14:paraId="25841420" w14:textId="5831154A" w:rsidR="7336895D" w:rsidRDefault="7336895D" w:rsidP="46EDD448">
      <w:pPr>
        <w:ind w:right="237"/>
        <w:jc w:val="both"/>
        <w:rPr>
          <w:rFonts w:ascii="Arial" w:eastAsia="Arial" w:hAnsi="Arial" w:cs="Arial"/>
          <w:color w:val="000000" w:themeColor="text1"/>
          <w:sz w:val="24"/>
          <w:szCs w:val="24"/>
        </w:rPr>
      </w:pPr>
    </w:p>
    <w:p w14:paraId="2943FEEE" w14:textId="795B96D8" w:rsidR="7336895D" w:rsidRDefault="4C07A238" w:rsidP="46EDD448">
      <w:pPr>
        <w:ind w:right="237"/>
        <w:jc w:val="both"/>
        <w:rPr>
          <w:rFonts w:ascii="Arial" w:eastAsia="Arial" w:hAnsi="Arial" w:cs="Arial"/>
          <w:color w:val="000000" w:themeColor="text1"/>
          <w:sz w:val="24"/>
          <w:szCs w:val="24"/>
        </w:rPr>
      </w:pPr>
      <w:r w:rsidRPr="46EDD448">
        <w:rPr>
          <w:rFonts w:ascii="Arial" w:eastAsia="Arial" w:hAnsi="Arial" w:cs="Arial"/>
          <w:b/>
          <w:bCs/>
          <w:color w:val="000000" w:themeColor="text1"/>
          <w:sz w:val="24"/>
          <w:szCs w:val="24"/>
        </w:rPr>
        <w:t>ANSWER:</w:t>
      </w:r>
    </w:p>
    <w:p w14:paraId="10A26A5B"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I was the Senior Investigating Officer in a missing person enquiry that evolved into a complex murder investigation. The challenges included no body being recovered and the case centred around a close-knit community where the middle-aged victim and suspect were equally respected. The motive was linked to an extra marital affair, thus compounding the complexities of family liaison deployment, which also had to consider the Welsh language as a preferred means of communication. </w:t>
      </w:r>
    </w:p>
    <w:p w14:paraId="63804097" w14:textId="77777777" w:rsidR="0069688A" w:rsidRDefault="0069688A" w:rsidP="0069688A">
      <w:pPr>
        <w:spacing w:line="360" w:lineRule="auto"/>
        <w:rPr>
          <w:rFonts w:ascii="Arial" w:eastAsia="Calibri" w:hAnsi="Arial" w:cs="Arial"/>
          <w:b/>
          <w:bCs/>
          <w:sz w:val="24"/>
          <w:szCs w:val="24"/>
        </w:rPr>
      </w:pPr>
    </w:p>
    <w:p w14:paraId="17CB78F1" w14:textId="3C92B6EC" w:rsidR="0069688A" w:rsidRPr="0069688A" w:rsidRDefault="0069688A" w:rsidP="0069688A">
      <w:pPr>
        <w:spacing w:line="360" w:lineRule="auto"/>
        <w:rPr>
          <w:rFonts w:ascii="Arial" w:eastAsia="Calibri" w:hAnsi="Arial" w:cs="Arial"/>
          <w:b/>
          <w:bCs/>
          <w:sz w:val="24"/>
          <w:szCs w:val="24"/>
        </w:rPr>
      </w:pPr>
      <w:r w:rsidRPr="0069688A">
        <w:rPr>
          <w:rFonts w:ascii="Arial" w:eastAsia="Calibri" w:hAnsi="Arial" w:cs="Arial"/>
          <w:b/>
          <w:bCs/>
          <w:sz w:val="24"/>
          <w:szCs w:val="24"/>
        </w:rPr>
        <w:t xml:space="preserve">Analyse how you employed established techniques to progress the investigation.  </w:t>
      </w:r>
    </w:p>
    <w:p w14:paraId="73EB77C9"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A range of investigative techniques were utilised including specialist searches by external partners and military environmental analysis; digital media investigations; covert policing; specialist advisers and interviewers; forensic scientist including world </w:t>
      </w:r>
      <w:r w:rsidRPr="0069688A">
        <w:rPr>
          <w:rFonts w:ascii="Arial" w:eastAsia="Calibri" w:hAnsi="Arial" w:cs="Arial"/>
          <w:sz w:val="24"/>
          <w:szCs w:val="24"/>
        </w:rPr>
        <w:lastRenderedPageBreak/>
        <w:t>experts in anthropology and a disaster victim identification deployment. (National Crime Agency (NCA), 2021)</w:t>
      </w:r>
    </w:p>
    <w:p w14:paraId="2B5F49BD" w14:textId="77777777" w:rsidR="0069688A" w:rsidRPr="0069688A" w:rsidRDefault="0069688A" w:rsidP="0069688A">
      <w:pPr>
        <w:spacing w:line="360" w:lineRule="auto"/>
        <w:rPr>
          <w:rFonts w:ascii="Arial" w:eastAsia="Calibri" w:hAnsi="Arial" w:cs="Arial"/>
          <w:sz w:val="24"/>
          <w:szCs w:val="24"/>
        </w:rPr>
      </w:pPr>
    </w:p>
    <w:p w14:paraId="019CAAE9"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The investigation commenced as a missing person enquiry where traditional methods were deployed to locate the missing person in accordance with the College of Policing (CoP) Approved Professional Practice (2016a, para 2). Due to the circumstances being out of character, the risk of harm was graded as medium, prompting an active and measured response to trace the person and support the informant (2016b, para 3), in this case, family members.  </w:t>
      </w:r>
    </w:p>
    <w:p w14:paraId="7255588D" w14:textId="77777777" w:rsidR="0069688A" w:rsidRPr="0069688A" w:rsidRDefault="0069688A" w:rsidP="0069688A">
      <w:pPr>
        <w:spacing w:line="360" w:lineRule="auto"/>
        <w:rPr>
          <w:rFonts w:ascii="Arial" w:eastAsia="Calibri" w:hAnsi="Arial" w:cs="Arial"/>
          <w:sz w:val="24"/>
          <w:szCs w:val="24"/>
        </w:rPr>
      </w:pPr>
    </w:p>
    <w:p w14:paraId="4F3303FF"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As a missing person investigation, the primary responsibility is to safeguard the person (CoP, 2016c) and the immediate focus is to search obvious areas to locate them. As the investigation develops, a senior detective must review the case where the focus may shift, and investigative strategies implemented to identify reasons to go missing, including background, lifestyle, associates, and frame of mind. The Major Crime Investigation Manual describes the use of hypothesis in times of gaps in information, that can assist in providing answers or ruling out certain options. (National Police Chiefs Council (NPCC, 2021a, p32) </w:t>
      </w:r>
    </w:p>
    <w:p w14:paraId="732D2CDE" w14:textId="77777777" w:rsidR="0069688A" w:rsidRPr="0069688A" w:rsidRDefault="0069688A" w:rsidP="0069688A">
      <w:pPr>
        <w:spacing w:line="360" w:lineRule="auto"/>
        <w:rPr>
          <w:rFonts w:ascii="Arial" w:eastAsia="Calibri" w:hAnsi="Arial" w:cs="Arial"/>
          <w:sz w:val="24"/>
          <w:szCs w:val="24"/>
        </w:rPr>
      </w:pPr>
    </w:p>
    <w:p w14:paraId="271F3BAF"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Initial enquiries in this case included use of technical data to identify last known locations of the missing persons mobile phone and vehicle, and physical searches of these areas by patrol officers. The vehicle was located unattended by a swollen river and digital data raised suspicions around the reason for the victim going missing, suggesting they had access to several telephones without the knowledge of family and friends. </w:t>
      </w:r>
    </w:p>
    <w:p w14:paraId="744165F0" w14:textId="77777777" w:rsidR="0069688A" w:rsidRPr="0069688A" w:rsidRDefault="0069688A" w:rsidP="0069688A">
      <w:pPr>
        <w:spacing w:line="360" w:lineRule="auto"/>
        <w:rPr>
          <w:rFonts w:ascii="Arial" w:eastAsia="Calibri" w:hAnsi="Arial" w:cs="Arial"/>
          <w:sz w:val="24"/>
          <w:szCs w:val="24"/>
        </w:rPr>
      </w:pPr>
    </w:p>
    <w:p w14:paraId="0BF09F54"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Specially trained family liaison officers (NPCC, 2020, p1) were deployed to explore the background of the missing person, whilst detectives were used to speak to witnesses, including friends, and the spouse of a person identified as possibly having an affair with the missing person. The skills of trained investigators were utilised to </w:t>
      </w:r>
      <w:r w:rsidRPr="0069688A">
        <w:rPr>
          <w:rFonts w:ascii="Arial" w:eastAsia="Calibri" w:hAnsi="Arial" w:cs="Arial"/>
          <w:sz w:val="24"/>
          <w:szCs w:val="24"/>
        </w:rPr>
        <w:lastRenderedPageBreak/>
        <w:t xml:space="preserve">explore in detail the accounts given, then analysed against other known facts, which raised further concerns over the circumstances which initially indicated this to be a suicide. </w:t>
      </w:r>
    </w:p>
    <w:p w14:paraId="291D05CD" w14:textId="77777777" w:rsidR="0069688A" w:rsidRPr="0069688A" w:rsidRDefault="0069688A" w:rsidP="0069688A">
      <w:pPr>
        <w:spacing w:line="360" w:lineRule="auto"/>
        <w:rPr>
          <w:rFonts w:ascii="Arial" w:eastAsia="Calibri" w:hAnsi="Arial" w:cs="Arial"/>
          <w:sz w:val="24"/>
          <w:szCs w:val="24"/>
        </w:rPr>
      </w:pPr>
    </w:p>
    <w:p w14:paraId="59744A5C"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Applying an investigative mindset (Association of Chief Police Officers, 2012, p84) suspicion was raised and this was escalated to a murder enquiry, providing a legal framework and trigger for further investigative techniques, including the arrest of a suspect (</w:t>
      </w:r>
      <w:r w:rsidRPr="0069688A">
        <w:rPr>
          <w:rFonts w:ascii="Arial" w:eastAsia="Calibri" w:hAnsi="Arial" w:cs="Arial"/>
          <w:i/>
          <w:iCs/>
          <w:sz w:val="24"/>
          <w:szCs w:val="24"/>
        </w:rPr>
        <w:t>Police and Criminal Evidence Act (PACE) 1984a</w:t>
      </w:r>
      <w:r w:rsidRPr="0069688A">
        <w:rPr>
          <w:rFonts w:ascii="Arial" w:eastAsia="Calibri" w:hAnsi="Arial" w:cs="Arial"/>
          <w:sz w:val="24"/>
          <w:szCs w:val="24"/>
        </w:rPr>
        <w:t>) who had previously been treated as a witness (</w:t>
      </w:r>
      <w:r w:rsidRPr="0069688A">
        <w:rPr>
          <w:rFonts w:ascii="Arial" w:eastAsia="Calibri" w:hAnsi="Arial" w:cs="Arial"/>
          <w:i/>
          <w:iCs/>
          <w:sz w:val="24"/>
          <w:szCs w:val="24"/>
        </w:rPr>
        <w:t>Criminal Justice Act 1967</w:t>
      </w:r>
      <w:r w:rsidRPr="0069688A">
        <w:rPr>
          <w:rFonts w:ascii="Arial" w:eastAsia="Calibri" w:hAnsi="Arial" w:cs="Arial"/>
          <w:sz w:val="24"/>
          <w:szCs w:val="24"/>
        </w:rPr>
        <w:t xml:space="preserve">). Further legal powers allowed for entry and searches of premises without warrants </w:t>
      </w:r>
      <w:r w:rsidRPr="0069688A">
        <w:rPr>
          <w:rFonts w:ascii="Arial" w:eastAsia="Calibri" w:hAnsi="Arial" w:cs="Arial"/>
          <w:i/>
          <w:iCs/>
          <w:sz w:val="24"/>
          <w:szCs w:val="24"/>
        </w:rPr>
        <w:t>(PACE 1984b</w:t>
      </w:r>
      <w:r w:rsidRPr="0069688A">
        <w:rPr>
          <w:rFonts w:ascii="Arial" w:eastAsia="Calibri" w:hAnsi="Arial" w:cs="Arial"/>
          <w:sz w:val="24"/>
          <w:szCs w:val="24"/>
        </w:rPr>
        <w:t>), deployment of covert tactics (</w:t>
      </w:r>
      <w:r w:rsidRPr="0069688A">
        <w:rPr>
          <w:rFonts w:ascii="Arial" w:eastAsia="Calibri" w:hAnsi="Arial" w:cs="Arial"/>
          <w:i/>
          <w:iCs/>
          <w:sz w:val="24"/>
          <w:szCs w:val="24"/>
        </w:rPr>
        <w:t>Regulation of Investigatory Powers Act (RIPA) 2000a</w:t>
      </w:r>
      <w:r w:rsidRPr="0069688A">
        <w:rPr>
          <w:rFonts w:ascii="Arial" w:eastAsia="Calibri" w:hAnsi="Arial" w:cs="Arial"/>
          <w:sz w:val="24"/>
          <w:szCs w:val="24"/>
        </w:rPr>
        <w:t xml:space="preserve">) and justification to commit additional resources to staff a Major Incident Room (NPCC, 2021b, pp25-30), forensic scientists, house to house and CCTV teams as well as Digital Media Investigators. </w:t>
      </w:r>
    </w:p>
    <w:p w14:paraId="5D5590CC" w14:textId="77777777" w:rsidR="0069688A" w:rsidRPr="0069688A" w:rsidRDefault="0069688A" w:rsidP="0069688A">
      <w:pPr>
        <w:spacing w:line="360" w:lineRule="auto"/>
        <w:rPr>
          <w:rFonts w:ascii="Arial" w:eastAsia="Calibri" w:hAnsi="Arial" w:cs="Arial"/>
          <w:sz w:val="24"/>
          <w:szCs w:val="24"/>
        </w:rPr>
      </w:pPr>
    </w:p>
    <w:p w14:paraId="36A0D919"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The deployment of such specialised teams began to identify material capable of creating a timeline of events and specific areas to target search activities, including the last known location of the missing persons phone at a remote rural location with specialist Cadaver dogs. Each area of interest was treated as a scene to maintain integrity of any material recovered and assist in methodical detailed searches (NPCC, 2021c, p83). This resulted in the recovery of a tiny item of clothing suitable for scientific examination, which was submitted for analysis. </w:t>
      </w:r>
    </w:p>
    <w:p w14:paraId="53B558A4" w14:textId="77777777" w:rsidR="0069688A" w:rsidRPr="0069688A" w:rsidRDefault="0069688A" w:rsidP="0069688A">
      <w:pPr>
        <w:spacing w:line="360" w:lineRule="auto"/>
        <w:rPr>
          <w:rFonts w:ascii="Arial" w:eastAsia="Calibri" w:hAnsi="Arial" w:cs="Arial"/>
          <w:sz w:val="24"/>
          <w:szCs w:val="24"/>
        </w:rPr>
      </w:pPr>
    </w:p>
    <w:p w14:paraId="6F166D22"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Whilst the analysis was ongoing, searches continued led by a Police Search Advisor, as did interviews with the suspect using advanced suspect interviewing teams to explore not only the suspects movements during the relevant time, but background and lifestyle topics that may identify further lines of enquiry or provide a motive for murder. </w:t>
      </w:r>
    </w:p>
    <w:p w14:paraId="4A659E39" w14:textId="77777777" w:rsidR="0069688A" w:rsidRPr="0069688A" w:rsidRDefault="0069688A" w:rsidP="0069688A">
      <w:pPr>
        <w:spacing w:line="360" w:lineRule="auto"/>
        <w:rPr>
          <w:rFonts w:ascii="Arial" w:eastAsia="Calibri" w:hAnsi="Arial" w:cs="Arial"/>
          <w:sz w:val="24"/>
          <w:szCs w:val="24"/>
        </w:rPr>
      </w:pPr>
    </w:p>
    <w:p w14:paraId="3773C7B3"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lastRenderedPageBreak/>
        <w:t xml:space="preserve">The identification of the victim’s DNA profile (the donor sample obtained from a toothbrush) on the piece of clothing submitted, resulted in the deployment of forensic archaeologists and anthropologist to locate a body deposition site. </w:t>
      </w:r>
    </w:p>
    <w:p w14:paraId="6FC0F371" w14:textId="77777777" w:rsidR="0069688A" w:rsidRPr="0069688A" w:rsidRDefault="0069688A" w:rsidP="0069688A">
      <w:pPr>
        <w:spacing w:line="360" w:lineRule="auto"/>
        <w:rPr>
          <w:rFonts w:ascii="Arial" w:eastAsia="Calibri" w:hAnsi="Arial" w:cs="Arial"/>
          <w:sz w:val="24"/>
          <w:szCs w:val="24"/>
        </w:rPr>
      </w:pPr>
    </w:p>
    <w:p w14:paraId="584838F3"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House to house enquiries also continued, identifying doorbell camera footage of a potential suspect on a bicycle, widening the search parameters, and a trawl of CCTV identified the presence of a large fire, that could also have been a deposition site in a location some two miles from the item of clothing. Due to the presence of approximately fifty tonnes of fire debris, a specialised Disaster Victim Identification team were deployed to sieve every piece of rubble </w:t>
      </w:r>
      <w:proofErr w:type="gramStart"/>
      <w:r w:rsidRPr="0069688A">
        <w:rPr>
          <w:rFonts w:ascii="Arial" w:eastAsia="Calibri" w:hAnsi="Arial" w:cs="Arial"/>
          <w:sz w:val="24"/>
          <w:szCs w:val="24"/>
        </w:rPr>
        <w:t>in an attempt to</w:t>
      </w:r>
      <w:proofErr w:type="gramEnd"/>
      <w:r w:rsidRPr="0069688A">
        <w:rPr>
          <w:rFonts w:ascii="Arial" w:eastAsia="Calibri" w:hAnsi="Arial" w:cs="Arial"/>
          <w:sz w:val="24"/>
          <w:szCs w:val="24"/>
        </w:rPr>
        <w:t xml:space="preserve"> locate human remains. </w:t>
      </w:r>
    </w:p>
    <w:p w14:paraId="65BDA8B4" w14:textId="77777777" w:rsidR="0069688A" w:rsidRPr="0069688A" w:rsidRDefault="0069688A" w:rsidP="0069688A">
      <w:pPr>
        <w:spacing w:line="360" w:lineRule="auto"/>
        <w:rPr>
          <w:rFonts w:ascii="Arial" w:eastAsia="Calibri" w:hAnsi="Arial" w:cs="Arial"/>
          <w:sz w:val="24"/>
          <w:szCs w:val="24"/>
        </w:rPr>
      </w:pPr>
    </w:p>
    <w:p w14:paraId="37FDE6D8"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These three sites; location of vehicle, clothing, and fire, provided a triangular area of 5 miles to focus mobile phone data and cell analysis, (made possible by a rural location with minimal mobile phone mast coverage) and further detailed searches. </w:t>
      </w:r>
    </w:p>
    <w:p w14:paraId="228DC410"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(709 Words)</w:t>
      </w:r>
    </w:p>
    <w:p w14:paraId="33A75A40" w14:textId="77777777" w:rsidR="0069688A" w:rsidRPr="0069688A" w:rsidRDefault="0069688A" w:rsidP="0069688A">
      <w:pPr>
        <w:spacing w:line="360" w:lineRule="auto"/>
        <w:rPr>
          <w:rFonts w:ascii="Arial" w:eastAsia="Calibri" w:hAnsi="Arial" w:cs="Arial"/>
          <w:sz w:val="24"/>
          <w:szCs w:val="24"/>
        </w:rPr>
      </w:pPr>
    </w:p>
    <w:p w14:paraId="0A0B6D10" w14:textId="77777777" w:rsidR="0069688A" w:rsidRPr="0069688A" w:rsidRDefault="0069688A" w:rsidP="0069688A">
      <w:pPr>
        <w:spacing w:line="360" w:lineRule="auto"/>
        <w:rPr>
          <w:rFonts w:ascii="Arial" w:eastAsia="Calibri" w:hAnsi="Arial" w:cs="Arial"/>
          <w:b/>
          <w:bCs/>
          <w:sz w:val="24"/>
          <w:szCs w:val="24"/>
        </w:rPr>
      </w:pPr>
      <w:r w:rsidRPr="0069688A">
        <w:rPr>
          <w:rFonts w:ascii="Arial" w:eastAsia="Calibri" w:hAnsi="Arial" w:cs="Arial"/>
          <w:b/>
          <w:bCs/>
          <w:sz w:val="24"/>
          <w:szCs w:val="24"/>
        </w:rPr>
        <w:t xml:space="preserve">Critically evaluate how you applied specific legislation and or powers to the investigation.  </w:t>
      </w:r>
    </w:p>
    <w:p w14:paraId="7363C11F"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Complex criminal investigations call on a range of legislation and policing powers to gather evidence that is reliable and admissible throughout the Criminal Justice Process. Although three overarching pieces of legislation are the Human Rights Act 1998 (HRA), Police and Criminal Evidence Act 1984 (PACE) and the Criminal Procedures and Investigation Act 1996 (CPIA).  </w:t>
      </w:r>
    </w:p>
    <w:p w14:paraId="54F4B8F2"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Each law impacts on various areas of investigations but share a common purpose which is to ensure that the police act in a way that is lawful, proportionate, and necessary; police do not exploit their powers and only interfere with the privacy of the public where necessary for a legitimate purpose.  </w:t>
      </w:r>
    </w:p>
    <w:p w14:paraId="4B681154"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b/>
          <w:bCs/>
          <w:i/>
          <w:iCs/>
          <w:sz w:val="24"/>
          <w:szCs w:val="24"/>
        </w:rPr>
        <w:t>The Police and Criminal Evidence Act 1984</w:t>
      </w:r>
      <w:r w:rsidRPr="0069688A">
        <w:rPr>
          <w:rFonts w:ascii="Arial" w:eastAsia="Calibri" w:hAnsi="Arial" w:cs="Arial"/>
          <w:b/>
          <w:bCs/>
          <w:sz w:val="24"/>
          <w:szCs w:val="24"/>
        </w:rPr>
        <w:t xml:space="preserve"> (PACE)</w:t>
      </w:r>
      <w:r w:rsidRPr="0069688A">
        <w:rPr>
          <w:rFonts w:ascii="Arial" w:eastAsia="Calibri" w:hAnsi="Arial" w:cs="Arial"/>
          <w:sz w:val="24"/>
          <w:szCs w:val="24"/>
        </w:rPr>
        <w:t xml:space="preserve">, was introduced to consolidate many areas of legislation to set a framework under which the police </w:t>
      </w:r>
      <w:r w:rsidRPr="0069688A">
        <w:rPr>
          <w:rFonts w:ascii="Arial" w:eastAsia="Calibri" w:hAnsi="Arial" w:cs="Arial"/>
          <w:sz w:val="24"/>
          <w:szCs w:val="24"/>
        </w:rPr>
        <w:lastRenderedPageBreak/>
        <w:t xml:space="preserve">gather evidence whilst balancing police powers with the rights and freedom of the public. (Home Office, 2013).  </w:t>
      </w:r>
    </w:p>
    <w:p w14:paraId="726D8F31"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b/>
          <w:bCs/>
          <w:i/>
          <w:iCs/>
          <w:sz w:val="24"/>
          <w:szCs w:val="24"/>
        </w:rPr>
        <w:t>The Human Rights Act 1996 (HRA)</w:t>
      </w:r>
      <w:r w:rsidRPr="0069688A">
        <w:rPr>
          <w:rFonts w:ascii="Arial" w:eastAsia="Calibri" w:hAnsi="Arial" w:cs="Arial"/>
          <w:i/>
          <w:iCs/>
          <w:sz w:val="24"/>
          <w:szCs w:val="24"/>
        </w:rPr>
        <w:t>,</w:t>
      </w:r>
      <w:r w:rsidRPr="0069688A">
        <w:rPr>
          <w:rFonts w:ascii="Arial" w:eastAsia="Calibri" w:hAnsi="Arial" w:cs="Arial"/>
          <w:b/>
          <w:bCs/>
          <w:sz w:val="24"/>
          <w:szCs w:val="24"/>
        </w:rPr>
        <w:t xml:space="preserve"> </w:t>
      </w:r>
      <w:r w:rsidRPr="0069688A">
        <w:rPr>
          <w:rFonts w:ascii="Arial" w:eastAsia="Calibri" w:hAnsi="Arial" w:cs="Arial"/>
          <w:sz w:val="24"/>
          <w:szCs w:val="24"/>
        </w:rPr>
        <w:t xml:space="preserve">was intended to further protect citizens rights and freedoms against the state. Most areas of the act relevant to policing are those that stipulate individuals have a right to life, right to a fair trial and right to a private life. Critics of the Act, including senior police officers, argue that the Act hinders policing by creating additional bureaucracy that has not altered policing tactics in any way. (Bullock, K., Johnson, P., 2012). </w:t>
      </w:r>
    </w:p>
    <w:p w14:paraId="701B362C"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b/>
          <w:bCs/>
          <w:i/>
          <w:iCs/>
          <w:sz w:val="24"/>
          <w:szCs w:val="24"/>
        </w:rPr>
        <w:t>The Criminal Procedures and Investigations Act 1996 (CPIA)</w:t>
      </w:r>
      <w:r w:rsidRPr="0069688A">
        <w:rPr>
          <w:rFonts w:ascii="Arial" w:eastAsia="Calibri" w:hAnsi="Arial" w:cs="Arial"/>
          <w:sz w:val="24"/>
          <w:szCs w:val="24"/>
        </w:rPr>
        <w:t xml:space="preserve">, defines criminal investigations, </w:t>
      </w:r>
      <w:proofErr w:type="gramStart"/>
      <w:r w:rsidRPr="0069688A">
        <w:rPr>
          <w:rFonts w:ascii="Arial" w:eastAsia="Calibri" w:hAnsi="Arial" w:cs="Arial"/>
          <w:sz w:val="24"/>
          <w:szCs w:val="24"/>
        </w:rPr>
        <w:t>roles</w:t>
      </w:r>
      <w:proofErr w:type="gramEnd"/>
      <w:r w:rsidRPr="0069688A">
        <w:rPr>
          <w:rFonts w:ascii="Arial" w:eastAsia="Calibri" w:hAnsi="Arial" w:cs="Arial"/>
          <w:sz w:val="24"/>
          <w:szCs w:val="24"/>
        </w:rPr>
        <w:t xml:space="preserve"> and responsibilities of key personnel as well as how to conduct criminal investigations and handle unused material. That is material gathered during, and relevant to the investigation that does not form part of the prosecution case. (Ministry of Justice, 2015).</w:t>
      </w:r>
    </w:p>
    <w:p w14:paraId="5EFA1B10" w14:textId="77777777" w:rsidR="0069688A" w:rsidRPr="0069688A" w:rsidRDefault="0069688A" w:rsidP="0069688A">
      <w:pPr>
        <w:spacing w:line="360" w:lineRule="auto"/>
        <w:rPr>
          <w:rFonts w:ascii="Arial" w:eastAsia="Calibri" w:hAnsi="Arial" w:cs="Arial"/>
          <w:sz w:val="24"/>
          <w:szCs w:val="24"/>
        </w:rPr>
      </w:pPr>
    </w:p>
    <w:p w14:paraId="3BED1000"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Within this investigation, the HRA was applied to support controversial decision making in the early part of the enquiry as the right to life places a positive obligation on the police, making that the main priority in all policing operations.  In the absence of a body in the infancy of the case, any actions which may have been a breach of less serious laws, such as trespassing on land, were done in the pursuit of seeking to preserve the life of a missing person, therefore compliant with HRA and considered reasonable.  </w:t>
      </w:r>
    </w:p>
    <w:p w14:paraId="108BAC04" w14:textId="77777777" w:rsidR="0069688A" w:rsidRPr="0069688A" w:rsidRDefault="0069688A" w:rsidP="0069688A">
      <w:pPr>
        <w:spacing w:line="360" w:lineRule="auto"/>
        <w:rPr>
          <w:rFonts w:ascii="Arial" w:eastAsia="Calibri" w:hAnsi="Arial" w:cs="Arial"/>
          <w:sz w:val="24"/>
          <w:szCs w:val="24"/>
        </w:rPr>
      </w:pPr>
    </w:p>
    <w:p w14:paraId="5952CB07"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Further into the investigation however, when covert policing was required, the HRA becomes more burdensome on the investigating officers with a need to ensure any breaches of rights of privacy are fully justified in terms of necessity and proportionality so that action is lawful (</w:t>
      </w:r>
      <w:r w:rsidRPr="0069688A">
        <w:rPr>
          <w:rFonts w:ascii="Arial" w:eastAsia="Calibri" w:hAnsi="Arial" w:cs="Arial"/>
          <w:i/>
          <w:iCs/>
          <w:sz w:val="24"/>
          <w:szCs w:val="24"/>
        </w:rPr>
        <w:t>RIPA 2001b</w:t>
      </w:r>
      <w:r w:rsidRPr="0069688A">
        <w:rPr>
          <w:rFonts w:ascii="Arial" w:eastAsia="Calibri" w:hAnsi="Arial" w:cs="Arial"/>
          <w:sz w:val="24"/>
          <w:szCs w:val="24"/>
        </w:rPr>
        <w:t xml:space="preserve">; </w:t>
      </w:r>
      <w:r w:rsidRPr="0069688A">
        <w:rPr>
          <w:rFonts w:ascii="Arial" w:eastAsia="Calibri" w:hAnsi="Arial" w:cs="Arial"/>
          <w:i/>
          <w:iCs/>
          <w:sz w:val="24"/>
          <w:szCs w:val="24"/>
        </w:rPr>
        <w:t>CPIA 1996</w:t>
      </w:r>
      <w:r w:rsidRPr="0069688A">
        <w:rPr>
          <w:rFonts w:ascii="Arial" w:eastAsia="Calibri" w:hAnsi="Arial" w:cs="Arial"/>
          <w:sz w:val="24"/>
          <w:szCs w:val="24"/>
        </w:rPr>
        <w:t xml:space="preserve">). Herein lies a problem; the interpretation of necessity and proportionality are subjective and although there is guidance available, it is a matter for an authorising officer of covert operations to believe that the tactics are absolutely required in the circumstances. (Home Office, 2018, p30; Judge 2016, p21). In this case, covert operations were </w:t>
      </w:r>
      <w:r w:rsidRPr="0069688A">
        <w:rPr>
          <w:rFonts w:ascii="Arial" w:eastAsia="Calibri" w:hAnsi="Arial" w:cs="Arial"/>
          <w:sz w:val="24"/>
          <w:szCs w:val="24"/>
        </w:rPr>
        <w:lastRenderedPageBreak/>
        <w:t xml:space="preserve">considered proportionate as there was a belief that there was an outstanding body, the location of which may be disclosed during private conversations.  </w:t>
      </w:r>
    </w:p>
    <w:p w14:paraId="5843A083" w14:textId="77777777" w:rsidR="0069688A" w:rsidRPr="0069688A" w:rsidRDefault="0069688A" w:rsidP="0069688A">
      <w:pPr>
        <w:spacing w:line="360" w:lineRule="auto"/>
        <w:rPr>
          <w:rFonts w:ascii="Arial" w:eastAsia="Calibri" w:hAnsi="Arial" w:cs="Arial"/>
          <w:sz w:val="24"/>
          <w:szCs w:val="24"/>
        </w:rPr>
      </w:pPr>
    </w:p>
    <w:p w14:paraId="35719AAE"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Conversely, it could have been argued that the tactic was disproportionate as investigators were likely to access private material or material subject to legal privilege, outweighing the policing purpose, thus undermining the integrity of the Criminal Justice system.  </w:t>
      </w:r>
    </w:p>
    <w:p w14:paraId="6247DDED" w14:textId="77777777" w:rsidR="0069688A" w:rsidRPr="0069688A" w:rsidRDefault="0069688A" w:rsidP="0069688A">
      <w:pPr>
        <w:spacing w:line="360" w:lineRule="auto"/>
        <w:rPr>
          <w:rFonts w:ascii="Arial" w:eastAsia="Calibri" w:hAnsi="Arial" w:cs="Arial"/>
          <w:sz w:val="24"/>
          <w:szCs w:val="24"/>
        </w:rPr>
      </w:pPr>
    </w:p>
    <w:p w14:paraId="7A19A955"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The most significant consequences of this issue being that any evidence derived from material obtained during covert operations deemed to be disproportionate, are likely to be ruled inadmissible in court with the potential of discontinuing a criminal case (</w:t>
      </w:r>
      <w:r w:rsidRPr="0069688A">
        <w:rPr>
          <w:rFonts w:ascii="Arial" w:eastAsia="Calibri" w:hAnsi="Arial" w:cs="Arial"/>
          <w:i/>
          <w:iCs/>
          <w:sz w:val="24"/>
          <w:szCs w:val="24"/>
        </w:rPr>
        <w:t>PACE 1984</w:t>
      </w:r>
      <w:r w:rsidRPr="0069688A">
        <w:rPr>
          <w:rFonts w:ascii="Arial" w:eastAsia="Calibri" w:hAnsi="Arial" w:cs="Arial"/>
          <w:sz w:val="24"/>
          <w:szCs w:val="24"/>
        </w:rPr>
        <w:t xml:space="preserve">c), resulting in diminished public confidence, financial and legal penalties.  </w:t>
      </w:r>
    </w:p>
    <w:p w14:paraId="458212B9" w14:textId="77777777" w:rsidR="0069688A" w:rsidRPr="0069688A" w:rsidRDefault="0069688A" w:rsidP="0069688A">
      <w:pPr>
        <w:spacing w:line="360" w:lineRule="auto"/>
        <w:rPr>
          <w:rFonts w:ascii="Arial" w:eastAsia="Calibri" w:hAnsi="Arial" w:cs="Arial"/>
          <w:sz w:val="24"/>
          <w:szCs w:val="24"/>
        </w:rPr>
      </w:pPr>
    </w:p>
    <w:p w14:paraId="2A150BF7"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These consequences should not dissuade investigating officers from using covert tactics; however, they should be familiar with the legal basis and authorising officers robust in their assessment and interrogation of applications. This will ensure that any subsequent legal challenges can be suitably rebutted. </w:t>
      </w:r>
    </w:p>
    <w:p w14:paraId="0478C485" w14:textId="77777777" w:rsidR="0069688A" w:rsidRPr="0069688A" w:rsidRDefault="0069688A" w:rsidP="0069688A">
      <w:pPr>
        <w:spacing w:line="360" w:lineRule="auto"/>
        <w:rPr>
          <w:rFonts w:ascii="Arial" w:eastAsia="Calibri" w:hAnsi="Arial" w:cs="Arial"/>
          <w:sz w:val="24"/>
          <w:szCs w:val="24"/>
        </w:rPr>
      </w:pPr>
    </w:p>
    <w:p w14:paraId="2817E83A"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PACE governs entry and search of premises in criminal investigations, complicated as there are numerous sections of the act that provide this power that must be correctly applied to make the search lawful, including the correct level of authority given and procedures followed before, during and after the search. </w:t>
      </w:r>
    </w:p>
    <w:p w14:paraId="3834BE9B" w14:textId="77777777" w:rsidR="0069688A" w:rsidRPr="0069688A" w:rsidRDefault="0069688A" w:rsidP="0069688A">
      <w:pPr>
        <w:spacing w:line="360" w:lineRule="auto"/>
        <w:rPr>
          <w:rFonts w:ascii="Arial" w:eastAsia="Calibri" w:hAnsi="Arial" w:cs="Arial"/>
          <w:sz w:val="24"/>
          <w:szCs w:val="24"/>
        </w:rPr>
      </w:pPr>
    </w:p>
    <w:p w14:paraId="5A81095D"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The suspect in this case had access to numerous properties, some yet unidentified, that would be relevant during the investigation and require searching for evidence linked to a murder. Entry and search of numerous properties on several occasions requires authorisation from a court to be granted under a specific section of the act. The warrant is granted only when strict criteria is met and sworn by a constable in court. (</w:t>
      </w:r>
      <w:r w:rsidRPr="0069688A">
        <w:rPr>
          <w:rFonts w:ascii="Arial" w:eastAsia="Calibri" w:hAnsi="Arial" w:cs="Arial"/>
          <w:i/>
          <w:iCs/>
          <w:sz w:val="24"/>
          <w:szCs w:val="24"/>
        </w:rPr>
        <w:t>PACE 1984d).</w:t>
      </w:r>
      <w:r w:rsidRPr="0069688A">
        <w:rPr>
          <w:rFonts w:ascii="Arial" w:eastAsia="Calibri" w:hAnsi="Arial" w:cs="Arial"/>
          <w:sz w:val="24"/>
          <w:szCs w:val="24"/>
        </w:rPr>
        <w:t xml:space="preserve"> </w:t>
      </w:r>
    </w:p>
    <w:p w14:paraId="23511273"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lastRenderedPageBreak/>
        <w:t xml:space="preserve"> </w:t>
      </w:r>
    </w:p>
    <w:p w14:paraId="783D7B33"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Searches under alternative legislation could have been relevant such as S18 PACE, which creates a power to enter and search premises after arrest </w:t>
      </w:r>
      <w:r w:rsidRPr="0069688A">
        <w:rPr>
          <w:rFonts w:ascii="Arial" w:eastAsia="Calibri" w:hAnsi="Arial" w:cs="Arial"/>
          <w:i/>
          <w:iCs/>
          <w:sz w:val="24"/>
          <w:szCs w:val="24"/>
        </w:rPr>
        <w:t>(PACE 1984b).</w:t>
      </w:r>
      <w:r w:rsidRPr="0069688A">
        <w:rPr>
          <w:rFonts w:ascii="Arial" w:eastAsia="Calibri" w:hAnsi="Arial" w:cs="Arial"/>
          <w:sz w:val="24"/>
          <w:szCs w:val="24"/>
        </w:rPr>
        <w:t xml:space="preserve"> This power does not require the authority of a court, but a police officer of the rank of Inspector and therefore is quicker to obtain. There are limitations however, as a separate authority is required for each premises the individual has access or control over and entry on only one occasion.  </w:t>
      </w:r>
    </w:p>
    <w:p w14:paraId="69AC40EC" w14:textId="77777777" w:rsidR="0069688A" w:rsidRPr="0069688A" w:rsidRDefault="0069688A" w:rsidP="0069688A">
      <w:pPr>
        <w:spacing w:line="360" w:lineRule="auto"/>
        <w:rPr>
          <w:rFonts w:ascii="Arial" w:eastAsia="Calibri" w:hAnsi="Arial" w:cs="Arial"/>
          <w:sz w:val="24"/>
          <w:szCs w:val="24"/>
        </w:rPr>
      </w:pPr>
    </w:p>
    <w:p w14:paraId="10437F12"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It could be considered that the power under S18 is specific and therefore less intrusive and should be considered in the context of the HRA, right to a private life. </w:t>
      </w:r>
    </w:p>
    <w:p w14:paraId="086E8725" w14:textId="77777777" w:rsidR="0069688A" w:rsidRPr="0069688A" w:rsidRDefault="0069688A" w:rsidP="0069688A">
      <w:pPr>
        <w:spacing w:line="360" w:lineRule="auto"/>
        <w:rPr>
          <w:rFonts w:ascii="Arial" w:eastAsia="Calibri" w:hAnsi="Arial" w:cs="Arial"/>
          <w:sz w:val="24"/>
          <w:szCs w:val="24"/>
        </w:rPr>
      </w:pPr>
    </w:p>
    <w:p w14:paraId="1343535C"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However, in such a complex case, with several premises that would incur multiple entries as the case developed, would become restrictive. Furthermore, in the spirit of the Act, S8 powers were intended for such eventualities. </w:t>
      </w:r>
    </w:p>
    <w:p w14:paraId="2739339C"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(855 Words) </w:t>
      </w:r>
    </w:p>
    <w:p w14:paraId="41183DB7" w14:textId="77777777" w:rsidR="0069688A" w:rsidRDefault="0069688A" w:rsidP="0069688A">
      <w:pPr>
        <w:spacing w:line="360" w:lineRule="auto"/>
        <w:rPr>
          <w:rFonts w:ascii="Arial" w:eastAsia="Calibri" w:hAnsi="Arial" w:cs="Arial"/>
          <w:b/>
          <w:bCs/>
          <w:sz w:val="24"/>
          <w:szCs w:val="24"/>
        </w:rPr>
      </w:pPr>
    </w:p>
    <w:p w14:paraId="6B0B350B" w14:textId="7B81E417" w:rsidR="0069688A" w:rsidRPr="0069688A" w:rsidRDefault="0069688A" w:rsidP="0069688A">
      <w:pPr>
        <w:spacing w:line="360" w:lineRule="auto"/>
        <w:rPr>
          <w:rFonts w:ascii="Arial" w:eastAsia="Calibri" w:hAnsi="Arial" w:cs="Arial"/>
          <w:b/>
          <w:bCs/>
          <w:sz w:val="24"/>
          <w:szCs w:val="24"/>
        </w:rPr>
      </w:pPr>
      <w:r w:rsidRPr="0069688A">
        <w:rPr>
          <w:rFonts w:ascii="Arial" w:eastAsia="Calibri" w:hAnsi="Arial" w:cs="Arial"/>
          <w:b/>
          <w:bCs/>
          <w:sz w:val="24"/>
          <w:szCs w:val="24"/>
        </w:rPr>
        <w:t xml:space="preserve">Explore the use of the techniques you applied to the investigation and demonstrate your understanding of their use.  </w:t>
      </w:r>
    </w:p>
    <w:p w14:paraId="27FEE5C7"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One of the techniques applied in this investigation was the deployment of a Disaster Victim Identification (DVI) team to conduct detailed searches of fire debris for human remains. DVI is the internationally accepted term for the procedure normally used to recover and identify human remains in multiple fatality incidents (CoP, 2013). </w:t>
      </w:r>
    </w:p>
    <w:p w14:paraId="78C1C3A7" w14:textId="77777777" w:rsidR="0069688A" w:rsidRPr="0069688A" w:rsidRDefault="0069688A" w:rsidP="0069688A">
      <w:pPr>
        <w:spacing w:line="360" w:lineRule="auto"/>
        <w:rPr>
          <w:rFonts w:ascii="Arial" w:eastAsia="Calibri" w:hAnsi="Arial" w:cs="Arial"/>
          <w:sz w:val="24"/>
          <w:szCs w:val="24"/>
        </w:rPr>
      </w:pPr>
    </w:p>
    <w:p w14:paraId="3C7BDEFF"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This case fell outside the definition of a multiple fatality; thus, the tactic was controversial and led to some criticism worth exploring.  </w:t>
      </w:r>
    </w:p>
    <w:p w14:paraId="7726A3E4" w14:textId="77777777" w:rsidR="0069688A" w:rsidRPr="0069688A" w:rsidRDefault="0069688A" w:rsidP="0069688A">
      <w:pPr>
        <w:spacing w:line="360" w:lineRule="auto"/>
        <w:rPr>
          <w:rFonts w:ascii="Arial" w:eastAsia="Calibri" w:hAnsi="Arial" w:cs="Arial"/>
          <w:sz w:val="24"/>
          <w:szCs w:val="24"/>
        </w:rPr>
      </w:pPr>
    </w:p>
    <w:p w14:paraId="206A5811"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The use of DVI for one body does not align with the College of Policing Approved Professional Practice or force policy and guidance which stipulates that DVI will not be considered where only one body is involved. Furthermore, the process is known </w:t>
      </w:r>
      <w:r w:rsidRPr="0069688A">
        <w:rPr>
          <w:rFonts w:ascii="Arial" w:eastAsia="Calibri" w:hAnsi="Arial" w:cs="Arial"/>
          <w:sz w:val="24"/>
          <w:szCs w:val="24"/>
        </w:rPr>
        <w:lastRenderedPageBreak/>
        <w:t xml:space="preserve">to be labour and time intensive which would significantly increase the cost of the investigation in circumstances where it was unconfirmed whether a body was present or not. This potentially contravenes the Police Code of Ethics which stipulates police leaders must “Demonstrate an efficient and effective use of policing resources” (CoP, 2014, p10). </w:t>
      </w:r>
    </w:p>
    <w:p w14:paraId="2AC14FEE" w14:textId="77777777" w:rsidR="0069688A" w:rsidRPr="0069688A" w:rsidRDefault="0069688A" w:rsidP="0069688A">
      <w:pPr>
        <w:spacing w:line="360" w:lineRule="auto"/>
        <w:rPr>
          <w:rFonts w:ascii="Arial" w:eastAsia="Calibri" w:hAnsi="Arial" w:cs="Arial"/>
          <w:sz w:val="24"/>
          <w:szCs w:val="24"/>
        </w:rPr>
      </w:pPr>
    </w:p>
    <w:p w14:paraId="55242970"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A standard search team would complete the task within two weeks, whilst the application of the DVI process would take months, along with additional costs to set up a process mirroring a production line to manage the debris both pre and post searching.  </w:t>
      </w:r>
    </w:p>
    <w:p w14:paraId="67568E91" w14:textId="77777777" w:rsidR="0069688A" w:rsidRPr="0069688A" w:rsidRDefault="0069688A" w:rsidP="0069688A">
      <w:pPr>
        <w:spacing w:line="360" w:lineRule="auto"/>
        <w:rPr>
          <w:rFonts w:ascii="Arial" w:eastAsia="Calibri" w:hAnsi="Arial" w:cs="Arial"/>
          <w:sz w:val="24"/>
          <w:szCs w:val="24"/>
        </w:rPr>
      </w:pPr>
    </w:p>
    <w:p w14:paraId="7EA84B8E"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Such a tactic was deployed due to intelligence suggesting that the victim had been taken to a location where a large fire had occurred where a mound of fire debris now lay, and machinery present to further destroy the remains into small pieces.  </w:t>
      </w:r>
    </w:p>
    <w:p w14:paraId="19678298" w14:textId="77777777" w:rsidR="0069688A" w:rsidRPr="0069688A" w:rsidRDefault="0069688A" w:rsidP="0069688A">
      <w:pPr>
        <w:spacing w:line="360" w:lineRule="auto"/>
        <w:rPr>
          <w:rFonts w:ascii="Arial" w:eastAsia="Calibri" w:hAnsi="Arial" w:cs="Arial"/>
          <w:sz w:val="24"/>
          <w:szCs w:val="24"/>
        </w:rPr>
      </w:pPr>
    </w:p>
    <w:p w14:paraId="3309CC5F"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Historical deployments to scenes of fatal fires prove that the skills and processes developed by the DVI team are superior to standard search teams in identifying fire damaged human remains. The process would involve careful sieving of material and ensure compliance with the recommendations following the Public Enquiry into the Identification of Victims Following Major Transport Accidents (Clarke, 2001). The recommendations go further than the process of searching for body parts, but how to treat the deceased and their bereaved families, maintaining a sympathetic approach as expected by families and society in general.  </w:t>
      </w:r>
    </w:p>
    <w:p w14:paraId="19F23979" w14:textId="77777777" w:rsidR="0069688A" w:rsidRPr="0069688A" w:rsidRDefault="0069688A" w:rsidP="0069688A">
      <w:pPr>
        <w:spacing w:line="360" w:lineRule="auto"/>
        <w:rPr>
          <w:rFonts w:ascii="Arial" w:eastAsia="Calibri" w:hAnsi="Arial" w:cs="Arial"/>
          <w:sz w:val="24"/>
          <w:szCs w:val="24"/>
        </w:rPr>
      </w:pPr>
    </w:p>
    <w:p w14:paraId="7C938C14"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 xml:space="preserve">The purpose of this search technique was twofold; recover human remains to provide evidence, as the likelihood of proving murder, in the absence of a body, was slim. Secondly, to assist the family to come to terms with their loss, which was significantly hampered with no remains or funeral. </w:t>
      </w:r>
    </w:p>
    <w:p w14:paraId="4371D327" w14:textId="77777777" w:rsidR="0069688A" w:rsidRPr="0069688A" w:rsidRDefault="0069688A" w:rsidP="0069688A">
      <w:pPr>
        <w:spacing w:line="360" w:lineRule="auto"/>
        <w:rPr>
          <w:rFonts w:ascii="Arial" w:eastAsia="Calibri" w:hAnsi="Arial" w:cs="Arial"/>
          <w:sz w:val="24"/>
          <w:szCs w:val="24"/>
        </w:rPr>
      </w:pPr>
    </w:p>
    <w:p w14:paraId="00BE4AA0"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lastRenderedPageBreak/>
        <w:t xml:space="preserve">The result of the process was that several fragments of material, less than 5cm in diameter were recovered and scientifically determined to contain characteristics found in human bone along with the recovery of tissue, identifiable to the victim.  </w:t>
      </w:r>
    </w:p>
    <w:p w14:paraId="1F418C3B" w14:textId="77777777" w:rsidR="0069688A" w:rsidRPr="0069688A" w:rsidRDefault="0069688A" w:rsidP="0069688A">
      <w:pPr>
        <w:spacing w:line="360" w:lineRule="auto"/>
        <w:rPr>
          <w:rFonts w:ascii="Arial" w:eastAsia="Calibri" w:hAnsi="Arial" w:cs="Arial"/>
          <w:sz w:val="24"/>
          <w:szCs w:val="24"/>
        </w:rPr>
      </w:pPr>
    </w:p>
    <w:p w14:paraId="30AD7E70"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The use of DVI was the correct technique to deploy and should now be considered as a scalable process that can be applied in various cases where the specific skills and knowledge of specialist staff can be maximised.</w:t>
      </w:r>
    </w:p>
    <w:p w14:paraId="2BE27CA2" w14:textId="77777777" w:rsidR="0069688A" w:rsidRP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(464 Words)</w:t>
      </w:r>
    </w:p>
    <w:p w14:paraId="2AD4240A" w14:textId="57BCC65B" w:rsidR="0069688A" w:rsidRDefault="0069688A" w:rsidP="0069688A">
      <w:pPr>
        <w:spacing w:line="360" w:lineRule="auto"/>
        <w:rPr>
          <w:rFonts w:ascii="Arial" w:eastAsia="Calibri" w:hAnsi="Arial" w:cs="Arial"/>
          <w:sz w:val="24"/>
          <w:szCs w:val="24"/>
        </w:rPr>
      </w:pPr>
      <w:r w:rsidRPr="0069688A">
        <w:rPr>
          <w:rFonts w:ascii="Arial" w:eastAsia="Calibri" w:hAnsi="Arial" w:cs="Arial"/>
          <w:sz w:val="24"/>
          <w:szCs w:val="24"/>
        </w:rPr>
        <w:t>(Total 2097 Words)</w:t>
      </w:r>
    </w:p>
    <w:p w14:paraId="00127D2F" w14:textId="60592BAB" w:rsidR="0069688A" w:rsidRDefault="0069688A" w:rsidP="0069688A">
      <w:pPr>
        <w:spacing w:line="360" w:lineRule="auto"/>
        <w:rPr>
          <w:rFonts w:ascii="Arial" w:eastAsia="Calibri" w:hAnsi="Arial" w:cs="Arial"/>
          <w:sz w:val="24"/>
          <w:szCs w:val="24"/>
        </w:rPr>
      </w:pPr>
    </w:p>
    <w:p w14:paraId="57ED36C8" w14:textId="15272453" w:rsidR="0069688A" w:rsidRDefault="0069688A" w:rsidP="0069688A">
      <w:pPr>
        <w:spacing w:line="360" w:lineRule="auto"/>
        <w:rPr>
          <w:rFonts w:ascii="Arial" w:eastAsia="Calibri" w:hAnsi="Arial" w:cs="Arial"/>
          <w:sz w:val="24"/>
          <w:szCs w:val="24"/>
        </w:rPr>
      </w:pPr>
      <w:r>
        <w:rPr>
          <w:rFonts w:ascii="Arial" w:eastAsia="Calibri" w:hAnsi="Arial" w:cs="Arial"/>
          <w:sz w:val="24"/>
          <w:szCs w:val="24"/>
        </w:rPr>
        <w:t>References</w:t>
      </w:r>
    </w:p>
    <w:p w14:paraId="53F557B6" w14:textId="4BB5908E" w:rsidR="00051B96"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Bullock, K., Johnson, P., (2012). ‘The Impact of the Human Rights Act 1998 on Policing in England and Wales’, </w:t>
      </w:r>
      <w:r w:rsidRPr="001B50DE">
        <w:rPr>
          <w:rFonts w:ascii="Arial" w:eastAsia="Calibri" w:hAnsi="Arial" w:cs="Arial"/>
          <w:i/>
          <w:iCs/>
          <w:sz w:val="24"/>
          <w:szCs w:val="24"/>
        </w:rPr>
        <w:t>The British Journal of Criminology</w:t>
      </w:r>
      <w:r w:rsidRPr="001B50DE">
        <w:rPr>
          <w:rFonts w:ascii="Arial" w:eastAsia="Calibri" w:hAnsi="Arial" w:cs="Arial"/>
          <w:sz w:val="24"/>
          <w:szCs w:val="24"/>
        </w:rPr>
        <w:t>, Volume 52, Issue</w:t>
      </w:r>
      <w:r w:rsidR="00143C7A">
        <w:rPr>
          <w:rFonts w:ascii="Arial" w:eastAsia="Calibri" w:hAnsi="Arial" w:cs="Arial"/>
          <w:sz w:val="24"/>
          <w:szCs w:val="24"/>
        </w:rPr>
        <w:t xml:space="preserve"> </w:t>
      </w:r>
    </w:p>
    <w:p w14:paraId="5B295B3B" w14:textId="7D079FA1" w:rsidR="001B50DE" w:rsidRPr="001B50DE" w:rsidRDefault="00D41A52" w:rsidP="001B50DE">
      <w:pPr>
        <w:spacing w:after="0" w:line="360" w:lineRule="auto"/>
        <w:rPr>
          <w:rFonts w:ascii="Arial" w:eastAsia="Calibri" w:hAnsi="Arial" w:cs="Arial"/>
          <w:sz w:val="24"/>
          <w:szCs w:val="24"/>
        </w:rPr>
      </w:pPr>
      <w:r>
        <w:rPr>
          <w:rFonts w:ascii="Arial" w:eastAsia="Calibri" w:hAnsi="Arial" w:cs="Arial"/>
          <w:sz w:val="24"/>
          <w:szCs w:val="24"/>
        </w:rPr>
        <w:t xml:space="preserve">3, pp 630 – 650, </w:t>
      </w:r>
      <w:r w:rsidR="00143C7A">
        <w:rPr>
          <w:rFonts w:ascii="Arial" w:eastAsia="Calibri" w:hAnsi="Arial" w:cs="Arial"/>
          <w:sz w:val="24"/>
          <w:szCs w:val="24"/>
        </w:rPr>
        <w:t>Available at:</w:t>
      </w:r>
      <w:r w:rsidR="00051B96">
        <w:rPr>
          <w:rFonts w:ascii="Arial" w:eastAsia="Calibri" w:hAnsi="Arial" w:cs="Arial"/>
          <w:sz w:val="24"/>
          <w:szCs w:val="24"/>
        </w:rPr>
        <w:t xml:space="preserve"> </w:t>
      </w:r>
      <w:hyperlink r:id="rId36" w:history="1">
        <w:r w:rsidR="00051B96" w:rsidRPr="001B50DE">
          <w:rPr>
            <w:rStyle w:val="Hyperlink"/>
            <w:rFonts w:ascii="Arial" w:eastAsia="Calibri" w:hAnsi="Arial" w:cs="Arial"/>
            <w:sz w:val="24"/>
            <w:szCs w:val="24"/>
          </w:rPr>
          <w:t>https://doiorg.ezproxy.uwtsd.ac.uk/10.1093/bjc/azr088</w:t>
        </w:r>
      </w:hyperlink>
      <w:r w:rsidR="00051B96">
        <w:rPr>
          <w:rFonts w:ascii="Arial" w:eastAsia="Calibri" w:hAnsi="Arial" w:cs="Arial"/>
          <w:color w:val="0563C1"/>
          <w:sz w:val="24"/>
          <w:szCs w:val="24"/>
          <w:u w:val="single"/>
        </w:rPr>
        <w:t xml:space="preserve"> </w:t>
      </w:r>
      <w:r w:rsidR="001B50DE" w:rsidRPr="001B50DE">
        <w:rPr>
          <w:rFonts w:ascii="Arial" w:eastAsia="Calibri" w:hAnsi="Arial" w:cs="Arial"/>
          <w:sz w:val="24"/>
          <w:szCs w:val="24"/>
        </w:rPr>
        <w:t>(Accessed: 01 December 2021).</w:t>
      </w:r>
    </w:p>
    <w:p w14:paraId="5C9DCFA2" w14:textId="77777777" w:rsidR="001B50DE" w:rsidRPr="001B50DE" w:rsidRDefault="001B50DE" w:rsidP="001B50DE">
      <w:pPr>
        <w:spacing w:after="0" w:line="360" w:lineRule="auto"/>
        <w:rPr>
          <w:rFonts w:ascii="Arial" w:eastAsia="Calibri" w:hAnsi="Arial" w:cs="Arial"/>
          <w:sz w:val="24"/>
          <w:szCs w:val="24"/>
        </w:rPr>
      </w:pPr>
    </w:p>
    <w:p w14:paraId="2D335497" w14:textId="61E26F30"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Clarke, A.L.J., (2001). </w:t>
      </w:r>
      <w:r w:rsidRPr="001B50DE">
        <w:rPr>
          <w:rFonts w:ascii="Arial" w:eastAsia="Calibri" w:hAnsi="Arial" w:cs="Arial"/>
          <w:i/>
          <w:iCs/>
          <w:sz w:val="24"/>
          <w:szCs w:val="24"/>
        </w:rPr>
        <w:t>Public Inquiry </w:t>
      </w:r>
      <w:proofErr w:type="gramStart"/>
      <w:r w:rsidRPr="001B50DE">
        <w:rPr>
          <w:rFonts w:ascii="Arial" w:eastAsia="Calibri" w:hAnsi="Arial" w:cs="Arial"/>
          <w:i/>
          <w:iCs/>
          <w:sz w:val="24"/>
          <w:szCs w:val="24"/>
        </w:rPr>
        <w:t>Into</w:t>
      </w:r>
      <w:proofErr w:type="gramEnd"/>
      <w:r w:rsidRPr="001B50DE">
        <w:rPr>
          <w:rFonts w:ascii="Arial" w:eastAsia="Calibri" w:hAnsi="Arial" w:cs="Arial"/>
          <w:i/>
          <w:iCs/>
          <w:sz w:val="24"/>
          <w:szCs w:val="24"/>
        </w:rPr>
        <w:t> the Identification of Victims Following Major Transport Accidents: Report of Lord Justice Clarke: </w:t>
      </w:r>
      <w:r w:rsidRPr="001B50DE">
        <w:rPr>
          <w:rFonts w:ascii="Arial" w:eastAsia="Calibri" w:hAnsi="Arial" w:cs="Arial"/>
          <w:sz w:val="24"/>
          <w:szCs w:val="24"/>
        </w:rPr>
        <w:t>London: Stationary</w:t>
      </w:r>
      <w:r w:rsidR="00D0214F">
        <w:rPr>
          <w:rFonts w:ascii="Arial" w:eastAsia="Calibri" w:hAnsi="Arial" w:cs="Arial"/>
          <w:sz w:val="24"/>
          <w:szCs w:val="24"/>
        </w:rPr>
        <w:t xml:space="preserve"> Office. Volume 1. </w:t>
      </w:r>
      <w:r w:rsidRPr="001B50DE">
        <w:rPr>
          <w:rFonts w:ascii="Arial" w:eastAsia="Calibri" w:hAnsi="Arial" w:cs="Arial"/>
          <w:sz w:val="24"/>
          <w:szCs w:val="24"/>
        </w:rPr>
        <w:t> </w:t>
      </w:r>
    </w:p>
    <w:p w14:paraId="2540FD6C" w14:textId="77777777" w:rsidR="001B50DE" w:rsidRPr="001B50DE" w:rsidRDefault="001B50DE" w:rsidP="001B50DE">
      <w:pPr>
        <w:spacing w:after="0" w:line="360" w:lineRule="auto"/>
        <w:rPr>
          <w:rFonts w:ascii="Arial" w:eastAsia="Calibri" w:hAnsi="Arial" w:cs="Arial"/>
          <w:sz w:val="24"/>
          <w:szCs w:val="24"/>
        </w:rPr>
      </w:pPr>
    </w:p>
    <w:p w14:paraId="4946E689" w14:textId="574DF4ED"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College of Policing (2013). </w:t>
      </w:r>
      <w:r w:rsidRPr="001B50DE">
        <w:rPr>
          <w:rFonts w:ascii="Arial" w:eastAsia="Calibri" w:hAnsi="Arial" w:cs="Arial"/>
          <w:i/>
          <w:iCs/>
          <w:sz w:val="24"/>
          <w:szCs w:val="24"/>
        </w:rPr>
        <w:t>Authorised Professional Practice – Civil Emergencies</w:t>
      </w:r>
      <w:r w:rsidRPr="001B50DE">
        <w:rPr>
          <w:rFonts w:ascii="Arial" w:eastAsia="Calibri" w:hAnsi="Arial" w:cs="Arial"/>
          <w:sz w:val="24"/>
          <w:szCs w:val="24"/>
        </w:rPr>
        <w:t>. Disaster Victim Identification.</w:t>
      </w:r>
      <w:r w:rsidR="00D0214F">
        <w:rPr>
          <w:rFonts w:ascii="Arial" w:eastAsia="Calibri" w:hAnsi="Arial" w:cs="Arial"/>
          <w:sz w:val="24"/>
          <w:szCs w:val="24"/>
        </w:rPr>
        <w:t xml:space="preserve"> </w:t>
      </w:r>
      <w:r w:rsidRPr="001B50DE">
        <w:rPr>
          <w:rFonts w:ascii="Arial" w:eastAsia="Calibri" w:hAnsi="Arial" w:cs="Arial"/>
          <w:sz w:val="24"/>
          <w:szCs w:val="24"/>
        </w:rPr>
        <w:t xml:space="preserve">Available at: </w:t>
      </w:r>
      <w:hyperlink r:id="rId37" w:tgtFrame="_blank" w:history="1">
        <w:r w:rsidRPr="001B50DE">
          <w:rPr>
            <w:rFonts w:ascii="Arial" w:eastAsia="Calibri" w:hAnsi="Arial" w:cs="Arial"/>
            <w:color w:val="0563C1"/>
            <w:sz w:val="24"/>
            <w:szCs w:val="24"/>
            <w:u w:val="single"/>
          </w:rPr>
          <w:t>Disaster victim identification (college.police.uk)</w:t>
        </w:r>
      </w:hyperlink>
      <w:r w:rsidRPr="001B50DE">
        <w:rPr>
          <w:rFonts w:ascii="Arial" w:eastAsia="Calibri" w:hAnsi="Arial" w:cs="Arial"/>
          <w:sz w:val="24"/>
          <w:szCs w:val="24"/>
        </w:rPr>
        <w:t> (Accessed: 08 December 2021).</w:t>
      </w:r>
    </w:p>
    <w:p w14:paraId="4006E87E" w14:textId="77777777" w:rsidR="001B50DE" w:rsidRPr="001B50DE" w:rsidRDefault="001B50DE" w:rsidP="001B50DE">
      <w:pPr>
        <w:spacing w:after="0" w:line="360" w:lineRule="auto"/>
        <w:rPr>
          <w:rFonts w:ascii="Arial" w:eastAsia="Calibri" w:hAnsi="Arial" w:cs="Arial"/>
          <w:sz w:val="24"/>
          <w:szCs w:val="24"/>
        </w:rPr>
      </w:pPr>
    </w:p>
    <w:p w14:paraId="6411F1A1" w14:textId="77777777" w:rsidR="001B50DE" w:rsidRPr="001B50DE" w:rsidRDefault="001B50DE" w:rsidP="001B50DE">
      <w:pPr>
        <w:spacing w:after="0" w:line="360" w:lineRule="auto"/>
        <w:rPr>
          <w:rFonts w:ascii="Arial" w:eastAsia="Calibri" w:hAnsi="Arial" w:cs="Arial"/>
          <w:i/>
          <w:iCs/>
          <w:sz w:val="24"/>
          <w:szCs w:val="24"/>
        </w:rPr>
      </w:pPr>
      <w:r w:rsidRPr="001B50DE">
        <w:rPr>
          <w:rFonts w:ascii="Arial" w:eastAsia="Calibri" w:hAnsi="Arial" w:cs="Arial"/>
          <w:sz w:val="24"/>
          <w:szCs w:val="24"/>
        </w:rPr>
        <w:t>College of Policing (2014). </w:t>
      </w:r>
      <w:r w:rsidRPr="001B50DE">
        <w:rPr>
          <w:rFonts w:ascii="Arial" w:eastAsia="Calibri" w:hAnsi="Arial" w:cs="Arial"/>
          <w:i/>
          <w:iCs/>
          <w:sz w:val="24"/>
          <w:szCs w:val="24"/>
        </w:rPr>
        <w:t>Code of Ethics - A Code of Practice for the Principles and Standards of Professional Behaviour for the Policing Profession of England and Wales. </w:t>
      </w:r>
      <w:r w:rsidRPr="001B50DE">
        <w:rPr>
          <w:rFonts w:ascii="Arial" w:eastAsia="Calibri" w:hAnsi="Arial" w:cs="Arial"/>
          <w:sz w:val="24"/>
          <w:szCs w:val="24"/>
        </w:rPr>
        <w:t>Available at: </w:t>
      </w:r>
      <w:hyperlink r:id="rId38" w:tgtFrame="_blank" w:history="1">
        <w:r w:rsidRPr="001B50DE">
          <w:rPr>
            <w:rFonts w:ascii="Arial" w:eastAsia="Calibri" w:hAnsi="Arial" w:cs="Arial"/>
            <w:color w:val="0563C1"/>
            <w:sz w:val="24"/>
            <w:szCs w:val="24"/>
            <w:u w:val="single"/>
          </w:rPr>
          <w:t>code_of_ethics.pdf (college.police.uk)</w:t>
        </w:r>
      </w:hyperlink>
      <w:r w:rsidRPr="001B50DE">
        <w:rPr>
          <w:rFonts w:ascii="Arial" w:eastAsia="Calibri" w:hAnsi="Arial" w:cs="Arial"/>
          <w:i/>
          <w:iCs/>
          <w:sz w:val="24"/>
          <w:szCs w:val="24"/>
        </w:rPr>
        <w:t> </w:t>
      </w:r>
      <w:r w:rsidRPr="001B50DE">
        <w:rPr>
          <w:rFonts w:ascii="Arial" w:eastAsia="Calibri" w:hAnsi="Arial" w:cs="Arial"/>
          <w:sz w:val="24"/>
          <w:szCs w:val="24"/>
        </w:rPr>
        <w:t>(Accessed: 12 January 2022)</w:t>
      </w:r>
      <w:r w:rsidRPr="001B50DE">
        <w:rPr>
          <w:rFonts w:ascii="Arial" w:eastAsia="Calibri" w:hAnsi="Arial" w:cs="Arial"/>
          <w:i/>
          <w:iCs/>
          <w:sz w:val="24"/>
          <w:szCs w:val="24"/>
        </w:rPr>
        <w:t>.</w:t>
      </w:r>
    </w:p>
    <w:p w14:paraId="1F6F8EBF" w14:textId="77777777" w:rsidR="001B50DE" w:rsidRPr="001B50DE" w:rsidRDefault="001B50DE" w:rsidP="001B50DE">
      <w:pPr>
        <w:spacing w:after="0" w:line="360" w:lineRule="auto"/>
        <w:rPr>
          <w:rFonts w:ascii="Arial" w:eastAsia="Calibri" w:hAnsi="Arial" w:cs="Arial"/>
          <w:sz w:val="24"/>
          <w:szCs w:val="24"/>
        </w:rPr>
      </w:pPr>
    </w:p>
    <w:p w14:paraId="15C40663"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lastRenderedPageBreak/>
        <w:t>College of Policing (2016a). </w:t>
      </w:r>
      <w:r w:rsidRPr="001B50DE">
        <w:rPr>
          <w:rFonts w:ascii="Arial" w:eastAsia="Calibri" w:hAnsi="Arial" w:cs="Arial"/>
          <w:i/>
          <w:iCs/>
          <w:sz w:val="24"/>
          <w:szCs w:val="24"/>
        </w:rPr>
        <w:t>Authorised Professional Practice - Major Investigation and Public Protection.</w:t>
      </w:r>
      <w:r w:rsidRPr="001B50DE">
        <w:rPr>
          <w:rFonts w:ascii="Arial" w:eastAsia="Calibri" w:hAnsi="Arial" w:cs="Arial"/>
          <w:sz w:val="24"/>
          <w:szCs w:val="24"/>
        </w:rPr>
        <w:t> Missing Persons</w:t>
      </w:r>
      <w:r w:rsidRPr="001B50DE">
        <w:rPr>
          <w:rFonts w:ascii="Arial" w:eastAsia="Calibri" w:hAnsi="Arial" w:cs="Arial"/>
          <w:i/>
          <w:iCs/>
          <w:sz w:val="24"/>
          <w:szCs w:val="24"/>
        </w:rPr>
        <w:t> </w:t>
      </w:r>
      <w:r w:rsidRPr="001B50DE">
        <w:rPr>
          <w:rFonts w:ascii="Arial" w:eastAsia="Calibri" w:hAnsi="Arial" w:cs="Arial"/>
          <w:sz w:val="24"/>
          <w:szCs w:val="24"/>
        </w:rPr>
        <w:t>Available at: </w:t>
      </w:r>
      <w:hyperlink r:id="rId39" w:tgtFrame="_blank" w:history="1">
        <w:r w:rsidRPr="001B50DE">
          <w:rPr>
            <w:rFonts w:ascii="Arial" w:eastAsia="Calibri" w:hAnsi="Arial" w:cs="Arial"/>
            <w:color w:val="0563C1"/>
            <w:sz w:val="24"/>
            <w:szCs w:val="24"/>
            <w:u w:val="single"/>
          </w:rPr>
          <w:t>Missing persons (college.police.uk)</w:t>
        </w:r>
      </w:hyperlink>
      <w:r w:rsidRPr="001B50DE">
        <w:rPr>
          <w:rFonts w:ascii="Arial" w:eastAsia="Calibri" w:hAnsi="Arial" w:cs="Arial"/>
          <w:sz w:val="24"/>
          <w:szCs w:val="24"/>
        </w:rPr>
        <w:t> (Accessed 07 December 2021).</w:t>
      </w:r>
    </w:p>
    <w:p w14:paraId="1C35C501"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 </w:t>
      </w:r>
    </w:p>
    <w:p w14:paraId="55D38450"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College of Policing (2016b). </w:t>
      </w:r>
      <w:r w:rsidRPr="001B50DE">
        <w:rPr>
          <w:rFonts w:ascii="Arial" w:eastAsia="Calibri" w:hAnsi="Arial" w:cs="Arial"/>
          <w:i/>
          <w:iCs/>
          <w:sz w:val="24"/>
          <w:szCs w:val="24"/>
        </w:rPr>
        <w:t>Authorised Professional Practice - Major Investigation and Public Protection.</w:t>
      </w:r>
      <w:r w:rsidRPr="001B50DE">
        <w:rPr>
          <w:rFonts w:ascii="Arial" w:eastAsia="Calibri" w:hAnsi="Arial" w:cs="Arial"/>
          <w:sz w:val="24"/>
          <w:szCs w:val="24"/>
        </w:rPr>
        <w:t> Missing Persons</w:t>
      </w:r>
      <w:r w:rsidRPr="001B50DE">
        <w:rPr>
          <w:rFonts w:ascii="Arial" w:eastAsia="Calibri" w:hAnsi="Arial" w:cs="Arial"/>
          <w:i/>
          <w:iCs/>
          <w:sz w:val="24"/>
          <w:szCs w:val="24"/>
        </w:rPr>
        <w:t> </w:t>
      </w:r>
      <w:r w:rsidRPr="001B50DE">
        <w:rPr>
          <w:rFonts w:ascii="Arial" w:eastAsia="Calibri" w:hAnsi="Arial" w:cs="Arial"/>
          <w:sz w:val="24"/>
          <w:szCs w:val="24"/>
        </w:rPr>
        <w:t>Available at: </w:t>
      </w:r>
      <w:hyperlink r:id="rId40" w:tgtFrame="_blank" w:history="1">
        <w:r w:rsidRPr="001B50DE">
          <w:rPr>
            <w:rFonts w:ascii="Arial" w:eastAsia="Calibri" w:hAnsi="Arial" w:cs="Arial"/>
            <w:color w:val="0563C1"/>
            <w:sz w:val="24"/>
            <w:szCs w:val="24"/>
            <w:u w:val="single"/>
          </w:rPr>
          <w:t>Missing persons (college.police.uk)</w:t>
        </w:r>
      </w:hyperlink>
      <w:r w:rsidRPr="001B50DE">
        <w:rPr>
          <w:rFonts w:ascii="Arial" w:eastAsia="Calibri" w:hAnsi="Arial" w:cs="Arial"/>
          <w:sz w:val="24"/>
          <w:szCs w:val="24"/>
        </w:rPr>
        <w:t> (Accessed 07 December 2021).</w:t>
      </w:r>
    </w:p>
    <w:p w14:paraId="2E87DFCF"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 </w:t>
      </w:r>
    </w:p>
    <w:p w14:paraId="2DA1CD82"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College of Policing (2016c). </w:t>
      </w:r>
      <w:r w:rsidRPr="001B50DE">
        <w:rPr>
          <w:rFonts w:ascii="Arial" w:eastAsia="Calibri" w:hAnsi="Arial" w:cs="Arial"/>
          <w:i/>
          <w:iCs/>
          <w:sz w:val="24"/>
          <w:szCs w:val="24"/>
        </w:rPr>
        <w:t>Authorised Professional Practice - Major Investigation and Public Protection.</w:t>
      </w:r>
      <w:r w:rsidRPr="001B50DE">
        <w:rPr>
          <w:rFonts w:ascii="Arial" w:eastAsia="Calibri" w:hAnsi="Arial" w:cs="Arial"/>
          <w:sz w:val="24"/>
          <w:szCs w:val="24"/>
        </w:rPr>
        <w:t> Missing Persons</w:t>
      </w:r>
      <w:r w:rsidRPr="001B50DE">
        <w:rPr>
          <w:rFonts w:ascii="Arial" w:eastAsia="Calibri" w:hAnsi="Arial" w:cs="Arial"/>
          <w:i/>
          <w:iCs/>
          <w:sz w:val="24"/>
          <w:szCs w:val="24"/>
        </w:rPr>
        <w:t> </w:t>
      </w:r>
      <w:r w:rsidRPr="001B50DE">
        <w:rPr>
          <w:rFonts w:ascii="Arial" w:eastAsia="Calibri" w:hAnsi="Arial" w:cs="Arial"/>
          <w:sz w:val="24"/>
          <w:szCs w:val="24"/>
        </w:rPr>
        <w:t>Available at: </w:t>
      </w:r>
      <w:hyperlink r:id="rId41" w:tgtFrame="_blank" w:history="1">
        <w:r w:rsidRPr="001B50DE">
          <w:rPr>
            <w:rFonts w:ascii="Arial" w:eastAsia="Calibri" w:hAnsi="Arial" w:cs="Arial"/>
            <w:color w:val="0563C1"/>
            <w:sz w:val="24"/>
            <w:szCs w:val="24"/>
            <w:u w:val="single"/>
          </w:rPr>
          <w:t>Missing persons (college.police.uk)</w:t>
        </w:r>
      </w:hyperlink>
      <w:r w:rsidRPr="001B50DE">
        <w:rPr>
          <w:rFonts w:ascii="Arial" w:eastAsia="Calibri" w:hAnsi="Arial" w:cs="Arial"/>
          <w:sz w:val="24"/>
          <w:szCs w:val="24"/>
        </w:rPr>
        <w:t> (Accessed 07 December 2021).</w:t>
      </w:r>
    </w:p>
    <w:p w14:paraId="3355CEBE"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 </w:t>
      </w:r>
    </w:p>
    <w:p w14:paraId="7DE912AE"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Association of Chief Police Officers (2012). </w:t>
      </w:r>
      <w:r w:rsidRPr="001B50DE">
        <w:rPr>
          <w:rFonts w:ascii="Arial" w:eastAsia="Calibri" w:hAnsi="Arial" w:cs="Arial"/>
          <w:i/>
          <w:iCs/>
          <w:sz w:val="24"/>
          <w:szCs w:val="24"/>
        </w:rPr>
        <w:t xml:space="preserve">Core Investigative Doctrine, Second Edition. </w:t>
      </w:r>
      <w:r w:rsidRPr="001B50DE">
        <w:rPr>
          <w:rFonts w:ascii="Arial" w:eastAsia="Calibri" w:hAnsi="Arial" w:cs="Arial"/>
          <w:sz w:val="24"/>
          <w:szCs w:val="24"/>
        </w:rPr>
        <w:t>Bedfordshire: National Police Improvement Agency 2012, p84.</w:t>
      </w:r>
    </w:p>
    <w:p w14:paraId="717E9E3C" w14:textId="77777777" w:rsidR="001B50DE" w:rsidRPr="001B50DE" w:rsidRDefault="001B50DE" w:rsidP="001B50DE">
      <w:pPr>
        <w:spacing w:after="0" w:line="360" w:lineRule="auto"/>
        <w:rPr>
          <w:rFonts w:ascii="Arial" w:eastAsia="Calibri" w:hAnsi="Arial" w:cs="Arial"/>
          <w:sz w:val="24"/>
          <w:szCs w:val="24"/>
        </w:rPr>
      </w:pPr>
    </w:p>
    <w:p w14:paraId="21895BE9"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i/>
          <w:iCs/>
          <w:sz w:val="24"/>
          <w:szCs w:val="24"/>
        </w:rPr>
        <w:t>Criminal Justice Act 1967, c.80. </w:t>
      </w:r>
      <w:r w:rsidRPr="001B50DE">
        <w:rPr>
          <w:rFonts w:ascii="Arial" w:eastAsia="Calibri" w:hAnsi="Arial" w:cs="Arial"/>
          <w:sz w:val="24"/>
          <w:szCs w:val="24"/>
        </w:rPr>
        <w:t>Available at: </w:t>
      </w:r>
      <w:hyperlink r:id="rId42" w:tgtFrame="_blank" w:history="1">
        <w:r w:rsidRPr="001B50DE">
          <w:rPr>
            <w:rFonts w:ascii="Arial" w:eastAsia="Calibri" w:hAnsi="Arial" w:cs="Arial"/>
            <w:color w:val="0563C1"/>
            <w:sz w:val="24"/>
            <w:szCs w:val="24"/>
            <w:u w:val="single"/>
          </w:rPr>
          <w:t>Criminal Justice Act 1967 (legislation.gov.uk)</w:t>
        </w:r>
      </w:hyperlink>
      <w:r w:rsidRPr="001B50DE">
        <w:rPr>
          <w:rFonts w:ascii="Arial" w:eastAsia="Calibri" w:hAnsi="Arial" w:cs="Arial"/>
          <w:sz w:val="24"/>
          <w:szCs w:val="24"/>
        </w:rPr>
        <w:t> (Accessed: 01 December 2021)  </w:t>
      </w:r>
    </w:p>
    <w:p w14:paraId="2D97B3B7" w14:textId="77777777" w:rsidR="001B50DE" w:rsidRPr="001B50DE" w:rsidRDefault="001B50DE" w:rsidP="001B50DE">
      <w:pPr>
        <w:spacing w:after="0" w:line="360" w:lineRule="auto"/>
        <w:rPr>
          <w:rFonts w:ascii="Arial" w:eastAsia="Calibri" w:hAnsi="Arial" w:cs="Arial"/>
          <w:sz w:val="24"/>
          <w:szCs w:val="24"/>
        </w:rPr>
      </w:pPr>
    </w:p>
    <w:p w14:paraId="2FD6448E" w14:textId="262BCE69" w:rsidR="001B50DE" w:rsidRDefault="001B50DE" w:rsidP="001B50DE">
      <w:pPr>
        <w:spacing w:after="0" w:line="360" w:lineRule="auto"/>
        <w:rPr>
          <w:rFonts w:ascii="Arial" w:eastAsia="Calibri" w:hAnsi="Arial" w:cs="Arial"/>
          <w:sz w:val="24"/>
          <w:szCs w:val="24"/>
        </w:rPr>
      </w:pPr>
      <w:r w:rsidRPr="001B50DE">
        <w:rPr>
          <w:rFonts w:ascii="Arial" w:eastAsia="Calibri" w:hAnsi="Arial" w:cs="Arial"/>
          <w:i/>
          <w:iCs/>
          <w:sz w:val="24"/>
          <w:szCs w:val="24"/>
        </w:rPr>
        <w:t>Criminal Procedure and Investigations Act 1996, c.25., </w:t>
      </w:r>
      <w:r w:rsidRPr="001B50DE">
        <w:rPr>
          <w:rFonts w:ascii="Arial" w:eastAsia="Calibri" w:hAnsi="Arial" w:cs="Arial"/>
          <w:sz w:val="24"/>
          <w:szCs w:val="24"/>
        </w:rPr>
        <w:t>Available at: </w:t>
      </w:r>
      <w:hyperlink r:id="rId43" w:tgtFrame="_blank" w:history="1">
        <w:r w:rsidRPr="001B50DE">
          <w:rPr>
            <w:rFonts w:ascii="Arial" w:eastAsia="Calibri" w:hAnsi="Arial" w:cs="Arial"/>
            <w:color w:val="0563C1"/>
            <w:sz w:val="24"/>
            <w:szCs w:val="24"/>
            <w:u w:val="single"/>
          </w:rPr>
          <w:t>Criminal Procedure and Investigations Act 1996 (legislation.gov.uk)</w:t>
        </w:r>
      </w:hyperlink>
      <w:r w:rsidRPr="001B50DE">
        <w:rPr>
          <w:rFonts w:ascii="Arial" w:eastAsia="Calibri" w:hAnsi="Arial" w:cs="Arial"/>
          <w:sz w:val="24"/>
          <w:szCs w:val="24"/>
        </w:rPr>
        <w:t> (Accessed 01 December 2021) </w:t>
      </w:r>
    </w:p>
    <w:p w14:paraId="799A4B63" w14:textId="77777777" w:rsidR="00AE60AA" w:rsidRPr="001B50DE" w:rsidRDefault="00AE60AA" w:rsidP="001B50DE">
      <w:pPr>
        <w:spacing w:after="0" w:line="360" w:lineRule="auto"/>
        <w:rPr>
          <w:rFonts w:ascii="Arial" w:eastAsia="Calibri" w:hAnsi="Arial" w:cs="Arial"/>
          <w:sz w:val="24"/>
          <w:szCs w:val="24"/>
        </w:rPr>
      </w:pPr>
    </w:p>
    <w:p w14:paraId="4A10C397"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Home Office (2013). </w:t>
      </w:r>
      <w:r w:rsidRPr="001B50DE">
        <w:rPr>
          <w:rFonts w:ascii="Arial" w:eastAsia="Calibri" w:hAnsi="Arial" w:cs="Arial"/>
          <w:i/>
          <w:iCs/>
          <w:sz w:val="24"/>
          <w:szCs w:val="24"/>
        </w:rPr>
        <w:t>Police and criminal Evidence Act (PACE) 1984 Codes of practice.</w:t>
      </w:r>
      <w:r w:rsidRPr="001B50DE">
        <w:rPr>
          <w:rFonts w:ascii="Arial" w:eastAsia="Calibri" w:hAnsi="Arial" w:cs="Arial"/>
          <w:sz w:val="24"/>
          <w:szCs w:val="24"/>
        </w:rPr>
        <w:t> Available at: </w:t>
      </w:r>
      <w:hyperlink r:id="rId44" w:anchor="overview" w:tgtFrame="_blank" w:history="1">
        <w:r w:rsidRPr="001B50DE">
          <w:rPr>
            <w:rFonts w:ascii="Arial" w:eastAsia="Calibri" w:hAnsi="Arial" w:cs="Arial"/>
            <w:color w:val="0563C1"/>
            <w:sz w:val="24"/>
            <w:szCs w:val="24"/>
            <w:u w:val="single"/>
          </w:rPr>
          <w:t>Police and Criminal Evidence Act 1984 (PACE) codes of practice - GOV.UK (www.gov.uk)</w:t>
        </w:r>
      </w:hyperlink>
      <w:r w:rsidRPr="001B50DE">
        <w:rPr>
          <w:rFonts w:ascii="Arial" w:eastAsia="Calibri" w:hAnsi="Arial" w:cs="Arial"/>
          <w:sz w:val="24"/>
          <w:szCs w:val="24"/>
        </w:rPr>
        <w:t> (Accessed: 06 December 2021). </w:t>
      </w:r>
    </w:p>
    <w:p w14:paraId="002C670E" w14:textId="77777777" w:rsidR="001B50DE" w:rsidRPr="001B50DE" w:rsidRDefault="001B50DE" w:rsidP="001B50DE">
      <w:pPr>
        <w:spacing w:after="0" w:line="360" w:lineRule="auto"/>
        <w:rPr>
          <w:rFonts w:ascii="Arial" w:eastAsia="Calibri" w:hAnsi="Arial" w:cs="Arial"/>
          <w:sz w:val="24"/>
          <w:szCs w:val="24"/>
        </w:rPr>
      </w:pPr>
    </w:p>
    <w:p w14:paraId="427A267A"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Judge, Lord (2016). </w:t>
      </w:r>
      <w:r w:rsidRPr="001B50DE">
        <w:rPr>
          <w:rFonts w:ascii="Arial" w:eastAsia="Calibri" w:hAnsi="Arial" w:cs="Arial"/>
          <w:i/>
          <w:iCs/>
          <w:sz w:val="24"/>
          <w:szCs w:val="24"/>
        </w:rPr>
        <w:t>Office of Surveillance Commissioners Procedures and Guidance. </w:t>
      </w:r>
      <w:r w:rsidRPr="001B50DE">
        <w:rPr>
          <w:rFonts w:ascii="Arial" w:eastAsia="Calibri" w:hAnsi="Arial" w:cs="Arial"/>
          <w:sz w:val="24"/>
          <w:szCs w:val="24"/>
        </w:rPr>
        <w:t>Available at: </w:t>
      </w:r>
      <w:hyperlink r:id="rId45" w:tgtFrame="_blank" w:history="1">
        <w:r w:rsidRPr="001B50DE">
          <w:rPr>
            <w:rFonts w:ascii="Arial" w:eastAsia="Calibri" w:hAnsi="Arial" w:cs="Arial"/>
            <w:color w:val="0563C1"/>
            <w:sz w:val="24"/>
            <w:szCs w:val="24"/>
            <w:u w:val="single"/>
          </w:rPr>
          <w:t>OSC-PROCEDURES-AND-GUIDANCE.pdf (ipco-wpmedia-prod-s3.s3.eu-west-2.amazonaws.com)</w:t>
        </w:r>
      </w:hyperlink>
      <w:r w:rsidRPr="001B50DE">
        <w:rPr>
          <w:rFonts w:ascii="Arial" w:eastAsia="Calibri" w:hAnsi="Arial" w:cs="Arial"/>
          <w:sz w:val="24"/>
          <w:szCs w:val="24"/>
        </w:rPr>
        <w:t> (Accessed: 06 December 2021). </w:t>
      </w:r>
    </w:p>
    <w:p w14:paraId="6322FE78" w14:textId="77777777" w:rsidR="001B50DE" w:rsidRPr="001B50DE" w:rsidRDefault="001B50DE" w:rsidP="001B50DE">
      <w:pPr>
        <w:spacing w:after="0" w:line="360" w:lineRule="auto"/>
        <w:rPr>
          <w:rFonts w:ascii="Arial" w:eastAsia="Calibri" w:hAnsi="Arial" w:cs="Arial"/>
          <w:sz w:val="24"/>
          <w:szCs w:val="24"/>
        </w:rPr>
      </w:pPr>
    </w:p>
    <w:p w14:paraId="50893C40" w14:textId="2F6DCF81"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Ministry of Justice (2015). </w:t>
      </w:r>
      <w:r w:rsidRPr="001B50DE">
        <w:rPr>
          <w:rFonts w:ascii="Arial" w:eastAsia="Calibri" w:hAnsi="Arial" w:cs="Arial"/>
          <w:i/>
          <w:iCs/>
          <w:sz w:val="24"/>
          <w:szCs w:val="24"/>
        </w:rPr>
        <w:t>Criminal Procedure and Investigation Act Codes of practice. </w:t>
      </w:r>
      <w:r w:rsidRPr="001B50DE">
        <w:rPr>
          <w:rFonts w:ascii="Arial" w:eastAsia="Calibri" w:hAnsi="Arial" w:cs="Arial"/>
          <w:sz w:val="24"/>
          <w:szCs w:val="24"/>
        </w:rPr>
        <w:t>Available at:</w:t>
      </w:r>
      <w:r w:rsidR="00D0214F">
        <w:rPr>
          <w:rFonts w:ascii="Arial" w:eastAsia="Calibri" w:hAnsi="Arial" w:cs="Arial"/>
          <w:sz w:val="24"/>
          <w:szCs w:val="24"/>
        </w:rPr>
        <w:t xml:space="preserve"> </w:t>
      </w:r>
      <w:hyperlink w:history="1">
        <w:r w:rsidR="00D0214F" w:rsidRPr="001B50DE">
          <w:rPr>
            <w:rStyle w:val="Hyperlink"/>
            <w:rFonts w:ascii="Arial" w:eastAsia="Calibri" w:hAnsi="Arial" w:cs="Arial"/>
            <w:sz w:val="24"/>
            <w:szCs w:val="24"/>
          </w:rPr>
          <w:t>Criminal Procedure and Investigations Act Code of Practice - GOV.UK (www.gov.uk)</w:t>
        </w:r>
      </w:hyperlink>
      <w:r w:rsidRPr="001B50DE">
        <w:rPr>
          <w:rFonts w:ascii="Arial" w:eastAsia="Calibri" w:hAnsi="Arial" w:cs="Arial"/>
          <w:sz w:val="24"/>
          <w:szCs w:val="24"/>
        </w:rPr>
        <w:t> (Accessed: 06 December 2021).</w:t>
      </w:r>
    </w:p>
    <w:p w14:paraId="3BD94A5A" w14:textId="77777777" w:rsidR="001B50DE" w:rsidRPr="001B50DE" w:rsidRDefault="001B50DE" w:rsidP="001B50DE">
      <w:pPr>
        <w:spacing w:after="0" w:line="360" w:lineRule="auto"/>
        <w:rPr>
          <w:rFonts w:ascii="Arial" w:eastAsia="Calibri" w:hAnsi="Arial" w:cs="Arial"/>
          <w:sz w:val="24"/>
          <w:szCs w:val="24"/>
        </w:rPr>
      </w:pPr>
    </w:p>
    <w:p w14:paraId="1A063624"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lastRenderedPageBreak/>
        <w:t>National Crime Agency (2021). </w:t>
      </w:r>
      <w:r w:rsidRPr="001B50DE">
        <w:rPr>
          <w:rFonts w:ascii="Arial" w:eastAsia="Calibri" w:hAnsi="Arial" w:cs="Arial"/>
          <w:i/>
          <w:iCs/>
          <w:sz w:val="24"/>
          <w:szCs w:val="24"/>
        </w:rPr>
        <w:t>Major Crime Investigative Support. </w:t>
      </w:r>
      <w:r w:rsidRPr="001B50DE">
        <w:rPr>
          <w:rFonts w:ascii="Arial" w:eastAsia="Calibri" w:hAnsi="Arial" w:cs="Arial"/>
          <w:sz w:val="24"/>
          <w:szCs w:val="24"/>
        </w:rPr>
        <w:t>Available at</w:t>
      </w:r>
      <w:r w:rsidRPr="001B50DE">
        <w:rPr>
          <w:rFonts w:ascii="Arial" w:eastAsia="Calibri" w:hAnsi="Arial" w:cs="Arial"/>
          <w:i/>
          <w:iCs/>
          <w:sz w:val="24"/>
          <w:szCs w:val="24"/>
        </w:rPr>
        <w:t>:</w:t>
      </w:r>
      <w:r w:rsidRPr="001B50DE">
        <w:rPr>
          <w:rFonts w:ascii="Arial" w:eastAsia="Calibri" w:hAnsi="Arial" w:cs="Arial"/>
          <w:sz w:val="24"/>
          <w:szCs w:val="24"/>
        </w:rPr>
        <w:t> </w:t>
      </w:r>
      <w:hyperlink r:id="rId46" w:tgtFrame="_blank" w:history="1">
        <w:r w:rsidRPr="001B50DE">
          <w:rPr>
            <w:rFonts w:ascii="Arial" w:eastAsia="Calibri" w:hAnsi="Arial" w:cs="Arial"/>
            <w:color w:val="0563C1"/>
            <w:sz w:val="24"/>
            <w:szCs w:val="24"/>
            <w:u w:val="single"/>
          </w:rPr>
          <w:t>Major Crime Investigative Support - National Crime Agency</w:t>
        </w:r>
      </w:hyperlink>
      <w:r w:rsidRPr="001B50DE">
        <w:rPr>
          <w:rFonts w:ascii="Arial" w:eastAsia="Calibri" w:hAnsi="Arial" w:cs="Arial"/>
          <w:sz w:val="24"/>
          <w:szCs w:val="24"/>
        </w:rPr>
        <w:t> (Accessed: 28 December 2021).  </w:t>
      </w:r>
    </w:p>
    <w:p w14:paraId="7B57B594" w14:textId="77777777" w:rsidR="001B50DE" w:rsidRPr="001B50DE" w:rsidRDefault="001B50DE" w:rsidP="001B50DE">
      <w:pPr>
        <w:spacing w:after="0" w:line="360" w:lineRule="auto"/>
        <w:rPr>
          <w:rFonts w:ascii="Arial" w:eastAsia="Calibri" w:hAnsi="Arial" w:cs="Arial"/>
          <w:sz w:val="24"/>
          <w:szCs w:val="24"/>
        </w:rPr>
      </w:pPr>
    </w:p>
    <w:p w14:paraId="6EDDD8F0"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National Police Chiefs Council (2020). – </w:t>
      </w:r>
      <w:r w:rsidRPr="001B50DE">
        <w:rPr>
          <w:rFonts w:ascii="Arial" w:eastAsia="Calibri" w:hAnsi="Arial" w:cs="Arial"/>
          <w:i/>
          <w:iCs/>
          <w:sz w:val="24"/>
          <w:szCs w:val="24"/>
        </w:rPr>
        <w:t>Practice Advice</w:t>
      </w:r>
      <w:r w:rsidRPr="001B50DE">
        <w:rPr>
          <w:rFonts w:ascii="Arial" w:eastAsia="Calibri" w:hAnsi="Arial" w:cs="Arial"/>
          <w:sz w:val="24"/>
          <w:szCs w:val="24"/>
        </w:rPr>
        <w:t xml:space="preserve"> - Family Liaison Officers Deployment to Reports of Missing Persons. College of Policing. Available at: </w:t>
      </w:r>
      <w:hyperlink r:id="rId47" w:history="1">
        <w:r w:rsidRPr="001B50DE">
          <w:rPr>
            <w:rFonts w:ascii="Arial" w:eastAsia="Calibri" w:hAnsi="Arial" w:cs="Arial"/>
            <w:color w:val="0563C1"/>
            <w:sz w:val="24"/>
            <w:szCs w:val="24"/>
            <w:u w:val="single"/>
          </w:rPr>
          <w:t>Missing persons (college.police.uk)</w:t>
        </w:r>
      </w:hyperlink>
      <w:r w:rsidRPr="001B50DE">
        <w:rPr>
          <w:rFonts w:ascii="Arial" w:eastAsia="Calibri" w:hAnsi="Arial" w:cs="Arial"/>
          <w:sz w:val="24"/>
          <w:szCs w:val="24"/>
        </w:rPr>
        <w:t xml:space="preserve"> (Accessed 14 January 2022).</w:t>
      </w:r>
    </w:p>
    <w:p w14:paraId="4FD857DD"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 </w:t>
      </w:r>
    </w:p>
    <w:p w14:paraId="39AF89AF"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National Police Chiefs Council Homicide Working Group (2021a). </w:t>
      </w:r>
      <w:r w:rsidRPr="001B50DE">
        <w:rPr>
          <w:rFonts w:ascii="Arial" w:eastAsia="Calibri" w:hAnsi="Arial" w:cs="Arial"/>
          <w:i/>
          <w:iCs/>
          <w:sz w:val="24"/>
          <w:szCs w:val="24"/>
        </w:rPr>
        <w:t>Major Crime Investigation Manual. </w:t>
      </w:r>
      <w:r w:rsidRPr="001B50DE">
        <w:rPr>
          <w:rFonts w:ascii="Arial" w:eastAsia="Calibri" w:hAnsi="Arial" w:cs="Arial"/>
          <w:sz w:val="24"/>
          <w:szCs w:val="24"/>
        </w:rPr>
        <w:t>Available at:</w:t>
      </w:r>
      <w:r w:rsidRPr="001B50DE">
        <w:rPr>
          <w:rFonts w:ascii="Arial" w:eastAsia="Calibri" w:hAnsi="Arial" w:cs="Arial"/>
          <w:i/>
          <w:iCs/>
          <w:sz w:val="24"/>
          <w:szCs w:val="24"/>
        </w:rPr>
        <w:t> </w:t>
      </w:r>
      <w:hyperlink r:id="rId48" w:tgtFrame="_blank" w:history="1">
        <w:r w:rsidRPr="001B50DE">
          <w:rPr>
            <w:rFonts w:ascii="Arial" w:eastAsia="Calibri" w:hAnsi="Arial" w:cs="Arial"/>
            <w:color w:val="0563C1"/>
            <w:sz w:val="24"/>
            <w:szCs w:val="24"/>
            <w:u w:val="single"/>
          </w:rPr>
          <w:t>Major-Crime-Investigation-Manual-Nov-2021.pdf (college.police.uk)</w:t>
        </w:r>
      </w:hyperlink>
      <w:r w:rsidRPr="001B50DE">
        <w:rPr>
          <w:rFonts w:ascii="Arial" w:eastAsia="Calibri" w:hAnsi="Arial" w:cs="Arial"/>
          <w:sz w:val="24"/>
          <w:szCs w:val="24"/>
        </w:rPr>
        <w:t> (Accessed 01 December 2021).</w:t>
      </w:r>
    </w:p>
    <w:p w14:paraId="1E41D498"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 </w:t>
      </w:r>
    </w:p>
    <w:p w14:paraId="5E8592C6"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National Police Chiefs Council Homicide Working Group (2021b). </w:t>
      </w:r>
      <w:r w:rsidRPr="001B50DE">
        <w:rPr>
          <w:rFonts w:ascii="Arial" w:eastAsia="Calibri" w:hAnsi="Arial" w:cs="Arial"/>
          <w:i/>
          <w:iCs/>
          <w:sz w:val="24"/>
          <w:szCs w:val="24"/>
        </w:rPr>
        <w:t>Major Incident Room Standardised Administrative Procedures</w:t>
      </w:r>
      <w:r w:rsidRPr="001B50DE">
        <w:rPr>
          <w:rFonts w:ascii="Arial" w:eastAsia="Calibri" w:hAnsi="Arial" w:cs="Arial"/>
          <w:sz w:val="24"/>
          <w:szCs w:val="24"/>
        </w:rPr>
        <w:t>. Available at: </w:t>
      </w:r>
      <w:hyperlink r:id="rId49" w:tgtFrame="_blank" w:history="1">
        <w:r w:rsidRPr="001B50DE">
          <w:rPr>
            <w:rFonts w:ascii="Arial" w:eastAsia="Calibri" w:hAnsi="Arial" w:cs="Arial"/>
            <w:color w:val="0563C1"/>
            <w:sz w:val="24"/>
            <w:szCs w:val="24"/>
            <w:u w:val="single"/>
          </w:rPr>
          <w:t>MIRSAP_V1_Nov_2021.pdf (college.police.uk)</w:t>
        </w:r>
      </w:hyperlink>
      <w:r w:rsidRPr="001B50DE">
        <w:rPr>
          <w:rFonts w:ascii="Arial" w:eastAsia="Calibri" w:hAnsi="Arial" w:cs="Arial"/>
          <w:sz w:val="24"/>
          <w:szCs w:val="24"/>
        </w:rPr>
        <w:t> (Accessed 01 December 2021).</w:t>
      </w:r>
    </w:p>
    <w:p w14:paraId="455CA1AD" w14:textId="77777777" w:rsidR="001B50DE" w:rsidRPr="001B50DE" w:rsidRDefault="001B50DE" w:rsidP="001B50DE">
      <w:pPr>
        <w:spacing w:after="0" w:line="360" w:lineRule="auto"/>
        <w:rPr>
          <w:rFonts w:ascii="Arial" w:eastAsia="Calibri" w:hAnsi="Arial" w:cs="Arial"/>
          <w:sz w:val="24"/>
          <w:szCs w:val="24"/>
        </w:rPr>
      </w:pPr>
    </w:p>
    <w:p w14:paraId="0DB34B55"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National Police Chiefs Council Homicide Working Group (2021c). </w:t>
      </w:r>
      <w:r w:rsidRPr="001B50DE">
        <w:rPr>
          <w:rFonts w:ascii="Arial" w:eastAsia="Calibri" w:hAnsi="Arial" w:cs="Arial"/>
          <w:i/>
          <w:iCs/>
          <w:sz w:val="24"/>
          <w:szCs w:val="24"/>
        </w:rPr>
        <w:t>Major Crime Investigation Manual. </w:t>
      </w:r>
      <w:r w:rsidRPr="001B50DE">
        <w:rPr>
          <w:rFonts w:ascii="Arial" w:eastAsia="Calibri" w:hAnsi="Arial" w:cs="Arial"/>
          <w:sz w:val="24"/>
          <w:szCs w:val="24"/>
        </w:rPr>
        <w:t>Available at:</w:t>
      </w:r>
      <w:r w:rsidRPr="001B50DE">
        <w:rPr>
          <w:rFonts w:ascii="Arial" w:eastAsia="Calibri" w:hAnsi="Arial" w:cs="Arial"/>
          <w:i/>
          <w:iCs/>
          <w:sz w:val="24"/>
          <w:szCs w:val="24"/>
        </w:rPr>
        <w:t> </w:t>
      </w:r>
      <w:hyperlink r:id="rId50" w:tgtFrame="_blank" w:history="1">
        <w:r w:rsidRPr="001B50DE">
          <w:rPr>
            <w:rFonts w:ascii="Arial" w:eastAsia="Calibri" w:hAnsi="Arial" w:cs="Arial"/>
            <w:color w:val="0563C1"/>
            <w:sz w:val="24"/>
            <w:szCs w:val="24"/>
            <w:u w:val="single"/>
          </w:rPr>
          <w:t>Major-Crime-Investigation-Manual-Nov-2021.pdf (college.police.uk)</w:t>
        </w:r>
      </w:hyperlink>
      <w:r w:rsidRPr="001B50DE">
        <w:rPr>
          <w:rFonts w:ascii="Arial" w:eastAsia="Calibri" w:hAnsi="Arial" w:cs="Arial"/>
          <w:sz w:val="24"/>
          <w:szCs w:val="24"/>
        </w:rPr>
        <w:t> (Accessed 01 December 2021).</w:t>
      </w:r>
    </w:p>
    <w:p w14:paraId="325DBB6B"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 </w:t>
      </w:r>
    </w:p>
    <w:p w14:paraId="50EBD2E9"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i/>
          <w:iCs/>
          <w:sz w:val="24"/>
          <w:szCs w:val="24"/>
        </w:rPr>
        <w:t>Police and Criminal Evidence Act 1984a, c.60., S24, </w:t>
      </w:r>
      <w:r w:rsidRPr="001B50DE">
        <w:rPr>
          <w:rFonts w:ascii="Arial" w:eastAsia="Calibri" w:hAnsi="Arial" w:cs="Arial"/>
          <w:sz w:val="24"/>
          <w:szCs w:val="24"/>
        </w:rPr>
        <w:t>Available at: </w:t>
      </w:r>
      <w:hyperlink r:id="rId51" w:tgtFrame="_blank" w:history="1">
        <w:r w:rsidRPr="001B50DE">
          <w:rPr>
            <w:rFonts w:ascii="Arial" w:eastAsia="Calibri" w:hAnsi="Arial" w:cs="Arial"/>
            <w:color w:val="0563C1"/>
            <w:sz w:val="24"/>
            <w:szCs w:val="24"/>
            <w:u w:val="single"/>
          </w:rPr>
          <w:t>Police and Criminal Evidence Act 1984 (legislation.gov.uk)</w:t>
        </w:r>
      </w:hyperlink>
      <w:r w:rsidRPr="001B50DE">
        <w:rPr>
          <w:rFonts w:ascii="Arial" w:eastAsia="Calibri" w:hAnsi="Arial" w:cs="Arial"/>
          <w:sz w:val="24"/>
          <w:szCs w:val="24"/>
        </w:rPr>
        <w:t> (Accessed 06 December 2021).</w:t>
      </w:r>
    </w:p>
    <w:p w14:paraId="020702B9" w14:textId="77777777" w:rsidR="001B50DE" w:rsidRPr="001B50DE" w:rsidRDefault="001B50DE" w:rsidP="001B50DE">
      <w:pPr>
        <w:spacing w:after="0" w:line="360" w:lineRule="auto"/>
        <w:rPr>
          <w:rFonts w:ascii="Arial" w:eastAsia="Calibri" w:hAnsi="Arial" w:cs="Arial"/>
          <w:sz w:val="24"/>
          <w:szCs w:val="24"/>
        </w:rPr>
      </w:pPr>
    </w:p>
    <w:p w14:paraId="62003105"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i/>
          <w:iCs/>
          <w:sz w:val="24"/>
          <w:szCs w:val="24"/>
        </w:rPr>
        <w:t>Police and Criminal Evidence Act 1984b, c.60., S18, </w:t>
      </w:r>
      <w:r w:rsidRPr="001B50DE">
        <w:rPr>
          <w:rFonts w:ascii="Arial" w:eastAsia="Calibri" w:hAnsi="Arial" w:cs="Arial"/>
          <w:sz w:val="24"/>
          <w:szCs w:val="24"/>
        </w:rPr>
        <w:t>Available at: </w:t>
      </w:r>
      <w:hyperlink r:id="rId52" w:tgtFrame="_blank" w:history="1">
        <w:r w:rsidRPr="001B50DE">
          <w:rPr>
            <w:rFonts w:ascii="Arial" w:eastAsia="Calibri" w:hAnsi="Arial" w:cs="Arial"/>
            <w:color w:val="0563C1"/>
            <w:sz w:val="24"/>
            <w:szCs w:val="24"/>
            <w:u w:val="single"/>
          </w:rPr>
          <w:t>Police and Criminal Evidence Act 1984 (legislation.gov.uk)</w:t>
        </w:r>
      </w:hyperlink>
      <w:r w:rsidRPr="001B50DE">
        <w:rPr>
          <w:rFonts w:ascii="Arial" w:eastAsia="Calibri" w:hAnsi="Arial" w:cs="Arial"/>
          <w:sz w:val="24"/>
          <w:szCs w:val="24"/>
        </w:rPr>
        <w:t> (Accessed 06 December 2021).</w:t>
      </w:r>
    </w:p>
    <w:p w14:paraId="3C658767"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 </w:t>
      </w:r>
    </w:p>
    <w:p w14:paraId="1E084B31"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i/>
          <w:iCs/>
          <w:sz w:val="24"/>
          <w:szCs w:val="24"/>
        </w:rPr>
        <w:t>Police and Criminal Evidence Act 1984c, c.60., S78, </w:t>
      </w:r>
      <w:r w:rsidRPr="001B50DE">
        <w:rPr>
          <w:rFonts w:ascii="Arial" w:eastAsia="Calibri" w:hAnsi="Arial" w:cs="Arial"/>
          <w:sz w:val="24"/>
          <w:szCs w:val="24"/>
        </w:rPr>
        <w:t>Available at: </w:t>
      </w:r>
      <w:hyperlink r:id="rId53" w:tgtFrame="_blank" w:history="1">
        <w:r w:rsidRPr="001B50DE">
          <w:rPr>
            <w:rFonts w:ascii="Arial" w:eastAsia="Calibri" w:hAnsi="Arial" w:cs="Arial"/>
            <w:color w:val="0563C1"/>
            <w:sz w:val="24"/>
            <w:szCs w:val="24"/>
            <w:u w:val="single"/>
          </w:rPr>
          <w:t>Police and Criminal Evidence Act 1984 (legislation.gov.uk)</w:t>
        </w:r>
      </w:hyperlink>
      <w:r w:rsidRPr="001B50DE">
        <w:rPr>
          <w:rFonts w:ascii="Arial" w:eastAsia="Calibri" w:hAnsi="Arial" w:cs="Arial"/>
          <w:sz w:val="24"/>
          <w:szCs w:val="24"/>
        </w:rPr>
        <w:t> (Accessed 06 December 2021).</w:t>
      </w:r>
    </w:p>
    <w:p w14:paraId="3F39694C"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 </w:t>
      </w:r>
    </w:p>
    <w:p w14:paraId="188961ED"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i/>
          <w:iCs/>
          <w:sz w:val="24"/>
          <w:szCs w:val="24"/>
        </w:rPr>
        <w:t>Police and Criminal Evidence Act 1984d, c.60., S8, </w:t>
      </w:r>
      <w:r w:rsidRPr="001B50DE">
        <w:rPr>
          <w:rFonts w:ascii="Arial" w:eastAsia="Calibri" w:hAnsi="Arial" w:cs="Arial"/>
          <w:sz w:val="24"/>
          <w:szCs w:val="24"/>
        </w:rPr>
        <w:t>Available at: </w:t>
      </w:r>
      <w:hyperlink r:id="rId54" w:tgtFrame="_blank" w:history="1">
        <w:r w:rsidRPr="001B50DE">
          <w:rPr>
            <w:rFonts w:ascii="Arial" w:eastAsia="Calibri" w:hAnsi="Arial" w:cs="Arial"/>
            <w:color w:val="0563C1"/>
            <w:sz w:val="24"/>
            <w:szCs w:val="24"/>
            <w:u w:val="single"/>
          </w:rPr>
          <w:t>Police and Criminal Evidence Act 1984 (legislation.gov.uk)</w:t>
        </w:r>
      </w:hyperlink>
      <w:r w:rsidRPr="001B50DE">
        <w:rPr>
          <w:rFonts w:ascii="Arial" w:eastAsia="Calibri" w:hAnsi="Arial" w:cs="Arial"/>
          <w:sz w:val="24"/>
          <w:szCs w:val="24"/>
        </w:rPr>
        <w:t> (Accessed 06 December 2021).</w:t>
      </w:r>
    </w:p>
    <w:p w14:paraId="697E885A" w14:textId="77777777" w:rsidR="001B50DE" w:rsidRPr="001B50DE" w:rsidRDefault="001B50DE" w:rsidP="001B50DE">
      <w:pPr>
        <w:spacing w:after="0" w:line="360" w:lineRule="auto"/>
        <w:rPr>
          <w:rFonts w:ascii="Arial" w:eastAsia="Calibri" w:hAnsi="Arial" w:cs="Arial"/>
          <w:sz w:val="24"/>
          <w:szCs w:val="24"/>
        </w:rPr>
      </w:pPr>
    </w:p>
    <w:p w14:paraId="3641DAEF"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i/>
          <w:iCs/>
          <w:sz w:val="24"/>
          <w:szCs w:val="24"/>
        </w:rPr>
        <w:t>Regulation of Investigatory Powers Act 2001, c.23. </w:t>
      </w:r>
      <w:r w:rsidRPr="001B50DE">
        <w:rPr>
          <w:rFonts w:ascii="Arial" w:eastAsia="Calibri" w:hAnsi="Arial" w:cs="Arial"/>
          <w:sz w:val="24"/>
          <w:szCs w:val="24"/>
        </w:rPr>
        <w:t>Available at: </w:t>
      </w:r>
      <w:hyperlink r:id="rId55" w:tgtFrame="_blank" w:history="1">
        <w:r w:rsidRPr="001B50DE">
          <w:rPr>
            <w:rFonts w:ascii="Arial" w:eastAsia="Calibri" w:hAnsi="Arial" w:cs="Arial"/>
            <w:color w:val="0563C1"/>
            <w:sz w:val="24"/>
            <w:szCs w:val="24"/>
            <w:u w:val="single"/>
          </w:rPr>
          <w:t>Regulation of Investigatory Powers Act 2000 (legislation.gov.uk)</w:t>
        </w:r>
      </w:hyperlink>
      <w:r w:rsidRPr="001B50DE">
        <w:rPr>
          <w:rFonts w:ascii="Arial" w:eastAsia="Calibri" w:hAnsi="Arial" w:cs="Arial"/>
          <w:sz w:val="24"/>
          <w:szCs w:val="24"/>
        </w:rPr>
        <w:t> (Accessed: 06 December 2021).</w:t>
      </w:r>
    </w:p>
    <w:p w14:paraId="10941001"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i/>
          <w:iCs/>
          <w:sz w:val="24"/>
          <w:szCs w:val="24"/>
        </w:rPr>
        <w:lastRenderedPageBreak/>
        <w:t>Regulation of Investigatory Powers Act 2001b, c.23. </w:t>
      </w:r>
      <w:r w:rsidRPr="001B50DE">
        <w:rPr>
          <w:rFonts w:ascii="Arial" w:eastAsia="Calibri" w:hAnsi="Arial" w:cs="Arial"/>
          <w:sz w:val="24"/>
          <w:szCs w:val="24"/>
        </w:rPr>
        <w:t>Available at: </w:t>
      </w:r>
      <w:hyperlink r:id="rId56" w:tgtFrame="_blank" w:history="1">
        <w:r w:rsidRPr="001B50DE">
          <w:rPr>
            <w:rFonts w:ascii="Arial" w:eastAsia="Calibri" w:hAnsi="Arial" w:cs="Arial"/>
            <w:color w:val="0563C1"/>
            <w:sz w:val="24"/>
            <w:szCs w:val="24"/>
            <w:u w:val="single"/>
          </w:rPr>
          <w:t>Regulation of Investigatory Powers Act 2000 (legislation.gov.uk)</w:t>
        </w:r>
      </w:hyperlink>
      <w:r w:rsidRPr="001B50DE">
        <w:rPr>
          <w:rFonts w:ascii="Arial" w:eastAsia="Calibri" w:hAnsi="Arial" w:cs="Arial"/>
          <w:sz w:val="24"/>
          <w:szCs w:val="24"/>
        </w:rPr>
        <w:t> (Accessed: 06 December 2021).</w:t>
      </w:r>
    </w:p>
    <w:p w14:paraId="1B36B921" w14:textId="77777777" w:rsidR="001B50DE" w:rsidRPr="001B50DE" w:rsidRDefault="001B50DE" w:rsidP="001B50DE">
      <w:pPr>
        <w:spacing w:after="0" w:line="360" w:lineRule="auto"/>
        <w:rPr>
          <w:rFonts w:ascii="Arial" w:eastAsia="Calibri" w:hAnsi="Arial" w:cs="Arial"/>
          <w:sz w:val="24"/>
          <w:szCs w:val="24"/>
        </w:rPr>
      </w:pPr>
      <w:r w:rsidRPr="001B50DE">
        <w:rPr>
          <w:rFonts w:ascii="Arial" w:eastAsia="Calibri" w:hAnsi="Arial" w:cs="Arial"/>
          <w:sz w:val="24"/>
          <w:szCs w:val="24"/>
        </w:rPr>
        <w:t> </w:t>
      </w:r>
    </w:p>
    <w:p w14:paraId="1D68D466" w14:textId="77777777" w:rsidR="001B50DE" w:rsidRPr="001B50DE" w:rsidRDefault="001B50DE" w:rsidP="001B50DE">
      <w:pPr>
        <w:spacing w:after="0" w:line="360" w:lineRule="auto"/>
        <w:rPr>
          <w:rFonts w:ascii="Arial" w:eastAsia="Calibri" w:hAnsi="Arial" w:cs="Arial"/>
          <w:sz w:val="24"/>
          <w:szCs w:val="24"/>
        </w:rPr>
      </w:pPr>
    </w:p>
    <w:p w14:paraId="19A93F46" w14:textId="77777777" w:rsidR="0069688A" w:rsidRPr="0069688A" w:rsidRDefault="0069688A" w:rsidP="0069688A">
      <w:pPr>
        <w:spacing w:line="360" w:lineRule="auto"/>
        <w:rPr>
          <w:rFonts w:ascii="Arial" w:eastAsia="Calibri" w:hAnsi="Arial" w:cs="Arial"/>
          <w:sz w:val="24"/>
          <w:szCs w:val="24"/>
        </w:rPr>
      </w:pPr>
    </w:p>
    <w:p w14:paraId="54FF8953" w14:textId="3DF8F292" w:rsidR="7336895D" w:rsidRDefault="7336895D" w:rsidP="7336895D">
      <w:pPr>
        <w:ind w:right="107"/>
        <w:jc w:val="both"/>
        <w:rPr>
          <w:rFonts w:ascii="Arial" w:eastAsia="Arial" w:hAnsi="Arial" w:cs="Arial"/>
          <w:b/>
          <w:bCs/>
          <w:color w:val="000000" w:themeColor="text1"/>
          <w:sz w:val="24"/>
          <w:szCs w:val="24"/>
        </w:rPr>
      </w:pPr>
    </w:p>
    <w:p w14:paraId="127E9106" w14:textId="1C8E5FAF" w:rsidR="006B5C33" w:rsidRDefault="006B5C33" w:rsidP="7336895D">
      <w:pPr>
        <w:ind w:right="107"/>
        <w:jc w:val="both"/>
        <w:rPr>
          <w:rFonts w:ascii="Arial" w:eastAsia="Arial" w:hAnsi="Arial" w:cs="Arial"/>
          <w:b/>
          <w:bCs/>
          <w:color w:val="000000" w:themeColor="text1"/>
          <w:sz w:val="24"/>
          <w:szCs w:val="24"/>
        </w:rPr>
      </w:pPr>
    </w:p>
    <w:p w14:paraId="1CF98183" w14:textId="2AEA3643" w:rsidR="006B5C33" w:rsidRDefault="006B5C33" w:rsidP="7336895D">
      <w:pPr>
        <w:ind w:right="107"/>
        <w:jc w:val="both"/>
        <w:rPr>
          <w:rFonts w:ascii="Arial" w:eastAsia="Arial" w:hAnsi="Arial" w:cs="Arial"/>
          <w:b/>
          <w:bCs/>
          <w:color w:val="000000" w:themeColor="text1"/>
          <w:sz w:val="24"/>
          <w:szCs w:val="24"/>
        </w:rPr>
      </w:pPr>
    </w:p>
    <w:p w14:paraId="7630809A" w14:textId="3CE999EF" w:rsidR="006B5C33" w:rsidRDefault="006B5C33" w:rsidP="7336895D">
      <w:pPr>
        <w:ind w:right="107"/>
        <w:jc w:val="both"/>
        <w:rPr>
          <w:rFonts w:ascii="Arial" w:eastAsia="Arial" w:hAnsi="Arial" w:cs="Arial"/>
          <w:b/>
          <w:bCs/>
          <w:color w:val="000000" w:themeColor="text1"/>
          <w:sz w:val="24"/>
          <w:szCs w:val="24"/>
        </w:rPr>
      </w:pPr>
    </w:p>
    <w:p w14:paraId="68C33D90" w14:textId="251DB20E" w:rsidR="00D0214F" w:rsidRDefault="00D0214F" w:rsidP="7336895D">
      <w:pPr>
        <w:ind w:right="107"/>
        <w:jc w:val="both"/>
        <w:rPr>
          <w:rFonts w:ascii="Arial" w:eastAsia="Arial" w:hAnsi="Arial" w:cs="Arial"/>
          <w:b/>
          <w:bCs/>
          <w:color w:val="000000" w:themeColor="text1"/>
          <w:sz w:val="24"/>
          <w:szCs w:val="24"/>
        </w:rPr>
      </w:pPr>
    </w:p>
    <w:p w14:paraId="7F447669" w14:textId="007F843F" w:rsidR="00D0214F" w:rsidRDefault="00D0214F" w:rsidP="7336895D">
      <w:pPr>
        <w:ind w:right="107"/>
        <w:jc w:val="both"/>
        <w:rPr>
          <w:rFonts w:ascii="Arial" w:eastAsia="Arial" w:hAnsi="Arial" w:cs="Arial"/>
          <w:b/>
          <w:bCs/>
          <w:color w:val="000000" w:themeColor="text1"/>
          <w:sz w:val="24"/>
          <w:szCs w:val="24"/>
        </w:rPr>
      </w:pPr>
    </w:p>
    <w:p w14:paraId="37012028" w14:textId="413B6C02" w:rsidR="00D0214F" w:rsidRDefault="00D0214F" w:rsidP="7336895D">
      <w:pPr>
        <w:ind w:right="107"/>
        <w:jc w:val="both"/>
        <w:rPr>
          <w:rFonts w:ascii="Arial" w:eastAsia="Arial" w:hAnsi="Arial" w:cs="Arial"/>
          <w:b/>
          <w:bCs/>
          <w:color w:val="000000" w:themeColor="text1"/>
          <w:sz w:val="24"/>
          <w:szCs w:val="24"/>
        </w:rPr>
      </w:pPr>
    </w:p>
    <w:p w14:paraId="1FAB66FD" w14:textId="0D9ABEB9" w:rsidR="00D0214F" w:rsidRDefault="00D0214F" w:rsidP="7336895D">
      <w:pPr>
        <w:ind w:right="107"/>
        <w:jc w:val="both"/>
        <w:rPr>
          <w:rFonts w:ascii="Arial" w:eastAsia="Arial" w:hAnsi="Arial" w:cs="Arial"/>
          <w:b/>
          <w:bCs/>
          <w:color w:val="000000" w:themeColor="text1"/>
          <w:sz w:val="24"/>
          <w:szCs w:val="24"/>
        </w:rPr>
      </w:pPr>
    </w:p>
    <w:p w14:paraId="04936546" w14:textId="25A0EC66" w:rsidR="00D0214F" w:rsidRDefault="00D0214F" w:rsidP="7336895D">
      <w:pPr>
        <w:ind w:right="107"/>
        <w:jc w:val="both"/>
        <w:rPr>
          <w:rFonts w:ascii="Arial" w:eastAsia="Arial" w:hAnsi="Arial" w:cs="Arial"/>
          <w:b/>
          <w:bCs/>
          <w:color w:val="000000" w:themeColor="text1"/>
          <w:sz w:val="24"/>
          <w:szCs w:val="24"/>
        </w:rPr>
      </w:pPr>
    </w:p>
    <w:p w14:paraId="2999C0D9" w14:textId="0A881CBA" w:rsidR="00D0214F" w:rsidRDefault="00D0214F" w:rsidP="7336895D">
      <w:pPr>
        <w:ind w:right="107"/>
        <w:jc w:val="both"/>
        <w:rPr>
          <w:rFonts w:ascii="Arial" w:eastAsia="Arial" w:hAnsi="Arial" w:cs="Arial"/>
          <w:b/>
          <w:bCs/>
          <w:color w:val="000000" w:themeColor="text1"/>
          <w:sz w:val="24"/>
          <w:szCs w:val="24"/>
        </w:rPr>
      </w:pPr>
    </w:p>
    <w:p w14:paraId="22C2C185" w14:textId="2486DCC4" w:rsidR="00D0214F" w:rsidRDefault="00D0214F" w:rsidP="7336895D">
      <w:pPr>
        <w:ind w:right="107"/>
        <w:jc w:val="both"/>
        <w:rPr>
          <w:rFonts w:ascii="Arial" w:eastAsia="Arial" w:hAnsi="Arial" w:cs="Arial"/>
          <w:b/>
          <w:bCs/>
          <w:color w:val="000000" w:themeColor="text1"/>
          <w:sz w:val="24"/>
          <w:szCs w:val="24"/>
        </w:rPr>
      </w:pPr>
    </w:p>
    <w:p w14:paraId="64D00FB0" w14:textId="1CF6AD87" w:rsidR="00D0214F" w:rsidRDefault="00D0214F" w:rsidP="7336895D">
      <w:pPr>
        <w:ind w:right="107"/>
        <w:jc w:val="both"/>
        <w:rPr>
          <w:rFonts w:ascii="Arial" w:eastAsia="Arial" w:hAnsi="Arial" w:cs="Arial"/>
          <w:b/>
          <w:bCs/>
          <w:color w:val="000000" w:themeColor="text1"/>
          <w:sz w:val="24"/>
          <w:szCs w:val="24"/>
        </w:rPr>
      </w:pPr>
    </w:p>
    <w:p w14:paraId="3E6BDEAC" w14:textId="4B4A4307" w:rsidR="00D0214F" w:rsidRDefault="00D0214F" w:rsidP="7336895D">
      <w:pPr>
        <w:ind w:right="107"/>
        <w:jc w:val="both"/>
        <w:rPr>
          <w:rFonts w:ascii="Arial" w:eastAsia="Arial" w:hAnsi="Arial" w:cs="Arial"/>
          <w:b/>
          <w:bCs/>
          <w:color w:val="000000" w:themeColor="text1"/>
          <w:sz w:val="24"/>
          <w:szCs w:val="24"/>
        </w:rPr>
      </w:pPr>
    </w:p>
    <w:p w14:paraId="7AFA3583" w14:textId="6BE3D7DA" w:rsidR="00D0214F" w:rsidRDefault="00D0214F" w:rsidP="7336895D">
      <w:pPr>
        <w:ind w:right="107"/>
        <w:jc w:val="both"/>
        <w:rPr>
          <w:rFonts w:ascii="Arial" w:eastAsia="Arial" w:hAnsi="Arial" w:cs="Arial"/>
          <w:b/>
          <w:bCs/>
          <w:color w:val="000000" w:themeColor="text1"/>
          <w:sz w:val="24"/>
          <w:szCs w:val="24"/>
        </w:rPr>
      </w:pPr>
    </w:p>
    <w:p w14:paraId="1EDCAA60" w14:textId="77777777" w:rsidR="00D0214F" w:rsidRDefault="00D0214F" w:rsidP="7336895D">
      <w:pPr>
        <w:ind w:right="107"/>
        <w:jc w:val="both"/>
        <w:rPr>
          <w:rFonts w:ascii="Arial" w:eastAsia="Arial" w:hAnsi="Arial" w:cs="Arial"/>
          <w:b/>
          <w:bCs/>
          <w:color w:val="000000" w:themeColor="text1"/>
          <w:sz w:val="24"/>
          <w:szCs w:val="24"/>
        </w:rPr>
      </w:pPr>
    </w:p>
    <w:p w14:paraId="6C92095C" w14:textId="397E021D" w:rsidR="006B5C33" w:rsidRDefault="006B5C33" w:rsidP="7336895D">
      <w:pPr>
        <w:ind w:right="107"/>
        <w:jc w:val="both"/>
        <w:rPr>
          <w:rFonts w:ascii="Arial" w:eastAsia="Arial" w:hAnsi="Arial" w:cs="Arial"/>
          <w:b/>
          <w:bCs/>
          <w:color w:val="000000" w:themeColor="text1"/>
          <w:sz w:val="24"/>
          <w:szCs w:val="24"/>
        </w:rPr>
      </w:pPr>
    </w:p>
    <w:p w14:paraId="3223D765" w14:textId="240B14C3" w:rsidR="006B5C33" w:rsidRDefault="006B5C33" w:rsidP="7336895D">
      <w:pPr>
        <w:ind w:right="107"/>
        <w:jc w:val="both"/>
        <w:rPr>
          <w:rFonts w:ascii="Arial" w:eastAsia="Arial" w:hAnsi="Arial" w:cs="Arial"/>
          <w:b/>
          <w:bCs/>
          <w:color w:val="000000" w:themeColor="text1"/>
          <w:sz w:val="24"/>
          <w:szCs w:val="24"/>
        </w:rPr>
      </w:pPr>
    </w:p>
    <w:p w14:paraId="582832DD" w14:textId="193420B4" w:rsidR="006B5C33" w:rsidRDefault="006B5C33" w:rsidP="7336895D">
      <w:pPr>
        <w:ind w:right="107"/>
        <w:jc w:val="both"/>
        <w:rPr>
          <w:rFonts w:ascii="Arial" w:eastAsia="Arial" w:hAnsi="Arial" w:cs="Arial"/>
          <w:b/>
          <w:bCs/>
          <w:color w:val="000000" w:themeColor="text1"/>
          <w:sz w:val="24"/>
          <w:szCs w:val="24"/>
        </w:rPr>
      </w:pPr>
    </w:p>
    <w:p w14:paraId="7FD759C0" w14:textId="039B1C15" w:rsidR="006B5C33" w:rsidRDefault="006B5C33" w:rsidP="7336895D">
      <w:pPr>
        <w:ind w:right="107"/>
        <w:jc w:val="both"/>
        <w:rPr>
          <w:rFonts w:ascii="Arial" w:eastAsia="Arial" w:hAnsi="Arial" w:cs="Arial"/>
          <w:b/>
          <w:bCs/>
          <w:color w:val="000000" w:themeColor="text1"/>
          <w:sz w:val="24"/>
          <w:szCs w:val="24"/>
        </w:rPr>
      </w:pPr>
    </w:p>
    <w:p w14:paraId="7090F285" w14:textId="03B4CE8F" w:rsidR="006B5C33" w:rsidRDefault="006B5C33" w:rsidP="7336895D">
      <w:pPr>
        <w:ind w:right="107"/>
        <w:jc w:val="both"/>
        <w:rPr>
          <w:rFonts w:ascii="Arial" w:eastAsia="Arial" w:hAnsi="Arial" w:cs="Arial"/>
          <w:b/>
          <w:bCs/>
          <w:color w:val="000000" w:themeColor="text1"/>
          <w:sz w:val="24"/>
          <w:szCs w:val="24"/>
        </w:rPr>
      </w:pPr>
    </w:p>
    <w:p w14:paraId="4A64E957" w14:textId="1C587A96" w:rsidR="006B5C33" w:rsidRDefault="006B5C33" w:rsidP="7336895D">
      <w:pPr>
        <w:ind w:right="107"/>
        <w:jc w:val="both"/>
        <w:rPr>
          <w:rFonts w:ascii="Arial" w:eastAsia="Arial" w:hAnsi="Arial" w:cs="Arial"/>
          <w:b/>
          <w:bCs/>
          <w:color w:val="000000" w:themeColor="text1"/>
          <w:sz w:val="24"/>
          <w:szCs w:val="24"/>
        </w:rPr>
      </w:pPr>
    </w:p>
    <w:p w14:paraId="09638704" w14:textId="4A3F529C" w:rsidR="006B5C33" w:rsidRDefault="006B5C33" w:rsidP="7336895D">
      <w:pPr>
        <w:ind w:right="107"/>
        <w:jc w:val="both"/>
        <w:rPr>
          <w:rFonts w:ascii="Arial" w:eastAsia="Arial" w:hAnsi="Arial" w:cs="Arial"/>
          <w:b/>
          <w:bCs/>
          <w:color w:val="000000" w:themeColor="text1"/>
          <w:sz w:val="24"/>
          <w:szCs w:val="24"/>
        </w:rPr>
      </w:pPr>
    </w:p>
    <w:p w14:paraId="7A510050" w14:textId="37755CF2" w:rsidR="006B5C33" w:rsidRDefault="006B5C33" w:rsidP="7336895D">
      <w:pPr>
        <w:ind w:right="107"/>
        <w:jc w:val="both"/>
        <w:rPr>
          <w:rFonts w:ascii="Arial" w:eastAsia="Arial" w:hAnsi="Arial" w:cs="Arial"/>
          <w:b/>
          <w:bCs/>
          <w:color w:val="000000" w:themeColor="text1"/>
          <w:sz w:val="24"/>
          <w:szCs w:val="24"/>
        </w:rPr>
      </w:pPr>
    </w:p>
    <w:p w14:paraId="2C7B7BD1" w14:textId="77777777" w:rsidR="00AE60AA" w:rsidRDefault="00AE60AA" w:rsidP="7336895D">
      <w:pPr>
        <w:ind w:right="107"/>
        <w:jc w:val="both"/>
        <w:rPr>
          <w:rFonts w:ascii="Arial" w:eastAsia="Arial" w:hAnsi="Arial" w:cs="Arial"/>
          <w:b/>
          <w:bCs/>
          <w:color w:val="000000" w:themeColor="text1"/>
          <w:sz w:val="24"/>
          <w:szCs w:val="24"/>
        </w:rPr>
      </w:pPr>
    </w:p>
    <w:p w14:paraId="7D1BA500" w14:textId="0BE4DBED" w:rsidR="006B5C33" w:rsidRDefault="006B5C33" w:rsidP="7336895D">
      <w:pPr>
        <w:ind w:right="107"/>
        <w:jc w:val="both"/>
        <w:rPr>
          <w:rFonts w:ascii="Arial" w:eastAsia="Arial" w:hAnsi="Arial" w:cs="Arial"/>
          <w:b/>
          <w:bCs/>
          <w:color w:val="000000" w:themeColor="text1"/>
          <w:sz w:val="24"/>
          <w:szCs w:val="24"/>
        </w:rPr>
      </w:pPr>
    </w:p>
    <w:p w14:paraId="65D5D0D6" w14:textId="77777777" w:rsidR="00D53473" w:rsidRDefault="00D53473" w:rsidP="7336895D">
      <w:pPr>
        <w:ind w:right="107"/>
        <w:jc w:val="both"/>
        <w:rPr>
          <w:rFonts w:ascii="Arial" w:eastAsia="Arial" w:hAnsi="Arial" w:cs="Arial"/>
          <w:b/>
          <w:bCs/>
          <w:color w:val="000000" w:themeColor="text1"/>
          <w:sz w:val="24"/>
          <w:szCs w:val="24"/>
        </w:rPr>
      </w:pPr>
    </w:p>
    <w:p w14:paraId="798286C5" w14:textId="77777777" w:rsidR="2C28128D" w:rsidRDefault="2C28128D" w:rsidP="7336895D">
      <w:pPr>
        <w:ind w:right="107"/>
        <w:jc w:val="both"/>
        <w:rPr>
          <w:rFonts w:ascii="Arial" w:eastAsia="Arial" w:hAnsi="Arial" w:cs="Arial"/>
          <w:b/>
          <w:bCs/>
          <w:color w:val="000000" w:themeColor="text1"/>
          <w:sz w:val="24"/>
          <w:szCs w:val="24"/>
        </w:rPr>
      </w:pPr>
      <w:r w:rsidRPr="7336895D">
        <w:rPr>
          <w:rFonts w:ascii="Arial" w:eastAsia="Arial" w:hAnsi="Arial" w:cs="Arial"/>
          <w:b/>
          <w:bCs/>
          <w:color w:val="000000" w:themeColor="text1"/>
          <w:sz w:val="24"/>
          <w:szCs w:val="24"/>
        </w:rPr>
        <w:lastRenderedPageBreak/>
        <w:t xml:space="preserve">Task 4: </w:t>
      </w:r>
    </w:p>
    <w:tbl>
      <w:tblPr>
        <w:tblStyle w:val="TableGrid"/>
        <w:tblW w:w="0" w:type="auto"/>
        <w:tblLayout w:type="fixed"/>
        <w:tblLook w:val="06A0" w:firstRow="1" w:lastRow="0" w:firstColumn="1" w:lastColumn="0" w:noHBand="1" w:noVBand="1"/>
      </w:tblPr>
      <w:tblGrid>
        <w:gridCol w:w="9015"/>
      </w:tblGrid>
      <w:tr w:rsidR="7336895D" w14:paraId="2EA4F0B4" w14:textId="77777777" w:rsidTr="0CC6384A">
        <w:tc>
          <w:tcPr>
            <w:tcW w:w="9015" w:type="dxa"/>
          </w:tcPr>
          <w:p w14:paraId="7A93F489" w14:textId="7BC461DC" w:rsidR="7336895D" w:rsidRDefault="7336895D" w:rsidP="7336895D">
            <w:pPr>
              <w:rPr>
                <w:rFonts w:ascii="Arial" w:eastAsia="Arial" w:hAnsi="Arial" w:cs="Arial"/>
                <w:b/>
                <w:bCs/>
                <w:color w:val="000000" w:themeColor="text1"/>
                <w:sz w:val="24"/>
                <w:szCs w:val="24"/>
              </w:rPr>
            </w:pPr>
          </w:p>
          <w:p w14:paraId="1C3A3649" w14:textId="244DE464" w:rsidR="7336895D" w:rsidRDefault="7336895D" w:rsidP="7336895D">
            <w:pPr>
              <w:rPr>
                <w:rFonts w:ascii="Arial" w:eastAsia="Arial" w:hAnsi="Arial" w:cs="Arial"/>
                <w:b/>
                <w:bCs/>
                <w:color w:val="000000" w:themeColor="text1"/>
                <w:sz w:val="24"/>
                <w:szCs w:val="24"/>
              </w:rPr>
            </w:pPr>
          </w:p>
          <w:p w14:paraId="08E72436" w14:textId="3BA4E0F2" w:rsidR="7336895D" w:rsidRDefault="1575FD4A" w:rsidP="0CC6384A">
            <w:pPr>
              <w:rPr>
                <w:rFonts w:ascii="Arial" w:eastAsia="Arial" w:hAnsi="Arial" w:cs="Arial"/>
                <w:color w:val="000000" w:themeColor="text1"/>
                <w:sz w:val="24"/>
                <w:szCs w:val="24"/>
              </w:rPr>
            </w:pPr>
            <w:r w:rsidRPr="0CC6384A">
              <w:rPr>
                <w:rFonts w:ascii="Arial" w:eastAsia="Arial" w:hAnsi="Arial" w:cs="Arial"/>
                <w:color w:val="000000" w:themeColor="text1"/>
                <w:sz w:val="24"/>
                <w:szCs w:val="24"/>
              </w:rPr>
              <w:t xml:space="preserve">Research and critically analyse current theories and methodologies relevant to your own specified area of investigation. </w:t>
            </w:r>
            <w:r w:rsidR="7D76FB64" w:rsidRPr="0CC6384A">
              <w:rPr>
                <w:rFonts w:ascii="Arial" w:eastAsia="Arial" w:hAnsi="Arial" w:cs="Arial"/>
                <w:color w:val="000000" w:themeColor="text1"/>
                <w:sz w:val="24"/>
                <w:szCs w:val="24"/>
              </w:rPr>
              <w:t>(</w:t>
            </w:r>
            <w:r w:rsidR="1EC2875B" w:rsidRPr="0CC6384A">
              <w:rPr>
                <w:rFonts w:ascii="Arial" w:eastAsia="Arial" w:hAnsi="Arial" w:cs="Arial"/>
                <w:color w:val="000000" w:themeColor="text1"/>
                <w:sz w:val="24"/>
                <w:szCs w:val="24"/>
              </w:rPr>
              <w:t>e.g.,</w:t>
            </w:r>
            <w:r w:rsidR="7D76FB64" w:rsidRPr="0CC6384A">
              <w:rPr>
                <w:rFonts w:ascii="Arial" w:eastAsia="Arial" w:hAnsi="Arial" w:cs="Arial"/>
                <w:color w:val="000000" w:themeColor="text1"/>
                <w:sz w:val="24"/>
                <w:szCs w:val="24"/>
              </w:rPr>
              <w:t xml:space="preserve"> </w:t>
            </w:r>
            <w:r w:rsidR="1427886F" w:rsidRPr="0CC6384A">
              <w:rPr>
                <w:rFonts w:ascii="Arial" w:eastAsia="Arial" w:hAnsi="Arial" w:cs="Arial"/>
                <w:color w:val="000000" w:themeColor="text1"/>
                <w:sz w:val="24"/>
                <w:szCs w:val="24"/>
              </w:rPr>
              <w:t>use of specialist interviewing techniques, crime scene management, NDM</w:t>
            </w:r>
            <w:r w:rsidR="7C975865" w:rsidRPr="0CC6384A">
              <w:rPr>
                <w:rFonts w:ascii="Arial" w:eastAsia="Arial" w:hAnsi="Arial" w:cs="Arial"/>
                <w:color w:val="000000" w:themeColor="text1"/>
                <w:sz w:val="24"/>
                <w:szCs w:val="24"/>
              </w:rPr>
              <w:t xml:space="preserve">). </w:t>
            </w:r>
          </w:p>
          <w:p w14:paraId="7B824FBE" w14:textId="369D42AB" w:rsidR="03DEED5D" w:rsidRDefault="03DEED5D" w:rsidP="03DEED5D">
            <w:pPr>
              <w:rPr>
                <w:rFonts w:ascii="Arial" w:eastAsia="Arial" w:hAnsi="Arial" w:cs="Arial"/>
                <w:color w:val="000000" w:themeColor="text1"/>
                <w:sz w:val="24"/>
                <w:szCs w:val="24"/>
              </w:rPr>
            </w:pPr>
          </w:p>
          <w:p w14:paraId="5841D26B" w14:textId="6E7E267C" w:rsidR="3B5618C1" w:rsidRDefault="3B5618C1" w:rsidP="03DEED5D">
            <w:pPr>
              <w:rPr>
                <w:rFonts w:ascii="Arial" w:eastAsia="Arial" w:hAnsi="Arial" w:cs="Arial"/>
                <w:color w:val="000000" w:themeColor="text1"/>
                <w:sz w:val="24"/>
                <w:szCs w:val="24"/>
              </w:rPr>
            </w:pPr>
            <w:r w:rsidRPr="03DEED5D">
              <w:rPr>
                <w:rFonts w:ascii="Arial" w:eastAsia="Arial" w:hAnsi="Arial" w:cs="Arial"/>
                <w:color w:val="000000" w:themeColor="text1"/>
                <w:sz w:val="24"/>
                <w:szCs w:val="24"/>
              </w:rPr>
              <w:t xml:space="preserve">Evaluate the </w:t>
            </w:r>
            <w:r w:rsidR="43587798" w:rsidRPr="03DEED5D">
              <w:rPr>
                <w:rFonts w:ascii="Arial" w:eastAsia="Arial" w:hAnsi="Arial" w:cs="Arial"/>
                <w:color w:val="000000" w:themeColor="text1"/>
                <w:sz w:val="24"/>
                <w:szCs w:val="24"/>
              </w:rPr>
              <w:t xml:space="preserve">importance of applying skills, </w:t>
            </w:r>
            <w:proofErr w:type="gramStart"/>
            <w:r w:rsidR="43587798" w:rsidRPr="03DEED5D">
              <w:rPr>
                <w:rFonts w:ascii="Arial" w:eastAsia="Arial" w:hAnsi="Arial" w:cs="Arial"/>
                <w:color w:val="000000" w:themeColor="text1"/>
                <w:sz w:val="24"/>
                <w:szCs w:val="24"/>
              </w:rPr>
              <w:t>knowledge</w:t>
            </w:r>
            <w:proofErr w:type="gramEnd"/>
            <w:r w:rsidR="43587798" w:rsidRPr="03DEED5D">
              <w:rPr>
                <w:rFonts w:ascii="Arial" w:eastAsia="Arial" w:hAnsi="Arial" w:cs="Arial"/>
                <w:color w:val="000000" w:themeColor="text1"/>
                <w:sz w:val="24"/>
                <w:szCs w:val="24"/>
              </w:rPr>
              <w:t xml:space="preserve"> and experience to reach appropriate investigative outcomes. </w:t>
            </w:r>
          </w:p>
          <w:p w14:paraId="58430CDB" w14:textId="0D01E11A" w:rsidR="7336895D" w:rsidRDefault="7336895D" w:rsidP="03DEED5D">
            <w:pPr>
              <w:rPr>
                <w:rFonts w:ascii="Arial" w:eastAsia="Arial" w:hAnsi="Arial" w:cs="Arial"/>
                <w:color w:val="000000" w:themeColor="text1"/>
                <w:sz w:val="24"/>
                <w:szCs w:val="24"/>
              </w:rPr>
            </w:pPr>
          </w:p>
          <w:p w14:paraId="14741F3F" w14:textId="3A0944D8" w:rsidR="7336895D" w:rsidRDefault="7336895D" w:rsidP="7336895D">
            <w:pPr>
              <w:rPr>
                <w:rFonts w:ascii="Arial" w:eastAsia="Arial" w:hAnsi="Arial" w:cs="Arial"/>
                <w:b/>
                <w:bCs/>
                <w:color w:val="000000" w:themeColor="text1"/>
                <w:sz w:val="24"/>
                <w:szCs w:val="24"/>
              </w:rPr>
            </w:pPr>
          </w:p>
          <w:p w14:paraId="2E8AC658" w14:textId="64BD6F29" w:rsidR="7336895D" w:rsidRDefault="34EF825D" w:rsidP="03DEED5D">
            <w:pPr>
              <w:rPr>
                <w:rFonts w:ascii="Arial" w:eastAsia="Arial" w:hAnsi="Arial" w:cs="Arial"/>
                <w:sz w:val="24"/>
                <w:szCs w:val="24"/>
              </w:rPr>
            </w:pPr>
            <w:r w:rsidRPr="03DEED5D">
              <w:rPr>
                <w:rFonts w:ascii="Arial" w:eastAsia="Arial" w:hAnsi="Arial" w:cs="Arial"/>
                <w:color w:val="000000" w:themeColor="text1"/>
                <w:sz w:val="24"/>
                <w:szCs w:val="24"/>
              </w:rPr>
              <w:t xml:space="preserve">2000 words </w:t>
            </w:r>
            <w:r w:rsidRPr="03DEED5D">
              <w:rPr>
                <w:rFonts w:ascii="Arial" w:eastAsia="Arial" w:hAnsi="Arial" w:cs="Arial"/>
                <w:i/>
                <w:iCs/>
                <w:color w:val="000000" w:themeColor="text1"/>
                <w:sz w:val="24"/>
                <w:szCs w:val="24"/>
              </w:rPr>
              <w:t>(+/- 10%: include your actual word count at the end of each section)</w:t>
            </w:r>
          </w:p>
          <w:p w14:paraId="38ED2511" w14:textId="34CBA882" w:rsidR="7336895D" w:rsidRDefault="7336895D" w:rsidP="46EDD448">
            <w:pPr>
              <w:rPr>
                <w:rFonts w:ascii="Arial" w:eastAsia="Arial" w:hAnsi="Arial" w:cs="Arial"/>
                <w:b/>
                <w:bCs/>
                <w:color w:val="000000" w:themeColor="text1"/>
                <w:sz w:val="24"/>
                <w:szCs w:val="24"/>
              </w:rPr>
            </w:pPr>
          </w:p>
          <w:p w14:paraId="3D7DFF00" w14:textId="1E121A87" w:rsidR="7336895D" w:rsidRDefault="7336895D" w:rsidP="7336895D">
            <w:pPr>
              <w:rPr>
                <w:rFonts w:ascii="Arial" w:eastAsia="Arial" w:hAnsi="Arial" w:cs="Arial"/>
                <w:b/>
                <w:bCs/>
                <w:color w:val="000000" w:themeColor="text1"/>
                <w:sz w:val="24"/>
                <w:szCs w:val="24"/>
              </w:rPr>
            </w:pPr>
          </w:p>
        </w:tc>
      </w:tr>
    </w:tbl>
    <w:p w14:paraId="059EFD3D" w14:textId="77777777" w:rsidR="00313307" w:rsidRDefault="00313307" w:rsidP="00313307">
      <w:pPr>
        <w:spacing w:after="0" w:line="360" w:lineRule="auto"/>
        <w:jc w:val="both"/>
        <w:textAlignment w:val="baseline"/>
        <w:rPr>
          <w:rFonts w:ascii="Arial" w:eastAsia="Times New Roman" w:hAnsi="Arial" w:cs="Arial"/>
          <w:b/>
          <w:bCs/>
          <w:color w:val="000000"/>
          <w:sz w:val="24"/>
          <w:szCs w:val="24"/>
          <w:lang w:eastAsia="en-GB"/>
        </w:rPr>
      </w:pPr>
    </w:p>
    <w:p w14:paraId="41308D9D" w14:textId="67F6E43E" w:rsidR="00313307" w:rsidRPr="00313307" w:rsidRDefault="00313307" w:rsidP="00313307">
      <w:pPr>
        <w:spacing w:after="0" w:line="360" w:lineRule="auto"/>
        <w:jc w:val="both"/>
        <w:textAlignment w:val="baseline"/>
        <w:rPr>
          <w:rFonts w:ascii="Arial" w:eastAsia="Times New Roman" w:hAnsi="Arial" w:cs="Arial"/>
          <w:color w:val="000000"/>
          <w:sz w:val="24"/>
          <w:szCs w:val="24"/>
          <w:lang w:eastAsia="en-GB"/>
        </w:rPr>
      </w:pPr>
      <w:r w:rsidRPr="00313307">
        <w:rPr>
          <w:rFonts w:ascii="Arial" w:eastAsia="Times New Roman" w:hAnsi="Arial" w:cs="Arial"/>
          <w:b/>
          <w:bCs/>
          <w:color w:val="000000"/>
          <w:sz w:val="24"/>
          <w:szCs w:val="24"/>
          <w:lang w:eastAsia="en-GB"/>
        </w:rPr>
        <w:t>Research and critically analyse current theories and methodologies relevant to your own specified area of investigation. (e.g., use of specialist interviewing techniques, crime scene management, NDM). </w:t>
      </w:r>
      <w:r w:rsidRPr="00313307">
        <w:rPr>
          <w:rFonts w:ascii="Arial" w:eastAsia="Times New Roman" w:hAnsi="Arial" w:cs="Arial"/>
          <w:color w:val="000000"/>
          <w:sz w:val="24"/>
          <w:szCs w:val="24"/>
          <w:lang w:eastAsia="en-GB"/>
        </w:rPr>
        <w:t> </w:t>
      </w:r>
    </w:p>
    <w:p w14:paraId="637EC7C5" w14:textId="77777777" w:rsidR="00313307" w:rsidRDefault="00313307" w:rsidP="46EDD448">
      <w:pPr>
        <w:ind w:right="237"/>
        <w:jc w:val="both"/>
        <w:rPr>
          <w:rFonts w:ascii="Arial" w:eastAsia="Arial" w:hAnsi="Arial" w:cs="Arial"/>
          <w:b/>
          <w:bCs/>
          <w:color w:val="000000" w:themeColor="text1"/>
          <w:sz w:val="24"/>
          <w:szCs w:val="24"/>
        </w:rPr>
      </w:pPr>
    </w:p>
    <w:p w14:paraId="591A5F42" w14:textId="011A280A" w:rsidR="7336895D" w:rsidRDefault="58B537B1" w:rsidP="46EDD448">
      <w:pPr>
        <w:ind w:right="237"/>
        <w:jc w:val="both"/>
        <w:rPr>
          <w:rFonts w:ascii="Arial" w:eastAsia="Arial" w:hAnsi="Arial" w:cs="Arial"/>
          <w:color w:val="000000" w:themeColor="text1"/>
          <w:sz w:val="24"/>
          <w:szCs w:val="24"/>
        </w:rPr>
      </w:pPr>
      <w:r w:rsidRPr="46EDD448">
        <w:rPr>
          <w:rFonts w:ascii="Arial" w:eastAsia="Arial" w:hAnsi="Arial" w:cs="Arial"/>
          <w:b/>
          <w:bCs/>
          <w:color w:val="000000" w:themeColor="text1"/>
          <w:sz w:val="24"/>
          <w:szCs w:val="24"/>
        </w:rPr>
        <w:t>ANSWER:</w:t>
      </w:r>
    </w:p>
    <w:p w14:paraId="1BAEB4BF" w14:textId="77777777" w:rsidR="00780A6E" w:rsidRPr="00780A6E" w:rsidRDefault="00780A6E" w:rsidP="00780A6E">
      <w:pPr>
        <w:spacing w:after="0" w:line="360" w:lineRule="auto"/>
        <w:textAlignment w:val="baseline"/>
        <w:rPr>
          <w:rFonts w:ascii="Arial" w:eastAsia="Times New Roman" w:hAnsi="Arial" w:cs="Arial"/>
          <w:sz w:val="24"/>
          <w:szCs w:val="24"/>
          <w:lang w:eastAsia="en-GB"/>
        </w:rPr>
      </w:pPr>
      <w:r w:rsidRPr="00780A6E">
        <w:rPr>
          <w:rFonts w:ascii="Arial" w:eastAsia="Times New Roman" w:hAnsi="Arial" w:cs="Arial"/>
          <w:sz w:val="24"/>
          <w:szCs w:val="24"/>
          <w:lang w:eastAsia="en-GB"/>
        </w:rPr>
        <w:t>According to the National Police Chiefs Council, serious crime, such as homicide or rape, can have a devastating effect on victims, families, and communities from the initial impact on individuals to the economic cost</w:t>
      </w:r>
      <w:r w:rsidRPr="00780A6E">
        <w:rPr>
          <w:rFonts w:ascii="Arial" w:eastAsia="Times New Roman" w:hAnsi="Arial" w:cs="Arial"/>
          <w:noProof/>
          <w:sz w:val="24"/>
          <w:szCs w:val="24"/>
          <w:lang w:eastAsia="en-GB"/>
        </w:rPr>
        <w:t xml:space="preserve"> (National Police Chiefs Council (NPCC), 2021a)</w:t>
      </w:r>
      <w:r w:rsidRPr="00780A6E">
        <w:rPr>
          <w:rFonts w:ascii="Arial" w:eastAsia="Times New Roman" w:hAnsi="Arial" w:cs="Arial"/>
          <w:sz w:val="24"/>
          <w:szCs w:val="24"/>
          <w:lang w:eastAsia="en-GB"/>
        </w:rPr>
        <w:t>. Home Office research in 2018 estimated the cost of crime to be in the region of £50b in 2015/16 against individuals and £9b against businesses, with violent crime accounting for over one third of all reported crime</w:t>
      </w:r>
      <w:r w:rsidRPr="00780A6E">
        <w:rPr>
          <w:rFonts w:ascii="Arial" w:eastAsia="Times New Roman" w:hAnsi="Arial" w:cs="Arial"/>
          <w:noProof/>
          <w:sz w:val="24"/>
          <w:szCs w:val="24"/>
          <w:lang w:eastAsia="en-GB"/>
        </w:rPr>
        <w:t xml:space="preserve"> (Heeks, et al., 2018, pp. 59-60)</w:t>
      </w:r>
      <w:r w:rsidRPr="00780A6E">
        <w:rPr>
          <w:rFonts w:ascii="Arial" w:eastAsia="Times New Roman" w:hAnsi="Arial" w:cs="Arial"/>
          <w:sz w:val="24"/>
          <w:szCs w:val="24"/>
          <w:lang w:eastAsia="en-GB"/>
        </w:rPr>
        <w:t>.  </w:t>
      </w:r>
    </w:p>
    <w:p w14:paraId="1858BDFC" w14:textId="77777777" w:rsidR="00780A6E" w:rsidRPr="00780A6E" w:rsidRDefault="00780A6E" w:rsidP="00780A6E">
      <w:pPr>
        <w:spacing w:after="0" w:line="360" w:lineRule="auto"/>
        <w:textAlignment w:val="baseline"/>
        <w:rPr>
          <w:rFonts w:ascii="Segoe UI" w:eastAsia="Times New Roman" w:hAnsi="Segoe UI" w:cs="Segoe UI"/>
          <w:sz w:val="18"/>
          <w:szCs w:val="18"/>
          <w:lang w:eastAsia="en-GB"/>
        </w:rPr>
      </w:pPr>
    </w:p>
    <w:p w14:paraId="1F7D21AC" w14:textId="33F72ECD" w:rsidR="00780A6E" w:rsidRPr="00780A6E" w:rsidRDefault="00780A6E" w:rsidP="00780A6E">
      <w:pPr>
        <w:spacing w:after="0" w:line="360" w:lineRule="auto"/>
        <w:textAlignment w:val="baseline"/>
        <w:rPr>
          <w:rFonts w:ascii="Arial" w:eastAsia="Times New Roman" w:hAnsi="Arial" w:cs="Arial"/>
          <w:sz w:val="24"/>
          <w:szCs w:val="24"/>
          <w:lang w:eastAsia="en-GB"/>
        </w:rPr>
      </w:pPr>
      <w:r w:rsidRPr="00780A6E">
        <w:rPr>
          <w:rFonts w:ascii="Arial" w:eastAsia="Times New Roman" w:hAnsi="Arial" w:cs="Arial"/>
          <w:sz w:val="24"/>
          <w:szCs w:val="24"/>
          <w:lang w:eastAsia="en-GB"/>
        </w:rPr>
        <w:t>With such high stakes, Police have a key role to investigate and bring to justice those responsible for committing </w:t>
      </w:r>
      <w:r w:rsidRPr="00780A6E">
        <w:rPr>
          <w:rFonts w:ascii="Arial" w:eastAsia="Times New Roman" w:hAnsi="Arial" w:cs="Arial"/>
          <w:sz w:val="24"/>
          <w:szCs w:val="24"/>
          <w:u w:val="single"/>
          <w:lang w:eastAsia="en-GB"/>
        </w:rPr>
        <w:t>major</w:t>
      </w:r>
      <w:r w:rsidRPr="00780A6E">
        <w:rPr>
          <w:rFonts w:ascii="Arial" w:eastAsia="Times New Roman" w:hAnsi="Arial" w:cs="Arial"/>
          <w:sz w:val="24"/>
          <w:szCs w:val="24"/>
          <w:lang w:eastAsia="en-GB"/>
        </w:rPr>
        <w:t> crime, utilising a range of specialist skills to ensure cases stand up to scrutiny at the highest level. </w:t>
      </w:r>
    </w:p>
    <w:p w14:paraId="1E819502" w14:textId="77777777" w:rsidR="00780A6E" w:rsidRPr="00780A6E" w:rsidRDefault="00780A6E" w:rsidP="00780A6E">
      <w:pPr>
        <w:spacing w:after="0" w:line="360" w:lineRule="auto"/>
        <w:textAlignment w:val="baseline"/>
        <w:rPr>
          <w:rFonts w:ascii="Segoe UI" w:eastAsia="Times New Roman" w:hAnsi="Segoe UI" w:cs="Segoe UI"/>
          <w:sz w:val="18"/>
          <w:szCs w:val="18"/>
          <w:lang w:eastAsia="en-GB"/>
        </w:rPr>
      </w:pPr>
    </w:p>
    <w:p w14:paraId="6C3E392D" w14:textId="77777777" w:rsidR="00780A6E" w:rsidRPr="00780A6E" w:rsidRDefault="00780A6E" w:rsidP="00780A6E">
      <w:pPr>
        <w:spacing w:after="0" w:line="360" w:lineRule="auto"/>
        <w:textAlignment w:val="baseline"/>
        <w:rPr>
          <w:rFonts w:ascii="Arial" w:eastAsia="Times New Roman" w:hAnsi="Arial" w:cs="Arial"/>
          <w:sz w:val="24"/>
          <w:szCs w:val="24"/>
          <w:lang w:eastAsia="en-GB"/>
        </w:rPr>
      </w:pPr>
      <w:r w:rsidRPr="00780A6E">
        <w:rPr>
          <w:rFonts w:ascii="Arial" w:eastAsia="Times New Roman" w:hAnsi="Arial" w:cs="Arial"/>
          <w:sz w:val="24"/>
          <w:szCs w:val="24"/>
          <w:lang w:eastAsia="en-GB"/>
        </w:rPr>
        <w:t xml:space="preserve">Major Crime is defined by HM Inspector of Constabularies as </w:t>
      </w:r>
      <w:r w:rsidRPr="00780A6E">
        <w:rPr>
          <w:rFonts w:ascii="Arial" w:eastAsia="Times New Roman" w:hAnsi="Arial" w:cs="Arial"/>
          <w:i/>
          <w:iCs/>
          <w:sz w:val="24"/>
          <w:szCs w:val="24"/>
          <w:lang w:eastAsia="en-GB"/>
        </w:rPr>
        <w:t>“</w:t>
      </w:r>
      <w:r w:rsidRPr="00780A6E">
        <w:rPr>
          <w:rFonts w:ascii="Arial" w:eastAsia="Times New Roman" w:hAnsi="Arial" w:cs="Arial"/>
          <w:sz w:val="24"/>
          <w:szCs w:val="24"/>
          <w:lang w:eastAsia="en-GB"/>
        </w:rPr>
        <w:t>Any crime requiring the appointment of a Senior Investigating Officer and the deployment of specialist resources.”</w:t>
      </w:r>
      <w:r w:rsidRPr="00780A6E">
        <w:rPr>
          <w:rFonts w:ascii="Arial" w:eastAsia="Times New Roman" w:hAnsi="Arial" w:cs="Arial"/>
          <w:i/>
          <w:iCs/>
          <w:noProof/>
          <w:sz w:val="24"/>
          <w:szCs w:val="24"/>
          <w:lang w:eastAsia="en-GB"/>
        </w:rPr>
        <w:t xml:space="preserve"> </w:t>
      </w:r>
      <w:r w:rsidRPr="00780A6E">
        <w:rPr>
          <w:rFonts w:ascii="Arial" w:eastAsia="Times New Roman" w:hAnsi="Arial" w:cs="Arial"/>
          <w:noProof/>
          <w:sz w:val="24"/>
          <w:szCs w:val="24"/>
          <w:lang w:eastAsia="en-GB"/>
        </w:rPr>
        <w:t>(Her Majesty’s Inspectorate of Constabulary (HMIC), 2009)</w:t>
      </w:r>
      <w:r w:rsidRPr="00780A6E">
        <w:rPr>
          <w:rFonts w:ascii="Arial" w:eastAsia="Times New Roman" w:hAnsi="Arial" w:cs="Arial"/>
          <w:sz w:val="24"/>
          <w:szCs w:val="24"/>
          <w:lang w:eastAsia="en-GB"/>
        </w:rPr>
        <w:t> </w:t>
      </w:r>
    </w:p>
    <w:p w14:paraId="2A24702E" w14:textId="77777777" w:rsidR="00780A6E" w:rsidRPr="00780A6E" w:rsidRDefault="00780A6E" w:rsidP="00780A6E">
      <w:pPr>
        <w:spacing w:after="0" w:line="360" w:lineRule="auto"/>
        <w:textAlignment w:val="baseline"/>
        <w:rPr>
          <w:rFonts w:ascii="Segoe UI" w:eastAsia="Times New Roman" w:hAnsi="Segoe UI" w:cs="Segoe UI"/>
          <w:sz w:val="18"/>
          <w:szCs w:val="18"/>
          <w:lang w:eastAsia="en-GB"/>
        </w:rPr>
      </w:pPr>
    </w:p>
    <w:p w14:paraId="52F05FDD" w14:textId="77777777" w:rsidR="00780A6E" w:rsidRPr="00780A6E" w:rsidRDefault="00780A6E" w:rsidP="00780A6E">
      <w:pPr>
        <w:spacing w:after="0" w:line="360" w:lineRule="auto"/>
        <w:textAlignment w:val="baseline"/>
        <w:rPr>
          <w:rFonts w:ascii="Arial" w:eastAsia="Times New Roman" w:hAnsi="Arial" w:cs="Arial"/>
          <w:sz w:val="24"/>
          <w:szCs w:val="24"/>
          <w:lang w:eastAsia="en-GB"/>
        </w:rPr>
      </w:pPr>
      <w:r w:rsidRPr="00780A6E">
        <w:rPr>
          <w:rFonts w:ascii="Arial" w:eastAsia="Times New Roman" w:hAnsi="Arial" w:cs="Arial"/>
          <w:sz w:val="24"/>
          <w:szCs w:val="24"/>
          <w:lang w:eastAsia="en-GB"/>
        </w:rPr>
        <w:t xml:space="preserve">The typical major investigation team is led by a senior investigating officer, supported by a deputy and various team leaders with specialist skills, many of whom will </w:t>
      </w:r>
      <w:proofErr w:type="gramStart"/>
      <w:r w:rsidRPr="00780A6E">
        <w:rPr>
          <w:rFonts w:ascii="Arial" w:eastAsia="Times New Roman" w:hAnsi="Arial" w:cs="Arial"/>
          <w:sz w:val="24"/>
          <w:szCs w:val="24"/>
          <w:lang w:eastAsia="en-GB"/>
        </w:rPr>
        <w:t xml:space="preserve">multi </w:t>
      </w:r>
      <w:r w:rsidRPr="00780A6E">
        <w:rPr>
          <w:rFonts w:ascii="Arial" w:eastAsia="Times New Roman" w:hAnsi="Arial" w:cs="Arial"/>
          <w:sz w:val="24"/>
          <w:szCs w:val="24"/>
          <w:lang w:eastAsia="en-GB"/>
        </w:rPr>
        <w:lastRenderedPageBreak/>
        <w:t>task</w:t>
      </w:r>
      <w:proofErr w:type="gramEnd"/>
      <w:r w:rsidRPr="00780A6E">
        <w:rPr>
          <w:rFonts w:ascii="Arial" w:eastAsia="Times New Roman" w:hAnsi="Arial" w:cs="Arial"/>
          <w:sz w:val="24"/>
          <w:szCs w:val="24"/>
          <w:lang w:eastAsia="en-GB"/>
        </w:rPr>
        <w:t xml:space="preserve"> within Dyfed-Powys Police. The reasons being that the area is largely rural with low demand for major investigations compared with other UK areas, with only 3 reported homicides in the year ending June 2021 </w:t>
      </w:r>
      <w:r w:rsidRPr="00780A6E">
        <w:rPr>
          <w:rFonts w:ascii="Arial" w:eastAsia="Times New Roman" w:hAnsi="Arial" w:cs="Arial"/>
          <w:noProof/>
          <w:sz w:val="24"/>
          <w:szCs w:val="24"/>
          <w:lang w:eastAsia="en-GB"/>
        </w:rPr>
        <w:t>(Office for National Statistics, 2021)</w:t>
      </w:r>
      <w:r w:rsidRPr="00780A6E">
        <w:rPr>
          <w:rFonts w:ascii="Arial" w:eastAsia="Times New Roman" w:hAnsi="Arial" w:cs="Arial"/>
          <w:sz w:val="24"/>
          <w:szCs w:val="24"/>
          <w:lang w:eastAsia="en-GB"/>
        </w:rPr>
        <w:t>. </w:t>
      </w:r>
    </w:p>
    <w:p w14:paraId="6A9A823D" w14:textId="77777777" w:rsidR="00780A6E" w:rsidRPr="00780A6E" w:rsidRDefault="00780A6E" w:rsidP="00780A6E">
      <w:pPr>
        <w:spacing w:after="0" w:line="360" w:lineRule="auto"/>
        <w:textAlignment w:val="baseline"/>
        <w:rPr>
          <w:rFonts w:ascii="Segoe UI" w:eastAsia="Times New Roman" w:hAnsi="Segoe UI" w:cs="Segoe UI"/>
          <w:sz w:val="18"/>
          <w:szCs w:val="18"/>
          <w:lang w:eastAsia="en-GB"/>
        </w:rPr>
      </w:pPr>
    </w:p>
    <w:p w14:paraId="44836003" w14:textId="77777777" w:rsidR="00780A6E" w:rsidRPr="00780A6E" w:rsidRDefault="00780A6E" w:rsidP="00780A6E">
      <w:pPr>
        <w:spacing w:after="0" w:line="360" w:lineRule="auto"/>
        <w:textAlignment w:val="baseline"/>
        <w:rPr>
          <w:rFonts w:ascii="Arial" w:eastAsia="Times New Roman" w:hAnsi="Arial" w:cs="Arial"/>
          <w:sz w:val="24"/>
          <w:szCs w:val="24"/>
          <w:lang w:eastAsia="en-GB"/>
        </w:rPr>
      </w:pPr>
      <w:r w:rsidRPr="00780A6E">
        <w:rPr>
          <w:rFonts w:ascii="Arial" w:eastAsia="Times New Roman" w:hAnsi="Arial" w:cs="Arial"/>
          <w:sz w:val="24"/>
          <w:szCs w:val="24"/>
          <w:lang w:eastAsia="en-GB"/>
        </w:rPr>
        <w:t>The key objective of any major crime investigative strategy is to </w:t>
      </w:r>
      <w:r w:rsidRPr="00780A6E">
        <w:rPr>
          <w:rFonts w:ascii="Arial" w:eastAsia="Times New Roman" w:hAnsi="Arial" w:cs="Arial"/>
          <w:b/>
          <w:bCs/>
          <w:sz w:val="24"/>
          <w:szCs w:val="24"/>
          <w:lang w:eastAsia="en-GB"/>
        </w:rPr>
        <w:t>identify and gather material</w:t>
      </w:r>
      <w:r w:rsidRPr="00780A6E">
        <w:rPr>
          <w:rFonts w:ascii="Arial" w:eastAsia="Times New Roman" w:hAnsi="Arial" w:cs="Arial"/>
          <w:sz w:val="24"/>
          <w:szCs w:val="24"/>
          <w:lang w:eastAsia="en-GB"/>
        </w:rPr>
        <w:t>, relying on several specialist skills</w:t>
      </w:r>
      <w:r w:rsidRPr="00780A6E">
        <w:rPr>
          <w:rFonts w:ascii="Arial" w:eastAsia="Times New Roman" w:hAnsi="Arial" w:cs="Arial"/>
          <w:noProof/>
          <w:sz w:val="24"/>
          <w:szCs w:val="24"/>
          <w:lang w:eastAsia="en-GB"/>
        </w:rPr>
        <w:t xml:space="preserve"> (NPCC, 2021b)</w:t>
      </w:r>
      <w:r w:rsidRPr="00780A6E">
        <w:rPr>
          <w:rFonts w:ascii="Arial" w:eastAsia="Times New Roman" w:hAnsi="Arial" w:cs="Arial"/>
          <w:sz w:val="24"/>
          <w:szCs w:val="24"/>
          <w:lang w:eastAsia="en-GB"/>
        </w:rPr>
        <w:t xml:space="preserve"> one of which being a Family Liaison Officer (FLO), whose role is more complex and multi-faceted than the title suggests. Primarily an investigator and secondly a professional, consistent link between bereaved families and investigation teams, building on the principle that families should be considered as partners in an investigation and treated appropriately, with respect and according to any diverse needs. </w:t>
      </w:r>
      <w:r w:rsidRPr="00780A6E">
        <w:rPr>
          <w:rFonts w:ascii="Arial" w:eastAsia="Times New Roman" w:hAnsi="Arial" w:cs="Arial"/>
          <w:noProof/>
          <w:sz w:val="24"/>
          <w:szCs w:val="24"/>
          <w:lang w:eastAsia="en-GB"/>
        </w:rPr>
        <w:t>(Dyfed-Powys Police, 2010)</w:t>
      </w:r>
      <w:r w:rsidRPr="00780A6E">
        <w:rPr>
          <w:rFonts w:ascii="Arial" w:eastAsia="Times New Roman" w:hAnsi="Arial" w:cs="Arial"/>
          <w:sz w:val="24"/>
          <w:szCs w:val="24"/>
          <w:lang w:eastAsia="en-GB"/>
        </w:rPr>
        <w:t>.</w:t>
      </w:r>
    </w:p>
    <w:p w14:paraId="7F07249C" w14:textId="77777777" w:rsidR="00780A6E" w:rsidRPr="00780A6E" w:rsidRDefault="00780A6E" w:rsidP="00780A6E">
      <w:pPr>
        <w:spacing w:after="0" w:line="360" w:lineRule="auto"/>
        <w:textAlignment w:val="baseline"/>
        <w:rPr>
          <w:rFonts w:ascii="Segoe UI" w:eastAsia="Times New Roman" w:hAnsi="Segoe UI" w:cs="Segoe UI"/>
          <w:sz w:val="18"/>
          <w:szCs w:val="18"/>
          <w:lang w:eastAsia="en-GB"/>
        </w:rPr>
      </w:pPr>
      <w:r w:rsidRPr="00780A6E">
        <w:rPr>
          <w:rFonts w:ascii="Arial" w:eastAsia="Times New Roman" w:hAnsi="Arial" w:cs="Arial"/>
          <w:sz w:val="24"/>
          <w:szCs w:val="24"/>
          <w:lang w:eastAsia="en-GB"/>
        </w:rPr>
        <w:t>  </w:t>
      </w:r>
    </w:p>
    <w:p w14:paraId="5014667D" w14:textId="77777777" w:rsidR="00780A6E" w:rsidRPr="00780A6E" w:rsidRDefault="00780A6E" w:rsidP="00780A6E">
      <w:pPr>
        <w:spacing w:after="0" w:line="360" w:lineRule="auto"/>
        <w:textAlignment w:val="baseline"/>
        <w:rPr>
          <w:rFonts w:ascii="Arial" w:eastAsia="Times New Roman" w:hAnsi="Arial" w:cs="Arial"/>
          <w:sz w:val="24"/>
          <w:szCs w:val="24"/>
          <w:lang w:eastAsia="en-GB"/>
        </w:rPr>
      </w:pPr>
      <w:r w:rsidRPr="00780A6E">
        <w:rPr>
          <w:rFonts w:ascii="Arial" w:eastAsia="Times New Roman" w:hAnsi="Arial" w:cs="Arial"/>
          <w:sz w:val="24"/>
          <w:szCs w:val="24"/>
          <w:lang w:eastAsia="en-GB"/>
        </w:rPr>
        <w:t>The importance of the FLO cannot be underestimated and was further professionalised following the Stephen Lawrence Inquiry. According to Sir William McPherson, there were numerous failings of family liaison during the murder investigation which had an adverse impact on the family and wider community. There was little understanding of diversity, little training, and a lack of trust between the FLO’s and family. MacPherson made six specific recommendations around family liaison, including the need for specialised training of FLO’s and dedication to the role within major crime investigations</w:t>
      </w:r>
      <w:r w:rsidRPr="00780A6E">
        <w:rPr>
          <w:rFonts w:ascii="Arial" w:eastAsia="Times New Roman" w:hAnsi="Arial" w:cs="Arial"/>
          <w:noProof/>
          <w:sz w:val="24"/>
          <w:szCs w:val="24"/>
          <w:lang w:eastAsia="en-GB"/>
        </w:rPr>
        <w:t xml:space="preserve"> (McPherson, 1999)</w:t>
      </w:r>
      <w:r w:rsidRPr="00780A6E">
        <w:rPr>
          <w:rFonts w:ascii="Arial" w:eastAsia="Times New Roman" w:hAnsi="Arial" w:cs="Arial"/>
          <w:sz w:val="24"/>
          <w:szCs w:val="24"/>
          <w:lang w:eastAsia="en-GB"/>
        </w:rPr>
        <w:t>. </w:t>
      </w:r>
    </w:p>
    <w:p w14:paraId="39AC9FF4" w14:textId="77777777" w:rsidR="00780A6E" w:rsidRPr="00780A6E" w:rsidRDefault="00780A6E" w:rsidP="00780A6E">
      <w:pPr>
        <w:spacing w:after="0" w:line="360" w:lineRule="auto"/>
        <w:textAlignment w:val="baseline"/>
        <w:rPr>
          <w:rFonts w:ascii="Arial" w:eastAsia="Times New Roman" w:hAnsi="Arial" w:cs="Arial"/>
          <w:sz w:val="24"/>
          <w:szCs w:val="24"/>
          <w:lang w:eastAsia="en-GB"/>
        </w:rPr>
      </w:pPr>
    </w:p>
    <w:p w14:paraId="2E81259D" w14:textId="77777777" w:rsidR="00780A6E" w:rsidRPr="00780A6E" w:rsidRDefault="00780A6E" w:rsidP="00780A6E">
      <w:pPr>
        <w:spacing w:after="0" w:line="360" w:lineRule="auto"/>
        <w:textAlignment w:val="baseline"/>
        <w:rPr>
          <w:rFonts w:ascii="Arial" w:eastAsia="Times New Roman" w:hAnsi="Arial" w:cs="Arial"/>
          <w:sz w:val="24"/>
          <w:szCs w:val="24"/>
          <w:lang w:eastAsia="en-GB"/>
        </w:rPr>
      </w:pPr>
      <w:r w:rsidRPr="00780A6E">
        <w:rPr>
          <w:rFonts w:ascii="Arial" w:eastAsia="Times New Roman" w:hAnsi="Arial" w:cs="Arial"/>
          <w:sz w:val="24"/>
          <w:szCs w:val="24"/>
          <w:lang w:eastAsia="en-GB"/>
        </w:rPr>
        <w:t>A consistent and professional approach is required to assist the family in navigating the complex investigation and criminal justice process they may be unfamiliar with. </w:t>
      </w:r>
    </w:p>
    <w:p w14:paraId="2B8CC6F0" w14:textId="77777777" w:rsidR="00780A6E" w:rsidRPr="00780A6E" w:rsidRDefault="00780A6E" w:rsidP="00780A6E">
      <w:pPr>
        <w:spacing w:after="0" w:line="360" w:lineRule="auto"/>
        <w:textAlignment w:val="baseline"/>
        <w:rPr>
          <w:rFonts w:ascii="Segoe UI" w:eastAsia="Times New Roman" w:hAnsi="Segoe UI" w:cs="Segoe UI"/>
          <w:sz w:val="18"/>
          <w:szCs w:val="18"/>
          <w:lang w:eastAsia="en-GB"/>
        </w:rPr>
      </w:pPr>
    </w:p>
    <w:p w14:paraId="52B8A2ED" w14:textId="77777777" w:rsidR="00780A6E" w:rsidRPr="00780A6E" w:rsidRDefault="00780A6E" w:rsidP="00780A6E">
      <w:pPr>
        <w:spacing w:after="0" w:line="360" w:lineRule="auto"/>
        <w:textAlignment w:val="baseline"/>
        <w:rPr>
          <w:rFonts w:ascii="Arial" w:eastAsia="Times New Roman" w:hAnsi="Arial" w:cs="Arial"/>
          <w:sz w:val="24"/>
          <w:szCs w:val="24"/>
          <w:lang w:eastAsia="en-GB"/>
        </w:rPr>
      </w:pPr>
      <w:r w:rsidRPr="00780A6E">
        <w:rPr>
          <w:rFonts w:ascii="Arial" w:eastAsia="Times New Roman" w:hAnsi="Arial" w:cs="Arial"/>
          <w:sz w:val="24"/>
          <w:szCs w:val="24"/>
          <w:lang w:eastAsia="en-GB"/>
        </w:rPr>
        <w:t>The FLO is also responsible for obtaining detailed information from within a bereaved family by building a professional relationship and trust that enables difficult and personal questions to be asked, requiring accurate recording and reporting of relevant information</w:t>
      </w:r>
      <w:r w:rsidRPr="00780A6E">
        <w:rPr>
          <w:rFonts w:ascii="Arial" w:eastAsia="Times New Roman" w:hAnsi="Arial" w:cs="Arial"/>
          <w:noProof/>
          <w:sz w:val="24"/>
          <w:szCs w:val="24"/>
          <w:lang w:eastAsia="en-GB"/>
        </w:rPr>
        <w:t xml:space="preserve"> (College of Policing (CoP), 2021)</w:t>
      </w:r>
      <w:r w:rsidRPr="00780A6E">
        <w:rPr>
          <w:rFonts w:ascii="Arial" w:eastAsia="Times New Roman" w:hAnsi="Arial" w:cs="Arial"/>
          <w:sz w:val="24"/>
          <w:szCs w:val="24"/>
          <w:lang w:eastAsia="en-GB"/>
        </w:rPr>
        <w:t>. </w:t>
      </w:r>
    </w:p>
    <w:p w14:paraId="104F51B7" w14:textId="77777777" w:rsidR="00780A6E" w:rsidRPr="00780A6E" w:rsidRDefault="00780A6E" w:rsidP="00780A6E">
      <w:pPr>
        <w:spacing w:after="0" w:line="360" w:lineRule="auto"/>
        <w:textAlignment w:val="baseline"/>
        <w:rPr>
          <w:rFonts w:ascii="Segoe UI" w:eastAsia="Times New Roman" w:hAnsi="Segoe UI" w:cs="Segoe UI"/>
          <w:sz w:val="18"/>
          <w:szCs w:val="18"/>
          <w:lang w:eastAsia="en-GB"/>
        </w:rPr>
      </w:pPr>
    </w:p>
    <w:p w14:paraId="4DFE975F" w14:textId="77777777" w:rsidR="00780A6E" w:rsidRPr="00780A6E" w:rsidRDefault="00780A6E" w:rsidP="00780A6E">
      <w:pPr>
        <w:spacing w:after="0" w:line="360" w:lineRule="auto"/>
        <w:textAlignment w:val="baseline"/>
        <w:rPr>
          <w:rFonts w:ascii="Arial" w:eastAsia="Times New Roman" w:hAnsi="Arial" w:cs="Arial"/>
          <w:sz w:val="24"/>
          <w:szCs w:val="24"/>
          <w:lang w:eastAsia="en-GB"/>
        </w:rPr>
      </w:pPr>
      <w:r w:rsidRPr="00780A6E">
        <w:rPr>
          <w:rFonts w:ascii="Arial" w:eastAsia="Times New Roman" w:hAnsi="Arial" w:cs="Arial"/>
          <w:sz w:val="24"/>
          <w:szCs w:val="24"/>
          <w:lang w:eastAsia="en-GB"/>
        </w:rPr>
        <w:t xml:space="preserve">The FLO works towards strategies set by the Senior Investigating Officer, which may include, but not limited to, arranging viewing and formal identification of a body, arranging coronial processes and retention of body parts </w:t>
      </w:r>
      <w:r w:rsidRPr="00780A6E">
        <w:rPr>
          <w:rFonts w:ascii="Arial" w:eastAsia="Times New Roman" w:hAnsi="Arial" w:cs="Arial"/>
          <w:noProof/>
          <w:sz w:val="24"/>
          <w:szCs w:val="24"/>
          <w:lang w:eastAsia="en-GB"/>
        </w:rPr>
        <w:t>(</w:t>
      </w:r>
      <w:r w:rsidRPr="00780A6E">
        <w:rPr>
          <w:rFonts w:ascii="Arial" w:eastAsia="Times New Roman" w:hAnsi="Arial" w:cs="Arial"/>
          <w:i/>
          <w:iCs/>
          <w:noProof/>
          <w:sz w:val="24"/>
          <w:szCs w:val="24"/>
          <w:lang w:eastAsia="en-GB"/>
        </w:rPr>
        <w:t xml:space="preserve">Human Tissue Act 2004) </w:t>
      </w:r>
      <w:r w:rsidRPr="00780A6E">
        <w:rPr>
          <w:rFonts w:ascii="Arial" w:eastAsia="Times New Roman" w:hAnsi="Arial" w:cs="Arial"/>
          <w:sz w:val="24"/>
          <w:szCs w:val="24"/>
          <w:lang w:eastAsia="en-GB"/>
        </w:rPr>
        <w:lastRenderedPageBreak/>
        <w:t>in addition to obtaining background information that may provide a motive for murder or even managing a suspect within the family. </w:t>
      </w:r>
    </w:p>
    <w:p w14:paraId="3B01F2B3" w14:textId="77777777" w:rsidR="00780A6E" w:rsidRPr="00780A6E" w:rsidRDefault="00780A6E" w:rsidP="00780A6E">
      <w:pPr>
        <w:spacing w:after="0" w:line="360" w:lineRule="auto"/>
        <w:textAlignment w:val="baseline"/>
        <w:rPr>
          <w:rFonts w:ascii="Arial" w:eastAsia="Times New Roman" w:hAnsi="Arial" w:cs="Arial"/>
          <w:sz w:val="24"/>
          <w:szCs w:val="24"/>
          <w:lang w:eastAsia="en-GB"/>
        </w:rPr>
      </w:pPr>
    </w:p>
    <w:p w14:paraId="54C8990A" w14:textId="77777777" w:rsidR="00780A6E" w:rsidRPr="00780A6E" w:rsidRDefault="00780A6E" w:rsidP="00780A6E">
      <w:pPr>
        <w:spacing w:after="0" w:line="360" w:lineRule="auto"/>
        <w:textAlignment w:val="baseline"/>
        <w:rPr>
          <w:rFonts w:ascii="Arial" w:eastAsia="Times New Roman" w:hAnsi="Arial" w:cs="Arial"/>
          <w:sz w:val="24"/>
          <w:szCs w:val="24"/>
          <w:lang w:eastAsia="en-GB"/>
        </w:rPr>
      </w:pPr>
      <w:r w:rsidRPr="00780A6E">
        <w:rPr>
          <w:rFonts w:ascii="Arial" w:eastAsia="Times New Roman" w:hAnsi="Arial" w:cs="Arial"/>
          <w:sz w:val="24"/>
          <w:szCs w:val="24"/>
          <w:lang w:eastAsia="en-GB"/>
        </w:rPr>
        <w:t>Thus, the FLO must be an excellent communicator, who can think quickly within stressful situations and resilient to anxiety caused by repeated exposure to the grief of others. In a study of the risk of secondary traumatic stress within Dutch FLO’s, whilst recognised, the levels did not corelate to clinically relevant levels</w:t>
      </w:r>
      <w:r w:rsidRPr="00780A6E">
        <w:rPr>
          <w:rFonts w:ascii="Arial" w:eastAsia="Times New Roman" w:hAnsi="Arial" w:cs="Arial"/>
          <w:noProof/>
          <w:sz w:val="24"/>
          <w:szCs w:val="24"/>
          <w:lang w:eastAsia="en-GB"/>
        </w:rPr>
        <w:t xml:space="preserve"> (Kunst, et al., 2017)</w:t>
      </w:r>
      <w:r w:rsidRPr="00780A6E">
        <w:rPr>
          <w:rFonts w:ascii="Arial" w:eastAsia="Times New Roman" w:hAnsi="Arial" w:cs="Arial"/>
          <w:sz w:val="24"/>
          <w:szCs w:val="24"/>
          <w:lang w:eastAsia="en-GB"/>
        </w:rPr>
        <w:t xml:space="preserve">. In practice however, it was referred to as a problem by Det Supt Matt Bonner during a presentation on the investigation into the fire at Grenfell Tower, where little thought was given to the impact on the officers from multiple contacts with numerous bereaved </w:t>
      </w:r>
      <w:proofErr w:type="spellStart"/>
      <w:r w:rsidRPr="00780A6E">
        <w:rPr>
          <w:rFonts w:ascii="Arial" w:eastAsia="Times New Roman" w:hAnsi="Arial" w:cs="Arial"/>
          <w:sz w:val="24"/>
          <w:szCs w:val="24"/>
          <w:lang w:eastAsia="en-GB"/>
        </w:rPr>
        <w:t>bereaved</w:t>
      </w:r>
      <w:proofErr w:type="spellEnd"/>
      <w:r w:rsidRPr="00780A6E">
        <w:rPr>
          <w:rFonts w:ascii="Arial" w:eastAsia="Times New Roman" w:hAnsi="Arial" w:cs="Arial"/>
          <w:sz w:val="24"/>
          <w:szCs w:val="24"/>
          <w:lang w:eastAsia="en-GB"/>
        </w:rPr>
        <w:t xml:space="preserve"> families, risking burnout of staff. In major investigations, such affect could impact on the quality and integrity of material obtained. </w:t>
      </w:r>
      <w:r w:rsidRPr="00780A6E">
        <w:rPr>
          <w:rFonts w:ascii="Arial" w:eastAsia="Times New Roman" w:hAnsi="Arial" w:cs="Arial"/>
          <w:noProof/>
          <w:sz w:val="24"/>
          <w:szCs w:val="24"/>
          <w:lang w:eastAsia="en-GB"/>
        </w:rPr>
        <w:t>(Bonner, 2021)</w:t>
      </w:r>
    </w:p>
    <w:p w14:paraId="2EA3F092" w14:textId="77777777" w:rsidR="00780A6E" w:rsidRPr="00780A6E" w:rsidRDefault="00780A6E" w:rsidP="00780A6E">
      <w:pPr>
        <w:spacing w:after="0" w:line="360" w:lineRule="auto"/>
        <w:textAlignment w:val="baseline"/>
        <w:rPr>
          <w:rFonts w:ascii="Segoe UI" w:eastAsia="Times New Roman" w:hAnsi="Segoe UI" w:cs="Segoe UI"/>
          <w:sz w:val="18"/>
          <w:szCs w:val="18"/>
          <w:lang w:eastAsia="en-GB"/>
        </w:rPr>
      </w:pPr>
    </w:p>
    <w:p w14:paraId="6250E602" w14:textId="77777777" w:rsidR="00780A6E" w:rsidRPr="00780A6E" w:rsidRDefault="00780A6E" w:rsidP="00780A6E">
      <w:pPr>
        <w:spacing w:after="0" w:line="360" w:lineRule="auto"/>
        <w:textAlignment w:val="baseline"/>
        <w:rPr>
          <w:rFonts w:ascii="Arial" w:eastAsia="Times New Roman" w:hAnsi="Arial" w:cs="Arial"/>
          <w:sz w:val="24"/>
          <w:szCs w:val="24"/>
          <w:lang w:eastAsia="en-GB"/>
        </w:rPr>
      </w:pPr>
      <w:r w:rsidRPr="00780A6E">
        <w:rPr>
          <w:rFonts w:ascii="Arial" w:eastAsia="Times New Roman" w:hAnsi="Arial" w:cs="Arial"/>
          <w:sz w:val="24"/>
          <w:szCs w:val="24"/>
          <w:lang w:eastAsia="en-GB"/>
        </w:rPr>
        <w:t xml:space="preserve">A further requirement of the FLO is the categorisation of family witnesses through a detailed assessment, in accordance with Achieving Best Evidence in Criminal Proceedings (ABE) </w:t>
      </w:r>
      <w:r w:rsidRPr="00780A6E">
        <w:rPr>
          <w:rFonts w:ascii="Arial" w:eastAsia="Times New Roman" w:hAnsi="Arial" w:cs="Arial"/>
          <w:noProof/>
          <w:sz w:val="24"/>
          <w:szCs w:val="24"/>
          <w:lang w:eastAsia="en-GB"/>
        </w:rPr>
        <w:t>(Ministry of Justice, 2011)</w:t>
      </w:r>
      <w:r w:rsidRPr="00780A6E">
        <w:rPr>
          <w:rFonts w:ascii="Arial" w:eastAsia="Times New Roman" w:hAnsi="Arial" w:cs="Arial"/>
          <w:sz w:val="24"/>
          <w:szCs w:val="24"/>
          <w:lang w:eastAsia="en-GB"/>
        </w:rPr>
        <w:t> to further protect the integrity of the material and maximise the quality of the evidence. In cases of </w:t>
      </w:r>
      <w:r w:rsidRPr="00780A6E">
        <w:rPr>
          <w:rFonts w:ascii="Arial" w:eastAsia="Times New Roman" w:hAnsi="Arial" w:cs="Arial"/>
          <w:sz w:val="24"/>
          <w:szCs w:val="24"/>
          <w:u w:val="single"/>
          <w:lang w:eastAsia="en-GB"/>
        </w:rPr>
        <w:t>traumatic bereavement</w:t>
      </w:r>
      <w:r w:rsidRPr="00780A6E">
        <w:rPr>
          <w:rFonts w:ascii="Arial" w:eastAsia="Times New Roman" w:hAnsi="Arial" w:cs="Arial"/>
          <w:sz w:val="24"/>
          <w:szCs w:val="24"/>
          <w:lang w:eastAsia="en-GB"/>
        </w:rPr>
        <w:t>, this assessment is complicated as the impact does not mirror that of bereavement in natural circumstances, often leaving victims' families experiencing a range of emotions </w:t>
      </w:r>
      <w:r w:rsidRPr="00780A6E">
        <w:rPr>
          <w:rFonts w:ascii="Arial" w:eastAsia="Times New Roman" w:hAnsi="Arial" w:cs="Arial"/>
          <w:noProof/>
          <w:sz w:val="24"/>
          <w:szCs w:val="24"/>
          <w:lang w:eastAsia="en-GB"/>
        </w:rPr>
        <w:t>(Malone, 2007)</w:t>
      </w:r>
      <w:r w:rsidRPr="00780A6E">
        <w:rPr>
          <w:rFonts w:ascii="Arial" w:eastAsia="Times New Roman" w:hAnsi="Arial" w:cs="Arial"/>
          <w:sz w:val="24"/>
          <w:szCs w:val="24"/>
          <w:lang w:eastAsia="en-GB"/>
        </w:rPr>
        <w:t xml:space="preserve"> the impact of which should be acknowledged by the Senior Investigating Officer in the timing and process of any evidence gathering.</w:t>
      </w:r>
    </w:p>
    <w:p w14:paraId="5494B3D1" w14:textId="77777777" w:rsidR="00780A6E" w:rsidRPr="00780A6E" w:rsidRDefault="00780A6E" w:rsidP="00780A6E">
      <w:pPr>
        <w:spacing w:after="0" w:line="360" w:lineRule="auto"/>
        <w:textAlignment w:val="baseline"/>
        <w:rPr>
          <w:rFonts w:ascii="Arial" w:eastAsia="Times New Roman" w:hAnsi="Arial" w:cs="Arial"/>
          <w:sz w:val="24"/>
          <w:szCs w:val="24"/>
          <w:lang w:eastAsia="en-GB"/>
        </w:rPr>
      </w:pPr>
    </w:p>
    <w:p w14:paraId="67C331A4" w14:textId="77777777" w:rsidR="00780A6E" w:rsidRPr="00780A6E" w:rsidRDefault="00780A6E" w:rsidP="00780A6E">
      <w:pPr>
        <w:spacing w:after="0" w:line="360" w:lineRule="auto"/>
        <w:textAlignment w:val="baseline"/>
        <w:rPr>
          <w:rFonts w:ascii="Arial" w:eastAsia="Times New Roman" w:hAnsi="Arial" w:cs="Arial"/>
          <w:sz w:val="24"/>
          <w:szCs w:val="24"/>
          <w:lang w:eastAsia="en-GB"/>
        </w:rPr>
      </w:pPr>
      <w:r w:rsidRPr="00780A6E">
        <w:rPr>
          <w:rFonts w:ascii="Arial" w:eastAsia="Times New Roman" w:hAnsi="Arial" w:cs="Arial"/>
          <w:sz w:val="24"/>
          <w:szCs w:val="24"/>
          <w:lang w:eastAsia="en-GB"/>
        </w:rPr>
        <w:t xml:space="preserve">As described in the MCIM, other responsibilities of the FLO feed the wider objectives of an investigation by providing the victim or their family with a level of service that supports them in dealing with the impact of the crime </w:t>
      </w:r>
      <w:r w:rsidRPr="00780A6E">
        <w:rPr>
          <w:rFonts w:ascii="Arial" w:eastAsia="Times New Roman" w:hAnsi="Arial" w:cs="Arial"/>
          <w:noProof/>
          <w:sz w:val="24"/>
          <w:szCs w:val="24"/>
          <w:lang w:eastAsia="en-GB"/>
        </w:rPr>
        <w:t xml:space="preserve">(NPCC, 2021c), or providing the </w:t>
      </w:r>
      <w:r w:rsidRPr="00780A6E">
        <w:rPr>
          <w:rFonts w:ascii="Arial" w:eastAsia="Times New Roman" w:hAnsi="Arial" w:cs="Arial"/>
          <w:sz w:val="24"/>
          <w:szCs w:val="24"/>
          <w:lang w:eastAsia="en-GB"/>
        </w:rPr>
        <w:t>services, in cases of Homicide, required by legislation </w:t>
      </w:r>
      <w:r w:rsidRPr="00780A6E">
        <w:rPr>
          <w:rFonts w:ascii="Arial" w:eastAsia="Times New Roman" w:hAnsi="Arial" w:cs="Arial"/>
          <w:noProof/>
          <w:sz w:val="24"/>
          <w:szCs w:val="24"/>
          <w:lang w:eastAsia="en-GB"/>
        </w:rPr>
        <w:t>(Ministry of Justice, 2021)</w:t>
      </w:r>
      <w:r w:rsidRPr="00780A6E">
        <w:rPr>
          <w:rFonts w:ascii="Arial" w:eastAsia="Times New Roman" w:hAnsi="Arial" w:cs="Arial"/>
          <w:sz w:val="24"/>
          <w:szCs w:val="24"/>
          <w:lang w:eastAsia="en-GB"/>
        </w:rPr>
        <w:t xml:space="preserve">. That support comes in the form of close liaison with partner agencies, such as Victim Support who offer a specialised Homicide Service </w:t>
      </w:r>
      <w:r w:rsidRPr="00780A6E">
        <w:rPr>
          <w:rFonts w:ascii="Arial" w:eastAsia="Times New Roman" w:hAnsi="Arial" w:cs="Arial"/>
          <w:noProof/>
          <w:sz w:val="24"/>
          <w:szCs w:val="24"/>
          <w:lang w:eastAsia="en-GB"/>
        </w:rPr>
        <w:t>(Victim Support, 2020).</w:t>
      </w:r>
    </w:p>
    <w:p w14:paraId="46543CD1" w14:textId="77777777" w:rsidR="00780A6E" w:rsidRPr="00780A6E" w:rsidRDefault="00780A6E" w:rsidP="00780A6E">
      <w:pPr>
        <w:spacing w:after="0" w:line="360" w:lineRule="auto"/>
        <w:textAlignment w:val="baseline"/>
        <w:rPr>
          <w:rFonts w:ascii="Segoe UI" w:eastAsia="Times New Roman" w:hAnsi="Segoe UI" w:cs="Segoe UI"/>
          <w:sz w:val="18"/>
          <w:szCs w:val="18"/>
          <w:lang w:eastAsia="en-GB"/>
        </w:rPr>
      </w:pPr>
    </w:p>
    <w:p w14:paraId="28ADE868" w14:textId="77777777" w:rsidR="00780A6E" w:rsidRPr="00780A6E" w:rsidRDefault="00780A6E" w:rsidP="00780A6E">
      <w:pPr>
        <w:spacing w:after="0" w:line="360" w:lineRule="auto"/>
        <w:textAlignment w:val="baseline"/>
        <w:rPr>
          <w:rFonts w:ascii="Arial" w:eastAsia="Times New Roman" w:hAnsi="Arial" w:cs="Arial"/>
          <w:sz w:val="24"/>
          <w:szCs w:val="24"/>
          <w:lang w:eastAsia="en-GB"/>
        </w:rPr>
      </w:pPr>
      <w:r w:rsidRPr="00780A6E">
        <w:rPr>
          <w:rFonts w:ascii="Arial" w:eastAsia="Times New Roman" w:hAnsi="Arial" w:cs="Arial"/>
          <w:sz w:val="24"/>
          <w:szCs w:val="24"/>
          <w:lang w:eastAsia="en-GB"/>
        </w:rPr>
        <w:t>The latter responsibilities referred to place an apparent emphasis on the supportive element of the role, which can be considered as a narrow view of the role and cause confusion within the police service, mistaking the role of the FLO as a supporting one only, forgetting the investigator.  </w:t>
      </w:r>
    </w:p>
    <w:p w14:paraId="32B9A663" w14:textId="77777777" w:rsidR="00780A6E" w:rsidRPr="00780A6E" w:rsidRDefault="00780A6E" w:rsidP="00780A6E">
      <w:pPr>
        <w:spacing w:after="0" w:line="360" w:lineRule="auto"/>
        <w:textAlignment w:val="baseline"/>
        <w:rPr>
          <w:rFonts w:ascii="Segoe UI" w:eastAsia="Times New Roman" w:hAnsi="Segoe UI" w:cs="Segoe UI"/>
          <w:sz w:val="18"/>
          <w:szCs w:val="18"/>
          <w:lang w:eastAsia="en-GB"/>
        </w:rPr>
      </w:pPr>
    </w:p>
    <w:p w14:paraId="1730FE2E" w14:textId="77777777" w:rsidR="00780A6E" w:rsidRPr="00780A6E" w:rsidRDefault="00780A6E" w:rsidP="00780A6E">
      <w:pPr>
        <w:spacing w:after="0" w:line="360" w:lineRule="auto"/>
        <w:textAlignment w:val="baseline"/>
        <w:rPr>
          <w:rFonts w:ascii="Arial" w:eastAsia="Times New Roman" w:hAnsi="Arial" w:cs="Arial"/>
          <w:sz w:val="24"/>
          <w:szCs w:val="24"/>
          <w:lang w:eastAsia="en-GB"/>
        </w:rPr>
      </w:pPr>
      <w:r w:rsidRPr="00780A6E">
        <w:rPr>
          <w:rFonts w:ascii="Arial" w:eastAsia="Times New Roman" w:hAnsi="Arial" w:cs="Arial"/>
          <w:sz w:val="24"/>
          <w:szCs w:val="24"/>
          <w:lang w:eastAsia="en-GB"/>
        </w:rPr>
        <w:lastRenderedPageBreak/>
        <w:t>Drawing this conclusion creates a risk that the understanding of the true nature of the role gets diluted, and the selection of suitable staff suffers; the long-term consequences being the welfare of staff adversely affected, integrity of cases questioned and public confidence damaged.  </w:t>
      </w:r>
    </w:p>
    <w:p w14:paraId="4D93F8DC" w14:textId="77777777" w:rsidR="00780A6E" w:rsidRPr="00780A6E" w:rsidRDefault="00780A6E" w:rsidP="00780A6E">
      <w:pPr>
        <w:spacing w:after="0" w:line="360" w:lineRule="auto"/>
        <w:textAlignment w:val="baseline"/>
        <w:rPr>
          <w:rFonts w:ascii="Segoe UI" w:eastAsia="Times New Roman" w:hAnsi="Segoe UI" w:cs="Segoe UI"/>
          <w:sz w:val="18"/>
          <w:szCs w:val="18"/>
          <w:lang w:eastAsia="en-GB"/>
        </w:rPr>
      </w:pPr>
    </w:p>
    <w:p w14:paraId="40BEFB12" w14:textId="77777777" w:rsidR="00780A6E" w:rsidRPr="00780A6E" w:rsidRDefault="00780A6E" w:rsidP="00780A6E">
      <w:pPr>
        <w:spacing w:after="0" w:line="360" w:lineRule="auto"/>
        <w:textAlignment w:val="baseline"/>
        <w:rPr>
          <w:rFonts w:ascii="Arial" w:eastAsia="Times New Roman" w:hAnsi="Arial" w:cs="Arial"/>
          <w:sz w:val="24"/>
          <w:szCs w:val="24"/>
          <w:lang w:eastAsia="en-GB"/>
        </w:rPr>
      </w:pPr>
      <w:r w:rsidRPr="00780A6E">
        <w:rPr>
          <w:rFonts w:ascii="Arial" w:eastAsia="Times New Roman" w:hAnsi="Arial" w:cs="Arial"/>
          <w:sz w:val="24"/>
          <w:szCs w:val="24"/>
          <w:lang w:eastAsia="en-GB"/>
        </w:rPr>
        <w:t>In summary, the subject of Family Liaison within major crime is critical in bringing successful conclusions to cases whilst ensuring accurate and delicate material is obtained, sensitive processes are professionally managed, and families supported in coming to terms with tragic circumstances. The stress placed on FLO’s cannot be underestimated and the current guidance that they should be deployed in pairs adhered to. This will ensure they are suitably supported as well as maintaining a consistent relationship with a bereaved family. Deployments must be carefully monitored through a robust governance structure to ensure the number and circumstances do not overawe the staff.  </w:t>
      </w:r>
    </w:p>
    <w:p w14:paraId="79B2B1A2" w14:textId="77777777" w:rsidR="00780A6E" w:rsidRPr="00780A6E" w:rsidRDefault="00780A6E" w:rsidP="00780A6E">
      <w:pPr>
        <w:spacing w:after="0" w:line="360" w:lineRule="auto"/>
        <w:textAlignment w:val="baseline"/>
        <w:rPr>
          <w:rFonts w:ascii="Arial" w:eastAsia="Times New Roman" w:hAnsi="Arial" w:cs="Arial"/>
          <w:sz w:val="24"/>
          <w:szCs w:val="24"/>
          <w:lang w:eastAsia="en-GB"/>
        </w:rPr>
      </w:pPr>
    </w:p>
    <w:p w14:paraId="57559AB9" w14:textId="77777777" w:rsidR="00780A6E" w:rsidRPr="00780A6E" w:rsidRDefault="00780A6E" w:rsidP="00780A6E">
      <w:pPr>
        <w:spacing w:after="0" w:line="360" w:lineRule="auto"/>
        <w:textAlignment w:val="baseline"/>
        <w:rPr>
          <w:rFonts w:ascii="Segoe UI" w:eastAsia="Times New Roman" w:hAnsi="Segoe UI" w:cs="Segoe UI"/>
          <w:sz w:val="18"/>
          <w:szCs w:val="18"/>
          <w:lang w:eastAsia="en-GB"/>
        </w:rPr>
      </w:pPr>
      <w:r w:rsidRPr="00780A6E">
        <w:rPr>
          <w:rFonts w:ascii="Arial" w:eastAsia="Times New Roman" w:hAnsi="Arial" w:cs="Arial"/>
          <w:sz w:val="24"/>
          <w:szCs w:val="24"/>
          <w:lang w:eastAsia="en-GB"/>
        </w:rPr>
        <w:t>(938 Words)</w:t>
      </w:r>
    </w:p>
    <w:p w14:paraId="0A1D8340" w14:textId="77777777" w:rsidR="00780A6E" w:rsidRPr="00780A6E" w:rsidRDefault="00780A6E" w:rsidP="00780A6E">
      <w:pPr>
        <w:spacing w:after="0" w:line="360" w:lineRule="auto"/>
        <w:textAlignment w:val="baseline"/>
        <w:rPr>
          <w:rFonts w:ascii="Segoe UI" w:eastAsia="Times New Roman" w:hAnsi="Segoe UI" w:cs="Segoe UI"/>
          <w:sz w:val="18"/>
          <w:szCs w:val="18"/>
          <w:lang w:eastAsia="en-GB"/>
        </w:rPr>
      </w:pPr>
      <w:r w:rsidRPr="00780A6E">
        <w:rPr>
          <w:rFonts w:ascii="Arial" w:eastAsia="Times New Roman" w:hAnsi="Arial" w:cs="Arial"/>
          <w:color w:val="000000"/>
          <w:sz w:val="24"/>
          <w:szCs w:val="24"/>
          <w:lang w:eastAsia="en-GB"/>
        </w:rPr>
        <w:t> </w:t>
      </w:r>
    </w:p>
    <w:p w14:paraId="2940F223" w14:textId="77777777" w:rsidR="00780A6E" w:rsidRPr="00780A6E" w:rsidRDefault="00780A6E" w:rsidP="00780A6E">
      <w:pPr>
        <w:spacing w:after="0" w:line="360" w:lineRule="auto"/>
        <w:textAlignment w:val="baseline"/>
        <w:rPr>
          <w:rFonts w:ascii="Segoe UI" w:eastAsia="Times New Roman" w:hAnsi="Segoe UI" w:cs="Segoe UI"/>
          <w:sz w:val="18"/>
          <w:szCs w:val="18"/>
          <w:lang w:eastAsia="en-GB"/>
        </w:rPr>
      </w:pPr>
      <w:r w:rsidRPr="00780A6E">
        <w:rPr>
          <w:rFonts w:ascii="Arial" w:eastAsia="Times New Roman" w:hAnsi="Arial" w:cs="Arial"/>
          <w:b/>
          <w:bCs/>
          <w:color w:val="000000"/>
          <w:sz w:val="24"/>
          <w:szCs w:val="24"/>
          <w:lang w:eastAsia="en-GB"/>
        </w:rPr>
        <w:t xml:space="preserve">Evaluate the importance of applying skills, </w:t>
      </w:r>
      <w:proofErr w:type="gramStart"/>
      <w:r w:rsidRPr="00780A6E">
        <w:rPr>
          <w:rFonts w:ascii="Arial" w:eastAsia="Times New Roman" w:hAnsi="Arial" w:cs="Arial"/>
          <w:b/>
          <w:bCs/>
          <w:color w:val="000000"/>
          <w:sz w:val="24"/>
          <w:szCs w:val="24"/>
          <w:lang w:eastAsia="en-GB"/>
        </w:rPr>
        <w:t>knowledge</w:t>
      </w:r>
      <w:proofErr w:type="gramEnd"/>
      <w:r w:rsidRPr="00780A6E">
        <w:rPr>
          <w:rFonts w:ascii="Arial" w:eastAsia="Times New Roman" w:hAnsi="Arial" w:cs="Arial"/>
          <w:b/>
          <w:bCs/>
          <w:color w:val="000000"/>
          <w:sz w:val="24"/>
          <w:szCs w:val="24"/>
          <w:lang w:eastAsia="en-GB"/>
        </w:rPr>
        <w:t xml:space="preserve"> and experience to reach appropriate investigative outcomes. </w:t>
      </w:r>
      <w:r w:rsidRPr="00780A6E">
        <w:rPr>
          <w:rFonts w:ascii="Arial" w:eastAsia="Times New Roman" w:hAnsi="Arial" w:cs="Arial"/>
          <w:color w:val="000000"/>
          <w:sz w:val="24"/>
          <w:szCs w:val="24"/>
          <w:lang w:eastAsia="en-GB"/>
        </w:rPr>
        <w:t> </w:t>
      </w:r>
    </w:p>
    <w:p w14:paraId="3B95F1EC" w14:textId="77777777" w:rsidR="00780A6E" w:rsidRPr="00780A6E" w:rsidRDefault="00780A6E" w:rsidP="00780A6E">
      <w:pPr>
        <w:spacing w:after="0" w:line="360" w:lineRule="auto"/>
        <w:textAlignment w:val="baseline"/>
        <w:rPr>
          <w:rFonts w:ascii="Segoe UI" w:eastAsia="Times New Roman" w:hAnsi="Segoe UI" w:cs="Segoe UI"/>
          <w:sz w:val="18"/>
          <w:szCs w:val="18"/>
          <w:lang w:eastAsia="en-GB"/>
        </w:rPr>
      </w:pPr>
      <w:r w:rsidRPr="00780A6E">
        <w:rPr>
          <w:rFonts w:ascii="Arial" w:eastAsia="Times New Roman" w:hAnsi="Arial" w:cs="Arial"/>
          <w:color w:val="000000"/>
          <w:sz w:val="24"/>
          <w:szCs w:val="24"/>
          <w:lang w:eastAsia="en-GB"/>
        </w:rPr>
        <w:t> </w:t>
      </w:r>
    </w:p>
    <w:p w14:paraId="026EAFF9"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What are the desired investigative outcomes?</w:t>
      </w:r>
    </w:p>
    <w:p w14:paraId="6B6190A3"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p>
    <w:p w14:paraId="18F6AB5D"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 xml:space="preserve">To understand how to reach “appropriate investigative outcomes”, it is crucial to firstly consider the meaning. </w:t>
      </w:r>
    </w:p>
    <w:p w14:paraId="4A18D9CA"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p>
    <w:p w14:paraId="3667ED67"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 xml:space="preserve">Home Office Counting Rules list 22 formal outcomes for criminal investigations </w:t>
      </w:r>
      <w:r w:rsidRPr="00780A6E">
        <w:rPr>
          <w:rFonts w:ascii="Arial" w:eastAsia="Times New Roman" w:hAnsi="Arial" w:cs="Arial"/>
          <w:noProof/>
          <w:color w:val="000000"/>
          <w:sz w:val="24"/>
          <w:szCs w:val="24"/>
          <w:lang w:eastAsia="en-GB"/>
        </w:rPr>
        <w:t>(Home Office, 2013)</w:t>
      </w:r>
      <w:r w:rsidRPr="00780A6E">
        <w:rPr>
          <w:rFonts w:ascii="Arial" w:eastAsia="Times New Roman" w:hAnsi="Arial" w:cs="Arial"/>
          <w:color w:val="000000"/>
          <w:sz w:val="24"/>
          <w:szCs w:val="24"/>
          <w:lang w:eastAsia="en-GB"/>
        </w:rPr>
        <w:t xml:space="preserve"> that may mean more to statisticians than victims and when assessing the accuracy of outcomes, the introduction of National Crime Recording Standards in 2013 could lead to inaccurate data </w:t>
      </w:r>
      <w:r w:rsidRPr="00780A6E">
        <w:rPr>
          <w:rFonts w:ascii="Arial" w:eastAsia="Times New Roman" w:hAnsi="Arial" w:cs="Arial"/>
          <w:noProof/>
          <w:color w:val="000000"/>
          <w:sz w:val="24"/>
          <w:szCs w:val="24"/>
          <w:lang w:eastAsia="en-GB"/>
        </w:rPr>
        <w:t>(McFadzien &amp; Phillips, 2021)</w:t>
      </w:r>
      <w:r w:rsidRPr="00780A6E">
        <w:rPr>
          <w:rFonts w:ascii="Arial" w:eastAsia="Times New Roman" w:hAnsi="Arial" w:cs="Arial"/>
          <w:color w:val="000000"/>
          <w:sz w:val="24"/>
          <w:szCs w:val="24"/>
          <w:lang w:eastAsia="en-GB"/>
        </w:rPr>
        <w:t xml:space="preserve">. </w:t>
      </w:r>
    </w:p>
    <w:p w14:paraId="4C0B6C26"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p>
    <w:p w14:paraId="6D40BE93"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 xml:space="preserve">A study into the perceptions of victims of crime in 2012 found that police willingness to do their best to solve the case, and police relating to victims as individuals independent to the case, were equally as important to them as delivering a formal outcome </w:t>
      </w:r>
      <w:r w:rsidRPr="00780A6E">
        <w:rPr>
          <w:rFonts w:ascii="Arial" w:eastAsia="Times New Roman" w:hAnsi="Arial" w:cs="Arial"/>
          <w:noProof/>
          <w:color w:val="000000"/>
          <w:sz w:val="24"/>
          <w:szCs w:val="24"/>
          <w:lang w:eastAsia="en-GB"/>
        </w:rPr>
        <w:t>(Elliot, et al., 2012)</w:t>
      </w:r>
      <w:r w:rsidRPr="00780A6E">
        <w:rPr>
          <w:rFonts w:ascii="Arial" w:eastAsia="Times New Roman" w:hAnsi="Arial" w:cs="Arial"/>
          <w:color w:val="000000"/>
          <w:sz w:val="24"/>
          <w:szCs w:val="24"/>
          <w:lang w:eastAsia="en-GB"/>
        </w:rPr>
        <w:t xml:space="preserve">.  Therefore, a “good” outcome can be considered as </w:t>
      </w:r>
      <w:r w:rsidRPr="00780A6E">
        <w:rPr>
          <w:rFonts w:ascii="Arial" w:eastAsia="Times New Roman" w:hAnsi="Arial" w:cs="Arial"/>
          <w:color w:val="000000"/>
          <w:sz w:val="24"/>
          <w:szCs w:val="24"/>
          <w:lang w:eastAsia="en-GB"/>
        </w:rPr>
        <w:lastRenderedPageBreak/>
        <w:t xml:space="preserve">one that leads to improved public confidence in the Criminal Justice System, reduced fear of crime </w:t>
      </w:r>
      <w:r w:rsidRPr="00780A6E">
        <w:rPr>
          <w:rFonts w:ascii="Arial" w:eastAsia="Times New Roman" w:hAnsi="Arial" w:cs="Arial"/>
          <w:noProof/>
          <w:color w:val="000000"/>
          <w:sz w:val="24"/>
          <w:szCs w:val="24"/>
          <w:lang w:eastAsia="en-GB"/>
        </w:rPr>
        <w:t>(Duffy, et al., 2008)</w:t>
      </w:r>
      <w:r w:rsidRPr="00780A6E">
        <w:rPr>
          <w:rFonts w:ascii="Arial" w:eastAsia="Times New Roman" w:hAnsi="Arial" w:cs="Arial"/>
          <w:color w:val="000000"/>
          <w:sz w:val="24"/>
          <w:szCs w:val="24"/>
          <w:lang w:eastAsia="en-GB"/>
        </w:rPr>
        <w:t xml:space="preserve"> or sustained public protection by bringing offenders to justice</w:t>
      </w:r>
      <w:r w:rsidRPr="00780A6E">
        <w:rPr>
          <w:rFonts w:ascii="Arial" w:eastAsia="Times New Roman" w:hAnsi="Arial" w:cs="Arial"/>
          <w:noProof/>
          <w:color w:val="000000"/>
          <w:sz w:val="24"/>
          <w:szCs w:val="24"/>
          <w:lang w:eastAsia="en-GB"/>
        </w:rPr>
        <w:t xml:space="preserve"> (NPCC, 2021d)</w:t>
      </w:r>
      <w:r w:rsidRPr="00780A6E">
        <w:rPr>
          <w:rFonts w:ascii="Arial" w:eastAsia="Times New Roman" w:hAnsi="Arial" w:cs="Arial"/>
          <w:color w:val="000000"/>
          <w:sz w:val="24"/>
          <w:szCs w:val="24"/>
          <w:lang w:eastAsia="en-GB"/>
        </w:rPr>
        <w:t xml:space="preserve">. </w:t>
      </w:r>
    </w:p>
    <w:p w14:paraId="67DC0642"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p>
    <w:p w14:paraId="7EE911BA"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Turning to the latter, removing the most dangerous offenders from society requires skills and abilities to successfully investigate serious crime as defined by section 93(4) of the Police Act</w:t>
      </w:r>
      <w:r w:rsidRPr="00780A6E">
        <w:rPr>
          <w:rFonts w:ascii="Arial" w:eastAsia="Times New Roman" w:hAnsi="Arial" w:cs="Arial"/>
          <w:noProof/>
          <w:color w:val="000000"/>
          <w:sz w:val="24"/>
          <w:szCs w:val="24"/>
          <w:lang w:eastAsia="en-GB"/>
        </w:rPr>
        <w:t xml:space="preserve"> (</w:t>
      </w:r>
      <w:r w:rsidRPr="00780A6E">
        <w:rPr>
          <w:rFonts w:ascii="Arial" w:eastAsia="Times New Roman" w:hAnsi="Arial" w:cs="Arial"/>
          <w:i/>
          <w:iCs/>
          <w:noProof/>
          <w:color w:val="000000"/>
          <w:sz w:val="24"/>
          <w:szCs w:val="24"/>
          <w:lang w:eastAsia="en-GB"/>
        </w:rPr>
        <w:t>Police Act 1997</w:t>
      </w:r>
      <w:r w:rsidRPr="00780A6E">
        <w:rPr>
          <w:rFonts w:ascii="Arial" w:eastAsia="Times New Roman" w:hAnsi="Arial" w:cs="Arial"/>
          <w:noProof/>
          <w:color w:val="000000"/>
          <w:sz w:val="24"/>
          <w:szCs w:val="24"/>
          <w:lang w:eastAsia="en-GB"/>
        </w:rPr>
        <w:t>)</w:t>
      </w:r>
      <w:r w:rsidRPr="00780A6E">
        <w:rPr>
          <w:rFonts w:ascii="Arial" w:eastAsia="Times New Roman" w:hAnsi="Arial" w:cs="Arial"/>
          <w:color w:val="000000"/>
          <w:sz w:val="24"/>
          <w:szCs w:val="24"/>
          <w:lang w:eastAsia="en-GB"/>
        </w:rPr>
        <w:t xml:space="preserve"> which would include rape, murder or serious organised crime including economic crime and exploitation of vulnerable persons.</w:t>
      </w:r>
    </w:p>
    <w:p w14:paraId="4E5A0128"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p>
    <w:p w14:paraId="6DEB4DA5"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Furthermore, the failure of high-profile criminal investigations and falling detection rates have led to public criticisms of the effectiveness of detective practice</w:t>
      </w:r>
      <w:r w:rsidRPr="00780A6E">
        <w:rPr>
          <w:rFonts w:ascii="Arial" w:eastAsia="Times New Roman" w:hAnsi="Arial" w:cs="Arial"/>
          <w:noProof/>
          <w:color w:val="000000"/>
          <w:sz w:val="24"/>
          <w:szCs w:val="24"/>
          <w:lang w:eastAsia="en-GB"/>
        </w:rPr>
        <w:t xml:space="preserve"> (Tong, Bowling, 2006)</w:t>
      </w:r>
      <w:r w:rsidRPr="00780A6E">
        <w:rPr>
          <w:rFonts w:ascii="Arial" w:eastAsia="Times New Roman" w:hAnsi="Arial" w:cs="Arial"/>
          <w:color w:val="000000"/>
          <w:sz w:val="24"/>
          <w:szCs w:val="24"/>
          <w:lang w:eastAsia="en-GB"/>
        </w:rPr>
        <w:t xml:space="preserve"> prompting further professionalism of the role.</w:t>
      </w:r>
    </w:p>
    <w:p w14:paraId="770EA547"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p>
    <w:p w14:paraId="07E79C31"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 xml:space="preserve">In order to achieve these outcomes in serious cases, police investigators have to draw on experience, knowledge and skills that enable them to identify and gather material within a legislative framework that will stand up to scrutiny when challenged within the criminal justice system </w:t>
      </w:r>
      <w:r w:rsidRPr="00780A6E">
        <w:rPr>
          <w:rFonts w:ascii="Arial" w:eastAsia="Times New Roman" w:hAnsi="Arial" w:cs="Arial"/>
          <w:noProof/>
          <w:color w:val="000000"/>
          <w:sz w:val="24"/>
          <w:szCs w:val="24"/>
          <w:lang w:eastAsia="en-GB"/>
        </w:rPr>
        <w:t>(National Policing Improvement Agency, 2012)</w:t>
      </w:r>
    </w:p>
    <w:p w14:paraId="5B5FBFF8"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p>
    <w:p w14:paraId="03546178"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 xml:space="preserve">The skills required are developed over time and blended with formal knowledge and training. One of the key skills to develop as an investigator, according to </w:t>
      </w:r>
      <w:proofErr w:type="spellStart"/>
      <w:r w:rsidRPr="00780A6E">
        <w:rPr>
          <w:rFonts w:ascii="Arial" w:eastAsia="Times New Roman" w:hAnsi="Arial" w:cs="Arial"/>
          <w:color w:val="000000"/>
          <w:sz w:val="24"/>
          <w:szCs w:val="24"/>
          <w:lang w:eastAsia="en-GB"/>
        </w:rPr>
        <w:t>Fahsing</w:t>
      </w:r>
      <w:proofErr w:type="spellEnd"/>
      <w:r w:rsidRPr="00780A6E">
        <w:rPr>
          <w:rFonts w:ascii="Arial" w:eastAsia="Times New Roman" w:hAnsi="Arial" w:cs="Arial"/>
          <w:color w:val="000000"/>
          <w:sz w:val="24"/>
          <w:szCs w:val="24"/>
          <w:lang w:eastAsia="en-GB"/>
        </w:rPr>
        <w:t xml:space="preserve"> </w:t>
      </w:r>
      <w:r w:rsidRPr="00780A6E">
        <w:rPr>
          <w:rFonts w:ascii="Arial" w:eastAsia="Times New Roman" w:hAnsi="Arial" w:cs="Arial"/>
          <w:noProof/>
          <w:color w:val="000000"/>
          <w:sz w:val="24"/>
          <w:szCs w:val="24"/>
          <w:lang w:eastAsia="en-GB"/>
        </w:rPr>
        <w:t>(2021)</w:t>
      </w:r>
      <w:r w:rsidRPr="00780A6E">
        <w:rPr>
          <w:rFonts w:ascii="Arial" w:eastAsia="Times New Roman" w:hAnsi="Arial" w:cs="Arial"/>
          <w:color w:val="000000"/>
          <w:sz w:val="24"/>
          <w:szCs w:val="24"/>
          <w:lang w:eastAsia="en-GB"/>
        </w:rPr>
        <w:t>, is the ability to “think like a detective”. This requires the investigator to understand how they think (metacognition), cognisant of the human desire to solve problems in a superficial and effortless way. Thinking like a detective involves observing, asking questions, calmly digging, and not making hasty decisions, requiring patience to acquire more information. In practical terms, this equates to critical thinking, asking probing questions not routinely accepting the first answer, considering a range of hypothesis in determining causation of an apparent crime and search for the truth.</w:t>
      </w:r>
    </w:p>
    <w:p w14:paraId="572BD9F0"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p>
    <w:p w14:paraId="48549F83"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 xml:space="preserve">The College of Policing introduced a programme to ensure investigators are </w:t>
      </w:r>
      <w:proofErr w:type="gramStart"/>
      <w:r w:rsidRPr="00780A6E">
        <w:rPr>
          <w:rFonts w:ascii="Arial" w:eastAsia="Times New Roman" w:hAnsi="Arial" w:cs="Arial"/>
          <w:color w:val="000000"/>
          <w:sz w:val="24"/>
          <w:szCs w:val="24"/>
          <w:lang w:eastAsia="en-GB"/>
        </w:rPr>
        <w:t>trained, and</w:t>
      </w:r>
      <w:proofErr w:type="gramEnd"/>
      <w:r w:rsidRPr="00780A6E">
        <w:rPr>
          <w:rFonts w:ascii="Arial" w:eastAsia="Times New Roman" w:hAnsi="Arial" w:cs="Arial"/>
          <w:color w:val="000000"/>
          <w:sz w:val="24"/>
          <w:szCs w:val="24"/>
          <w:lang w:eastAsia="en-GB"/>
        </w:rPr>
        <w:t xml:space="preserve"> accredited to conduct the highest quality investigations based upon the key skills required to gather evidence for criminal cases.</w:t>
      </w:r>
      <w:r w:rsidRPr="00780A6E">
        <w:rPr>
          <w:rFonts w:ascii="Arial" w:eastAsia="Times New Roman" w:hAnsi="Arial" w:cs="Arial"/>
          <w:noProof/>
          <w:color w:val="000000"/>
          <w:sz w:val="24"/>
          <w:szCs w:val="24"/>
          <w:lang w:eastAsia="en-GB"/>
        </w:rPr>
        <w:t xml:space="preserve"> (NPCC, 2013)</w:t>
      </w:r>
    </w:p>
    <w:p w14:paraId="71782E77"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p>
    <w:p w14:paraId="2A9B8F2E"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lastRenderedPageBreak/>
        <w:t>Turning to some of the key skills required as a detective, investigative interviewing is an obvious area to begin.</w:t>
      </w:r>
    </w:p>
    <w:p w14:paraId="2CD0AC9B"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p>
    <w:p w14:paraId="5C7A886E"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 xml:space="preserve">Interviewing witnesses and suspects is a basic police skill, however, prior to the introduction of specific legislation </w:t>
      </w:r>
      <w:r w:rsidRPr="00780A6E">
        <w:rPr>
          <w:rFonts w:ascii="Arial" w:eastAsia="Times New Roman" w:hAnsi="Arial" w:cs="Arial"/>
          <w:noProof/>
          <w:color w:val="000000"/>
          <w:sz w:val="24"/>
          <w:szCs w:val="24"/>
          <w:lang w:eastAsia="en-GB"/>
        </w:rPr>
        <w:t>(</w:t>
      </w:r>
      <w:r w:rsidRPr="00780A6E">
        <w:rPr>
          <w:rFonts w:ascii="Arial" w:eastAsia="Times New Roman" w:hAnsi="Arial" w:cs="Arial"/>
          <w:i/>
          <w:iCs/>
          <w:noProof/>
          <w:color w:val="000000"/>
          <w:sz w:val="24"/>
          <w:szCs w:val="24"/>
          <w:lang w:eastAsia="en-GB"/>
        </w:rPr>
        <w:t>Police and Criminal Evidence Act (PACE) 1984</w:t>
      </w:r>
      <w:r w:rsidRPr="00780A6E">
        <w:rPr>
          <w:rFonts w:ascii="Arial" w:eastAsia="Times New Roman" w:hAnsi="Arial" w:cs="Arial"/>
          <w:noProof/>
          <w:color w:val="000000"/>
          <w:sz w:val="24"/>
          <w:szCs w:val="24"/>
          <w:lang w:eastAsia="en-GB"/>
        </w:rPr>
        <w:t>)</w:t>
      </w:r>
      <w:r w:rsidRPr="00780A6E">
        <w:rPr>
          <w:rFonts w:ascii="Arial" w:eastAsia="Times New Roman" w:hAnsi="Arial" w:cs="Arial"/>
          <w:color w:val="000000"/>
          <w:sz w:val="24"/>
          <w:szCs w:val="24"/>
          <w:lang w:eastAsia="en-GB"/>
        </w:rPr>
        <w:t xml:space="preserve"> there was no formal training and governance was through “Judges Rules” of 1906, that amounted to mere guidance. Learning was purely through observation of others with an emphasis on confessions determining the quality of interview. Evidence was adduced from officer’s retrospective recollections and what occurred in the interview room was surrounded in secrecy, leading to concerns of tactics used by police, including oppression, intimidation, and even physical violence.</w:t>
      </w:r>
      <w:r w:rsidRPr="00780A6E">
        <w:rPr>
          <w:rFonts w:ascii="Arial" w:eastAsia="Times New Roman" w:hAnsi="Arial" w:cs="Arial"/>
          <w:noProof/>
          <w:color w:val="000000"/>
          <w:sz w:val="24"/>
          <w:szCs w:val="24"/>
          <w:lang w:eastAsia="en-GB"/>
        </w:rPr>
        <w:t xml:space="preserve"> </w:t>
      </w:r>
      <w:sdt>
        <w:sdtPr>
          <w:rPr>
            <w:rFonts w:ascii="Arial" w:eastAsia="Times New Roman" w:hAnsi="Arial" w:cs="Arial"/>
            <w:noProof/>
            <w:color w:val="000000"/>
            <w:sz w:val="24"/>
            <w:szCs w:val="24"/>
            <w:lang w:eastAsia="en-GB"/>
          </w:rPr>
          <w:id w:val="-1177034470"/>
          <w:citation/>
        </w:sdtPr>
        <w:sdtContent>
          <w:r w:rsidRPr="00780A6E">
            <w:rPr>
              <w:rFonts w:ascii="Arial" w:eastAsia="Times New Roman" w:hAnsi="Arial" w:cs="Arial"/>
              <w:noProof/>
              <w:color w:val="000000"/>
              <w:sz w:val="24"/>
              <w:szCs w:val="24"/>
              <w:lang w:eastAsia="en-GB"/>
            </w:rPr>
            <w:fldChar w:fldCharType="begin"/>
          </w:r>
          <w:r w:rsidRPr="00780A6E">
            <w:rPr>
              <w:rFonts w:ascii="Arial" w:eastAsia="Times New Roman" w:hAnsi="Arial" w:cs="Arial"/>
              <w:noProof/>
              <w:color w:val="000000"/>
              <w:sz w:val="24"/>
              <w:szCs w:val="24"/>
              <w:lang w:eastAsia="en-GB"/>
            </w:rPr>
            <w:instrText xml:space="preserve"> CITATION Leo96 \l 2057 </w:instrText>
          </w:r>
          <w:r w:rsidRPr="00780A6E">
            <w:rPr>
              <w:rFonts w:ascii="Arial" w:eastAsia="Times New Roman" w:hAnsi="Arial" w:cs="Arial"/>
              <w:noProof/>
              <w:color w:val="000000"/>
              <w:sz w:val="24"/>
              <w:szCs w:val="24"/>
              <w:lang w:eastAsia="en-GB"/>
            </w:rPr>
            <w:fldChar w:fldCharType="separate"/>
          </w:r>
          <w:r w:rsidRPr="00780A6E">
            <w:rPr>
              <w:rFonts w:ascii="Arial" w:eastAsia="Times New Roman" w:hAnsi="Arial" w:cs="Arial"/>
              <w:noProof/>
              <w:color w:val="000000"/>
              <w:sz w:val="24"/>
              <w:szCs w:val="24"/>
              <w:lang w:eastAsia="en-GB"/>
            </w:rPr>
            <w:t>(Leo, 1996)</w:t>
          </w:r>
          <w:r w:rsidRPr="00780A6E">
            <w:rPr>
              <w:rFonts w:ascii="Arial" w:eastAsia="Times New Roman" w:hAnsi="Arial" w:cs="Arial"/>
              <w:noProof/>
              <w:color w:val="000000"/>
              <w:sz w:val="24"/>
              <w:szCs w:val="24"/>
              <w:lang w:eastAsia="en-GB"/>
            </w:rPr>
            <w:fldChar w:fldCharType="end"/>
          </w:r>
        </w:sdtContent>
      </w:sdt>
      <w:r w:rsidRPr="00780A6E">
        <w:rPr>
          <w:rFonts w:ascii="Arial" w:eastAsia="Times New Roman" w:hAnsi="Arial" w:cs="Arial"/>
          <w:noProof/>
          <w:color w:val="000000"/>
          <w:sz w:val="24"/>
          <w:szCs w:val="24"/>
          <w:lang w:eastAsia="en-GB"/>
        </w:rPr>
        <w:t xml:space="preserve"> </w:t>
      </w:r>
      <w:sdt>
        <w:sdtPr>
          <w:rPr>
            <w:rFonts w:ascii="Arial" w:eastAsia="Times New Roman" w:hAnsi="Arial" w:cs="Arial"/>
            <w:noProof/>
            <w:color w:val="000000"/>
            <w:sz w:val="24"/>
            <w:szCs w:val="24"/>
            <w:lang w:eastAsia="en-GB"/>
          </w:rPr>
          <w:id w:val="628365779"/>
          <w:citation/>
        </w:sdtPr>
        <w:sdtContent>
          <w:r w:rsidRPr="00780A6E">
            <w:rPr>
              <w:rFonts w:ascii="Arial" w:eastAsia="Times New Roman" w:hAnsi="Arial" w:cs="Arial"/>
              <w:noProof/>
              <w:color w:val="000000"/>
              <w:sz w:val="24"/>
              <w:szCs w:val="24"/>
              <w:lang w:eastAsia="en-GB"/>
            </w:rPr>
            <w:fldChar w:fldCharType="begin"/>
          </w:r>
          <w:r w:rsidRPr="00780A6E">
            <w:rPr>
              <w:rFonts w:ascii="Arial" w:eastAsia="Times New Roman" w:hAnsi="Arial" w:cs="Arial"/>
              <w:noProof/>
              <w:color w:val="000000"/>
              <w:sz w:val="24"/>
              <w:szCs w:val="24"/>
              <w:lang w:eastAsia="en-GB"/>
            </w:rPr>
            <w:instrText xml:space="preserve">CITATION UKE18 \l 2057 </w:instrText>
          </w:r>
          <w:r w:rsidRPr="00780A6E">
            <w:rPr>
              <w:rFonts w:ascii="Arial" w:eastAsia="Times New Roman" w:hAnsi="Arial" w:cs="Arial"/>
              <w:noProof/>
              <w:color w:val="000000"/>
              <w:sz w:val="24"/>
              <w:szCs w:val="24"/>
              <w:lang w:eastAsia="en-GB"/>
            </w:rPr>
            <w:fldChar w:fldCharType="separate"/>
          </w:r>
          <w:r w:rsidRPr="00780A6E">
            <w:rPr>
              <w:rFonts w:ascii="Arial" w:eastAsia="Times New Roman" w:hAnsi="Arial" w:cs="Arial"/>
              <w:noProof/>
              <w:color w:val="000000"/>
              <w:sz w:val="24"/>
              <w:szCs w:val="24"/>
              <w:lang w:eastAsia="en-GB"/>
            </w:rPr>
            <w:t>(UK Essays, 2018)</w:t>
          </w:r>
          <w:r w:rsidRPr="00780A6E">
            <w:rPr>
              <w:rFonts w:ascii="Arial" w:eastAsia="Times New Roman" w:hAnsi="Arial" w:cs="Arial"/>
              <w:noProof/>
              <w:color w:val="000000"/>
              <w:sz w:val="24"/>
              <w:szCs w:val="24"/>
              <w:lang w:eastAsia="en-GB"/>
            </w:rPr>
            <w:fldChar w:fldCharType="end"/>
          </w:r>
        </w:sdtContent>
      </w:sdt>
      <w:r w:rsidRPr="00780A6E">
        <w:rPr>
          <w:rFonts w:ascii="Arial" w:eastAsia="Times New Roman" w:hAnsi="Arial" w:cs="Arial"/>
          <w:noProof/>
          <w:color w:val="000000"/>
          <w:sz w:val="24"/>
          <w:szCs w:val="24"/>
          <w:lang w:eastAsia="en-GB"/>
        </w:rPr>
        <w:t xml:space="preserve"> </w:t>
      </w:r>
      <w:r w:rsidRPr="00780A6E">
        <w:rPr>
          <w:rFonts w:ascii="Arial" w:eastAsia="Times New Roman" w:hAnsi="Arial" w:cs="Arial"/>
          <w:color w:val="000000"/>
          <w:sz w:val="24"/>
          <w:szCs w:val="24"/>
          <w:lang w:eastAsia="en-GB"/>
        </w:rPr>
        <w:t xml:space="preserve">Thus, pre 1984, suspect interviews could more accurately be considered interrogation of a </w:t>
      </w:r>
      <w:proofErr w:type="gramStart"/>
      <w:r w:rsidRPr="00780A6E">
        <w:rPr>
          <w:rFonts w:ascii="Arial" w:eastAsia="Times New Roman" w:hAnsi="Arial" w:cs="Arial"/>
          <w:color w:val="000000"/>
          <w:sz w:val="24"/>
          <w:szCs w:val="24"/>
          <w:lang w:eastAsia="en-GB"/>
        </w:rPr>
        <w:t>suspect, and</w:t>
      </w:r>
      <w:proofErr w:type="gramEnd"/>
      <w:r w:rsidRPr="00780A6E">
        <w:rPr>
          <w:rFonts w:ascii="Arial" w:eastAsia="Times New Roman" w:hAnsi="Arial" w:cs="Arial"/>
          <w:color w:val="000000"/>
          <w:sz w:val="24"/>
          <w:szCs w:val="24"/>
          <w:lang w:eastAsia="en-GB"/>
        </w:rPr>
        <w:t xml:space="preserve"> had been the focal point for every criminal investigation</w:t>
      </w:r>
      <w:r w:rsidRPr="00780A6E">
        <w:rPr>
          <w:rFonts w:ascii="Arial" w:eastAsia="Times New Roman" w:hAnsi="Arial" w:cs="Arial"/>
          <w:noProof/>
          <w:color w:val="000000"/>
          <w:sz w:val="24"/>
          <w:szCs w:val="24"/>
          <w:lang w:eastAsia="en-GB"/>
        </w:rPr>
        <w:t xml:space="preserve"> (Griffiths, 2007)</w:t>
      </w:r>
      <w:r w:rsidRPr="00780A6E">
        <w:rPr>
          <w:rFonts w:ascii="Arial" w:eastAsia="Times New Roman" w:hAnsi="Arial" w:cs="Arial"/>
          <w:color w:val="000000"/>
          <w:sz w:val="24"/>
          <w:szCs w:val="24"/>
          <w:lang w:eastAsia="en-GB"/>
        </w:rPr>
        <w:t>. The focus on confessions also resulted in miscarriages of justice in high profile cases, thus undermining public confidence in the police and criminal justice system</w:t>
      </w:r>
      <w:r w:rsidRPr="00780A6E">
        <w:rPr>
          <w:rFonts w:ascii="Arial" w:eastAsia="Times New Roman" w:hAnsi="Arial" w:cs="Arial"/>
          <w:noProof/>
          <w:color w:val="000000"/>
          <w:sz w:val="24"/>
          <w:szCs w:val="24"/>
          <w:lang w:eastAsia="en-GB"/>
        </w:rPr>
        <w:t xml:space="preserve"> (Williamson, 2006)</w:t>
      </w:r>
      <w:r w:rsidRPr="00780A6E">
        <w:rPr>
          <w:rFonts w:ascii="Arial" w:eastAsia="Times New Roman" w:hAnsi="Arial" w:cs="Arial"/>
          <w:color w:val="000000"/>
          <w:sz w:val="24"/>
          <w:szCs w:val="24"/>
          <w:lang w:eastAsia="en-GB"/>
        </w:rPr>
        <w:t>.</w:t>
      </w:r>
    </w:p>
    <w:p w14:paraId="63D0C0CC"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p>
    <w:p w14:paraId="5A812DF8"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 xml:space="preserve">The legislation governing police interviews with suspects improved the management of suspects and provision of basic rights such as access to free legal representation and strict regulation around conditions of detention and interview. </w:t>
      </w:r>
      <w:r w:rsidRPr="00780A6E">
        <w:rPr>
          <w:rFonts w:ascii="Arial" w:eastAsia="Times New Roman" w:hAnsi="Arial" w:cs="Arial"/>
          <w:noProof/>
          <w:color w:val="000000"/>
          <w:sz w:val="24"/>
          <w:szCs w:val="24"/>
          <w:lang w:eastAsia="en-GB"/>
        </w:rPr>
        <w:t>(</w:t>
      </w:r>
      <w:r w:rsidRPr="00780A6E">
        <w:rPr>
          <w:rFonts w:ascii="Arial" w:eastAsia="Times New Roman" w:hAnsi="Arial" w:cs="Arial"/>
          <w:i/>
          <w:iCs/>
          <w:noProof/>
          <w:color w:val="000000"/>
          <w:sz w:val="24"/>
          <w:szCs w:val="24"/>
          <w:lang w:eastAsia="en-GB"/>
        </w:rPr>
        <w:t>PACE 1984</w:t>
      </w:r>
      <w:r w:rsidRPr="00780A6E">
        <w:rPr>
          <w:rFonts w:ascii="Arial" w:eastAsia="Times New Roman" w:hAnsi="Arial" w:cs="Arial"/>
          <w:noProof/>
          <w:color w:val="000000"/>
          <w:sz w:val="24"/>
          <w:szCs w:val="24"/>
          <w:lang w:eastAsia="en-GB"/>
        </w:rPr>
        <w:t>)</w:t>
      </w:r>
      <w:r w:rsidRPr="00780A6E">
        <w:rPr>
          <w:rFonts w:ascii="Arial" w:eastAsia="Times New Roman" w:hAnsi="Arial" w:cs="Arial"/>
          <w:color w:val="000000"/>
          <w:sz w:val="24"/>
          <w:szCs w:val="24"/>
          <w:lang w:eastAsia="en-GB"/>
        </w:rPr>
        <w:t xml:space="preserve"> The legislation also sought to remove the secrecy and improve ethical standards of the suspect interview by the introduction of tape-recorded interviews. </w:t>
      </w:r>
    </w:p>
    <w:p w14:paraId="28CD7776"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p>
    <w:p w14:paraId="6D6CA0B6"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Despite the new legislation, the culture of interviewing suspects and seeking confessions was well entrenched and in 1993 The Home office recommended a National training package in investigative interviewing for police officers, resulting in the introduction of the PEACE model of interviewing, applicable to witness and suspect interviewing. By 1998, several studies found that the training had less impact than was first anticipated, with a lack of supervision of the quality of interviews or ongoing assessment of the victim and witness interviews.</w:t>
      </w:r>
      <w:r w:rsidRPr="00780A6E">
        <w:rPr>
          <w:rFonts w:ascii="Arial" w:eastAsia="Times New Roman" w:hAnsi="Arial" w:cs="Arial"/>
          <w:noProof/>
          <w:color w:val="000000"/>
          <w:sz w:val="24"/>
          <w:szCs w:val="24"/>
          <w:lang w:eastAsia="en-GB"/>
        </w:rPr>
        <w:t xml:space="preserve"> </w:t>
      </w:r>
    </w:p>
    <w:p w14:paraId="7B5E64D1"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p>
    <w:p w14:paraId="6F4EAC1F"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 xml:space="preserve">The PEACE model was originally aimed at officers with five to ten years’ experience, although the model was held in such high regard, rolled out to all officers. Whilst continued research into the quality of interviews suggested that an improvement was </w:t>
      </w:r>
      <w:r w:rsidRPr="00780A6E">
        <w:rPr>
          <w:rFonts w:ascii="Arial" w:eastAsia="Times New Roman" w:hAnsi="Arial" w:cs="Arial"/>
          <w:color w:val="000000"/>
          <w:sz w:val="24"/>
          <w:szCs w:val="24"/>
          <w:lang w:eastAsia="en-GB"/>
        </w:rPr>
        <w:lastRenderedPageBreak/>
        <w:t xml:space="preserve">seen in the behaviour of police interviewers, particularly in respect of the provision of legal rights and use of questions, many of the basic communication skills were still lacking. </w:t>
      </w:r>
      <w:r w:rsidRPr="00780A6E">
        <w:rPr>
          <w:rFonts w:ascii="Arial" w:eastAsia="Times New Roman" w:hAnsi="Arial" w:cs="Arial"/>
          <w:noProof/>
          <w:color w:val="000000"/>
          <w:sz w:val="24"/>
          <w:szCs w:val="24"/>
          <w:lang w:eastAsia="en-GB"/>
        </w:rPr>
        <w:t>(Clarke &amp; Milne, 2001)</w:t>
      </w:r>
      <w:r w:rsidRPr="00780A6E">
        <w:rPr>
          <w:rFonts w:ascii="Arial" w:eastAsia="Times New Roman" w:hAnsi="Arial" w:cs="Arial"/>
          <w:color w:val="000000"/>
          <w:sz w:val="24"/>
          <w:szCs w:val="24"/>
          <w:lang w:eastAsia="en-GB"/>
        </w:rPr>
        <w:t xml:space="preserve">. </w:t>
      </w:r>
    </w:p>
    <w:p w14:paraId="382E0764"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p>
    <w:p w14:paraId="58DE50FB"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The continued development in professionalism has continued to this day and there is a need for in depth legal knowledge to successfully deal with legal challenges and apply best practice</w:t>
      </w:r>
      <w:r w:rsidRPr="00780A6E">
        <w:rPr>
          <w:rFonts w:ascii="Arial" w:eastAsia="Times New Roman" w:hAnsi="Arial" w:cs="Arial"/>
          <w:noProof/>
          <w:color w:val="000000"/>
          <w:sz w:val="24"/>
          <w:szCs w:val="24"/>
          <w:lang w:eastAsia="en-GB"/>
        </w:rPr>
        <w:t xml:space="preserve"> (CoP, 2013</w:t>
      </w:r>
      <w:proofErr w:type="gramStart"/>
      <w:r w:rsidRPr="00780A6E">
        <w:rPr>
          <w:rFonts w:ascii="Arial" w:eastAsia="Times New Roman" w:hAnsi="Arial" w:cs="Arial"/>
          <w:noProof/>
          <w:color w:val="000000"/>
          <w:sz w:val="24"/>
          <w:szCs w:val="24"/>
          <w:lang w:eastAsia="en-GB"/>
        </w:rPr>
        <w:t>)</w:t>
      </w:r>
      <w:r w:rsidRPr="00780A6E">
        <w:rPr>
          <w:rFonts w:ascii="Arial" w:eastAsia="Times New Roman" w:hAnsi="Arial" w:cs="Arial"/>
          <w:color w:val="000000"/>
          <w:sz w:val="24"/>
          <w:szCs w:val="24"/>
          <w:lang w:eastAsia="en-GB"/>
        </w:rPr>
        <w:t xml:space="preserve"> .</w:t>
      </w:r>
      <w:proofErr w:type="gramEnd"/>
      <w:r w:rsidRPr="00780A6E">
        <w:rPr>
          <w:rFonts w:ascii="Arial" w:eastAsia="Times New Roman" w:hAnsi="Arial" w:cs="Arial"/>
          <w:color w:val="000000"/>
          <w:sz w:val="24"/>
          <w:szCs w:val="24"/>
          <w:lang w:eastAsia="en-GB"/>
        </w:rPr>
        <w:t xml:space="preserve"> </w:t>
      </w:r>
    </w:p>
    <w:p w14:paraId="63D59C3A"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p>
    <w:p w14:paraId="14D73E41"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 xml:space="preserve">Through their research, </w:t>
      </w:r>
      <w:proofErr w:type="gramStart"/>
      <w:r w:rsidRPr="00780A6E">
        <w:rPr>
          <w:rFonts w:ascii="Arial" w:eastAsia="Times New Roman" w:hAnsi="Arial" w:cs="Arial"/>
          <w:color w:val="000000"/>
          <w:sz w:val="24"/>
          <w:szCs w:val="24"/>
          <w:lang w:eastAsia="en-GB"/>
        </w:rPr>
        <w:t>Griffiths</w:t>
      </w:r>
      <w:proofErr w:type="gramEnd"/>
      <w:r w:rsidRPr="00780A6E">
        <w:rPr>
          <w:rFonts w:ascii="Arial" w:eastAsia="Times New Roman" w:hAnsi="Arial" w:cs="Arial"/>
          <w:color w:val="000000"/>
          <w:sz w:val="24"/>
          <w:szCs w:val="24"/>
          <w:lang w:eastAsia="en-GB"/>
        </w:rPr>
        <w:t xml:space="preserve"> and Milne </w:t>
      </w:r>
      <w:r w:rsidRPr="00780A6E">
        <w:rPr>
          <w:rFonts w:ascii="Arial" w:eastAsia="Times New Roman" w:hAnsi="Arial" w:cs="Arial"/>
          <w:noProof/>
          <w:color w:val="000000"/>
          <w:sz w:val="24"/>
          <w:szCs w:val="24"/>
          <w:lang w:eastAsia="en-GB"/>
        </w:rPr>
        <w:t>(2013a)</w:t>
      </w:r>
      <w:r w:rsidRPr="00780A6E">
        <w:rPr>
          <w:rFonts w:ascii="Arial" w:eastAsia="Times New Roman" w:hAnsi="Arial" w:cs="Arial"/>
          <w:color w:val="000000"/>
          <w:sz w:val="24"/>
          <w:szCs w:val="24"/>
          <w:lang w:eastAsia="en-GB"/>
        </w:rPr>
        <w:t>, describe the development of police suspect interviewing by the introduction of a “tiered” strategy from 2002, building on experience and academic research on the PEACE model. The “Tiered” structure takes into consideration modernisation of the criminal justice system and is designed for officers at different stages of their career dealing with different types of crime:</w:t>
      </w:r>
    </w:p>
    <w:p w14:paraId="207C0DA5"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p>
    <w:p w14:paraId="52243819" w14:textId="77777777" w:rsidR="00780A6E" w:rsidRPr="00780A6E" w:rsidRDefault="00780A6E" w:rsidP="00780A6E">
      <w:pPr>
        <w:spacing w:after="0" w:line="360" w:lineRule="auto"/>
        <w:ind w:left="720"/>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Tier 1 – Introduction for recruits.</w:t>
      </w:r>
    </w:p>
    <w:p w14:paraId="52890A05" w14:textId="77777777" w:rsidR="00780A6E" w:rsidRPr="00780A6E" w:rsidRDefault="00780A6E" w:rsidP="00780A6E">
      <w:pPr>
        <w:spacing w:after="0" w:line="360" w:lineRule="auto"/>
        <w:ind w:left="720"/>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Tier 2 – More experienced officers dealing with everyday crime.</w:t>
      </w:r>
    </w:p>
    <w:p w14:paraId="6E525414" w14:textId="77777777" w:rsidR="00780A6E" w:rsidRPr="00780A6E" w:rsidRDefault="00780A6E" w:rsidP="00780A6E">
      <w:pPr>
        <w:spacing w:after="0" w:line="360" w:lineRule="auto"/>
        <w:ind w:left="720"/>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Ter 3 – Aimed at interviewing suspects and witnesses in serious and complex crime.</w:t>
      </w:r>
    </w:p>
    <w:p w14:paraId="6770838A" w14:textId="77777777" w:rsidR="00780A6E" w:rsidRPr="00780A6E" w:rsidRDefault="00780A6E" w:rsidP="00780A6E">
      <w:pPr>
        <w:spacing w:after="0" w:line="360" w:lineRule="auto"/>
        <w:ind w:left="720"/>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Tier 4 – Monitoring and supervising quality of interviews.</w:t>
      </w:r>
    </w:p>
    <w:p w14:paraId="62734422" w14:textId="77777777" w:rsidR="00780A6E" w:rsidRPr="00780A6E" w:rsidRDefault="00780A6E" w:rsidP="00780A6E">
      <w:pPr>
        <w:spacing w:after="0" w:line="360" w:lineRule="auto"/>
        <w:ind w:left="720"/>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 xml:space="preserve">Tier 5 – Interview co-ordinator for serious and complex crime. </w:t>
      </w:r>
    </w:p>
    <w:p w14:paraId="7B09C7FB"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p>
    <w:p w14:paraId="4149DD26"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 xml:space="preserve">The focus on improving suspect interviewing has reduced the legal challenges in criminal trials around the fairness of confessions and the question of whether advanced interviewing works is tackled directly by Griffiths and Milne </w:t>
      </w:r>
      <w:r w:rsidRPr="00780A6E">
        <w:rPr>
          <w:rFonts w:ascii="Arial" w:eastAsia="Times New Roman" w:hAnsi="Arial" w:cs="Arial"/>
          <w:noProof/>
          <w:color w:val="000000"/>
          <w:sz w:val="24"/>
          <w:szCs w:val="24"/>
          <w:lang w:eastAsia="en-GB"/>
        </w:rPr>
        <w:t>(2013b)</w:t>
      </w:r>
      <w:r w:rsidRPr="00780A6E">
        <w:rPr>
          <w:rFonts w:ascii="Arial" w:eastAsia="Times New Roman" w:hAnsi="Arial" w:cs="Arial"/>
          <w:color w:val="000000"/>
          <w:sz w:val="24"/>
          <w:szCs w:val="24"/>
          <w:lang w:eastAsia="en-GB"/>
        </w:rPr>
        <w:t xml:space="preserve"> who studied this over a three year period. They concluded that interviewers improved their skills significantly through advanced interview training, but also retained a high level of that skill when they returned to the operational environment where they were interviewing suspects for serious crimes such as rape and murder.</w:t>
      </w:r>
    </w:p>
    <w:p w14:paraId="49B5C31C"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p>
    <w:p w14:paraId="5D0AEDE0"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 xml:space="preserve">The interviewing of </w:t>
      </w:r>
      <w:r w:rsidRPr="00780A6E">
        <w:rPr>
          <w:rFonts w:ascii="Arial" w:eastAsia="Times New Roman" w:hAnsi="Arial" w:cs="Arial"/>
          <w:color w:val="000000"/>
          <w:sz w:val="24"/>
          <w:szCs w:val="24"/>
          <w:u w:val="single"/>
          <w:lang w:eastAsia="en-GB"/>
        </w:rPr>
        <w:t>witnesses</w:t>
      </w:r>
      <w:r w:rsidRPr="00780A6E">
        <w:rPr>
          <w:rFonts w:ascii="Arial" w:eastAsia="Times New Roman" w:hAnsi="Arial" w:cs="Arial"/>
          <w:color w:val="000000"/>
          <w:sz w:val="24"/>
          <w:szCs w:val="24"/>
          <w:lang w:eastAsia="en-GB"/>
        </w:rPr>
        <w:t xml:space="preserve"> has attracted less focus; </w:t>
      </w:r>
      <w:proofErr w:type="gramStart"/>
      <w:r w:rsidRPr="00780A6E">
        <w:rPr>
          <w:rFonts w:ascii="Arial" w:eastAsia="Times New Roman" w:hAnsi="Arial" w:cs="Arial"/>
          <w:color w:val="000000"/>
          <w:sz w:val="24"/>
          <w:szCs w:val="24"/>
          <w:lang w:eastAsia="en-GB"/>
        </w:rPr>
        <w:t>thus</w:t>
      </w:r>
      <w:proofErr w:type="gramEnd"/>
      <w:r w:rsidRPr="00780A6E">
        <w:rPr>
          <w:rFonts w:ascii="Arial" w:eastAsia="Times New Roman" w:hAnsi="Arial" w:cs="Arial"/>
          <w:color w:val="000000"/>
          <w:sz w:val="24"/>
          <w:szCs w:val="24"/>
          <w:lang w:eastAsia="en-GB"/>
        </w:rPr>
        <w:t xml:space="preserve"> it follows, has become an area for increased challenge within criminal trials. Despite changes in legislation to lessen the impact on witnesses and support those most vulnerable, it remains an area for development within policing.</w:t>
      </w:r>
      <w:r w:rsidRPr="00780A6E">
        <w:rPr>
          <w:rFonts w:ascii="Arial" w:eastAsia="Times New Roman" w:hAnsi="Arial" w:cs="Arial"/>
          <w:noProof/>
          <w:color w:val="000000"/>
          <w:sz w:val="24"/>
          <w:szCs w:val="24"/>
          <w:lang w:eastAsia="en-GB"/>
        </w:rPr>
        <w:t xml:space="preserve"> (CoP, 2013)</w:t>
      </w:r>
    </w:p>
    <w:p w14:paraId="07548903"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p>
    <w:p w14:paraId="5118FB60"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 xml:space="preserve">In conclusion, positive outcomes for criminal investigations benefit from enhanced interviewing skills, displayed by the more experienced officers who have received advanced “Tier 3” training. They gain exposure to the most serious and complex investigations where they regularly practice of their skills. To maximise that experience and knowledge it is recommended that less experienced interviewers (Tier 2) are provided opportunities to shadow the more experienced officers and undergo a similar level of CPD to maintain and enhance those skills. Furthermore, the same level of scrutiny and oversight should be given to witness interviews to bring all areas of investigative interviewing in line. </w:t>
      </w:r>
    </w:p>
    <w:p w14:paraId="4670700F"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p>
    <w:p w14:paraId="6287D5A6" w14:textId="5B7FE74F"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(1060 </w:t>
      </w:r>
      <w:r w:rsidRPr="00780A6E">
        <w:rPr>
          <w:rFonts w:ascii="Arial" w:eastAsia="Times New Roman" w:hAnsi="Arial" w:cs="Arial"/>
          <w:color w:val="000000"/>
          <w:sz w:val="24"/>
          <w:szCs w:val="24"/>
          <w:lang w:eastAsia="en-GB"/>
        </w:rPr>
        <w:t>Words</w:t>
      </w:r>
      <w:r>
        <w:rPr>
          <w:rFonts w:ascii="Arial" w:eastAsia="Times New Roman" w:hAnsi="Arial" w:cs="Arial"/>
          <w:color w:val="000000"/>
          <w:sz w:val="24"/>
          <w:szCs w:val="24"/>
          <w:lang w:eastAsia="en-GB"/>
        </w:rPr>
        <w:t>)</w:t>
      </w:r>
      <w:r w:rsidRPr="00780A6E">
        <w:rPr>
          <w:rFonts w:ascii="Arial" w:eastAsia="Times New Roman" w:hAnsi="Arial" w:cs="Arial"/>
          <w:color w:val="000000"/>
          <w:sz w:val="24"/>
          <w:szCs w:val="24"/>
          <w:lang w:eastAsia="en-GB"/>
        </w:rPr>
        <w:t xml:space="preserve"> </w:t>
      </w:r>
    </w:p>
    <w:p w14:paraId="101C3838" w14:textId="77777777" w:rsidR="00780A6E" w:rsidRPr="00780A6E" w:rsidRDefault="00780A6E" w:rsidP="00780A6E">
      <w:pPr>
        <w:spacing w:after="0" w:line="360" w:lineRule="auto"/>
        <w:textAlignment w:val="baseline"/>
        <w:rPr>
          <w:rFonts w:ascii="Arial" w:eastAsia="Times New Roman" w:hAnsi="Arial" w:cs="Arial"/>
          <w:color w:val="000000"/>
          <w:sz w:val="24"/>
          <w:szCs w:val="24"/>
          <w:lang w:eastAsia="en-GB"/>
        </w:rPr>
      </w:pPr>
      <w:r w:rsidRPr="00780A6E">
        <w:rPr>
          <w:rFonts w:ascii="Arial" w:eastAsia="Times New Roman" w:hAnsi="Arial" w:cs="Arial"/>
          <w:color w:val="000000"/>
          <w:sz w:val="24"/>
          <w:szCs w:val="24"/>
          <w:lang w:eastAsia="en-GB"/>
        </w:rPr>
        <w:t xml:space="preserve">(Total Words 1998)  </w:t>
      </w:r>
    </w:p>
    <w:p w14:paraId="2EFB96D7" w14:textId="12C95445" w:rsidR="7336895D" w:rsidRPr="00313307" w:rsidRDefault="7336895D" w:rsidP="7336895D">
      <w:pPr>
        <w:ind w:right="107"/>
        <w:jc w:val="both"/>
        <w:rPr>
          <w:rFonts w:ascii="Arial" w:eastAsia="Arial" w:hAnsi="Arial" w:cs="Arial"/>
          <w:color w:val="000000" w:themeColor="text1"/>
          <w:sz w:val="24"/>
          <w:szCs w:val="24"/>
        </w:rPr>
      </w:pPr>
    </w:p>
    <w:p w14:paraId="50B28B8B" w14:textId="255A52DB" w:rsidR="00D53473" w:rsidRPr="00AA3ED9" w:rsidRDefault="00AE60AA" w:rsidP="7336895D">
      <w:pPr>
        <w:ind w:right="107"/>
        <w:jc w:val="both"/>
        <w:rPr>
          <w:rFonts w:ascii="Arial" w:eastAsia="Arial" w:hAnsi="Arial" w:cs="Arial"/>
          <w:color w:val="000000" w:themeColor="text1"/>
          <w:sz w:val="24"/>
          <w:szCs w:val="24"/>
        </w:rPr>
      </w:pPr>
      <w:r w:rsidRPr="00AA3ED9">
        <w:rPr>
          <w:rFonts w:ascii="Arial" w:eastAsia="Arial" w:hAnsi="Arial" w:cs="Arial"/>
          <w:color w:val="000000" w:themeColor="text1"/>
          <w:sz w:val="24"/>
          <w:szCs w:val="24"/>
        </w:rPr>
        <w:t>References</w:t>
      </w:r>
    </w:p>
    <w:p w14:paraId="2400E7A0"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Bonner, M., (2021). ‘Welfare for investigators using the example of the Grenfell Tower disaster’. [Presentation], </w:t>
      </w:r>
      <w:r w:rsidRPr="002235D7">
        <w:rPr>
          <w:rFonts w:ascii="Arial" w:eastAsia="Times New Roman" w:hAnsi="Arial" w:cs="Arial"/>
          <w:i/>
          <w:iCs/>
          <w:sz w:val="24"/>
          <w:szCs w:val="24"/>
          <w:lang w:eastAsia="en-GB"/>
        </w:rPr>
        <w:t>Continued Professional Development for Senior Investigating Officers</w:t>
      </w:r>
      <w:r w:rsidRPr="002235D7">
        <w:rPr>
          <w:rFonts w:ascii="Arial" w:eastAsia="Times New Roman" w:hAnsi="Arial" w:cs="Arial"/>
          <w:sz w:val="24"/>
          <w:szCs w:val="24"/>
          <w:lang w:eastAsia="en-GB"/>
        </w:rPr>
        <w:t>. National Police Chiefs Council. 08 June.</w:t>
      </w:r>
    </w:p>
    <w:p w14:paraId="51C2AAE2"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Clarke, C. and Milne, R., (2001). </w:t>
      </w:r>
      <w:r w:rsidRPr="002235D7">
        <w:rPr>
          <w:rFonts w:ascii="Arial" w:eastAsia="Times New Roman" w:hAnsi="Arial" w:cs="Arial"/>
          <w:i/>
          <w:iCs/>
          <w:sz w:val="24"/>
          <w:szCs w:val="24"/>
          <w:lang w:eastAsia="en-GB"/>
        </w:rPr>
        <w:t>A national evaluation of the PEACE Investigative Interviewing Course</w:t>
      </w:r>
      <w:r w:rsidRPr="002235D7">
        <w:rPr>
          <w:rFonts w:ascii="Arial" w:eastAsia="Times New Roman" w:hAnsi="Arial" w:cs="Arial"/>
          <w:sz w:val="24"/>
          <w:szCs w:val="24"/>
          <w:lang w:eastAsia="en-GB"/>
        </w:rPr>
        <w:t xml:space="preserve">. Available at:  </w:t>
      </w:r>
      <w:hyperlink r:id="rId57" w:history="1">
        <w:r w:rsidRPr="002235D7">
          <w:rPr>
            <w:rFonts w:ascii="Arial" w:eastAsia="Times New Roman" w:hAnsi="Arial" w:cs="Arial"/>
            <w:color w:val="0000FF"/>
            <w:sz w:val="24"/>
            <w:szCs w:val="24"/>
            <w:u w:val="single"/>
            <w:lang w:eastAsia="en-GB"/>
          </w:rPr>
          <w:t>National Evaluation of Investigative Interviewing PEACE Course (researchgate.net)</w:t>
        </w:r>
      </w:hyperlink>
      <w:r w:rsidRPr="002235D7">
        <w:rPr>
          <w:rFonts w:ascii="Arial" w:eastAsia="Times New Roman" w:hAnsi="Arial" w:cs="Arial"/>
          <w:sz w:val="24"/>
          <w:szCs w:val="24"/>
          <w:lang w:eastAsia="en-GB"/>
        </w:rPr>
        <w:t xml:space="preserve"> (Accessed: 07 January 2022).</w:t>
      </w:r>
    </w:p>
    <w:p w14:paraId="34227E10"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College </w:t>
      </w:r>
      <w:proofErr w:type="gramStart"/>
      <w:r w:rsidRPr="002235D7">
        <w:rPr>
          <w:rFonts w:ascii="Arial" w:eastAsia="Times New Roman" w:hAnsi="Arial" w:cs="Arial"/>
          <w:sz w:val="24"/>
          <w:szCs w:val="24"/>
          <w:lang w:eastAsia="en-GB"/>
        </w:rPr>
        <w:t>Of</w:t>
      </w:r>
      <w:proofErr w:type="gramEnd"/>
      <w:r w:rsidRPr="002235D7">
        <w:rPr>
          <w:rFonts w:ascii="Arial" w:eastAsia="Times New Roman" w:hAnsi="Arial" w:cs="Arial"/>
          <w:sz w:val="24"/>
          <w:szCs w:val="24"/>
          <w:lang w:eastAsia="en-GB"/>
        </w:rPr>
        <w:t xml:space="preserve"> Policing, (2013). </w:t>
      </w:r>
      <w:r w:rsidRPr="002235D7">
        <w:rPr>
          <w:rFonts w:ascii="Arial" w:eastAsia="Times New Roman" w:hAnsi="Arial" w:cs="Arial"/>
          <w:i/>
          <w:iCs/>
          <w:sz w:val="24"/>
          <w:szCs w:val="24"/>
          <w:lang w:eastAsia="en-GB"/>
        </w:rPr>
        <w:t>Authorised Professional Practice - Investigative Interviewing</w:t>
      </w:r>
      <w:r w:rsidRPr="002235D7">
        <w:rPr>
          <w:rFonts w:ascii="Arial" w:eastAsia="Times New Roman" w:hAnsi="Arial" w:cs="Arial"/>
          <w:sz w:val="24"/>
          <w:szCs w:val="24"/>
          <w:lang w:eastAsia="en-GB"/>
        </w:rPr>
        <w:t xml:space="preserve">, Available at: </w:t>
      </w:r>
      <w:hyperlink r:id="rId58" w:history="1">
        <w:r w:rsidRPr="002235D7">
          <w:rPr>
            <w:rFonts w:ascii="Arial" w:eastAsia="Times New Roman" w:hAnsi="Arial" w:cs="Arial"/>
            <w:color w:val="0000FF"/>
            <w:sz w:val="24"/>
            <w:szCs w:val="24"/>
            <w:u w:val="single"/>
            <w:lang w:eastAsia="en-GB"/>
          </w:rPr>
          <w:t>Investigative interviewing (college.police.uk)</w:t>
        </w:r>
      </w:hyperlink>
      <w:r w:rsidRPr="002235D7">
        <w:rPr>
          <w:rFonts w:ascii="Arial" w:eastAsia="Times New Roman" w:hAnsi="Arial" w:cs="Arial"/>
          <w:sz w:val="24"/>
          <w:szCs w:val="24"/>
          <w:lang w:eastAsia="en-GB"/>
        </w:rPr>
        <w:t xml:space="preserve"> (Accessed 18 December 2021).</w:t>
      </w:r>
    </w:p>
    <w:p w14:paraId="2A4AFD1D"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Duffy, B., Wake, R., Burrows, T. &amp; </w:t>
      </w:r>
      <w:proofErr w:type="spellStart"/>
      <w:r w:rsidRPr="002235D7">
        <w:rPr>
          <w:rFonts w:ascii="Arial" w:eastAsia="Times New Roman" w:hAnsi="Arial" w:cs="Arial"/>
          <w:sz w:val="24"/>
          <w:szCs w:val="24"/>
          <w:lang w:eastAsia="en-GB"/>
        </w:rPr>
        <w:t>Bremner</w:t>
      </w:r>
      <w:proofErr w:type="spellEnd"/>
      <w:r w:rsidRPr="002235D7">
        <w:rPr>
          <w:rFonts w:ascii="Arial" w:eastAsia="Times New Roman" w:hAnsi="Arial" w:cs="Arial"/>
          <w:sz w:val="24"/>
          <w:szCs w:val="24"/>
          <w:lang w:eastAsia="en-GB"/>
        </w:rPr>
        <w:t xml:space="preserve">, P., (2008). ‘Closing the gaps - crime and public </w:t>
      </w:r>
      <w:proofErr w:type="gramStart"/>
      <w:r w:rsidRPr="002235D7">
        <w:rPr>
          <w:rFonts w:ascii="Arial" w:eastAsia="Times New Roman" w:hAnsi="Arial" w:cs="Arial"/>
          <w:sz w:val="24"/>
          <w:szCs w:val="24"/>
          <w:lang w:eastAsia="en-GB"/>
        </w:rPr>
        <w:t>perceptions’</w:t>
      </w:r>
      <w:proofErr w:type="gramEnd"/>
      <w:r w:rsidRPr="002235D7">
        <w:rPr>
          <w:rFonts w:ascii="Arial" w:eastAsia="Times New Roman" w:hAnsi="Arial" w:cs="Arial"/>
          <w:sz w:val="24"/>
          <w:szCs w:val="24"/>
          <w:lang w:eastAsia="en-GB"/>
        </w:rPr>
        <w:t xml:space="preserve">. </w:t>
      </w:r>
      <w:r w:rsidRPr="002235D7">
        <w:rPr>
          <w:rFonts w:ascii="Arial" w:eastAsia="Times New Roman" w:hAnsi="Arial" w:cs="Arial"/>
          <w:i/>
          <w:iCs/>
          <w:sz w:val="24"/>
          <w:szCs w:val="24"/>
          <w:lang w:eastAsia="en-GB"/>
        </w:rPr>
        <w:t>International Review of Law, Computers &amp; Technology</w:t>
      </w:r>
      <w:r w:rsidRPr="002235D7">
        <w:rPr>
          <w:rFonts w:ascii="Arial" w:eastAsia="Times New Roman" w:hAnsi="Arial" w:cs="Arial"/>
          <w:sz w:val="24"/>
          <w:szCs w:val="24"/>
          <w:lang w:eastAsia="en-GB"/>
        </w:rPr>
        <w:t>. pp. 17 - 44.</w:t>
      </w:r>
    </w:p>
    <w:p w14:paraId="19DCF816"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Dyfed-Powys Police, (2010). </w:t>
      </w:r>
      <w:r w:rsidRPr="002235D7">
        <w:rPr>
          <w:rFonts w:ascii="Arial" w:eastAsia="Times New Roman" w:hAnsi="Arial" w:cs="Arial"/>
          <w:i/>
          <w:iCs/>
          <w:sz w:val="24"/>
          <w:szCs w:val="24"/>
          <w:lang w:eastAsia="en-GB"/>
        </w:rPr>
        <w:t>Family Liaison Policy</w:t>
      </w:r>
      <w:r w:rsidRPr="002235D7">
        <w:rPr>
          <w:rFonts w:ascii="Arial" w:eastAsia="Times New Roman" w:hAnsi="Arial" w:cs="Arial"/>
          <w:sz w:val="24"/>
          <w:szCs w:val="24"/>
          <w:lang w:eastAsia="en-GB"/>
        </w:rPr>
        <w:t xml:space="preserve">, Unpublished </w:t>
      </w:r>
    </w:p>
    <w:p w14:paraId="4D262075"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Elliot, I., Thomas, S. D. &amp; </w:t>
      </w:r>
      <w:proofErr w:type="spellStart"/>
      <w:r w:rsidRPr="002235D7">
        <w:rPr>
          <w:rFonts w:ascii="Arial" w:eastAsia="Times New Roman" w:hAnsi="Arial" w:cs="Arial"/>
          <w:sz w:val="24"/>
          <w:szCs w:val="24"/>
          <w:lang w:eastAsia="en-GB"/>
        </w:rPr>
        <w:t>Ogloff</w:t>
      </w:r>
      <w:proofErr w:type="spellEnd"/>
      <w:r w:rsidRPr="002235D7">
        <w:rPr>
          <w:rFonts w:ascii="Arial" w:eastAsia="Times New Roman" w:hAnsi="Arial" w:cs="Arial"/>
          <w:sz w:val="24"/>
          <w:szCs w:val="24"/>
          <w:lang w:eastAsia="en-GB"/>
        </w:rPr>
        <w:t xml:space="preserve">, J. R., (2012). ‘Procedural justice in contacts with the police: the perspective of victims of crime’. </w:t>
      </w:r>
      <w:r w:rsidRPr="002235D7">
        <w:rPr>
          <w:rFonts w:ascii="Arial" w:eastAsia="Times New Roman" w:hAnsi="Arial" w:cs="Arial"/>
          <w:i/>
          <w:iCs/>
          <w:sz w:val="24"/>
          <w:szCs w:val="24"/>
          <w:lang w:eastAsia="en-GB"/>
        </w:rPr>
        <w:t>Police Practice and Research</w:t>
      </w:r>
      <w:r w:rsidRPr="002235D7">
        <w:rPr>
          <w:rFonts w:ascii="Arial" w:eastAsia="Times New Roman" w:hAnsi="Arial" w:cs="Arial"/>
          <w:sz w:val="24"/>
          <w:szCs w:val="24"/>
          <w:lang w:eastAsia="en-GB"/>
        </w:rPr>
        <w:t>, 13(5), pp. 437 - 449.</w:t>
      </w:r>
    </w:p>
    <w:p w14:paraId="4AB818BF"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proofErr w:type="spellStart"/>
      <w:r w:rsidRPr="002235D7">
        <w:rPr>
          <w:rFonts w:ascii="Arial" w:eastAsia="Times New Roman" w:hAnsi="Arial" w:cs="Arial"/>
          <w:sz w:val="24"/>
          <w:szCs w:val="24"/>
          <w:lang w:eastAsia="en-GB"/>
        </w:rPr>
        <w:t>Fahsing</w:t>
      </w:r>
      <w:proofErr w:type="spellEnd"/>
      <w:r w:rsidRPr="002235D7">
        <w:rPr>
          <w:rFonts w:ascii="Arial" w:eastAsia="Times New Roman" w:hAnsi="Arial" w:cs="Arial"/>
          <w:sz w:val="24"/>
          <w:szCs w:val="24"/>
          <w:lang w:eastAsia="en-GB"/>
        </w:rPr>
        <w:t xml:space="preserve">, I., (2021). ‘How to Think Like a Detective’, </w:t>
      </w:r>
      <w:r w:rsidRPr="002235D7">
        <w:rPr>
          <w:rFonts w:ascii="Arial" w:eastAsia="Times New Roman" w:hAnsi="Arial" w:cs="Arial"/>
          <w:i/>
          <w:iCs/>
          <w:sz w:val="24"/>
          <w:szCs w:val="24"/>
          <w:lang w:eastAsia="en-GB"/>
        </w:rPr>
        <w:t>Psyche Magazine</w:t>
      </w:r>
      <w:r w:rsidRPr="002235D7">
        <w:rPr>
          <w:rFonts w:ascii="Arial" w:eastAsia="Times New Roman" w:hAnsi="Arial" w:cs="Arial"/>
          <w:sz w:val="24"/>
          <w:szCs w:val="24"/>
          <w:lang w:eastAsia="en-GB"/>
        </w:rPr>
        <w:t xml:space="preserve">. Available at: </w:t>
      </w:r>
      <w:hyperlink r:id="rId59" w:history="1">
        <w:r w:rsidRPr="002235D7">
          <w:rPr>
            <w:rFonts w:ascii="Arial" w:eastAsia="Times New Roman" w:hAnsi="Arial" w:cs="Arial"/>
            <w:color w:val="0000FF"/>
            <w:sz w:val="24"/>
            <w:szCs w:val="24"/>
            <w:u w:val="single"/>
            <w:lang w:eastAsia="en-GB"/>
          </w:rPr>
          <w:t>https://psyche.co/g</w:t>
        </w:r>
        <w:r w:rsidRPr="002235D7">
          <w:rPr>
            <w:rFonts w:ascii="Arial" w:eastAsia="Times New Roman" w:hAnsi="Arial" w:cs="Arial"/>
            <w:color w:val="0000FF"/>
            <w:sz w:val="24"/>
            <w:szCs w:val="24"/>
            <w:u w:val="single"/>
            <w:lang w:eastAsia="en-GB"/>
          </w:rPr>
          <w:t>u</w:t>
        </w:r>
        <w:r w:rsidRPr="002235D7">
          <w:rPr>
            <w:rFonts w:ascii="Arial" w:eastAsia="Times New Roman" w:hAnsi="Arial" w:cs="Arial"/>
            <w:color w:val="0000FF"/>
            <w:sz w:val="24"/>
            <w:szCs w:val="24"/>
            <w:u w:val="single"/>
            <w:lang w:eastAsia="en-GB"/>
          </w:rPr>
          <w:t>ides/how-to-solve-problems-by-thinking-like-a-detective</w:t>
        </w:r>
      </w:hyperlink>
      <w:r w:rsidRPr="002235D7">
        <w:rPr>
          <w:rFonts w:ascii="Arial" w:eastAsia="Times New Roman" w:hAnsi="Arial" w:cs="Arial"/>
          <w:sz w:val="24"/>
          <w:szCs w:val="24"/>
          <w:lang w:eastAsia="en-GB"/>
        </w:rPr>
        <w:t xml:space="preserve"> (21 April 2021)(Accessed 08 January 2022).</w:t>
      </w:r>
    </w:p>
    <w:p w14:paraId="139A34FA"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lastRenderedPageBreak/>
        <w:t>Griffiths, A. (2007) </w:t>
      </w:r>
      <w:r w:rsidRPr="002235D7">
        <w:rPr>
          <w:rFonts w:ascii="Arial" w:eastAsia="Times New Roman" w:hAnsi="Arial" w:cs="Arial"/>
          <w:i/>
          <w:iCs/>
          <w:sz w:val="24"/>
          <w:szCs w:val="24"/>
          <w:lang w:eastAsia="en-GB"/>
        </w:rPr>
        <w:t>An Examination into the Efficacy of Police Advanced Investigative Interview Training?</w:t>
      </w:r>
      <w:r w:rsidRPr="002235D7">
        <w:rPr>
          <w:rFonts w:ascii="Arial" w:eastAsia="Times New Roman" w:hAnsi="Arial" w:cs="Arial"/>
          <w:sz w:val="24"/>
          <w:szCs w:val="24"/>
          <w:lang w:eastAsia="en-GB"/>
        </w:rPr>
        <w:t> ProQuest Dissertations Publishing.</w:t>
      </w:r>
    </w:p>
    <w:p w14:paraId="1DEF0947"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Grifﬁths, A. and Milne, B., (2013a). ‘Will it all end in tiers? Police interviews with suspects in Britain’. </w:t>
      </w:r>
      <w:r w:rsidRPr="002235D7">
        <w:rPr>
          <w:rFonts w:ascii="Arial" w:eastAsia="Times New Roman" w:hAnsi="Arial" w:cs="Arial"/>
          <w:i/>
          <w:iCs/>
          <w:sz w:val="24"/>
          <w:szCs w:val="24"/>
          <w:lang w:eastAsia="en-GB"/>
        </w:rPr>
        <w:t>Investigative interviewing</w:t>
      </w:r>
      <w:r w:rsidRPr="002235D7">
        <w:rPr>
          <w:rFonts w:ascii="Arial" w:eastAsia="Times New Roman" w:hAnsi="Arial" w:cs="Arial"/>
          <w:sz w:val="24"/>
          <w:szCs w:val="24"/>
          <w:lang w:eastAsia="en-GB"/>
        </w:rPr>
        <w:t>, r</w:t>
      </w:r>
      <w:r w:rsidRPr="002235D7">
        <w:rPr>
          <w:rFonts w:ascii="Arial" w:eastAsia="Times New Roman" w:hAnsi="Arial" w:cs="Arial"/>
          <w:i/>
          <w:iCs/>
          <w:sz w:val="24"/>
          <w:szCs w:val="24"/>
          <w:lang w:eastAsia="en-GB"/>
        </w:rPr>
        <w:t>ights, research, regulation</w:t>
      </w:r>
      <w:r w:rsidRPr="002235D7">
        <w:rPr>
          <w:rFonts w:ascii="Arial" w:eastAsia="Times New Roman" w:hAnsi="Arial" w:cs="Arial"/>
          <w:sz w:val="24"/>
          <w:szCs w:val="24"/>
          <w:lang w:eastAsia="en-GB"/>
        </w:rPr>
        <w:t xml:space="preserve"> (pp. 189-211). Willan.</w:t>
      </w:r>
    </w:p>
    <w:p w14:paraId="7643B3F1"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Grifﬁths, A. and Milne, B., (2013b). ‘Will it all end in tiers? Police interviews with suspects in Britain’. </w:t>
      </w:r>
      <w:r w:rsidRPr="002235D7">
        <w:rPr>
          <w:rFonts w:ascii="Arial" w:eastAsia="Times New Roman" w:hAnsi="Arial" w:cs="Arial"/>
          <w:i/>
          <w:iCs/>
          <w:sz w:val="24"/>
          <w:szCs w:val="24"/>
          <w:lang w:eastAsia="en-GB"/>
        </w:rPr>
        <w:t>Investigative interviewing</w:t>
      </w:r>
      <w:r w:rsidRPr="002235D7">
        <w:rPr>
          <w:rFonts w:ascii="Arial" w:eastAsia="Times New Roman" w:hAnsi="Arial" w:cs="Arial"/>
          <w:sz w:val="24"/>
          <w:szCs w:val="24"/>
          <w:lang w:eastAsia="en-GB"/>
        </w:rPr>
        <w:t>, r</w:t>
      </w:r>
      <w:r w:rsidRPr="002235D7">
        <w:rPr>
          <w:rFonts w:ascii="Arial" w:eastAsia="Times New Roman" w:hAnsi="Arial" w:cs="Arial"/>
          <w:i/>
          <w:iCs/>
          <w:sz w:val="24"/>
          <w:szCs w:val="24"/>
          <w:lang w:eastAsia="en-GB"/>
        </w:rPr>
        <w:t>ights, research, regulation</w:t>
      </w:r>
      <w:r w:rsidRPr="002235D7">
        <w:rPr>
          <w:rFonts w:ascii="Arial" w:eastAsia="Times New Roman" w:hAnsi="Arial" w:cs="Arial"/>
          <w:sz w:val="24"/>
          <w:szCs w:val="24"/>
          <w:lang w:eastAsia="en-GB"/>
        </w:rPr>
        <w:t xml:space="preserve"> (pp. 189-211). Willan.</w:t>
      </w:r>
    </w:p>
    <w:p w14:paraId="1E5B2BE0"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proofErr w:type="spellStart"/>
      <w:r w:rsidRPr="002235D7">
        <w:rPr>
          <w:rFonts w:ascii="Arial" w:eastAsia="Times New Roman" w:hAnsi="Arial" w:cs="Arial"/>
          <w:sz w:val="24"/>
          <w:szCs w:val="24"/>
          <w:lang w:eastAsia="en-GB"/>
        </w:rPr>
        <w:t>Heeks</w:t>
      </w:r>
      <w:proofErr w:type="spellEnd"/>
      <w:r w:rsidRPr="002235D7">
        <w:rPr>
          <w:rFonts w:ascii="Arial" w:eastAsia="Times New Roman" w:hAnsi="Arial" w:cs="Arial"/>
          <w:sz w:val="24"/>
          <w:szCs w:val="24"/>
          <w:lang w:eastAsia="en-GB"/>
        </w:rPr>
        <w:t xml:space="preserve">, M., Reed, S., Tafsirs, M., Prince, S., (2018). </w:t>
      </w:r>
      <w:r w:rsidRPr="002235D7">
        <w:rPr>
          <w:rFonts w:ascii="Arial" w:eastAsia="Times New Roman" w:hAnsi="Arial" w:cs="Arial"/>
          <w:i/>
          <w:iCs/>
          <w:sz w:val="24"/>
          <w:szCs w:val="24"/>
          <w:lang w:eastAsia="en-GB"/>
        </w:rPr>
        <w:t>The Economic and Social Costs of Crime</w:t>
      </w:r>
      <w:r w:rsidRPr="002235D7">
        <w:rPr>
          <w:rFonts w:ascii="Arial" w:eastAsia="Times New Roman" w:hAnsi="Arial" w:cs="Arial"/>
          <w:sz w:val="24"/>
          <w:szCs w:val="24"/>
          <w:lang w:eastAsia="en-GB"/>
        </w:rPr>
        <w:t>. Home Office. Available at:</w:t>
      </w:r>
      <w:r w:rsidRPr="002235D7">
        <w:rPr>
          <w:rFonts w:ascii="Calibri" w:eastAsia="Calibri" w:hAnsi="Calibri" w:cs="Times New Roman"/>
        </w:rPr>
        <w:t xml:space="preserve"> </w:t>
      </w:r>
      <w:hyperlink r:id="rId60" w:history="1">
        <w:r w:rsidRPr="002235D7">
          <w:rPr>
            <w:rFonts w:ascii="Arial" w:eastAsia="Times New Roman" w:hAnsi="Arial" w:cs="Arial"/>
            <w:color w:val="0000FF"/>
            <w:sz w:val="24"/>
            <w:szCs w:val="24"/>
            <w:u w:val="single"/>
            <w:lang w:eastAsia="en-GB"/>
          </w:rPr>
          <w:t>The economic and social costs of crime (allcatsrgrey.org.uk)</w:t>
        </w:r>
      </w:hyperlink>
      <w:r w:rsidRPr="002235D7">
        <w:rPr>
          <w:rFonts w:ascii="Arial" w:eastAsia="Times New Roman" w:hAnsi="Arial" w:cs="Arial"/>
          <w:sz w:val="24"/>
          <w:szCs w:val="24"/>
          <w:lang w:eastAsia="en-GB"/>
        </w:rPr>
        <w:t>. (Accessed 21 December 2021).</w:t>
      </w:r>
    </w:p>
    <w:p w14:paraId="2AAEE5A7"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Her Majesty’s Inspectorate of Constabulary, (2009). </w:t>
      </w:r>
      <w:r w:rsidRPr="002235D7">
        <w:rPr>
          <w:rFonts w:ascii="Arial" w:eastAsia="Times New Roman" w:hAnsi="Arial" w:cs="Arial"/>
          <w:i/>
          <w:iCs/>
          <w:sz w:val="24"/>
          <w:szCs w:val="24"/>
          <w:lang w:eastAsia="en-GB"/>
        </w:rPr>
        <w:t xml:space="preserve">The Thematic Inspection of Major Crime. </w:t>
      </w:r>
      <w:r w:rsidRPr="002235D7">
        <w:rPr>
          <w:rFonts w:ascii="Arial" w:eastAsia="Times New Roman" w:hAnsi="Arial" w:cs="Arial"/>
          <w:sz w:val="24"/>
          <w:szCs w:val="24"/>
          <w:lang w:eastAsia="en-GB"/>
        </w:rPr>
        <w:t xml:space="preserve">Available at: </w:t>
      </w:r>
      <w:hyperlink r:id="rId61" w:history="1">
        <w:r w:rsidRPr="002235D7">
          <w:rPr>
            <w:rFonts w:ascii="Arial" w:eastAsia="Times New Roman" w:hAnsi="Arial" w:cs="Arial"/>
            <w:color w:val="0000FF"/>
            <w:sz w:val="24"/>
            <w:szCs w:val="24"/>
            <w:u w:val="single"/>
            <w:lang w:eastAsia="en-GB"/>
          </w:rPr>
          <w:t>The thematic inspection of major crime. (justiceinspectorates.gov.uk)</w:t>
        </w:r>
      </w:hyperlink>
      <w:r w:rsidRPr="002235D7">
        <w:rPr>
          <w:rFonts w:ascii="Arial" w:eastAsia="Times New Roman" w:hAnsi="Arial" w:cs="Arial"/>
          <w:sz w:val="24"/>
          <w:szCs w:val="24"/>
          <w:lang w:eastAsia="en-GB"/>
        </w:rPr>
        <w:t xml:space="preserve"> (Accessed: 06 December 2021).</w:t>
      </w:r>
    </w:p>
    <w:p w14:paraId="12ACF0C4"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Home Office, (2013). </w:t>
      </w:r>
      <w:r w:rsidRPr="002235D7">
        <w:rPr>
          <w:rFonts w:ascii="Arial" w:eastAsia="Times New Roman" w:hAnsi="Arial" w:cs="Arial"/>
          <w:i/>
          <w:iCs/>
          <w:sz w:val="24"/>
          <w:szCs w:val="24"/>
          <w:lang w:eastAsia="en-GB"/>
        </w:rPr>
        <w:t>Counting rules for recorded crime</w:t>
      </w:r>
      <w:r w:rsidRPr="002235D7">
        <w:rPr>
          <w:rFonts w:ascii="Arial" w:eastAsia="Times New Roman" w:hAnsi="Arial" w:cs="Arial"/>
          <w:sz w:val="24"/>
          <w:szCs w:val="24"/>
          <w:lang w:eastAsia="en-GB"/>
        </w:rPr>
        <w:t xml:space="preserve">. Available at: </w:t>
      </w:r>
      <w:hyperlink r:id="rId62" w:history="1">
        <w:r w:rsidRPr="002235D7">
          <w:rPr>
            <w:rFonts w:ascii="Arial" w:eastAsia="Times New Roman" w:hAnsi="Arial" w:cs="Arial"/>
            <w:color w:val="0000FF"/>
            <w:sz w:val="24"/>
            <w:szCs w:val="24"/>
            <w:u w:val="single"/>
            <w:lang w:eastAsia="en-GB"/>
          </w:rPr>
          <w:t>Counting rules for recorded crime - GOV.UK (www.gov.uk)</w:t>
        </w:r>
      </w:hyperlink>
      <w:r w:rsidRPr="002235D7">
        <w:rPr>
          <w:rFonts w:ascii="Arial" w:eastAsia="Times New Roman" w:hAnsi="Arial" w:cs="Arial"/>
          <w:sz w:val="24"/>
          <w:szCs w:val="24"/>
          <w:lang w:eastAsia="en-GB"/>
        </w:rPr>
        <w:t xml:space="preserve"> (Accessed: 18 December 2021).</w:t>
      </w:r>
    </w:p>
    <w:p w14:paraId="0F9D526B"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i/>
          <w:iCs/>
          <w:sz w:val="24"/>
          <w:szCs w:val="24"/>
          <w:lang w:eastAsia="en-GB"/>
        </w:rPr>
        <w:t>Human Tissue Act 2004</w:t>
      </w:r>
      <w:r w:rsidRPr="002235D7">
        <w:rPr>
          <w:rFonts w:ascii="Arial" w:eastAsia="Times New Roman" w:hAnsi="Arial" w:cs="Arial"/>
          <w:sz w:val="24"/>
          <w:szCs w:val="24"/>
          <w:lang w:eastAsia="en-GB"/>
        </w:rPr>
        <w:t xml:space="preserve">, c. 30. Available at: </w:t>
      </w:r>
      <w:hyperlink r:id="rId63" w:history="1">
        <w:r w:rsidRPr="002235D7">
          <w:rPr>
            <w:rFonts w:ascii="Arial" w:eastAsia="Times New Roman" w:hAnsi="Arial" w:cs="Arial"/>
            <w:color w:val="0000FF"/>
            <w:sz w:val="24"/>
            <w:szCs w:val="24"/>
            <w:u w:val="single"/>
            <w:lang w:eastAsia="en-GB"/>
          </w:rPr>
          <w:t>Human Tissue Act 2004 (legislation.gov.uk)</w:t>
        </w:r>
      </w:hyperlink>
      <w:r w:rsidRPr="002235D7">
        <w:rPr>
          <w:rFonts w:ascii="Arial" w:eastAsia="Times New Roman" w:hAnsi="Arial" w:cs="Arial"/>
          <w:sz w:val="24"/>
          <w:szCs w:val="24"/>
          <w:lang w:eastAsia="en-GB"/>
        </w:rPr>
        <w:t xml:space="preserve"> (Accessed: 14 January 2022).</w:t>
      </w:r>
    </w:p>
    <w:p w14:paraId="216F83BA"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Kunst, M., </w:t>
      </w:r>
      <w:proofErr w:type="spellStart"/>
      <w:r w:rsidRPr="002235D7">
        <w:rPr>
          <w:rFonts w:ascii="Arial" w:eastAsia="Times New Roman" w:hAnsi="Arial" w:cs="Arial"/>
          <w:sz w:val="24"/>
          <w:szCs w:val="24"/>
          <w:lang w:eastAsia="en-GB"/>
        </w:rPr>
        <w:t>Saan</w:t>
      </w:r>
      <w:proofErr w:type="spellEnd"/>
      <w:r w:rsidRPr="002235D7">
        <w:rPr>
          <w:rFonts w:ascii="Arial" w:eastAsia="Times New Roman" w:hAnsi="Arial" w:cs="Arial"/>
          <w:sz w:val="24"/>
          <w:szCs w:val="24"/>
          <w:lang w:eastAsia="en-GB"/>
        </w:rPr>
        <w:t xml:space="preserve">, M., </w:t>
      </w:r>
      <w:proofErr w:type="spellStart"/>
      <w:r w:rsidRPr="002235D7">
        <w:rPr>
          <w:rFonts w:ascii="Arial" w:eastAsia="Times New Roman" w:hAnsi="Arial" w:cs="Arial"/>
          <w:sz w:val="24"/>
          <w:szCs w:val="24"/>
          <w:lang w:eastAsia="en-GB"/>
        </w:rPr>
        <w:t>Bollen</w:t>
      </w:r>
      <w:proofErr w:type="spellEnd"/>
      <w:r w:rsidRPr="002235D7">
        <w:rPr>
          <w:rFonts w:ascii="Arial" w:eastAsia="Times New Roman" w:hAnsi="Arial" w:cs="Arial"/>
          <w:sz w:val="24"/>
          <w:szCs w:val="24"/>
          <w:lang w:eastAsia="en-GB"/>
        </w:rPr>
        <w:t xml:space="preserve">, L. &amp; </w:t>
      </w:r>
      <w:proofErr w:type="spellStart"/>
      <w:r w:rsidRPr="002235D7">
        <w:rPr>
          <w:rFonts w:ascii="Arial" w:eastAsia="Times New Roman" w:hAnsi="Arial" w:cs="Arial"/>
          <w:sz w:val="24"/>
          <w:szCs w:val="24"/>
          <w:lang w:eastAsia="en-GB"/>
        </w:rPr>
        <w:t>Kuijpers</w:t>
      </w:r>
      <w:proofErr w:type="spellEnd"/>
      <w:r w:rsidRPr="002235D7">
        <w:rPr>
          <w:rFonts w:ascii="Arial" w:eastAsia="Times New Roman" w:hAnsi="Arial" w:cs="Arial"/>
          <w:sz w:val="24"/>
          <w:szCs w:val="24"/>
          <w:lang w:eastAsia="en-GB"/>
        </w:rPr>
        <w:t xml:space="preserve">, K., (2017). ‘Secondary traumatic stress and secondary post traumatic growth in a sample of Dutch police family liaison officers’, </w:t>
      </w:r>
      <w:r w:rsidRPr="002235D7">
        <w:rPr>
          <w:rFonts w:ascii="Arial" w:eastAsia="Times New Roman" w:hAnsi="Arial" w:cs="Arial"/>
          <w:i/>
          <w:iCs/>
          <w:sz w:val="24"/>
          <w:szCs w:val="24"/>
          <w:lang w:eastAsia="en-GB"/>
        </w:rPr>
        <w:t>Stress and Health</w:t>
      </w:r>
      <w:r w:rsidRPr="002235D7">
        <w:rPr>
          <w:rFonts w:ascii="Arial" w:eastAsia="Times New Roman" w:hAnsi="Arial" w:cs="Arial"/>
          <w:sz w:val="24"/>
          <w:szCs w:val="24"/>
          <w:lang w:eastAsia="en-GB"/>
        </w:rPr>
        <w:t>, 33, pp. 570 - 577.</w:t>
      </w:r>
    </w:p>
    <w:p w14:paraId="4E1D3A88"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Leo, R. A., (1996). ‘Inside the Investigation Room’, </w:t>
      </w:r>
      <w:r w:rsidRPr="002235D7">
        <w:rPr>
          <w:rFonts w:ascii="Arial" w:eastAsia="Times New Roman" w:hAnsi="Arial" w:cs="Arial"/>
          <w:i/>
          <w:iCs/>
          <w:sz w:val="24"/>
          <w:szCs w:val="24"/>
          <w:lang w:eastAsia="en-GB"/>
        </w:rPr>
        <w:t>The Journal of Criminal Law and Criminology</w:t>
      </w:r>
      <w:r w:rsidRPr="002235D7">
        <w:rPr>
          <w:rFonts w:ascii="Arial" w:eastAsia="Times New Roman" w:hAnsi="Arial" w:cs="Arial"/>
          <w:sz w:val="24"/>
          <w:szCs w:val="24"/>
          <w:lang w:eastAsia="en-GB"/>
        </w:rPr>
        <w:t>, 86(2), pp.266 - 303.</w:t>
      </w:r>
    </w:p>
    <w:p w14:paraId="525B4394"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Malone, L., (2007). ‘In the aftermath: Listening to people bereaved by homicide’, </w:t>
      </w:r>
      <w:r w:rsidRPr="002235D7">
        <w:rPr>
          <w:rFonts w:ascii="Arial" w:eastAsia="Times New Roman" w:hAnsi="Arial" w:cs="Arial"/>
          <w:i/>
          <w:iCs/>
          <w:sz w:val="24"/>
          <w:szCs w:val="24"/>
          <w:lang w:eastAsia="en-GB"/>
        </w:rPr>
        <w:t>The Journal of Community and Criminal Justice</w:t>
      </w:r>
      <w:r w:rsidRPr="002235D7">
        <w:rPr>
          <w:rFonts w:ascii="Arial" w:eastAsia="Times New Roman" w:hAnsi="Arial" w:cs="Arial"/>
          <w:sz w:val="24"/>
          <w:szCs w:val="24"/>
          <w:lang w:eastAsia="en-GB"/>
        </w:rPr>
        <w:t>, 54(4), pp. 383 - 393.</w:t>
      </w:r>
    </w:p>
    <w:p w14:paraId="123C6C3F"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proofErr w:type="spellStart"/>
      <w:r w:rsidRPr="002235D7">
        <w:rPr>
          <w:rFonts w:ascii="Arial" w:eastAsia="Times New Roman" w:hAnsi="Arial" w:cs="Arial"/>
          <w:sz w:val="24"/>
          <w:szCs w:val="24"/>
          <w:lang w:eastAsia="en-GB"/>
        </w:rPr>
        <w:t>McFadzien</w:t>
      </w:r>
      <w:proofErr w:type="spellEnd"/>
      <w:r w:rsidRPr="002235D7">
        <w:rPr>
          <w:rFonts w:ascii="Arial" w:eastAsia="Times New Roman" w:hAnsi="Arial" w:cs="Arial"/>
          <w:sz w:val="24"/>
          <w:szCs w:val="24"/>
          <w:lang w:eastAsia="en-GB"/>
        </w:rPr>
        <w:t xml:space="preserve">, K. &amp; Phillips, J. M., (2021). ‘Perils of the Subjective Approach: A Critical Analysis of the UK National Crime Recording Standards’. </w:t>
      </w:r>
      <w:r w:rsidRPr="002235D7">
        <w:rPr>
          <w:rFonts w:ascii="Arial" w:eastAsia="Times New Roman" w:hAnsi="Arial" w:cs="Arial"/>
          <w:i/>
          <w:iCs/>
          <w:sz w:val="24"/>
          <w:szCs w:val="24"/>
          <w:lang w:eastAsia="en-GB"/>
        </w:rPr>
        <w:t>Policing: A Journal of Policy and Practice</w:t>
      </w:r>
      <w:r w:rsidRPr="002235D7">
        <w:rPr>
          <w:rFonts w:ascii="Arial" w:eastAsia="Times New Roman" w:hAnsi="Arial" w:cs="Arial"/>
          <w:sz w:val="24"/>
          <w:szCs w:val="24"/>
          <w:lang w:eastAsia="en-GB"/>
        </w:rPr>
        <w:t>, 15(1), pp. 556 - 569.</w:t>
      </w:r>
    </w:p>
    <w:p w14:paraId="33115A72"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McPherson, W., Cook, T., Sentamu, </w:t>
      </w:r>
      <w:proofErr w:type="spellStart"/>
      <w:r w:rsidRPr="002235D7">
        <w:rPr>
          <w:rFonts w:ascii="Arial" w:eastAsia="Times New Roman" w:hAnsi="Arial" w:cs="Arial"/>
          <w:sz w:val="24"/>
          <w:szCs w:val="24"/>
          <w:lang w:eastAsia="en-GB"/>
        </w:rPr>
        <w:t>Dr.</w:t>
      </w:r>
      <w:proofErr w:type="spellEnd"/>
      <w:r w:rsidRPr="002235D7">
        <w:rPr>
          <w:rFonts w:ascii="Arial" w:eastAsia="Times New Roman" w:hAnsi="Arial" w:cs="Arial"/>
          <w:sz w:val="24"/>
          <w:szCs w:val="24"/>
          <w:lang w:eastAsia="en-GB"/>
        </w:rPr>
        <w:t xml:space="preserve"> J., Stone </w:t>
      </w:r>
      <w:proofErr w:type="spellStart"/>
      <w:r w:rsidRPr="002235D7">
        <w:rPr>
          <w:rFonts w:ascii="Arial" w:eastAsia="Times New Roman" w:hAnsi="Arial" w:cs="Arial"/>
          <w:sz w:val="24"/>
          <w:szCs w:val="24"/>
          <w:lang w:eastAsia="en-GB"/>
        </w:rPr>
        <w:t>Dr.</w:t>
      </w:r>
      <w:proofErr w:type="spellEnd"/>
      <w:r w:rsidRPr="002235D7">
        <w:rPr>
          <w:rFonts w:ascii="Arial" w:eastAsia="Times New Roman" w:hAnsi="Arial" w:cs="Arial"/>
          <w:sz w:val="24"/>
          <w:szCs w:val="24"/>
          <w:lang w:eastAsia="en-GB"/>
        </w:rPr>
        <w:t xml:space="preserve"> </w:t>
      </w:r>
      <w:proofErr w:type="gramStart"/>
      <w:r w:rsidRPr="002235D7">
        <w:rPr>
          <w:rFonts w:ascii="Arial" w:eastAsia="Times New Roman" w:hAnsi="Arial" w:cs="Arial"/>
          <w:sz w:val="24"/>
          <w:szCs w:val="24"/>
          <w:lang w:eastAsia="en-GB"/>
        </w:rPr>
        <w:t>R.,(</w:t>
      </w:r>
      <w:proofErr w:type="gramEnd"/>
      <w:r w:rsidRPr="002235D7">
        <w:rPr>
          <w:rFonts w:ascii="Arial" w:eastAsia="Times New Roman" w:hAnsi="Arial" w:cs="Arial"/>
          <w:sz w:val="24"/>
          <w:szCs w:val="24"/>
          <w:lang w:eastAsia="en-GB"/>
        </w:rPr>
        <w:t xml:space="preserve">1999). </w:t>
      </w:r>
      <w:r w:rsidRPr="002235D7">
        <w:rPr>
          <w:rFonts w:ascii="Arial" w:eastAsia="Times New Roman" w:hAnsi="Arial" w:cs="Arial"/>
          <w:i/>
          <w:iCs/>
          <w:sz w:val="24"/>
          <w:szCs w:val="24"/>
          <w:lang w:eastAsia="en-GB"/>
        </w:rPr>
        <w:t>The Stephen Lawrence Inquiry</w:t>
      </w:r>
      <w:r w:rsidRPr="002235D7">
        <w:rPr>
          <w:rFonts w:ascii="Arial" w:eastAsia="Times New Roman" w:hAnsi="Arial" w:cs="Arial"/>
          <w:sz w:val="24"/>
          <w:szCs w:val="24"/>
          <w:lang w:eastAsia="en-GB"/>
        </w:rPr>
        <w:t xml:space="preserve">, Cm 4262-I. Available at: </w:t>
      </w:r>
      <w:hyperlink r:id="rId64" w:history="1">
        <w:r w:rsidRPr="002235D7">
          <w:rPr>
            <w:rFonts w:ascii="Arial" w:eastAsia="Times New Roman" w:hAnsi="Arial" w:cs="Arial"/>
            <w:color w:val="0000FF"/>
            <w:sz w:val="24"/>
            <w:szCs w:val="24"/>
            <w:u w:val="single"/>
            <w:lang w:eastAsia="en-GB"/>
          </w:rPr>
          <w:t>4262.pdf (publishing.service.gov.uk)</w:t>
        </w:r>
      </w:hyperlink>
      <w:r w:rsidRPr="002235D7">
        <w:rPr>
          <w:rFonts w:ascii="Arial" w:eastAsia="Times New Roman" w:hAnsi="Arial" w:cs="Arial"/>
          <w:sz w:val="24"/>
          <w:szCs w:val="24"/>
          <w:lang w:eastAsia="en-GB"/>
        </w:rPr>
        <w:t>(Accessed 18 December 2021)</w:t>
      </w:r>
    </w:p>
    <w:p w14:paraId="3BC78BAD"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Ministry of Justice, (2011). ‘Achieving Best Evidence in Criminal Proceedings. Guidance on interviewing victims and witnesses,’ G</w:t>
      </w:r>
      <w:r w:rsidRPr="002235D7">
        <w:rPr>
          <w:rFonts w:ascii="Arial" w:eastAsia="Times New Roman" w:hAnsi="Arial" w:cs="Arial"/>
          <w:i/>
          <w:iCs/>
          <w:sz w:val="24"/>
          <w:szCs w:val="24"/>
          <w:lang w:eastAsia="en-GB"/>
        </w:rPr>
        <w:t xml:space="preserve">uidance on using special measures. </w:t>
      </w:r>
      <w:r w:rsidRPr="002235D7">
        <w:rPr>
          <w:rFonts w:ascii="Arial" w:eastAsia="Times New Roman" w:hAnsi="Arial" w:cs="Arial"/>
          <w:sz w:val="24"/>
          <w:szCs w:val="24"/>
          <w:lang w:eastAsia="en-GB"/>
        </w:rPr>
        <w:t xml:space="preserve">Available at: </w:t>
      </w:r>
      <w:hyperlink r:id="rId65" w:history="1">
        <w:r w:rsidRPr="002235D7">
          <w:rPr>
            <w:rFonts w:ascii="Arial" w:eastAsia="Times New Roman" w:hAnsi="Arial" w:cs="Arial"/>
            <w:color w:val="0000FF"/>
            <w:sz w:val="24"/>
            <w:szCs w:val="24"/>
            <w:u w:val="single"/>
            <w:lang w:eastAsia="en-GB"/>
          </w:rPr>
          <w:t>Achieving best evidence in criminal proceedings (cps.gov.uk)</w:t>
        </w:r>
      </w:hyperlink>
      <w:r w:rsidRPr="002235D7">
        <w:rPr>
          <w:rFonts w:ascii="Arial" w:eastAsia="Times New Roman" w:hAnsi="Arial" w:cs="Arial"/>
          <w:i/>
          <w:iCs/>
          <w:sz w:val="24"/>
          <w:szCs w:val="24"/>
          <w:lang w:eastAsia="en-GB"/>
        </w:rPr>
        <w:t xml:space="preserve"> </w:t>
      </w:r>
      <w:r w:rsidRPr="002235D7">
        <w:rPr>
          <w:rFonts w:ascii="Arial" w:eastAsia="Times New Roman" w:hAnsi="Arial" w:cs="Arial"/>
          <w:sz w:val="24"/>
          <w:szCs w:val="24"/>
          <w:lang w:eastAsia="en-GB"/>
        </w:rPr>
        <w:t>(Accessed 02 December 2021).</w:t>
      </w:r>
    </w:p>
    <w:p w14:paraId="71463187"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lastRenderedPageBreak/>
        <w:t xml:space="preserve">Ministry of Justice, (2021). Code of Practice for Victims of Crime in England and Wales (Victim's Code), p18, Available at: </w:t>
      </w:r>
      <w:hyperlink r:id="rId66" w:history="1">
        <w:proofErr w:type="spellStart"/>
        <w:r w:rsidRPr="002235D7">
          <w:rPr>
            <w:rFonts w:ascii="Arial" w:eastAsia="Times New Roman" w:hAnsi="Arial" w:cs="Arial"/>
            <w:color w:val="0000FF"/>
            <w:sz w:val="24"/>
            <w:szCs w:val="24"/>
            <w:u w:val="single"/>
            <w:lang w:eastAsia="en-GB"/>
          </w:rPr>
          <w:t>MoJ</w:t>
        </w:r>
        <w:proofErr w:type="spellEnd"/>
        <w:r w:rsidRPr="002235D7">
          <w:rPr>
            <w:rFonts w:ascii="Arial" w:eastAsia="Times New Roman" w:hAnsi="Arial" w:cs="Arial"/>
            <w:color w:val="0000FF"/>
            <w:sz w:val="24"/>
            <w:szCs w:val="24"/>
            <w:u w:val="single"/>
            <w:lang w:eastAsia="en-GB"/>
          </w:rPr>
          <w:t xml:space="preserve"> Victims Code 2020 (publishing.service.gov.uk)</w:t>
        </w:r>
      </w:hyperlink>
      <w:r w:rsidRPr="002235D7">
        <w:rPr>
          <w:rFonts w:ascii="Arial" w:eastAsia="Times New Roman" w:hAnsi="Arial" w:cs="Arial"/>
          <w:sz w:val="24"/>
          <w:szCs w:val="24"/>
          <w:lang w:eastAsia="en-GB"/>
        </w:rPr>
        <w:t xml:space="preserve"> Accessed: 18 December 2021).</w:t>
      </w:r>
    </w:p>
    <w:p w14:paraId="2CE70566"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National Police Chiefs Council, (2013). </w:t>
      </w:r>
      <w:r w:rsidRPr="002235D7">
        <w:rPr>
          <w:rFonts w:ascii="Arial" w:eastAsia="Times New Roman" w:hAnsi="Arial" w:cs="Arial"/>
          <w:i/>
          <w:iCs/>
          <w:sz w:val="24"/>
          <w:szCs w:val="24"/>
          <w:lang w:eastAsia="en-GB"/>
        </w:rPr>
        <w:t>Approved Professional Practice, Investigations</w:t>
      </w:r>
      <w:r w:rsidRPr="002235D7">
        <w:rPr>
          <w:rFonts w:ascii="Arial" w:eastAsia="Times New Roman" w:hAnsi="Arial" w:cs="Arial"/>
          <w:sz w:val="24"/>
          <w:szCs w:val="24"/>
          <w:lang w:eastAsia="en-GB"/>
        </w:rPr>
        <w:t xml:space="preserve">. Available at: </w:t>
      </w:r>
      <w:hyperlink r:id="rId67" w:history="1">
        <w:r w:rsidRPr="002235D7">
          <w:rPr>
            <w:rFonts w:ascii="Arial" w:eastAsia="Times New Roman" w:hAnsi="Arial" w:cs="Arial"/>
            <w:color w:val="0000FF"/>
            <w:sz w:val="24"/>
            <w:szCs w:val="24"/>
            <w:u w:val="single"/>
            <w:lang w:eastAsia="en-GB"/>
          </w:rPr>
          <w:t>Investigation (college.police.uk)</w:t>
        </w:r>
      </w:hyperlink>
      <w:r w:rsidRPr="002235D7">
        <w:rPr>
          <w:rFonts w:ascii="Arial" w:eastAsia="Times New Roman" w:hAnsi="Arial" w:cs="Arial"/>
          <w:sz w:val="24"/>
          <w:szCs w:val="24"/>
          <w:lang w:eastAsia="en-GB"/>
        </w:rPr>
        <w:t xml:space="preserve"> (Accessed: 02 January 2022)</w:t>
      </w:r>
    </w:p>
    <w:p w14:paraId="35C6EF8C"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National Police Chiefs Council, (2021d). </w:t>
      </w:r>
      <w:r w:rsidRPr="002235D7">
        <w:rPr>
          <w:rFonts w:ascii="Arial" w:eastAsia="Times New Roman" w:hAnsi="Arial" w:cs="Arial"/>
          <w:i/>
          <w:iCs/>
          <w:sz w:val="24"/>
          <w:szCs w:val="24"/>
          <w:lang w:eastAsia="en-GB"/>
        </w:rPr>
        <w:t>Approved Professional Practice, Armed-Policing, Command,</w:t>
      </w:r>
      <w:r w:rsidRPr="002235D7">
        <w:rPr>
          <w:rFonts w:ascii="Arial" w:eastAsia="Times New Roman" w:hAnsi="Arial" w:cs="Arial"/>
          <w:sz w:val="24"/>
          <w:szCs w:val="24"/>
          <w:lang w:eastAsia="en-GB"/>
        </w:rPr>
        <w:t xml:space="preserve"> Available at:</w:t>
      </w:r>
      <w:r w:rsidRPr="002235D7">
        <w:rPr>
          <w:rFonts w:ascii="Calibri" w:eastAsia="Calibri" w:hAnsi="Calibri" w:cs="Times New Roman"/>
        </w:rPr>
        <w:t xml:space="preserve"> </w:t>
      </w:r>
      <w:hyperlink r:id="rId68" w:history="1">
        <w:r w:rsidRPr="002235D7">
          <w:rPr>
            <w:rFonts w:ascii="Arial" w:eastAsia="Times New Roman" w:hAnsi="Arial" w:cs="Arial"/>
            <w:color w:val="0000FF"/>
            <w:sz w:val="24"/>
            <w:szCs w:val="24"/>
            <w:u w:val="single"/>
            <w:lang w:eastAsia="en-GB"/>
          </w:rPr>
          <w:t>Command (college.police.uk)</w:t>
        </w:r>
      </w:hyperlink>
      <w:r w:rsidRPr="002235D7">
        <w:rPr>
          <w:rFonts w:ascii="Arial" w:eastAsia="Times New Roman" w:hAnsi="Arial" w:cs="Arial"/>
          <w:sz w:val="24"/>
          <w:szCs w:val="24"/>
          <w:lang w:eastAsia="en-GB"/>
        </w:rPr>
        <w:t xml:space="preserve"> (Accessed: 20 December 2021)</w:t>
      </w:r>
      <w:r w:rsidRPr="002235D7">
        <w:rPr>
          <w:rFonts w:ascii="Arial" w:eastAsia="Times New Roman" w:hAnsi="Arial" w:cs="Arial"/>
          <w:i/>
          <w:iCs/>
          <w:sz w:val="24"/>
          <w:szCs w:val="24"/>
          <w:lang w:eastAsia="en-GB"/>
        </w:rPr>
        <w:t xml:space="preserve"> </w:t>
      </w:r>
    </w:p>
    <w:p w14:paraId="2BE0B15E"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National Police Chiefs Council Homicide Working Group, (2021a). </w:t>
      </w:r>
      <w:r w:rsidRPr="002235D7">
        <w:rPr>
          <w:rFonts w:ascii="Arial" w:eastAsia="Times New Roman" w:hAnsi="Arial" w:cs="Arial"/>
          <w:i/>
          <w:iCs/>
          <w:sz w:val="24"/>
          <w:szCs w:val="24"/>
          <w:lang w:eastAsia="en-GB"/>
        </w:rPr>
        <w:t>Major Crime Investigation Manual</w:t>
      </w:r>
      <w:r w:rsidRPr="002235D7">
        <w:rPr>
          <w:rFonts w:ascii="Arial" w:eastAsia="Times New Roman" w:hAnsi="Arial" w:cs="Arial"/>
          <w:sz w:val="24"/>
          <w:szCs w:val="24"/>
          <w:lang w:eastAsia="en-GB"/>
        </w:rPr>
        <w:t xml:space="preserve">, Available at: </w:t>
      </w:r>
      <w:hyperlink r:id="rId69" w:history="1">
        <w:r w:rsidRPr="002235D7">
          <w:rPr>
            <w:rFonts w:ascii="Arial" w:eastAsia="Times New Roman" w:hAnsi="Arial" w:cs="Arial"/>
            <w:color w:val="0000FF"/>
            <w:sz w:val="24"/>
            <w:szCs w:val="24"/>
            <w:u w:val="single"/>
            <w:lang w:eastAsia="en-GB"/>
          </w:rPr>
          <w:t>Major-Crime-Investigation-Manual-Nov-2021.pdf (college.police.uk)</w:t>
        </w:r>
      </w:hyperlink>
      <w:r w:rsidRPr="002235D7">
        <w:rPr>
          <w:rFonts w:ascii="Arial" w:eastAsia="Times New Roman" w:hAnsi="Arial" w:cs="Arial"/>
          <w:sz w:val="24"/>
          <w:szCs w:val="24"/>
          <w:lang w:eastAsia="en-GB"/>
        </w:rPr>
        <w:t>.(Accessed 15 December 2021)</w:t>
      </w:r>
    </w:p>
    <w:p w14:paraId="66011F04"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National Police Chiefs Council Homicide Working Group, (2021b). </w:t>
      </w:r>
      <w:r w:rsidRPr="002235D7">
        <w:rPr>
          <w:rFonts w:ascii="Arial" w:eastAsia="Times New Roman" w:hAnsi="Arial" w:cs="Arial"/>
          <w:i/>
          <w:iCs/>
          <w:sz w:val="24"/>
          <w:szCs w:val="24"/>
          <w:lang w:eastAsia="en-GB"/>
        </w:rPr>
        <w:t>Major Crime Investigation Manual</w:t>
      </w:r>
      <w:r w:rsidRPr="002235D7">
        <w:rPr>
          <w:rFonts w:ascii="Arial" w:eastAsia="Times New Roman" w:hAnsi="Arial" w:cs="Arial"/>
          <w:sz w:val="24"/>
          <w:szCs w:val="24"/>
          <w:lang w:eastAsia="en-GB"/>
        </w:rPr>
        <w:t xml:space="preserve">, Available at: </w:t>
      </w:r>
      <w:hyperlink r:id="rId70" w:history="1">
        <w:r w:rsidRPr="002235D7">
          <w:rPr>
            <w:rFonts w:ascii="Arial" w:eastAsia="Times New Roman" w:hAnsi="Arial" w:cs="Arial"/>
            <w:color w:val="0000FF"/>
            <w:sz w:val="24"/>
            <w:szCs w:val="24"/>
            <w:u w:val="single"/>
            <w:lang w:eastAsia="en-GB"/>
          </w:rPr>
          <w:t>Major-Crime-Investigation-Manual-Nov-2021.pdf (college.police.uk)</w:t>
        </w:r>
      </w:hyperlink>
      <w:r w:rsidRPr="002235D7">
        <w:rPr>
          <w:rFonts w:ascii="Arial" w:eastAsia="Times New Roman" w:hAnsi="Arial" w:cs="Arial"/>
          <w:sz w:val="24"/>
          <w:szCs w:val="24"/>
          <w:lang w:eastAsia="en-GB"/>
        </w:rPr>
        <w:t>.(Accessed 18 December 2021)</w:t>
      </w:r>
    </w:p>
    <w:p w14:paraId="540FBB50"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National Police Chiefs Council Homicide Working Group, (2021c). </w:t>
      </w:r>
      <w:r w:rsidRPr="002235D7">
        <w:rPr>
          <w:rFonts w:ascii="Arial" w:eastAsia="Times New Roman" w:hAnsi="Arial" w:cs="Arial"/>
          <w:i/>
          <w:iCs/>
          <w:sz w:val="24"/>
          <w:szCs w:val="24"/>
          <w:lang w:eastAsia="en-GB"/>
        </w:rPr>
        <w:t>Major Crime Investigation Manual</w:t>
      </w:r>
      <w:r w:rsidRPr="002235D7">
        <w:rPr>
          <w:rFonts w:ascii="Arial" w:eastAsia="Times New Roman" w:hAnsi="Arial" w:cs="Arial"/>
          <w:sz w:val="24"/>
          <w:szCs w:val="24"/>
          <w:lang w:eastAsia="en-GB"/>
        </w:rPr>
        <w:t xml:space="preserve">, Available at: </w:t>
      </w:r>
      <w:hyperlink r:id="rId71" w:history="1">
        <w:r w:rsidRPr="002235D7">
          <w:rPr>
            <w:rFonts w:ascii="Arial" w:eastAsia="Times New Roman" w:hAnsi="Arial" w:cs="Arial"/>
            <w:color w:val="0000FF"/>
            <w:sz w:val="24"/>
            <w:szCs w:val="24"/>
            <w:u w:val="single"/>
            <w:lang w:eastAsia="en-GB"/>
          </w:rPr>
          <w:t>Major-Crime-Investigation-Manual-Nov-2021.pdf (college.police.uk)</w:t>
        </w:r>
      </w:hyperlink>
      <w:r w:rsidRPr="002235D7">
        <w:rPr>
          <w:rFonts w:ascii="Arial" w:eastAsia="Times New Roman" w:hAnsi="Arial" w:cs="Arial"/>
          <w:sz w:val="24"/>
          <w:szCs w:val="24"/>
          <w:lang w:eastAsia="en-GB"/>
        </w:rPr>
        <w:t>.(Accessed 18 December 2021)</w:t>
      </w:r>
    </w:p>
    <w:p w14:paraId="7A91C440"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National Policing Improvement Agency, (2012). </w:t>
      </w:r>
      <w:r w:rsidRPr="002235D7">
        <w:rPr>
          <w:rFonts w:ascii="Arial" w:eastAsia="Times New Roman" w:hAnsi="Arial" w:cs="Arial"/>
          <w:i/>
          <w:iCs/>
          <w:sz w:val="24"/>
          <w:szCs w:val="24"/>
          <w:lang w:eastAsia="en-GB"/>
        </w:rPr>
        <w:t>Core Investigative Doctrine</w:t>
      </w:r>
      <w:r w:rsidRPr="002235D7">
        <w:rPr>
          <w:rFonts w:ascii="Arial" w:eastAsia="Times New Roman" w:hAnsi="Arial" w:cs="Arial"/>
          <w:sz w:val="24"/>
          <w:szCs w:val="24"/>
          <w:lang w:eastAsia="en-GB"/>
        </w:rPr>
        <w:t xml:space="preserve">. </w:t>
      </w:r>
      <w:proofErr w:type="spellStart"/>
      <w:r w:rsidRPr="002235D7">
        <w:rPr>
          <w:rFonts w:ascii="Arial" w:eastAsia="Times New Roman" w:hAnsi="Arial" w:cs="Arial"/>
          <w:sz w:val="24"/>
          <w:szCs w:val="24"/>
          <w:lang w:eastAsia="en-GB"/>
        </w:rPr>
        <w:t>Wyboston</w:t>
      </w:r>
      <w:proofErr w:type="spellEnd"/>
      <w:r w:rsidRPr="002235D7">
        <w:rPr>
          <w:rFonts w:ascii="Arial" w:eastAsia="Times New Roman" w:hAnsi="Arial" w:cs="Arial"/>
          <w:sz w:val="24"/>
          <w:szCs w:val="24"/>
          <w:lang w:eastAsia="en-GB"/>
        </w:rPr>
        <w:t>. Association of Chief Police Offices.</w:t>
      </w:r>
    </w:p>
    <w:p w14:paraId="4522C36F"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Office for National Statistics, (2021). </w:t>
      </w:r>
      <w:r w:rsidRPr="002235D7">
        <w:rPr>
          <w:rFonts w:ascii="Arial" w:eastAsia="Times New Roman" w:hAnsi="Arial" w:cs="Arial"/>
          <w:i/>
          <w:iCs/>
          <w:sz w:val="24"/>
          <w:szCs w:val="24"/>
          <w:lang w:eastAsia="en-GB"/>
        </w:rPr>
        <w:t>British Crime Survey of England and Wales: Police Force Area data tables</w:t>
      </w:r>
      <w:r w:rsidRPr="002235D7">
        <w:rPr>
          <w:rFonts w:ascii="Arial" w:eastAsia="Times New Roman" w:hAnsi="Arial" w:cs="Arial"/>
          <w:sz w:val="24"/>
          <w:szCs w:val="24"/>
          <w:lang w:eastAsia="en-GB"/>
        </w:rPr>
        <w:t xml:space="preserve">. Available at: </w:t>
      </w:r>
      <w:hyperlink r:id="rId72" w:history="1">
        <w:r w:rsidRPr="002235D7">
          <w:rPr>
            <w:rFonts w:ascii="Arial" w:eastAsia="Times New Roman" w:hAnsi="Arial" w:cs="Arial"/>
            <w:color w:val="0000FF"/>
            <w:sz w:val="24"/>
            <w:szCs w:val="24"/>
            <w:u w:val="single"/>
            <w:lang w:eastAsia="en-GB"/>
          </w:rPr>
          <w:t>Crime in England and Wales: Police Force Area data tables - Office for National Statistics (ons.gov.uk)</w:t>
        </w:r>
      </w:hyperlink>
      <w:r w:rsidRPr="002235D7">
        <w:rPr>
          <w:rFonts w:ascii="Arial" w:eastAsia="Times New Roman" w:hAnsi="Arial" w:cs="Arial"/>
          <w:sz w:val="24"/>
          <w:szCs w:val="24"/>
          <w:lang w:eastAsia="en-GB"/>
        </w:rPr>
        <w:t xml:space="preserve">. (Accessed 18 December 2021). </w:t>
      </w:r>
    </w:p>
    <w:p w14:paraId="61B060A6"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i/>
          <w:iCs/>
          <w:sz w:val="24"/>
          <w:szCs w:val="24"/>
          <w:lang w:eastAsia="en-GB"/>
        </w:rPr>
        <w:t>Police Act 1997</w:t>
      </w:r>
      <w:r w:rsidRPr="002235D7">
        <w:rPr>
          <w:rFonts w:ascii="Arial" w:eastAsia="Times New Roman" w:hAnsi="Arial" w:cs="Arial"/>
          <w:sz w:val="24"/>
          <w:szCs w:val="24"/>
          <w:lang w:eastAsia="en-GB"/>
        </w:rPr>
        <w:t xml:space="preserve">, c.50. Available at: </w:t>
      </w:r>
      <w:hyperlink r:id="rId73" w:history="1">
        <w:r w:rsidRPr="002235D7">
          <w:rPr>
            <w:rFonts w:ascii="Arial" w:eastAsia="Times New Roman" w:hAnsi="Arial" w:cs="Arial"/>
            <w:color w:val="0000FF"/>
            <w:sz w:val="24"/>
            <w:szCs w:val="24"/>
            <w:u w:val="single"/>
            <w:lang w:eastAsia="en-GB"/>
          </w:rPr>
          <w:t>Police Act 1997 (legislation.gov.uk)</w:t>
        </w:r>
      </w:hyperlink>
      <w:r w:rsidRPr="002235D7">
        <w:rPr>
          <w:rFonts w:ascii="Arial" w:eastAsia="Times New Roman" w:hAnsi="Arial" w:cs="Arial"/>
          <w:sz w:val="24"/>
          <w:szCs w:val="24"/>
          <w:lang w:eastAsia="en-GB"/>
        </w:rPr>
        <w:t xml:space="preserve">(Accessed 18 December 2021). </w:t>
      </w:r>
    </w:p>
    <w:p w14:paraId="4678ACA7"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i/>
          <w:iCs/>
          <w:sz w:val="24"/>
          <w:szCs w:val="24"/>
          <w:lang w:eastAsia="en-GB"/>
        </w:rPr>
        <w:t>Police and Criminal Evidence Act 1984,</w:t>
      </w:r>
      <w:r w:rsidRPr="002235D7">
        <w:rPr>
          <w:rFonts w:ascii="Arial" w:eastAsia="Times New Roman" w:hAnsi="Arial" w:cs="Arial"/>
          <w:sz w:val="24"/>
          <w:szCs w:val="24"/>
          <w:lang w:eastAsia="en-GB"/>
        </w:rPr>
        <w:t xml:space="preserve"> C.60. Available at:</w:t>
      </w:r>
      <w:r w:rsidRPr="002235D7">
        <w:rPr>
          <w:rFonts w:ascii="Calibri" w:eastAsia="Calibri" w:hAnsi="Calibri" w:cs="Times New Roman"/>
        </w:rPr>
        <w:t xml:space="preserve"> </w:t>
      </w:r>
      <w:hyperlink r:id="rId74" w:history="1">
        <w:r w:rsidRPr="002235D7">
          <w:rPr>
            <w:rFonts w:ascii="Arial" w:eastAsia="Times New Roman" w:hAnsi="Arial" w:cs="Arial"/>
            <w:color w:val="0000FF"/>
            <w:sz w:val="24"/>
            <w:szCs w:val="24"/>
            <w:u w:val="single"/>
            <w:lang w:eastAsia="en-GB"/>
          </w:rPr>
          <w:t>Police and Criminal Evidence Act 1984 (legislation.gov.uk)</w:t>
        </w:r>
      </w:hyperlink>
      <w:r w:rsidRPr="002235D7">
        <w:rPr>
          <w:rFonts w:ascii="Arial" w:eastAsia="Times New Roman" w:hAnsi="Arial" w:cs="Arial"/>
          <w:sz w:val="24"/>
          <w:szCs w:val="24"/>
          <w:lang w:eastAsia="en-GB"/>
        </w:rPr>
        <w:t xml:space="preserve"> (Accessed: 18 December 2021)</w:t>
      </w:r>
    </w:p>
    <w:p w14:paraId="1E844F2C"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Tong Dr, S., Bowling, B., (2006). ‘</w:t>
      </w:r>
      <w:proofErr w:type="spellStart"/>
      <w:proofErr w:type="gramStart"/>
      <w:r w:rsidRPr="002235D7">
        <w:rPr>
          <w:rFonts w:ascii="Arial" w:eastAsia="Times New Roman" w:hAnsi="Arial" w:cs="Arial"/>
          <w:sz w:val="24"/>
          <w:szCs w:val="24"/>
          <w:lang w:eastAsia="en-GB"/>
        </w:rPr>
        <w:t>Art,Craft</w:t>
      </w:r>
      <w:proofErr w:type="spellEnd"/>
      <w:proofErr w:type="gramEnd"/>
      <w:r w:rsidRPr="002235D7">
        <w:rPr>
          <w:rFonts w:ascii="Arial" w:eastAsia="Times New Roman" w:hAnsi="Arial" w:cs="Arial"/>
          <w:sz w:val="24"/>
          <w:szCs w:val="24"/>
          <w:lang w:eastAsia="en-GB"/>
        </w:rPr>
        <w:t xml:space="preserve"> and Science of Detective Work’. </w:t>
      </w:r>
      <w:r w:rsidRPr="002235D7">
        <w:rPr>
          <w:rFonts w:ascii="Arial" w:eastAsia="Times New Roman" w:hAnsi="Arial" w:cs="Arial"/>
          <w:i/>
          <w:iCs/>
          <w:sz w:val="24"/>
          <w:szCs w:val="24"/>
          <w:lang w:eastAsia="en-GB"/>
        </w:rPr>
        <w:t>Police journal</w:t>
      </w:r>
      <w:r w:rsidRPr="002235D7">
        <w:rPr>
          <w:rFonts w:ascii="Arial" w:eastAsia="Times New Roman" w:hAnsi="Arial" w:cs="Arial"/>
          <w:sz w:val="24"/>
          <w:szCs w:val="24"/>
          <w:lang w:eastAsia="en-GB"/>
        </w:rPr>
        <w:t>, 79(4), pp. 323 - 329.</w:t>
      </w:r>
    </w:p>
    <w:p w14:paraId="54DE0FEB"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val="en-US" w:eastAsia="en-GB"/>
        </w:rPr>
      </w:pPr>
      <w:r w:rsidRPr="002235D7">
        <w:rPr>
          <w:rFonts w:ascii="Arial" w:eastAsia="Times New Roman" w:hAnsi="Arial" w:cs="Arial"/>
          <w:sz w:val="24"/>
          <w:szCs w:val="24"/>
          <w:lang w:eastAsia="en-GB"/>
        </w:rPr>
        <w:t xml:space="preserve">UK Essays (2018). </w:t>
      </w:r>
      <w:r w:rsidRPr="002235D7">
        <w:rPr>
          <w:rFonts w:ascii="Arial" w:eastAsia="Times New Roman" w:hAnsi="Arial" w:cs="Arial"/>
          <w:sz w:val="24"/>
          <w:szCs w:val="24"/>
          <w:lang w:val="en-US" w:eastAsia="en-GB"/>
        </w:rPr>
        <w:t xml:space="preserve">Available at: </w:t>
      </w:r>
      <w:hyperlink r:id="rId75" w:history="1">
        <w:r w:rsidRPr="002235D7">
          <w:rPr>
            <w:rFonts w:ascii="Arial" w:eastAsia="Times New Roman" w:hAnsi="Arial" w:cs="Arial"/>
            <w:color w:val="0000FF"/>
            <w:sz w:val="24"/>
            <w:szCs w:val="24"/>
            <w:u w:val="single"/>
            <w:lang w:val="en-US" w:eastAsia="en-GB"/>
          </w:rPr>
          <w:t>https://www.ukessays.com/essays/criminology/history-of-police-interviewing-in-england-and-wales-criminology-essay.php?vref=1</w:t>
        </w:r>
      </w:hyperlink>
      <w:r w:rsidRPr="002235D7">
        <w:rPr>
          <w:rFonts w:ascii="Arial" w:eastAsia="Times New Roman" w:hAnsi="Arial" w:cs="Arial"/>
          <w:sz w:val="24"/>
          <w:szCs w:val="24"/>
          <w:u w:val="single"/>
          <w:lang w:val="en-US" w:eastAsia="en-GB"/>
        </w:rPr>
        <w:t xml:space="preserve"> </w:t>
      </w:r>
      <w:r w:rsidRPr="002235D7">
        <w:rPr>
          <w:rFonts w:ascii="Arial" w:eastAsia="Times New Roman" w:hAnsi="Arial" w:cs="Arial"/>
          <w:sz w:val="24"/>
          <w:szCs w:val="24"/>
          <w:lang w:val="en-US" w:eastAsia="en-GB"/>
        </w:rPr>
        <w:br/>
        <w:t>(Accessed 08 January 2022).</w:t>
      </w:r>
    </w:p>
    <w:p w14:paraId="66158867" w14:textId="77777777" w:rsidR="002235D7" w:rsidRPr="002235D7" w:rsidRDefault="002235D7" w:rsidP="002235D7">
      <w:pPr>
        <w:spacing w:before="100" w:beforeAutospacing="1" w:after="0" w:afterAutospacing="1" w:line="240" w:lineRule="auto"/>
        <w:textAlignment w:val="baseline"/>
        <w:rPr>
          <w:rFonts w:ascii="Arial" w:eastAsia="Times New Roman" w:hAnsi="Arial" w:cs="Arial"/>
          <w:sz w:val="24"/>
          <w:szCs w:val="24"/>
          <w:lang w:eastAsia="en-GB"/>
        </w:rPr>
      </w:pPr>
      <w:r w:rsidRPr="002235D7">
        <w:rPr>
          <w:rFonts w:ascii="Arial" w:eastAsia="Times New Roman" w:hAnsi="Arial" w:cs="Arial"/>
          <w:sz w:val="24"/>
          <w:szCs w:val="24"/>
          <w:lang w:eastAsia="en-GB"/>
        </w:rPr>
        <w:t xml:space="preserve">Victim Support, (2020). </w:t>
      </w:r>
      <w:r w:rsidRPr="002235D7">
        <w:rPr>
          <w:rFonts w:ascii="Arial" w:eastAsia="Times New Roman" w:hAnsi="Arial" w:cs="Arial"/>
          <w:i/>
          <w:iCs/>
          <w:sz w:val="24"/>
          <w:szCs w:val="24"/>
          <w:lang w:eastAsia="en-GB"/>
        </w:rPr>
        <w:t>Victim Support - Homicide Service.</w:t>
      </w:r>
      <w:r w:rsidRPr="002235D7">
        <w:rPr>
          <w:rFonts w:ascii="Arial" w:eastAsia="Times New Roman" w:hAnsi="Arial" w:cs="Arial"/>
          <w:sz w:val="24"/>
          <w:szCs w:val="24"/>
          <w:lang w:eastAsia="en-GB"/>
        </w:rPr>
        <w:t xml:space="preserve"> Available at: </w:t>
      </w:r>
      <w:hyperlink r:id="rId76" w:history="1">
        <w:r w:rsidRPr="002235D7">
          <w:rPr>
            <w:rFonts w:ascii="Arial" w:eastAsia="Times New Roman" w:hAnsi="Arial" w:cs="Arial"/>
            <w:color w:val="0000FF"/>
            <w:sz w:val="24"/>
            <w:szCs w:val="24"/>
            <w:u w:val="single"/>
            <w:lang w:eastAsia="en-GB"/>
          </w:rPr>
          <w:t>https://www.victimsupport.org.uk/more-us/why-choose-us/specialist-services/homicide-service/</w:t>
        </w:r>
      </w:hyperlink>
      <w:r w:rsidRPr="002235D7">
        <w:rPr>
          <w:rFonts w:ascii="Arial" w:eastAsia="Times New Roman" w:hAnsi="Arial" w:cs="Arial"/>
          <w:sz w:val="24"/>
          <w:szCs w:val="24"/>
          <w:lang w:eastAsia="en-GB"/>
        </w:rPr>
        <w:t xml:space="preserve"> (Accessed 18 December 2021).</w:t>
      </w:r>
    </w:p>
    <w:p w14:paraId="631ED60C" w14:textId="77777777" w:rsidR="002235D7" w:rsidRPr="002235D7" w:rsidRDefault="002235D7" w:rsidP="002235D7">
      <w:pPr>
        <w:spacing w:after="0" w:line="240" w:lineRule="auto"/>
        <w:ind w:right="105"/>
        <w:textAlignment w:val="baseline"/>
        <w:rPr>
          <w:rFonts w:ascii="Arial" w:eastAsia="Times New Roman" w:hAnsi="Arial" w:cs="Arial"/>
          <w:color w:val="000000"/>
          <w:sz w:val="24"/>
          <w:szCs w:val="24"/>
          <w:lang w:eastAsia="en-GB"/>
        </w:rPr>
      </w:pPr>
      <w:r w:rsidRPr="002235D7">
        <w:rPr>
          <w:rFonts w:ascii="Arial" w:eastAsia="Times New Roman" w:hAnsi="Arial" w:cs="Arial"/>
          <w:sz w:val="24"/>
          <w:szCs w:val="24"/>
          <w:lang w:val="en-US" w:eastAsia="en-GB"/>
        </w:rPr>
        <w:lastRenderedPageBreak/>
        <w:t xml:space="preserve">Williamson, T., 2006. ‘Towards Greater Professionalism: Minimising Miscarriages of Justice’. </w:t>
      </w:r>
      <w:r w:rsidRPr="002235D7">
        <w:rPr>
          <w:rFonts w:ascii="Arial" w:eastAsia="Times New Roman" w:hAnsi="Arial" w:cs="Arial"/>
          <w:i/>
          <w:iCs/>
          <w:sz w:val="24"/>
          <w:szCs w:val="24"/>
          <w:lang w:val="en-US" w:eastAsia="en-GB"/>
        </w:rPr>
        <w:t xml:space="preserve">Investigative Interviewing: Rights, research, regulation (1st Ed.). </w:t>
      </w:r>
      <w:r w:rsidRPr="002235D7">
        <w:rPr>
          <w:rFonts w:ascii="Arial" w:eastAsia="Times New Roman" w:hAnsi="Arial" w:cs="Arial"/>
          <w:sz w:val="24"/>
          <w:szCs w:val="24"/>
          <w:lang w:val="en-US" w:eastAsia="en-GB"/>
        </w:rPr>
        <w:t>Cullompton: Willan, pp. 147 - 166</w:t>
      </w:r>
    </w:p>
    <w:p w14:paraId="31066327" w14:textId="77777777" w:rsidR="002235D7" w:rsidRPr="002235D7" w:rsidRDefault="002235D7" w:rsidP="002235D7">
      <w:pPr>
        <w:spacing w:after="0" w:line="240" w:lineRule="auto"/>
        <w:ind w:right="105"/>
        <w:textAlignment w:val="baseline"/>
        <w:rPr>
          <w:rFonts w:ascii="Segoe UI" w:eastAsia="Times New Roman" w:hAnsi="Segoe UI" w:cs="Segoe UI"/>
          <w:sz w:val="18"/>
          <w:szCs w:val="18"/>
          <w:lang w:eastAsia="en-GB"/>
        </w:rPr>
      </w:pPr>
    </w:p>
    <w:p w14:paraId="5D168C02" w14:textId="77777777" w:rsidR="002235D7" w:rsidRPr="002235D7" w:rsidRDefault="002235D7" w:rsidP="002235D7">
      <w:pPr>
        <w:spacing w:after="0" w:line="240" w:lineRule="auto"/>
        <w:ind w:right="225"/>
        <w:textAlignment w:val="baseline"/>
        <w:rPr>
          <w:rFonts w:ascii="Segoe UI" w:eastAsia="Times New Roman" w:hAnsi="Segoe UI" w:cs="Segoe UI"/>
          <w:sz w:val="18"/>
          <w:szCs w:val="18"/>
          <w:lang w:eastAsia="en-GB"/>
        </w:rPr>
      </w:pPr>
      <w:r w:rsidRPr="002235D7">
        <w:rPr>
          <w:rFonts w:ascii="Arial" w:eastAsia="Times New Roman" w:hAnsi="Arial" w:cs="Arial"/>
          <w:color w:val="000000"/>
          <w:sz w:val="24"/>
          <w:szCs w:val="24"/>
          <w:lang w:eastAsia="en-GB"/>
        </w:rPr>
        <w:t> </w:t>
      </w:r>
    </w:p>
    <w:p w14:paraId="5AF78B62" w14:textId="65AB1447" w:rsidR="00D53473" w:rsidRPr="002235D7" w:rsidRDefault="00D53473" w:rsidP="7336895D">
      <w:pPr>
        <w:ind w:right="107"/>
        <w:jc w:val="both"/>
        <w:rPr>
          <w:rFonts w:ascii="Arial" w:eastAsia="Arial" w:hAnsi="Arial" w:cs="Arial"/>
          <w:color w:val="000000" w:themeColor="text1"/>
          <w:sz w:val="24"/>
          <w:szCs w:val="24"/>
        </w:rPr>
      </w:pPr>
    </w:p>
    <w:p w14:paraId="6F35D449" w14:textId="7F1DF551" w:rsidR="00D53473" w:rsidRDefault="00D53473" w:rsidP="7336895D">
      <w:pPr>
        <w:ind w:right="107"/>
        <w:jc w:val="both"/>
        <w:rPr>
          <w:rFonts w:ascii="Arial" w:eastAsia="Arial" w:hAnsi="Arial" w:cs="Arial"/>
          <w:b/>
          <w:bCs/>
          <w:color w:val="000000" w:themeColor="text1"/>
          <w:sz w:val="24"/>
          <w:szCs w:val="24"/>
        </w:rPr>
      </w:pPr>
    </w:p>
    <w:p w14:paraId="3B592DEB" w14:textId="67437632" w:rsidR="00D53473" w:rsidRDefault="00D53473" w:rsidP="7336895D">
      <w:pPr>
        <w:ind w:right="107"/>
        <w:jc w:val="both"/>
        <w:rPr>
          <w:rFonts w:ascii="Arial" w:eastAsia="Arial" w:hAnsi="Arial" w:cs="Arial"/>
          <w:b/>
          <w:bCs/>
          <w:color w:val="000000" w:themeColor="text1"/>
          <w:sz w:val="24"/>
          <w:szCs w:val="24"/>
        </w:rPr>
      </w:pPr>
    </w:p>
    <w:p w14:paraId="221A5699" w14:textId="6778FDC7" w:rsidR="00D53473" w:rsidRDefault="00D53473" w:rsidP="7336895D">
      <w:pPr>
        <w:ind w:right="107"/>
        <w:jc w:val="both"/>
        <w:rPr>
          <w:rFonts w:ascii="Arial" w:eastAsia="Arial" w:hAnsi="Arial" w:cs="Arial"/>
          <w:b/>
          <w:bCs/>
          <w:color w:val="000000" w:themeColor="text1"/>
          <w:sz w:val="24"/>
          <w:szCs w:val="24"/>
        </w:rPr>
      </w:pPr>
    </w:p>
    <w:p w14:paraId="27AC9F19" w14:textId="246059D3" w:rsidR="00D53473" w:rsidRDefault="00D53473" w:rsidP="7336895D">
      <w:pPr>
        <w:ind w:right="107"/>
        <w:jc w:val="both"/>
        <w:rPr>
          <w:rFonts w:ascii="Arial" w:eastAsia="Arial" w:hAnsi="Arial" w:cs="Arial"/>
          <w:b/>
          <w:bCs/>
          <w:color w:val="000000" w:themeColor="text1"/>
          <w:sz w:val="24"/>
          <w:szCs w:val="24"/>
        </w:rPr>
      </w:pPr>
    </w:p>
    <w:p w14:paraId="1F62C208" w14:textId="2ABA603C" w:rsidR="00D53473" w:rsidRDefault="00D53473" w:rsidP="7336895D">
      <w:pPr>
        <w:ind w:right="107"/>
        <w:jc w:val="both"/>
        <w:rPr>
          <w:rFonts w:ascii="Arial" w:eastAsia="Arial" w:hAnsi="Arial" w:cs="Arial"/>
          <w:b/>
          <w:bCs/>
          <w:color w:val="000000" w:themeColor="text1"/>
          <w:sz w:val="24"/>
          <w:szCs w:val="24"/>
        </w:rPr>
      </w:pPr>
    </w:p>
    <w:p w14:paraId="4B0AA188" w14:textId="71E3C009" w:rsidR="00D53473" w:rsidRDefault="00D53473" w:rsidP="7336895D">
      <w:pPr>
        <w:ind w:right="107"/>
        <w:jc w:val="both"/>
        <w:rPr>
          <w:rFonts w:ascii="Arial" w:eastAsia="Arial" w:hAnsi="Arial" w:cs="Arial"/>
          <w:b/>
          <w:bCs/>
          <w:color w:val="000000" w:themeColor="text1"/>
          <w:sz w:val="24"/>
          <w:szCs w:val="24"/>
        </w:rPr>
      </w:pPr>
    </w:p>
    <w:p w14:paraId="494B0D1C" w14:textId="5F42BE1E" w:rsidR="00D53473" w:rsidRDefault="00D53473" w:rsidP="7336895D">
      <w:pPr>
        <w:ind w:right="107"/>
        <w:jc w:val="both"/>
        <w:rPr>
          <w:rFonts w:ascii="Arial" w:eastAsia="Arial" w:hAnsi="Arial" w:cs="Arial"/>
          <w:b/>
          <w:bCs/>
          <w:color w:val="000000" w:themeColor="text1"/>
          <w:sz w:val="24"/>
          <w:szCs w:val="24"/>
        </w:rPr>
      </w:pPr>
    </w:p>
    <w:p w14:paraId="1E8461A9" w14:textId="57A3654A" w:rsidR="00D53473" w:rsidRDefault="00D53473" w:rsidP="7336895D">
      <w:pPr>
        <w:ind w:right="107"/>
        <w:jc w:val="both"/>
        <w:rPr>
          <w:rFonts w:ascii="Arial" w:eastAsia="Arial" w:hAnsi="Arial" w:cs="Arial"/>
          <w:b/>
          <w:bCs/>
          <w:color w:val="000000" w:themeColor="text1"/>
          <w:sz w:val="24"/>
          <w:szCs w:val="24"/>
        </w:rPr>
      </w:pPr>
    </w:p>
    <w:p w14:paraId="32719A01" w14:textId="4B2DF533" w:rsidR="00D53473" w:rsidRDefault="00D53473" w:rsidP="7336895D">
      <w:pPr>
        <w:ind w:right="107"/>
        <w:jc w:val="both"/>
        <w:rPr>
          <w:rFonts w:ascii="Arial" w:eastAsia="Arial" w:hAnsi="Arial" w:cs="Arial"/>
          <w:b/>
          <w:bCs/>
          <w:color w:val="000000" w:themeColor="text1"/>
          <w:sz w:val="24"/>
          <w:szCs w:val="24"/>
        </w:rPr>
      </w:pPr>
    </w:p>
    <w:p w14:paraId="3D248164" w14:textId="3C84A754" w:rsidR="00D53473" w:rsidRDefault="00D53473" w:rsidP="7336895D">
      <w:pPr>
        <w:ind w:right="107"/>
        <w:jc w:val="both"/>
        <w:rPr>
          <w:rFonts w:ascii="Arial" w:eastAsia="Arial" w:hAnsi="Arial" w:cs="Arial"/>
          <w:b/>
          <w:bCs/>
          <w:color w:val="000000" w:themeColor="text1"/>
          <w:sz w:val="24"/>
          <w:szCs w:val="24"/>
        </w:rPr>
      </w:pPr>
    </w:p>
    <w:p w14:paraId="48141EBA" w14:textId="46EB9DE9" w:rsidR="00D53473" w:rsidRDefault="00D53473" w:rsidP="7336895D">
      <w:pPr>
        <w:ind w:right="107"/>
        <w:jc w:val="both"/>
        <w:rPr>
          <w:rFonts w:ascii="Arial" w:eastAsia="Arial" w:hAnsi="Arial" w:cs="Arial"/>
          <w:b/>
          <w:bCs/>
          <w:color w:val="000000" w:themeColor="text1"/>
          <w:sz w:val="24"/>
          <w:szCs w:val="24"/>
        </w:rPr>
      </w:pPr>
    </w:p>
    <w:p w14:paraId="5815D367" w14:textId="585BF580" w:rsidR="00D53473" w:rsidRDefault="00D53473" w:rsidP="7336895D">
      <w:pPr>
        <w:ind w:right="107"/>
        <w:jc w:val="both"/>
        <w:rPr>
          <w:rFonts w:ascii="Arial" w:eastAsia="Arial" w:hAnsi="Arial" w:cs="Arial"/>
          <w:b/>
          <w:bCs/>
          <w:color w:val="000000" w:themeColor="text1"/>
          <w:sz w:val="24"/>
          <w:szCs w:val="24"/>
        </w:rPr>
      </w:pPr>
    </w:p>
    <w:p w14:paraId="5AE61C98" w14:textId="77777777" w:rsidR="00D53473" w:rsidRDefault="00D53473" w:rsidP="7336895D">
      <w:pPr>
        <w:ind w:right="107"/>
        <w:jc w:val="both"/>
        <w:rPr>
          <w:rFonts w:ascii="Arial" w:eastAsia="Arial" w:hAnsi="Arial" w:cs="Arial"/>
          <w:b/>
          <w:bCs/>
          <w:color w:val="000000" w:themeColor="text1"/>
          <w:sz w:val="24"/>
          <w:szCs w:val="24"/>
        </w:rPr>
      </w:pPr>
    </w:p>
    <w:p w14:paraId="4E53A5CE" w14:textId="43F0DA2B" w:rsidR="7336895D" w:rsidRDefault="7336895D" w:rsidP="7336895D">
      <w:pPr>
        <w:ind w:right="107"/>
        <w:jc w:val="both"/>
        <w:rPr>
          <w:rFonts w:ascii="Arial" w:eastAsia="Arial" w:hAnsi="Arial" w:cs="Arial"/>
          <w:b/>
          <w:bCs/>
          <w:color w:val="000000" w:themeColor="text1"/>
          <w:sz w:val="24"/>
          <w:szCs w:val="24"/>
        </w:rPr>
      </w:pPr>
    </w:p>
    <w:p w14:paraId="09EE8388" w14:textId="1E38BF11" w:rsidR="002235D7" w:rsidRDefault="002235D7" w:rsidP="7336895D">
      <w:pPr>
        <w:ind w:right="107"/>
        <w:jc w:val="both"/>
        <w:rPr>
          <w:rFonts w:ascii="Arial" w:eastAsia="Arial" w:hAnsi="Arial" w:cs="Arial"/>
          <w:b/>
          <w:bCs/>
          <w:color w:val="000000" w:themeColor="text1"/>
          <w:sz w:val="24"/>
          <w:szCs w:val="24"/>
        </w:rPr>
      </w:pPr>
    </w:p>
    <w:p w14:paraId="0206ADAC" w14:textId="55413F54" w:rsidR="002235D7" w:rsidRDefault="002235D7" w:rsidP="7336895D">
      <w:pPr>
        <w:ind w:right="107"/>
        <w:jc w:val="both"/>
        <w:rPr>
          <w:rFonts w:ascii="Arial" w:eastAsia="Arial" w:hAnsi="Arial" w:cs="Arial"/>
          <w:b/>
          <w:bCs/>
          <w:color w:val="000000" w:themeColor="text1"/>
          <w:sz w:val="24"/>
          <w:szCs w:val="24"/>
        </w:rPr>
      </w:pPr>
    </w:p>
    <w:p w14:paraId="43275AED" w14:textId="57D805AC" w:rsidR="002235D7" w:rsidRDefault="002235D7" w:rsidP="7336895D">
      <w:pPr>
        <w:ind w:right="107"/>
        <w:jc w:val="both"/>
        <w:rPr>
          <w:rFonts w:ascii="Arial" w:eastAsia="Arial" w:hAnsi="Arial" w:cs="Arial"/>
          <w:b/>
          <w:bCs/>
          <w:color w:val="000000" w:themeColor="text1"/>
          <w:sz w:val="24"/>
          <w:szCs w:val="24"/>
        </w:rPr>
      </w:pPr>
    </w:p>
    <w:p w14:paraId="155E6D94" w14:textId="629E954A" w:rsidR="002235D7" w:rsidRDefault="002235D7" w:rsidP="7336895D">
      <w:pPr>
        <w:ind w:right="107"/>
        <w:jc w:val="both"/>
        <w:rPr>
          <w:rFonts w:ascii="Arial" w:eastAsia="Arial" w:hAnsi="Arial" w:cs="Arial"/>
          <w:b/>
          <w:bCs/>
          <w:color w:val="000000" w:themeColor="text1"/>
          <w:sz w:val="24"/>
          <w:szCs w:val="24"/>
        </w:rPr>
      </w:pPr>
    </w:p>
    <w:p w14:paraId="78D21F81" w14:textId="300FA016" w:rsidR="002235D7" w:rsidRDefault="002235D7" w:rsidP="7336895D">
      <w:pPr>
        <w:ind w:right="107"/>
        <w:jc w:val="both"/>
        <w:rPr>
          <w:rFonts w:ascii="Arial" w:eastAsia="Arial" w:hAnsi="Arial" w:cs="Arial"/>
          <w:b/>
          <w:bCs/>
          <w:color w:val="000000" w:themeColor="text1"/>
          <w:sz w:val="24"/>
          <w:szCs w:val="24"/>
        </w:rPr>
      </w:pPr>
    </w:p>
    <w:p w14:paraId="627D2828" w14:textId="767A8143" w:rsidR="002235D7" w:rsidRDefault="002235D7" w:rsidP="7336895D">
      <w:pPr>
        <w:ind w:right="107"/>
        <w:jc w:val="both"/>
        <w:rPr>
          <w:rFonts w:ascii="Arial" w:eastAsia="Arial" w:hAnsi="Arial" w:cs="Arial"/>
          <w:b/>
          <w:bCs/>
          <w:color w:val="000000" w:themeColor="text1"/>
          <w:sz w:val="24"/>
          <w:szCs w:val="24"/>
        </w:rPr>
      </w:pPr>
    </w:p>
    <w:p w14:paraId="54BDD569" w14:textId="11B0F08B" w:rsidR="002235D7" w:rsidRDefault="002235D7" w:rsidP="7336895D">
      <w:pPr>
        <w:ind w:right="107"/>
        <w:jc w:val="both"/>
        <w:rPr>
          <w:rFonts w:ascii="Arial" w:eastAsia="Arial" w:hAnsi="Arial" w:cs="Arial"/>
          <w:b/>
          <w:bCs/>
          <w:color w:val="000000" w:themeColor="text1"/>
          <w:sz w:val="24"/>
          <w:szCs w:val="24"/>
        </w:rPr>
      </w:pPr>
    </w:p>
    <w:p w14:paraId="4C08BE57" w14:textId="067AF224" w:rsidR="002235D7" w:rsidRDefault="002235D7" w:rsidP="7336895D">
      <w:pPr>
        <w:ind w:right="107"/>
        <w:jc w:val="both"/>
        <w:rPr>
          <w:rFonts w:ascii="Arial" w:eastAsia="Arial" w:hAnsi="Arial" w:cs="Arial"/>
          <w:b/>
          <w:bCs/>
          <w:color w:val="000000" w:themeColor="text1"/>
          <w:sz w:val="24"/>
          <w:szCs w:val="24"/>
        </w:rPr>
      </w:pPr>
    </w:p>
    <w:p w14:paraId="35A7FD16" w14:textId="08A4FCB4" w:rsidR="002235D7" w:rsidRDefault="002235D7" w:rsidP="7336895D">
      <w:pPr>
        <w:ind w:right="107"/>
        <w:jc w:val="both"/>
        <w:rPr>
          <w:rFonts w:ascii="Arial" w:eastAsia="Arial" w:hAnsi="Arial" w:cs="Arial"/>
          <w:b/>
          <w:bCs/>
          <w:color w:val="000000" w:themeColor="text1"/>
          <w:sz w:val="24"/>
          <w:szCs w:val="24"/>
        </w:rPr>
      </w:pPr>
    </w:p>
    <w:p w14:paraId="3C7F3259" w14:textId="76BB5992" w:rsidR="002235D7" w:rsidRDefault="002235D7" w:rsidP="7336895D">
      <w:pPr>
        <w:ind w:right="107"/>
        <w:jc w:val="both"/>
        <w:rPr>
          <w:rFonts w:ascii="Arial" w:eastAsia="Arial" w:hAnsi="Arial" w:cs="Arial"/>
          <w:b/>
          <w:bCs/>
          <w:color w:val="000000" w:themeColor="text1"/>
          <w:sz w:val="24"/>
          <w:szCs w:val="24"/>
        </w:rPr>
      </w:pPr>
    </w:p>
    <w:p w14:paraId="0C681CB2" w14:textId="77777777" w:rsidR="002235D7" w:rsidRDefault="002235D7" w:rsidP="7336895D">
      <w:pPr>
        <w:ind w:right="107"/>
        <w:jc w:val="both"/>
        <w:rPr>
          <w:rFonts w:ascii="Arial" w:eastAsia="Arial" w:hAnsi="Arial" w:cs="Arial"/>
          <w:b/>
          <w:bCs/>
          <w:color w:val="000000" w:themeColor="text1"/>
          <w:sz w:val="24"/>
          <w:szCs w:val="24"/>
        </w:rPr>
      </w:pPr>
    </w:p>
    <w:p w14:paraId="4820D468" w14:textId="01D5664B" w:rsidR="7336895D" w:rsidRDefault="7336895D" w:rsidP="7336895D">
      <w:pPr>
        <w:ind w:right="107"/>
        <w:jc w:val="both"/>
        <w:rPr>
          <w:rFonts w:ascii="Arial" w:eastAsia="Arial" w:hAnsi="Arial" w:cs="Arial"/>
          <w:b/>
          <w:bCs/>
          <w:color w:val="000000" w:themeColor="text1"/>
          <w:sz w:val="24"/>
          <w:szCs w:val="24"/>
        </w:rPr>
      </w:pPr>
    </w:p>
    <w:p w14:paraId="38680188" w14:textId="30AFB1E1" w:rsidR="3A5EB7B5" w:rsidRDefault="3A5EB7B5" w:rsidP="46EDD448">
      <w:pPr>
        <w:ind w:right="107"/>
        <w:jc w:val="both"/>
        <w:rPr>
          <w:rFonts w:ascii="Arial" w:eastAsia="Arial" w:hAnsi="Arial" w:cs="Arial"/>
          <w:b/>
          <w:bCs/>
          <w:color w:val="000000" w:themeColor="text1"/>
          <w:sz w:val="24"/>
          <w:szCs w:val="24"/>
        </w:rPr>
      </w:pPr>
      <w:r w:rsidRPr="46EDD448">
        <w:rPr>
          <w:rFonts w:ascii="Arial" w:eastAsia="Arial" w:hAnsi="Arial" w:cs="Arial"/>
          <w:b/>
          <w:bCs/>
          <w:color w:val="000000" w:themeColor="text1"/>
          <w:sz w:val="24"/>
          <w:szCs w:val="24"/>
        </w:rPr>
        <w:lastRenderedPageBreak/>
        <w:t>Task 5</w:t>
      </w:r>
      <w:r w:rsidR="4C6CB4DE" w:rsidRPr="46EDD448">
        <w:rPr>
          <w:rFonts w:ascii="Arial" w:eastAsia="Arial" w:hAnsi="Arial" w:cs="Arial"/>
          <w:b/>
          <w:bCs/>
          <w:color w:val="000000" w:themeColor="text1"/>
          <w:sz w:val="24"/>
          <w:szCs w:val="24"/>
        </w:rPr>
        <w:t xml:space="preserve">: </w:t>
      </w:r>
    </w:p>
    <w:p w14:paraId="47BDC222" w14:textId="7519F6C3" w:rsidR="3A5EB7B5" w:rsidRDefault="3A5EB7B5" w:rsidP="7336895D">
      <w:pPr>
        <w:ind w:right="10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Personal Development Plan (PDP)</w:t>
      </w:r>
    </w:p>
    <w:p w14:paraId="0A253E2D" w14:textId="42BC9346" w:rsidR="7336895D" w:rsidRDefault="7336895D" w:rsidP="7336895D">
      <w:pPr>
        <w:ind w:right="107"/>
        <w:jc w:val="both"/>
        <w:rPr>
          <w:rFonts w:ascii="Arial" w:eastAsia="Arial" w:hAnsi="Arial" w:cs="Arial"/>
          <w:color w:val="000000" w:themeColor="text1"/>
          <w:sz w:val="24"/>
          <w:szCs w:val="24"/>
        </w:rPr>
      </w:pPr>
    </w:p>
    <w:p w14:paraId="037136EB" w14:textId="1563636D" w:rsidR="3A5EB7B5" w:rsidRDefault="3A5EB7B5" w:rsidP="329D81C7">
      <w:pPr>
        <w:ind w:right="107"/>
        <w:jc w:val="both"/>
        <w:rPr>
          <w:rFonts w:ascii="Arial" w:eastAsia="Arial" w:hAnsi="Arial" w:cs="Arial"/>
          <w:color w:val="000000" w:themeColor="text1"/>
          <w:sz w:val="24"/>
          <w:szCs w:val="24"/>
        </w:rPr>
      </w:pPr>
      <w:r w:rsidRPr="329D81C7">
        <w:rPr>
          <w:rFonts w:ascii="Arial" w:eastAsia="Arial" w:hAnsi="Arial" w:cs="Arial"/>
          <w:b/>
          <w:bCs/>
          <w:color w:val="000000" w:themeColor="text1"/>
          <w:sz w:val="24"/>
          <w:szCs w:val="24"/>
        </w:rPr>
        <w:t xml:space="preserve">As part of your reflective process, please use this table to aid you in identifying the next steps for development. </w:t>
      </w:r>
      <w:r w:rsidR="5CC03EA5" w:rsidRPr="329D81C7">
        <w:rPr>
          <w:rFonts w:ascii="Arial" w:eastAsia="Arial" w:hAnsi="Arial" w:cs="Arial"/>
          <w:b/>
          <w:bCs/>
          <w:color w:val="000000" w:themeColor="text1"/>
          <w:sz w:val="24"/>
          <w:szCs w:val="24"/>
        </w:rPr>
        <w:t xml:space="preserve">Consider using SMART as part of your answer. </w:t>
      </w:r>
    </w:p>
    <w:p w14:paraId="62EC357D" w14:textId="5C1D7E5D" w:rsidR="7336895D" w:rsidRDefault="7336895D" w:rsidP="7336895D">
      <w:pPr>
        <w:ind w:right="107"/>
        <w:jc w:val="both"/>
        <w:rPr>
          <w:rFonts w:ascii="Arial" w:eastAsia="Arial" w:hAnsi="Arial" w:cs="Arial"/>
          <w:color w:val="000000" w:themeColor="text1"/>
          <w:sz w:val="24"/>
          <w:szCs w:val="24"/>
        </w:rPr>
      </w:pPr>
    </w:p>
    <w:p w14:paraId="7A984DF5" w14:textId="3FC4E6D4" w:rsidR="3A5EB7B5" w:rsidRDefault="3A5EB7B5" w:rsidP="7336895D">
      <w:pPr>
        <w:ind w:right="107"/>
        <w:jc w:val="both"/>
        <w:rPr>
          <w:rFonts w:ascii="Arial" w:eastAsia="Arial" w:hAnsi="Arial" w:cs="Arial"/>
          <w:color w:val="000000" w:themeColor="text1"/>
          <w:sz w:val="24"/>
          <w:szCs w:val="24"/>
        </w:rPr>
      </w:pPr>
      <w:r w:rsidRPr="7336895D">
        <w:rPr>
          <w:rFonts w:ascii="Arial" w:eastAsia="Arial" w:hAnsi="Arial" w:cs="Arial"/>
          <w:i/>
          <w:iCs/>
          <w:color w:val="000000" w:themeColor="text1"/>
          <w:sz w:val="24"/>
          <w:szCs w:val="24"/>
        </w:rPr>
        <w:t>This is equivalent to 2000 words towards the overall wordcount, please note this is not the actual number of words used in completing the table, the count reflects the thought and research behind it.</w:t>
      </w:r>
    </w:p>
    <w:p w14:paraId="71960A1E" w14:textId="09CEFDE0" w:rsidR="7336895D" w:rsidRDefault="7336895D" w:rsidP="7336895D">
      <w:pPr>
        <w:ind w:right="107"/>
        <w:jc w:val="both"/>
        <w:rPr>
          <w:rFonts w:ascii="Arial" w:eastAsia="Arial" w:hAnsi="Arial" w:cs="Arial"/>
          <w:color w:val="000000" w:themeColor="text1"/>
          <w:sz w:val="24"/>
          <w:szCs w:val="24"/>
        </w:rPr>
      </w:pPr>
    </w:p>
    <w:tbl>
      <w:tblPr>
        <w:tblStyle w:val="TableGrid"/>
        <w:tblW w:w="0" w:type="auto"/>
        <w:tblLayout w:type="fixed"/>
        <w:tblLook w:val="06A0" w:firstRow="1" w:lastRow="0" w:firstColumn="1" w:lastColumn="0" w:noHBand="1" w:noVBand="1"/>
      </w:tblPr>
      <w:tblGrid>
        <w:gridCol w:w="2254"/>
        <w:gridCol w:w="2254"/>
        <w:gridCol w:w="2254"/>
        <w:gridCol w:w="2254"/>
      </w:tblGrid>
      <w:tr w:rsidR="7336895D" w14:paraId="53139CC9" w14:textId="77777777" w:rsidTr="46EDD448">
        <w:tc>
          <w:tcPr>
            <w:tcW w:w="2254" w:type="dxa"/>
            <w:shd w:val="clear" w:color="auto" w:fill="1E8BCD"/>
          </w:tcPr>
          <w:p w14:paraId="3ACD8E4E" w14:textId="6B6E0239" w:rsidR="3A5EB7B5" w:rsidRDefault="3A5EB7B5" w:rsidP="7336895D">
            <w:pPr>
              <w:rPr>
                <w:rFonts w:ascii="Arial" w:eastAsia="Arial" w:hAnsi="Arial" w:cs="Arial"/>
                <w:b/>
                <w:bCs/>
                <w:sz w:val="24"/>
                <w:szCs w:val="24"/>
              </w:rPr>
            </w:pPr>
            <w:r w:rsidRPr="7336895D">
              <w:rPr>
                <w:rFonts w:ascii="Arial" w:eastAsia="Arial" w:hAnsi="Arial" w:cs="Arial"/>
                <w:b/>
                <w:bCs/>
                <w:sz w:val="24"/>
                <w:szCs w:val="24"/>
              </w:rPr>
              <w:t>Area of Development</w:t>
            </w:r>
          </w:p>
        </w:tc>
        <w:tc>
          <w:tcPr>
            <w:tcW w:w="2254" w:type="dxa"/>
            <w:shd w:val="clear" w:color="auto" w:fill="1E8BCD"/>
          </w:tcPr>
          <w:p w14:paraId="15D150EB" w14:textId="68B59546" w:rsidR="3A5EB7B5" w:rsidRDefault="3A5EB7B5" w:rsidP="7336895D">
            <w:pPr>
              <w:rPr>
                <w:rFonts w:ascii="Arial" w:eastAsia="Arial" w:hAnsi="Arial" w:cs="Arial"/>
                <w:b/>
                <w:bCs/>
                <w:sz w:val="24"/>
                <w:szCs w:val="24"/>
              </w:rPr>
            </w:pPr>
            <w:r w:rsidRPr="7336895D">
              <w:rPr>
                <w:rFonts w:ascii="Arial" w:eastAsia="Arial" w:hAnsi="Arial" w:cs="Arial"/>
                <w:b/>
                <w:bCs/>
                <w:sz w:val="24"/>
                <w:szCs w:val="24"/>
              </w:rPr>
              <w:t xml:space="preserve">How it will be achieved </w:t>
            </w:r>
          </w:p>
        </w:tc>
        <w:tc>
          <w:tcPr>
            <w:tcW w:w="2254" w:type="dxa"/>
            <w:shd w:val="clear" w:color="auto" w:fill="1E8BCD"/>
          </w:tcPr>
          <w:p w14:paraId="1C16AA8D" w14:textId="4C68217C" w:rsidR="3A5EB7B5" w:rsidRDefault="3A5EB7B5" w:rsidP="7336895D">
            <w:pPr>
              <w:rPr>
                <w:rFonts w:ascii="Arial" w:eastAsia="Arial" w:hAnsi="Arial" w:cs="Arial"/>
                <w:b/>
                <w:bCs/>
                <w:sz w:val="24"/>
                <w:szCs w:val="24"/>
              </w:rPr>
            </w:pPr>
            <w:r w:rsidRPr="7336895D">
              <w:rPr>
                <w:rFonts w:ascii="Arial" w:eastAsia="Arial" w:hAnsi="Arial" w:cs="Arial"/>
                <w:b/>
                <w:bCs/>
                <w:sz w:val="24"/>
                <w:szCs w:val="24"/>
              </w:rPr>
              <w:t>Who can provide support?</w:t>
            </w:r>
          </w:p>
        </w:tc>
        <w:tc>
          <w:tcPr>
            <w:tcW w:w="2254" w:type="dxa"/>
            <w:shd w:val="clear" w:color="auto" w:fill="1E8BCD"/>
          </w:tcPr>
          <w:p w14:paraId="56672D24" w14:textId="61050978" w:rsidR="3A5EB7B5" w:rsidRDefault="3A5EB7B5" w:rsidP="7336895D">
            <w:pPr>
              <w:rPr>
                <w:rFonts w:ascii="Arial" w:eastAsia="Arial" w:hAnsi="Arial" w:cs="Arial"/>
                <w:b/>
                <w:bCs/>
                <w:sz w:val="24"/>
                <w:szCs w:val="24"/>
              </w:rPr>
            </w:pPr>
            <w:r w:rsidRPr="7336895D">
              <w:rPr>
                <w:rFonts w:ascii="Arial" w:eastAsia="Arial" w:hAnsi="Arial" w:cs="Arial"/>
                <w:b/>
                <w:bCs/>
                <w:sz w:val="24"/>
                <w:szCs w:val="24"/>
              </w:rPr>
              <w:t>Timeline</w:t>
            </w:r>
          </w:p>
        </w:tc>
      </w:tr>
      <w:tr w:rsidR="7336895D" w14:paraId="384E99A5" w14:textId="77777777" w:rsidTr="46EDD448">
        <w:tc>
          <w:tcPr>
            <w:tcW w:w="2254" w:type="dxa"/>
          </w:tcPr>
          <w:p w14:paraId="513AA51E" w14:textId="509A7E5B" w:rsidR="7336895D" w:rsidRPr="00C40F98" w:rsidRDefault="00324E23" w:rsidP="7336895D">
            <w:pPr>
              <w:rPr>
                <w:rFonts w:ascii="Arial" w:eastAsia="Arial" w:hAnsi="Arial" w:cs="Arial"/>
                <w:sz w:val="24"/>
                <w:szCs w:val="24"/>
              </w:rPr>
            </w:pPr>
            <w:r w:rsidRPr="00C40F98">
              <w:rPr>
                <w:rFonts w:ascii="Arial" w:eastAsia="Arial" w:hAnsi="Arial" w:cs="Arial"/>
                <w:sz w:val="24"/>
                <w:szCs w:val="24"/>
              </w:rPr>
              <w:t>Enhance</w:t>
            </w:r>
            <w:r w:rsidR="00295936" w:rsidRPr="00C40F98">
              <w:rPr>
                <w:rFonts w:ascii="Arial" w:eastAsia="Arial" w:hAnsi="Arial" w:cs="Arial"/>
                <w:sz w:val="24"/>
                <w:szCs w:val="24"/>
              </w:rPr>
              <w:t xml:space="preserve"> leadership skills for SIO role and</w:t>
            </w:r>
            <w:r w:rsidR="0029098D" w:rsidRPr="00C40F98">
              <w:rPr>
                <w:rFonts w:ascii="Arial" w:eastAsia="Arial" w:hAnsi="Arial" w:cs="Arial"/>
                <w:sz w:val="24"/>
                <w:szCs w:val="24"/>
              </w:rPr>
              <w:t xml:space="preserve"> leading operational investigative teams through</w:t>
            </w:r>
            <w:r w:rsidR="00C40F98">
              <w:rPr>
                <w:rFonts w:ascii="Arial" w:eastAsia="Arial" w:hAnsi="Arial" w:cs="Arial"/>
                <w:sz w:val="24"/>
                <w:szCs w:val="24"/>
              </w:rPr>
              <w:t xml:space="preserve"> improved understanding of </w:t>
            </w:r>
            <w:r w:rsidR="0029098D" w:rsidRPr="00C40F98">
              <w:rPr>
                <w:rFonts w:ascii="Arial" w:eastAsia="Arial" w:hAnsi="Arial" w:cs="Arial"/>
                <w:sz w:val="24"/>
                <w:szCs w:val="24"/>
              </w:rPr>
              <w:t>emotional intelligence</w:t>
            </w:r>
            <w:r w:rsidR="00DD7DC4">
              <w:rPr>
                <w:rFonts w:ascii="Arial" w:eastAsia="Arial" w:hAnsi="Arial" w:cs="Arial"/>
                <w:sz w:val="24"/>
                <w:szCs w:val="24"/>
              </w:rPr>
              <w:t>.</w:t>
            </w:r>
            <w:r w:rsidR="00295936" w:rsidRPr="00C40F98">
              <w:rPr>
                <w:rFonts w:ascii="Arial" w:eastAsia="Arial" w:hAnsi="Arial" w:cs="Arial"/>
                <w:sz w:val="24"/>
                <w:szCs w:val="24"/>
              </w:rPr>
              <w:t xml:space="preserve"> </w:t>
            </w:r>
          </w:p>
          <w:p w14:paraId="73D927B6" w14:textId="7D7DA473" w:rsidR="7336895D" w:rsidRDefault="7336895D" w:rsidP="7336895D">
            <w:pPr>
              <w:rPr>
                <w:rFonts w:ascii="Arial" w:eastAsia="Arial" w:hAnsi="Arial" w:cs="Arial"/>
                <w:b/>
                <w:bCs/>
                <w:sz w:val="28"/>
                <w:szCs w:val="28"/>
              </w:rPr>
            </w:pPr>
          </w:p>
          <w:p w14:paraId="19FDC751" w14:textId="5A40D2F1" w:rsidR="7336895D" w:rsidRDefault="7336895D" w:rsidP="7336895D">
            <w:pPr>
              <w:rPr>
                <w:rFonts w:ascii="Arial" w:eastAsia="Arial" w:hAnsi="Arial" w:cs="Arial"/>
                <w:b/>
                <w:bCs/>
                <w:sz w:val="28"/>
                <w:szCs w:val="28"/>
              </w:rPr>
            </w:pPr>
          </w:p>
          <w:p w14:paraId="6E11547F" w14:textId="0A505FFA" w:rsidR="7336895D" w:rsidRDefault="7336895D" w:rsidP="7336895D">
            <w:pPr>
              <w:rPr>
                <w:rFonts w:ascii="Arial" w:eastAsia="Arial" w:hAnsi="Arial" w:cs="Arial"/>
                <w:b/>
                <w:bCs/>
                <w:sz w:val="28"/>
                <w:szCs w:val="28"/>
              </w:rPr>
            </w:pPr>
          </w:p>
          <w:p w14:paraId="1D4134FC" w14:textId="6853AE2E" w:rsidR="7336895D" w:rsidRDefault="7336895D" w:rsidP="7336895D">
            <w:pPr>
              <w:rPr>
                <w:rFonts w:ascii="Arial" w:eastAsia="Arial" w:hAnsi="Arial" w:cs="Arial"/>
                <w:b/>
                <w:bCs/>
                <w:sz w:val="28"/>
                <w:szCs w:val="28"/>
              </w:rPr>
            </w:pPr>
          </w:p>
          <w:p w14:paraId="5F30C92A" w14:textId="6233AE61" w:rsidR="7336895D" w:rsidRDefault="7336895D" w:rsidP="7336895D">
            <w:pPr>
              <w:rPr>
                <w:rFonts w:ascii="Arial" w:eastAsia="Arial" w:hAnsi="Arial" w:cs="Arial"/>
                <w:b/>
                <w:bCs/>
                <w:sz w:val="28"/>
                <w:szCs w:val="28"/>
              </w:rPr>
            </w:pPr>
          </w:p>
        </w:tc>
        <w:tc>
          <w:tcPr>
            <w:tcW w:w="2254" w:type="dxa"/>
          </w:tcPr>
          <w:p w14:paraId="48D3010B" w14:textId="265CDFAC" w:rsidR="7336895D" w:rsidRDefault="00CC33AF" w:rsidP="7336895D">
            <w:pPr>
              <w:rPr>
                <w:rFonts w:ascii="Arial" w:eastAsia="Arial" w:hAnsi="Arial" w:cs="Arial"/>
                <w:sz w:val="24"/>
                <w:szCs w:val="24"/>
              </w:rPr>
            </w:pPr>
            <w:r w:rsidRPr="00DD7DC4">
              <w:rPr>
                <w:rFonts w:ascii="Arial" w:eastAsia="Arial" w:hAnsi="Arial" w:cs="Arial"/>
                <w:sz w:val="24"/>
                <w:szCs w:val="24"/>
              </w:rPr>
              <w:t xml:space="preserve">Engaging with </w:t>
            </w:r>
            <w:r w:rsidR="00DD7DC4" w:rsidRPr="00DD7DC4">
              <w:rPr>
                <w:rFonts w:ascii="Arial" w:eastAsia="Arial" w:hAnsi="Arial" w:cs="Arial"/>
                <w:sz w:val="24"/>
                <w:szCs w:val="24"/>
              </w:rPr>
              <w:t>work-based</w:t>
            </w:r>
            <w:r w:rsidRPr="00DD7DC4">
              <w:rPr>
                <w:rFonts w:ascii="Arial" w:eastAsia="Arial" w:hAnsi="Arial" w:cs="Arial"/>
                <w:sz w:val="24"/>
                <w:szCs w:val="24"/>
              </w:rPr>
              <w:t xml:space="preserve"> coach to challenge reflective thinking</w:t>
            </w:r>
            <w:r w:rsidR="00666116" w:rsidRPr="00DD7DC4">
              <w:rPr>
                <w:rFonts w:ascii="Arial" w:eastAsia="Arial" w:hAnsi="Arial" w:cs="Arial"/>
                <w:sz w:val="24"/>
                <w:szCs w:val="24"/>
              </w:rPr>
              <w:t>.</w:t>
            </w:r>
          </w:p>
          <w:p w14:paraId="53FD7DC9" w14:textId="3ECF599E" w:rsidR="00DD7DC4" w:rsidRDefault="00DD7DC4" w:rsidP="7336895D">
            <w:pPr>
              <w:rPr>
                <w:rFonts w:ascii="Arial" w:eastAsia="Arial" w:hAnsi="Arial" w:cs="Arial"/>
                <w:sz w:val="24"/>
                <w:szCs w:val="24"/>
              </w:rPr>
            </w:pPr>
          </w:p>
          <w:p w14:paraId="33ADD4D2" w14:textId="7BB07339" w:rsidR="00DD7DC4" w:rsidRPr="00DD7DC4" w:rsidRDefault="00DD7DC4" w:rsidP="7336895D">
            <w:pPr>
              <w:rPr>
                <w:rFonts w:ascii="Arial" w:eastAsia="Arial" w:hAnsi="Arial" w:cs="Arial"/>
                <w:sz w:val="24"/>
                <w:szCs w:val="24"/>
              </w:rPr>
            </w:pPr>
            <w:r>
              <w:rPr>
                <w:rFonts w:ascii="Arial" w:eastAsia="Arial" w:hAnsi="Arial" w:cs="Arial"/>
                <w:sz w:val="24"/>
                <w:szCs w:val="24"/>
              </w:rPr>
              <w:t xml:space="preserve">Conduct wider reading and </w:t>
            </w:r>
            <w:r w:rsidR="00B6746F">
              <w:rPr>
                <w:rFonts w:ascii="Arial" w:eastAsia="Arial" w:hAnsi="Arial" w:cs="Arial"/>
                <w:sz w:val="24"/>
                <w:szCs w:val="24"/>
              </w:rPr>
              <w:t>implementing skills within workplace.</w:t>
            </w:r>
          </w:p>
          <w:p w14:paraId="4294528D" w14:textId="77777777" w:rsidR="00A25E55" w:rsidRPr="00DD7DC4" w:rsidRDefault="00A25E55" w:rsidP="7336895D">
            <w:pPr>
              <w:rPr>
                <w:rFonts w:ascii="Arial" w:eastAsia="Arial" w:hAnsi="Arial" w:cs="Arial"/>
                <w:sz w:val="24"/>
                <w:szCs w:val="24"/>
              </w:rPr>
            </w:pPr>
          </w:p>
          <w:p w14:paraId="7663C6DB" w14:textId="77777777" w:rsidR="007E76CE" w:rsidRPr="007E76CE" w:rsidRDefault="007E76CE" w:rsidP="007E76CE">
            <w:pPr>
              <w:rPr>
                <w:rFonts w:ascii="Arial" w:eastAsia="Arial" w:hAnsi="Arial" w:cs="Arial"/>
                <w:sz w:val="24"/>
                <w:szCs w:val="24"/>
              </w:rPr>
            </w:pPr>
            <w:r w:rsidRPr="007E76CE">
              <w:rPr>
                <w:rFonts w:ascii="Arial" w:eastAsia="Arial" w:hAnsi="Arial" w:cs="Arial"/>
                <w:sz w:val="24"/>
                <w:szCs w:val="24"/>
              </w:rPr>
              <w:t>Arrange updated 360 feedback</w:t>
            </w:r>
          </w:p>
          <w:p w14:paraId="6CD0BF4F" w14:textId="5AAA8620" w:rsidR="007E76CE" w:rsidRPr="00DD7DC4" w:rsidRDefault="00A25E55" w:rsidP="007E76CE">
            <w:pPr>
              <w:rPr>
                <w:rFonts w:ascii="Arial" w:eastAsia="Arial" w:hAnsi="Arial" w:cs="Arial"/>
                <w:sz w:val="24"/>
                <w:szCs w:val="24"/>
              </w:rPr>
            </w:pPr>
            <w:r w:rsidRPr="00DD7DC4">
              <w:rPr>
                <w:rFonts w:ascii="Arial" w:eastAsia="Arial" w:hAnsi="Arial" w:cs="Arial"/>
                <w:sz w:val="24"/>
                <w:szCs w:val="24"/>
              </w:rPr>
              <w:t>u</w:t>
            </w:r>
            <w:r w:rsidR="007E76CE" w:rsidRPr="007E76CE">
              <w:rPr>
                <w:rFonts w:ascii="Arial" w:eastAsia="Arial" w:hAnsi="Arial" w:cs="Arial"/>
                <w:sz w:val="24"/>
                <w:szCs w:val="24"/>
              </w:rPr>
              <w:t>tilising bespoke question set relevant to emotional intelligence and motivation.</w:t>
            </w:r>
          </w:p>
          <w:p w14:paraId="5AE86466" w14:textId="77777777" w:rsidR="00A25E55" w:rsidRPr="007E76CE" w:rsidRDefault="00A25E55" w:rsidP="007E76CE">
            <w:pPr>
              <w:rPr>
                <w:rFonts w:ascii="Arial" w:eastAsia="Arial" w:hAnsi="Arial" w:cs="Arial"/>
                <w:sz w:val="24"/>
                <w:szCs w:val="24"/>
              </w:rPr>
            </w:pPr>
          </w:p>
          <w:p w14:paraId="2ECF6B99" w14:textId="77777777" w:rsidR="00A25E55" w:rsidRPr="00DD7DC4" w:rsidRDefault="007E76CE" w:rsidP="007E76CE">
            <w:pPr>
              <w:rPr>
                <w:rFonts w:ascii="Arial" w:eastAsia="Arial" w:hAnsi="Arial" w:cs="Arial"/>
                <w:sz w:val="24"/>
                <w:szCs w:val="24"/>
              </w:rPr>
            </w:pPr>
            <w:r w:rsidRPr="00DD7DC4">
              <w:rPr>
                <w:rFonts w:ascii="Arial" w:eastAsia="Arial" w:hAnsi="Arial" w:cs="Arial"/>
                <w:sz w:val="24"/>
                <w:szCs w:val="24"/>
              </w:rPr>
              <w:t xml:space="preserve">Identify a breadth of individuals to seek feedback, including ranks below, equal to and above. </w:t>
            </w:r>
          </w:p>
          <w:p w14:paraId="7DF3753D" w14:textId="77777777" w:rsidR="00A25E55" w:rsidRPr="00DD7DC4" w:rsidRDefault="00A25E55" w:rsidP="007E76CE">
            <w:pPr>
              <w:rPr>
                <w:rFonts w:ascii="Arial" w:eastAsia="Arial" w:hAnsi="Arial" w:cs="Arial"/>
                <w:sz w:val="24"/>
                <w:szCs w:val="24"/>
              </w:rPr>
            </w:pPr>
          </w:p>
          <w:p w14:paraId="13220E7B" w14:textId="77777777" w:rsidR="00666116" w:rsidRDefault="007E76CE" w:rsidP="00B6746F">
            <w:pPr>
              <w:rPr>
                <w:rFonts w:ascii="Arial" w:eastAsia="Arial" w:hAnsi="Arial" w:cs="Arial"/>
                <w:sz w:val="24"/>
                <w:szCs w:val="24"/>
              </w:rPr>
            </w:pPr>
            <w:r w:rsidRPr="00DD7DC4">
              <w:rPr>
                <w:rFonts w:ascii="Arial" w:eastAsia="Arial" w:hAnsi="Arial" w:cs="Arial"/>
                <w:sz w:val="24"/>
                <w:szCs w:val="24"/>
              </w:rPr>
              <w:t xml:space="preserve">Include </w:t>
            </w:r>
            <w:proofErr w:type="spellStart"/>
            <w:r w:rsidRPr="00DD7DC4">
              <w:rPr>
                <w:rFonts w:ascii="Arial" w:eastAsia="Arial" w:hAnsi="Arial" w:cs="Arial"/>
                <w:sz w:val="24"/>
                <w:szCs w:val="24"/>
              </w:rPr>
              <w:t>non work</w:t>
            </w:r>
            <w:proofErr w:type="spellEnd"/>
            <w:r w:rsidRPr="00DD7DC4">
              <w:rPr>
                <w:rFonts w:ascii="Arial" w:eastAsia="Arial" w:hAnsi="Arial" w:cs="Arial"/>
                <w:sz w:val="24"/>
                <w:szCs w:val="24"/>
              </w:rPr>
              <w:t xml:space="preserve"> associates to achieve greater understanding of personal traits and perception</w:t>
            </w:r>
          </w:p>
          <w:p w14:paraId="43643B94" w14:textId="1D52F8DE" w:rsidR="00B6746F" w:rsidRPr="00DD7DC4" w:rsidRDefault="00B6746F" w:rsidP="00B6746F">
            <w:pPr>
              <w:rPr>
                <w:rFonts w:ascii="Arial" w:eastAsia="Arial" w:hAnsi="Arial" w:cs="Arial"/>
                <w:sz w:val="24"/>
                <w:szCs w:val="24"/>
              </w:rPr>
            </w:pPr>
          </w:p>
        </w:tc>
        <w:tc>
          <w:tcPr>
            <w:tcW w:w="2254" w:type="dxa"/>
          </w:tcPr>
          <w:p w14:paraId="2365E3A6" w14:textId="77777777" w:rsidR="7336895D" w:rsidRPr="00DD7DC4" w:rsidRDefault="007E76CE" w:rsidP="7336895D">
            <w:pPr>
              <w:rPr>
                <w:rFonts w:ascii="Arial" w:eastAsia="Arial" w:hAnsi="Arial" w:cs="Arial"/>
                <w:sz w:val="24"/>
                <w:szCs w:val="24"/>
              </w:rPr>
            </w:pPr>
            <w:r w:rsidRPr="00DD7DC4">
              <w:rPr>
                <w:rFonts w:ascii="Arial" w:eastAsia="Arial" w:hAnsi="Arial" w:cs="Arial"/>
                <w:sz w:val="24"/>
                <w:szCs w:val="24"/>
              </w:rPr>
              <w:t>Peers.</w:t>
            </w:r>
          </w:p>
          <w:p w14:paraId="0D53C96E" w14:textId="77777777" w:rsidR="007E76CE" w:rsidRPr="00DD7DC4" w:rsidRDefault="007E76CE" w:rsidP="7336895D">
            <w:pPr>
              <w:rPr>
                <w:rFonts w:ascii="Arial" w:eastAsia="Arial" w:hAnsi="Arial" w:cs="Arial"/>
                <w:sz w:val="24"/>
                <w:szCs w:val="24"/>
              </w:rPr>
            </w:pPr>
            <w:r w:rsidRPr="00DD7DC4">
              <w:rPr>
                <w:rFonts w:ascii="Arial" w:eastAsia="Arial" w:hAnsi="Arial" w:cs="Arial"/>
                <w:sz w:val="24"/>
                <w:szCs w:val="24"/>
              </w:rPr>
              <w:t>Supervisors.</w:t>
            </w:r>
          </w:p>
          <w:p w14:paraId="6E77806D" w14:textId="77777777" w:rsidR="007E76CE" w:rsidRPr="00DD7DC4" w:rsidRDefault="007E76CE" w:rsidP="7336895D">
            <w:pPr>
              <w:rPr>
                <w:rFonts w:ascii="Arial" w:eastAsia="Arial" w:hAnsi="Arial" w:cs="Arial"/>
                <w:sz w:val="24"/>
                <w:szCs w:val="24"/>
              </w:rPr>
            </w:pPr>
            <w:r w:rsidRPr="00DD7DC4">
              <w:rPr>
                <w:rFonts w:ascii="Arial" w:eastAsia="Arial" w:hAnsi="Arial" w:cs="Arial"/>
                <w:sz w:val="24"/>
                <w:szCs w:val="24"/>
              </w:rPr>
              <w:t>Training dept.</w:t>
            </w:r>
          </w:p>
          <w:p w14:paraId="0096270F" w14:textId="77777777" w:rsidR="007E76CE" w:rsidRPr="00DD7DC4" w:rsidRDefault="00A25E55" w:rsidP="7336895D">
            <w:pPr>
              <w:rPr>
                <w:rFonts w:ascii="Arial" w:eastAsia="Arial" w:hAnsi="Arial" w:cs="Arial"/>
                <w:sz w:val="24"/>
                <w:szCs w:val="24"/>
              </w:rPr>
            </w:pPr>
            <w:r w:rsidRPr="00DD7DC4">
              <w:rPr>
                <w:rFonts w:ascii="Arial" w:eastAsia="Arial" w:hAnsi="Arial" w:cs="Arial"/>
                <w:sz w:val="24"/>
                <w:szCs w:val="24"/>
              </w:rPr>
              <w:t>External Coach.</w:t>
            </w:r>
          </w:p>
          <w:p w14:paraId="2BAE6A70" w14:textId="100EBEC1" w:rsidR="00A25E55" w:rsidRPr="007E76CE" w:rsidRDefault="00A25E55" w:rsidP="7336895D">
            <w:pPr>
              <w:rPr>
                <w:rFonts w:ascii="Arial" w:eastAsia="Arial" w:hAnsi="Arial" w:cs="Arial"/>
                <w:sz w:val="28"/>
                <w:szCs w:val="28"/>
              </w:rPr>
            </w:pPr>
            <w:r w:rsidRPr="00DD7DC4">
              <w:rPr>
                <w:rFonts w:ascii="Arial" w:eastAsia="Arial" w:hAnsi="Arial" w:cs="Arial"/>
                <w:sz w:val="24"/>
                <w:szCs w:val="24"/>
              </w:rPr>
              <w:t>Self.</w:t>
            </w:r>
          </w:p>
        </w:tc>
        <w:tc>
          <w:tcPr>
            <w:tcW w:w="2254" w:type="dxa"/>
          </w:tcPr>
          <w:p w14:paraId="40747D5E" w14:textId="5D60F149" w:rsidR="7336895D" w:rsidRPr="00B6746F" w:rsidRDefault="00ED704C" w:rsidP="7336895D">
            <w:pPr>
              <w:rPr>
                <w:rFonts w:ascii="Arial" w:eastAsia="Arial" w:hAnsi="Arial" w:cs="Arial"/>
                <w:sz w:val="24"/>
                <w:szCs w:val="24"/>
              </w:rPr>
            </w:pPr>
            <w:r w:rsidRPr="00B6746F">
              <w:rPr>
                <w:rFonts w:ascii="Arial" w:eastAsia="Arial" w:hAnsi="Arial" w:cs="Arial"/>
                <w:sz w:val="24"/>
                <w:szCs w:val="24"/>
              </w:rPr>
              <w:t xml:space="preserve">Monthly review with </w:t>
            </w:r>
            <w:r w:rsidR="00B6746F" w:rsidRPr="00B6746F">
              <w:rPr>
                <w:rFonts w:ascii="Arial" w:eastAsia="Arial" w:hAnsi="Arial" w:cs="Arial"/>
                <w:sz w:val="24"/>
                <w:szCs w:val="24"/>
              </w:rPr>
              <w:t>work-based</w:t>
            </w:r>
            <w:r w:rsidRPr="00B6746F">
              <w:rPr>
                <w:rFonts w:ascii="Arial" w:eastAsia="Arial" w:hAnsi="Arial" w:cs="Arial"/>
                <w:sz w:val="24"/>
                <w:szCs w:val="24"/>
              </w:rPr>
              <w:t xml:space="preserve"> coach.</w:t>
            </w:r>
          </w:p>
          <w:p w14:paraId="549EB7C7" w14:textId="77777777" w:rsidR="00ED704C" w:rsidRPr="00B6746F" w:rsidRDefault="00ED704C" w:rsidP="7336895D">
            <w:pPr>
              <w:rPr>
                <w:rFonts w:ascii="Arial" w:eastAsia="Arial" w:hAnsi="Arial" w:cs="Arial"/>
                <w:sz w:val="24"/>
                <w:szCs w:val="24"/>
              </w:rPr>
            </w:pPr>
          </w:p>
          <w:p w14:paraId="5FAB28FD" w14:textId="52A04845" w:rsidR="00ED704C" w:rsidRPr="00B6746F" w:rsidRDefault="00ED704C" w:rsidP="7336895D">
            <w:pPr>
              <w:rPr>
                <w:rFonts w:ascii="Arial" w:eastAsia="Arial" w:hAnsi="Arial" w:cs="Arial"/>
                <w:sz w:val="24"/>
                <w:szCs w:val="24"/>
              </w:rPr>
            </w:pPr>
            <w:r w:rsidRPr="00B6746F">
              <w:rPr>
                <w:rFonts w:ascii="Arial" w:eastAsia="Arial" w:hAnsi="Arial" w:cs="Arial"/>
                <w:sz w:val="24"/>
                <w:szCs w:val="24"/>
              </w:rPr>
              <w:t xml:space="preserve">3 monthly </w:t>
            </w:r>
            <w:r w:rsidR="0005792B" w:rsidRPr="00B6746F">
              <w:rPr>
                <w:rFonts w:ascii="Arial" w:eastAsia="Arial" w:hAnsi="Arial" w:cs="Arial"/>
                <w:sz w:val="24"/>
                <w:szCs w:val="24"/>
              </w:rPr>
              <w:t xml:space="preserve">review with </w:t>
            </w:r>
            <w:r w:rsidR="00B6746F" w:rsidRPr="00B6746F">
              <w:rPr>
                <w:rFonts w:ascii="Arial" w:eastAsia="Arial" w:hAnsi="Arial" w:cs="Arial"/>
                <w:sz w:val="24"/>
                <w:szCs w:val="24"/>
              </w:rPr>
              <w:t>non-work-based</w:t>
            </w:r>
            <w:r w:rsidR="0005792B" w:rsidRPr="00B6746F">
              <w:rPr>
                <w:rFonts w:ascii="Arial" w:eastAsia="Arial" w:hAnsi="Arial" w:cs="Arial"/>
                <w:sz w:val="24"/>
                <w:szCs w:val="24"/>
              </w:rPr>
              <w:t xml:space="preserve"> coach.</w:t>
            </w:r>
          </w:p>
          <w:p w14:paraId="5BC0E505" w14:textId="77777777" w:rsidR="0005792B" w:rsidRPr="00B6746F" w:rsidRDefault="0005792B" w:rsidP="7336895D">
            <w:pPr>
              <w:rPr>
                <w:rFonts w:ascii="Arial" w:eastAsia="Arial" w:hAnsi="Arial" w:cs="Arial"/>
                <w:sz w:val="24"/>
                <w:szCs w:val="24"/>
              </w:rPr>
            </w:pPr>
          </w:p>
          <w:p w14:paraId="6BF70006" w14:textId="21F4E53F" w:rsidR="0005792B" w:rsidRPr="00A25E55" w:rsidRDefault="0005792B" w:rsidP="7336895D">
            <w:pPr>
              <w:rPr>
                <w:rFonts w:ascii="Arial" w:eastAsia="Arial" w:hAnsi="Arial" w:cs="Arial"/>
                <w:sz w:val="28"/>
                <w:szCs w:val="28"/>
              </w:rPr>
            </w:pPr>
            <w:r w:rsidRPr="00B6746F">
              <w:rPr>
                <w:rFonts w:ascii="Arial" w:eastAsia="Arial" w:hAnsi="Arial" w:cs="Arial"/>
                <w:sz w:val="24"/>
                <w:szCs w:val="24"/>
              </w:rPr>
              <w:t>6 monthly 360 feedback.</w:t>
            </w:r>
          </w:p>
        </w:tc>
      </w:tr>
      <w:tr w:rsidR="7336895D" w14:paraId="3DE811AD" w14:textId="77777777" w:rsidTr="46EDD448">
        <w:tc>
          <w:tcPr>
            <w:tcW w:w="2254" w:type="dxa"/>
          </w:tcPr>
          <w:p w14:paraId="7A4492D9" w14:textId="411CA72D" w:rsidR="7336895D" w:rsidRPr="00342D15" w:rsidRDefault="00E05C60" w:rsidP="7336895D">
            <w:pPr>
              <w:rPr>
                <w:rFonts w:ascii="Arial" w:eastAsia="Arial" w:hAnsi="Arial" w:cs="Arial"/>
                <w:sz w:val="24"/>
                <w:szCs w:val="24"/>
              </w:rPr>
            </w:pPr>
            <w:r w:rsidRPr="00342D15">
              <w:rPr>
                <w:rFonts w:ascii="Arial" w:eastAsia="Arial" w:hAnsi="Arial" w:cs="Arial"/>
                <w:sz w:val="24"/>
                <w:szCs w:val="24"/>
              </w:rPr>
              <w:lastRenderedPageBreak/>
              <w:t xml:space="preserve">Improve media skills to </w:t>
            </w:r>
            <w:r w:rsidR="00342D15" w:rsidRPr="00342D15">
              <w:rPr>
                <w:rFonts w:ascii="Arial" w:eastAsia="Arial" w:hAnsi="Arial" w:cs="Arial"/>
                <w:sz w:val="24"/>
                <w:szCs w:val="24"/>
              </w:rPr>
              <w:t>support SIO’s when managing major investigations.</w:t>
            </w:r>
          </w:p>
          <w:p w14:paraId="199CCB75" w14:textId="79BBA731" w:rsidR="7336895D" w:rsidRDefault="7336895D" w:rsidP="7336895D">
            <w:pPr>
              <w:rPr>
                <w:rFonts w:ascii="Arial" w:eastAsia="Arial" w:hAnsi="Arial" w:cs="Arial"/>
                <w:b/>
                <w:bCs/>
                <w:sz w:val="28"/>
                <w:szCs w:val="28"/>
              </w:rPr>
            </w:pPr>
          </w:p>
          <w:p w14:paraId="2A7452E1" w14:textId="5D434229" w:rsidR="7336895D" w:rsidRDefault="7336895D" w:rsidP="7336895D">
            <w:pPr>
              <w:rPr>
                <w:rFonts w:ascii="Arial" w:eastAsia="Arial" w:hAnsi="Arial" w:cs="Arial"/>
                <w:b/>
                <w:bCs/>
                <w:sz w:val="28"/>
                <w:szCs w:val="28"/>
              </w:rPr>
            </w:pPr>
          </w:p>
          <w:p w14:paraId="29F74ED4" w14:textId="63FAE258" w:rsidR="7336895D" w:rsidRDefault="7336895D" w:rsidP="7336895D">
            <w:pPr>
              <w:rPr>
                <w:rFonts w:ascii="Arial" w:eastAsia="Arial" w:hAnsi="Arial" w:cs="Arial"/>
                <w:b/>
                <w:bCs/>
                <w:sz w:val="28"/>
                <w:szCs w:val="28"/>
              </w:rPr>
            </w:pPr>
          </w:p>
        </w:tc>
        <w:tc>
          <w:tcPr>
            <w:tcW w:w="2254" w:type="dxa"/>
          </w:tcPr>
          <w:p w14:paraId="7F97B60F" w14:textId="77777777" w:rsidR="00242B47" w:rsidRDefault="003C32A4" w:rsidP="7336895D">
            <w:pPr>
              <w:rPr>
                <w:rFonts w:ascii="Arial" w:eastAsia="Arial" w:hAnsi="Arial" w:cs="Arial"/>
                <w:sz w:val="24"/>
                <w:szCs w:val="24"/>
              </w:rPr>
            </w:pPr>
            <w:r>
              <w:rPr>
                <w:rFonts w:ascii="Arial" w:eastAsia="Arial" w:hAnsi="Arial" w:cs="Arial"/>
                <w:sz w:val="24"/>
                <w:szCs w:val="24"/>
              </w:rPr>
              <w:t xml:space="preserve">Further reading </w:t>
            </w:r>
            <w:r w:rsidR="00242B47">
              <w:rPr>
                <w:rFonts w:ascii="Arial" w:eastAsia="Arial" w:hAnsi="Arial" w:cs="Arial"/>
                <w:sz w:val="24"/>
                <w:szCs w:val="24"/>
              </w:rPr>
              <w:t>and discussions with experienced PIP4 SIO’s.</w:t>
            </w:r>
          </w:p>
          <w:p w14:paraId="2EA7C8D8" w14:textId="77777777" w:rsidR="00242B47" w:rsidRDefault="00242B47" w:rsidP="7336895D">
            <w:pPr>
              <w:rPr>
                <w:rFonts w:ascii="Arial" w:eastAsia="Arial" w:hAnsi="Arial" w:cs="Arial"/>
                <w:sz w:val="24"/>
                <w:szCs w:val="24"/>
              </w:rPr>
            </w:pPr>
          </w:p>
          <w:p w14:paraId="73422ECE" w14:textId="77777777" w:rsidR="7336895D" w:rsidRDefault="00242B47" w:rsidP="7336895D">
            <w:pPr>
              <w:rPr>
                <w:rFonts w:ascii="Arial" w:eastAsia="Arial" w:hAnsi="Arial" w:cs="Arial"/>
                <w:sz w:val="24"/>
                <w:szCs w:val="24"/>
              </w:rPr>
            </w:pPr>
            <w:r>
              <w:rPr>
                <w:rFonts w:ascii="Arial" w:eastAsia="Arial" w:hAnsi="Arial" w:cs="Arial"/>
                <w:sz w:val="24"/>
                <w:szCs w:val="24"/>
              </w:rPr>
              <w:t>Attend national CPD events.</w:t>
            </w:r>
          </w:p>
          <w:p w14:paraId="269A99B2" w14:textId="77777777" w:rsidR="00242B47" w:rsidRDefault="00242B47" w:rsidP="7336895D">
            <w:pPr>
              <w:rPr>
                <w:rFonts w:ascii="Arial" w:eastAsia="Arial" w:hAnsi="Arial" w:cs="Arial"/>
                <w:sz w:val="24"/>
                <w:szCs w:val="24"/>
              </w:rPr>
            </w:pPr>
          </w:p>
          <w:p w14:paraId="224110C1" w14:textId="5714E6AF" w:rsidR="00242B47" w:rsidRPr="00342D15" w:rsidRDefault="00327BF2" w:rsidP="7336895D">
            <w:pPr>
              <w:rPr>
                <w:rFonts w:ascii="Arial" w:eastAsia="Arial" w:hAnsi="Arial" w:cs="Arial"/>
                <w:sz w:val="24"/>
                <w:szCs w:val="24"/>
              </w:rPr>
            </w:pPr>
            <w:r>
              <w:rPr>
                <w:rFonts w:ascii="Arial" w:eastAsia="Arial" w:hAnsi="Arial" w:cs="Arial"/>
                <w:sz w:val="24"/>
                <w:szCs w:val="24"/>
              </w:rPr>
              <w:t>Study other SIO’s during live televised appearances.</w:t>
            </w:r>
          </w:p>
        </w:tc>
        <w:tc>
          <w:tcPr>
            <w:tcW w:w="2254" w:type="dxa"/>
          </w:tcPr>
          <w:p w14:paraId="1BE1FD81" w14:textId="77777777" w:rsidR="7336895D" w:rsidRDefault="00327BF2" w:rsidP="7336895D">
            <w:pPr>
              <w:rPr>
                <w:rFonts w:ascii="Arial" w:eastAsia="Arial" w:hAnsi="Arial" w:cs="Arial"/>
                <w:sz w:val="24"/>
                <w:szCs w:val="24"/>
              </w:rPr>
            </w:pPr>
            <w:r>
              <w:rPr>
                <w:rFonts w:ascii="Arial" w:eastAsia="Arial" w:hAnsi="Arial" w:cs="Arial"/>
                <w:sz w:val="24"/>
                <w:szCs w:val="24"/>
              </w:rPr>
              <w:t>Corp. Comms dep</w:t>
            </w:r>
            <w:r w:rsidR="00650B27">
              <w:rPr>
                <w:rFonts w:ascii="Arial" w:eastAsia="Arial" w:hAnsi="Arial" w:cs="Arial"/>
                <w:sz w:val="24"/>
                <w:szCs w:val="24"/>
              </w:rPr>
              <w:t>t.</w:t>
            </w:r>
          </w:p>
          <w:p w14:paraId="3AF3B0ED" w14:textId="77777777" w:rsidR="00650B27" w:rsidRDefault="00650B27" w:rsidP="7336895D">
            <w:pPr>
              <w:rPr>
                <w:rFonts w:ascii="Arial" w:eastAsia="Arial" w:hAnsi="Arial" w:cs="Arial"/>
                <w:sz w:val="24"/>
                <w:szCs w:val="24"/>
              </w:rPr>
            </w:pPr>
          </w:p>
          <w:p w14:paraId="4103D189" w14:textId="77777777" w:rsidR="00650B27" w:rsidRDefault="00650B27" w:rsidP="7336895D">
            <w:pPr>
              <w:rPr>
                <w:rFonts w:ascii="Arial" w:eastAsia="Arial" w:hAnsi="Arial" w:cs="Arial"/>
                <w:sz w:val="24"/>
                <w:szCs w:val="24"/>
              </w:rPr>
            </w:pPr>
            <w:r>
              <w:rPr>
                <w:rFonts w:ascii="Arial" w:eastAsia="Arial" w:hAnsi="Arial" w:cs="Arial"/>
                <w:sz w:val="24"/>
                <w:szCs w:val="24"/>
              </w:rPr>
              <w:t>Training to identify CPD events.</w:t>
            </w:r>
          </w:p>
          <w:p w14:paraId="38A5B4F2" w14:textId="77777777" w:rsidR="00650B27" w:rsidRDefault="00650B27" w:rsidP="7336895D">
            <w:pPr>
              <w:rPr>
                <w:rFonts w:ascii="Arial" w:eastAsia="Arial" w:hAnsi="Arial" w:cs="Arial"/>
                <w:sz w:val="24"/>
                <w:szCs w:val="24"/>
              </w:rPr>
            </w:pPr>
          </w:p>
          <w:p w14:paraId="22573254" w14:textId="3E3AEC46" w:rsidR="00650B27" w:rsidRPr="00327BF2" w:rsidRDefault="00650B27" w:rsidP="7336895D">
            <w:pPr>
              <w:rPr>
                <w:rFonts w:ascii="Arial" w:eastAsia="Arial" w:hAnsi="Arial" w:cs="Arial"/>
                <w:sz w:val="24"/>
                <w:szCs w:val="24"/>
              </w:rPr>
            </w:pPr>
            <w:r>
              <w:rPr>
                <w:rFonts w:ascii="Arial" w:eastAsia="Arial" w:hAnsi="Arial" w:cs="Arial"/>
                <w:sz w:val="24"/>
                <w:szCs w:val="24"/>
              </w:rPr>
              <w:t>Online resources</w:t>
            </w:r>
            <w:r w:rsidR="00BE3D7E">
              <w:rPr>
                <w:rFonts w:ascii="Arial" w:eastAsia="Arial" w:hAnsi="Arial" w:cs="Arial"/>
                <w:sz w:val="24"/>
                <w:szCs w:val="24"/>
              </w:rPr>
              <w:t>.</w:t>
            </w:r>
          </w:p>
        </w:tc>
        <w:tc>
          <w:tcPr>
            <w:tcW w:w="2254" w:type="dxa"/>
          </w:tcPr>
          <w:p w14:paraId="5C4E7A34" w14:textId="77777777" w:rsidR="7336895D" w:rsidRDefault="00BE3D7E" w:rsidP="7336895D">
            <w:pPr>
              <w:rPr>
                <w:rFonts w:ascii="Arial" w:eastAsia="Arial" w:hAnsi="Arial" w:cs="Arial"/>
                <w:sz w:val="24"/>
                <w:szCs w:val="24"/>
              </w:rPr>
            </w:pPr>
            <w:r>
              <w:rPr>
                <w:rFonts w:ascii="Arial" w:eastAsia="Arial" w:hAnsi="Arial" w:cs="Arial"/>
                <w:sz w:val="24"/>
                <w:szCs w:val="24"/>
              </w:rPr>
              <w:t>One month for online research.</w:t>
            </w:r>
          </w:p>
          <w:p w14:paraId="75F1A497" w14:textId="77777777" w:rsidR="00BE3D7E" w:rsidRDefault="00BE3D7E" w:rsidP="7336895D">
            <w:pPr>
              <w:rPr>
                <w:rFonts w:ascii="Arial" w:eastAsia="Arial" w:hAnsi="Arial" w:cs="Arial"/>
                <w:sz w:val="24"/>
                <w:szCs w:val="24"/>
              </w:rPr>
            </w:pPr>
          </w:p>
          <w:p w14:paraId="41033D10" w14:textId="77777777" w:rsidR="00BE3D7E" w:rsidRDefault="00BE3D7E" w:rsidP="7336895D">
            <w:pPr>
              <w:rPr>
                <w:rFonts w:ascii="Arial" w:eastAsia="Arial" w:hAnsi="Arial" w:cs="Arial"/>
                <w:sz w:val="24"/>
                <w:szCs w:val="24"/>
              </w:rPr>
            </w:pPr>
            <w:r>
              <w:rPr>
                <w:rFonts w:ascii="Arial" w:eastAsia="Arial" w:hAnsi="Arial" w:cs="Arial"/>
                <w:sz w:val="24"/>
                <w:szCs w:val="24"/>
              </w:rPr>
              <w:t>3 months CPD event.</w:t>
            </w:r>
          </w:p>
          <w:p w14:paraId="25756227" w14:textId="77777777" w:rsidR="00BE3D7E" w:rsidRDefault="00BE3D7E" w:rsidP="7336895D">
            <w:pPr>
              <w:rPr>
                <w:rFonts w:ascii="Arial" w:eastAsia="Arial" w:hAnsi="Arial" w:cs="Arial"/>
                <w:sz w:val="24"/>
                <w:szCs w:val="24"/>
              </w:rPr>
            </w:pPr>
          </w:p>
          <w:p w14:paraId="3FBD41D0" w14:textId="77777777" w:rsidR="00BE3D7E" w:rsidRDefault="00C02B58" w:rsidP="7336895D">
            <w:pPr>
              <w:rPr>
                <w:rFonts w:ascii="Arial" w:eastAsia="Arial" w:hAnsi="Arial" w:cs="Arial"/>
                <w:sz w:val="24"/>
                <w:szCs w:val="24"/>
              </w:rPr>
            </w:pPr>
            <w:r>
              <w:rPr>
                <w:rFonts w:ascii="Arial" w:eastAsia="Arial" w:hAnsi="Arial" w:cs="Arial"/>
                <w:sz w:val="24"/>
                <w:szCs w:val="24"/>
              </w:rPr>
              <w:t>3 months internal comms with specialist department.</w:t>
            </w:r>
          </w:p>
          <w:p w14:paraId="458A054E" w14:textId="77777777" w:rsidR="00C02B58" w:rsidRDefault="00C02B58" w:rsidP="7336895D">
            <w:pPr>
              <w:rPr>
                <w:rFonts w:ascii="Arial" w:eastAsia="Arial" w:hAnsi="Arial" w:cs="Arial"/>
                <w:sz w:val="24"/>
                <w:szCs w:val="24"/>
              </w:rPr>
            </w:pPr>
          </w:p>
          <w:p w14:paraId="33FAB668" w14:textId="33D50CF3" w:rsidR="00C02B58" w:rsidRPr="00BE3D7E" w:rsidRDefault="00C02B58" w:rsidP="7336895D">
            <w:pPr>
              <w:rPr>
                <w:rFonts w:ascii="Arial" w:eastAsia="Arial" w:hAnsi="Arial" w:cs="Arial"/>
                <w:sz w:val="24"/>
                <w:szCs w:val="24"/>
              </w:rPr>
            </w:pPr>
            <w:r>
              <w:rPr>
                <w:rFonts w:ascii="Arial" w:eastAsia="Arial" w:hAnsi="Arial" w:cs="Arial"/>
                <w:sz w:val="24"/>
                <w:szCs w:val="24"/>
              </w:rPr>
              <w:t>6 months for professional course.</w:t>
            </w:r>
          </w:p>
        </w:tc>
      </w:tr>
      <w:tr w:rsidR="7336895D" w14:paraId="62E272CE" w14:textId="77777777" w:rsidTr="46EDD448">
        <w:tc>
          <w:tcPr>
            <w:tcW w:w="2254" w:type="dxa"/>
          </w:tcPr>
          <w:p w14:paraId="558356D5" w14:textId="66F3EFFA" w:rsidR="7336895D" w:rsidRPr="00F0657F" w:rsidRDefault="00F0657F" w:rsidP="7336895D">
            <w:pPr>
              <w:rPr>
                <w:rFonts w:ascii="Arial" w:eastAsia="Arial" w:hAnsi="Arial" w:cs="Arial"/>
                <w:sz w:val="24"/>
                <w:szCs w:val="24"/>
              </w:rPr>
            </w:pPr>
            <w:r>
              <w:rPr>
                <w:rFonts w:ascii="Arial" w:eastAsia="Arial" w:hAnsi="Arial" w:cs="Arial"/>
                <w:sz w:val="24"/>
                <w:szCs w:val="24"/>
              </w:rPr>
              <w:t xml:space="preserve">Improve </w:t>
            </w:r>
            <w:r w:rsidR="002536CF">
              <w:rPr>
                <w:rFonts w:ascii="Arial" w:eastAsia="Arial" w:hAnsi="Arial" w:cs="Arial"/>
                <w:sz w:val="24"/>
                <w:szCs w:val="24"/>
              </w:rPr>
              <w:t>knowledge around covert investigations.</w:t>
            </w:r>
          </w:p>
          <w:p w14:paraId="4FEC7892" w14:textId="63C68602" w:rsidR="7336895D" w:rsidRDefault="7336895D" w:rsidP="7336895D">
            <w:pPr>
              <w:rPr>
                <w:rFonts w:ascii="Arial" w:eastAsia="Arial" w:hAnsi="Arial" w:cs="Arial"/>
                <w:b/>
                <w:bCs/>
                <w:sz w:val="28"/>
                <w:szCs w:val="28"/>
              </w:rPr>
            </w:pPr>
          </w:p>
          <w:p w14:paraId="2A34E783" w14:textId="64EA2347" w:rsidR="7336895D" w:rsidRDefault="7336895D" w:rsidP="7336895D">
            <w:pPr>
              <w:rPr>
                <w:rFonts w:ascii="Arial" w:eastAsia="Arial" w:hAnsi="Arial" w:cs="Arial"/>
                <w:b/>
                <w:bCs/>
                <w:sz w:val="28"/>
                <w:szCs w:val="28"/>
              </w:rPr>
            </w:pPr>
          </w:p>
          <w:p w14:paraId="508EF308" w14:textId="3ADFFF18" w:rsidR="7336895D" w:rsidRDefault="7336895D" w:rsidP="7336895D">
            <w:pPr>
              <w:rPr>
                <w:rFonts w:ascii="Arial" w:eastAsia="Arial" w:hAnsi="Arial" w:cs="Arial"/>
                <w:b/>
                <w:bCs/>
                <w:sz w:val="28"/>
                <w:szCs w:val="28"/>
              </w:rPr>
            </w:pPr>
          </w:p>
          <w:p w14:paraId="1E8F88EB" w14:textId="589BDD18" w:rsidR="7336895D" w:rsidRDefault="7336895D" w:rsidP="7336895D">
            <w:pPr>
              <w:rPr>
                <w:rFonts w:ascii="Arial" w:eastAsia="Arial" w:hAnsi="Arial" w:cs="Arial"/>
                <w:b/>
                <w:bCs/>
                <w:sz w:val="28"/>
                <w:szCs w:val="28"/>
              </w:rPr>
            </w:pPr>
          </w:p>
          <w:p w14:paraId="57006D02" w14:textId="2E61186E" w:rsidR="7336895D" w:rsidRDefault="7336895D" w:rsidP="7336895D">
            <w:pPr>
              <w:rPr>
                <w:rFonts w:ascii="Arial" w:eastAsia="Arial" w:hAnsi="Arial" w:cs="Arial"/>
                <w:b/>
                <w:bCs/>
                <w:sz w:val="28"/>
                <w:szCs w:val="28"/>
              </w:rPr>
            </w:pPr>
          </w:p>
          <w:p w14:paraId="439FF51E" w14:textId="1ACA6CF7" w:rsidR="7336895D" w:rsidRDefault="7336895D" w:rsidP="7336895D">
            <w:pPr>
              <w:rPr>
                <w:rFonts w:ascii="Arial" w:eastAsia="Arial" w:hAnsi="Arial" w:cs="Arial"/>
                <w:b/>
                <w:bCs/>
                <w:sz w:val="28"/>
                <w:szCs w:val="28"/>
              </w:rPr>
            </w:pPr>
          </w:p>
          <w:p w14:paraId="76FB9CCE" w14:textId="227032DC" w:rsidR="7336895D" w:rsidRDefault="7336895D" w:rsidP="7336895D">
            <w:pPr>
              <w:rPr>
                <w:rFonts w:ascii="Arial" w:eastAsia="Arial" w:hAnsi="Arial" w:cs="Arial"/>
                <w:b/>
                <w:bCs/>
                <w:sz w:val="28"/>
                <w:szCs w:val="28"/>
              </w:rPr>
            </w:pPr>
          </w:p>
        </w:tc>
        <w:tc>
          <w:tcPr>
            <w:tcW w:w="2254" w:type="dxa"/>
          </w:tcPr>
          <w:p w14:paraId="5AE6A270" w14:textId="77777777" w:rsidR="7336895D" w:rsidRDefault="002536CF" w:rsidP="7336895D">
            <w:pPr>
              <w:rPr>
                <w:rFonts w:ascii="Arial" w:eastAsia="Arial" w:hAnsi="Arial" w:cs="Arial"/>
                <w:sz w:val="24"/>
                <w:szCs w:val="24"/>
              </w:rPr>
            </w:pPr>
            <w:r>
              <w:rPr>
                <w:rFonts w:ascii="Arial" w:eastAsia="Arial" w:hAnsi="Arial" w:cs="Arial"/>
                <w:sz w:val="24"/>
                <w:szCs w:val="24"/>
              </w:rPr>
              <w:t>Consultation with peers.</w:t>
            </w:r>
          </w:p>
          <w:p w14:paraId="51E36589" w14:textId="77777777" w:rsidR="002536CF" w:rsidRDefault="002536CF" w:rsidP="7336895D">
            <w:pPr>
              <w:rPr>
                <w:rFonts w:ascii="Arial" w:eastAsia="Arial" w:hAnsi="Arial" w:cs="Arial"/>
                <w:sz w:val="24"/>
                <w:szCs w:val="24"/>
              </w:rPr>
            </w:pPr>
          </w:p>
          <w:p w14:paraId="02E77641" w14:textId="77777777" w:rsidR="002536CF" w:rsidRDefault="002536CF" w:rsidP="7336895D">
            <w:pPr>
              <w:rPr>
                <w:rFonts w:ascii="Arial" w:eastAsia="Arial" w:hAnsi="Arial" w:cs="Arial"/>
                <w:sz w:val="24"/>
                <w:szCs w:val="24"/>
              </w:rPr>
            </w:pPr>
            <w:r>
              <w:rPr>
                <w:rFonts w:ascii="Arial" w:eastAsia="Arial" w:hAnsi="Arial" w:cs="Arial"/>
                <w:sz w:val="24"/>
                <w:szCs w:val="24"/>
              </w:rPr>
              <w:t>Review previous investigations</w:t>
            </w:r>
            <w:r w:rsidR="00011EB9">
              <w:rPr>
                <w:rFonts w:ascii="Arial" w:eastAsia="Arial" w:hAnsi="Arial" w:cs="Arial"/>
                <w:sz w:val="24"/>
                <w:szCs w:val="24"/>
              </w:rPr>
              <w:t xml:space="preserve"> within force.</w:t>
            </w:r>
          </w:p>
          <w:p w14:paraId="7941A943" w14:textId="77777777" w:rsidR="00011EB9" w:rsidRDefault="00011EB9" w:rsidP="7336895D">
            <w:pPr>
              <w:rPr>
                <w:rFonts w:ascii="Arial" w:eastAsia="Arial" w:hAnsi="Arial" w:cs="Arial"/>
                <w:sz w:val="24"/>
                <w:szCs w:val="24"/>
              </w:rPr>
            </w:pPr>
          </w:p>
          <w:p w14:paraId="71FBF26A" w14:textId="230208A3" w:rsidR="00011EB9" w:rsidRPr="002536CF" w:rsidRDefault="00011EB9" w:rsidP="7336895D">
            <w:pPr>
              <w:rPr>
                <w:rFonts w:ascii="Arial" w:eastAsia="Arial" w:hAnsi="Arial" w:cs="Arial"/>
                <w:sz w:val="24"/>
                <w:szCs w:val="24"/>
              </w:rPr>
            </w:pPr>
            <w:r>
              <w:rPr>
                <w:rFonts w:ascii="Arial" w:eastAsia="Arial" w:hAnsi="Arial" w:cs="Arial"/>
                <w:sz w:val="24"/>
                <w:szCs w:val="24"/>
              </w:rPr>
              <w:t>Chair covert investigation de-briefs (structured de-brief)</w:t>
            </w:r>
          </w:p>
        </w:tc>
        <w:tc>
          <w:tcPr>
            <w:tcW w:w="2254" w:type="dxa"/>
          </w:tcPr>
          <w:p w14:paraId="2EA7A3CF" w14:textId="77777777" w:rsidR="7336895D" w:rsidRDefault="00602569" w:rsidP="7336895D">
            <w:pPr>
              <w:rPr>
                <w:rFonts w:ascii="Arial" w:eastAsia="Arial" w:hAnsi="Arial" w:cs="Arial"/>
                <w:sz w:val="24"/>
                <w:szCs w:val="24"/>
              </w:rPr>
            </w:pPr>
            <w:r>
              <w:rPr>
                <w:rFonts w:ascii="Arial" w:eastAsia="Arial" w:hAnsi="Arial" w:cs="Arial"/>
                <w:sz w:val="24"/>
                <w:szCs w:val="24"/>
              </w:rPr>
              <w:t>Peers in RTF.</w:t>
            </w:r>
          </w:p>
          <w:p w14:paraId="4F5D1A33" w14:textId="77777777" w:rsidR="00602569" w:rsidRDefault="00602569" w:rsidP="7336895D">
            <w:pPr>
              <w:rPr>
                <w:rFonts w:ascii="Arial" w:eastAsia="Arial" w:hAnsi="Arial" w:cs="Arial"/>
                <w:sz w:val="24"/>
                <w:szCs w:val="24"/>
              </w:rPr>
            </w:pPr>
          </w:p>
          <w:p w14:paraId="61EE3917" w14:textId="77777777" w:rsidR="00602569" w:rsidRDefault="00602569" w:rsidP="7336895D">
            <w:pPr>
              <w:rPr>
                <w:rFonts w:ascii="Arial" w:eastAsia="Arial" w:hAnsi="Arial" w:cs="Arial"/>
                <w:sz w:val="24"/>
                <w:szCs w:val="24"/>
              </w:rPr>
            </w:pPr>
            <w:r>
              <w:rPr>
                <w:rFonts w:ascii="Arial" w:eastAsia="Arial" w:hAnsi="Arial" w:cs="Arial"/>
                <w:sz w:val="24"/>
                <w:szCs w:val="24"/>
              </w:rPr>
              <w:t>Specialist staff within SOCT.</w:t>
            </w:r>
          </w:p>
          <w:p w14:paraId="2986C8E3" w14:textId="77777777" w:rsidR="00602569" w:rsidRDefault="00602569" w:rsidP="7336895D">
            <w:pPr>
              <w:rPr>
                <w:rFonts w:ascii="Arial" w:eastAsia="Arial" w:hAnsi="Arial" w:cs="Arial"/>
                <w:sz w:val="24"/>
                <w:szCs w:val="24"/>
              </w:rPr>
            </w:pPr>
          </w:p>
          <w:p w14:paraId="60BBD7CF" w14:textId="56096AB9" w:rsidR="00602569" w:rsidRPr="00602569" w:rsidRDefault="0018490A" w:rsidP="7336895D">
            <w:pPr>
              <w:rPr>
                <w:rFonts w:ascii="Arial" w:eastAsia="Arial" w:hAnsi="Arial" w:cs="Arial"/>
                <w:sz w:val="24"/>
                <w:szCs w:val="24"/>
              </w:rPr>
            </w:pPr>
            <w:r>
              <w:rPr>
                <w:rFonts w:ascii="Arial" w:eastAsia="Arial" w:hAnsi="Arial" w:cs="Arial"/>
                <w:sz w:val="24"/>
                <w:szCs w:val="24"/>
              </w:rPr>
              <w:t>COP resources.</w:t>
            </w:r>
          </w:p>
        </w:tc>
        <w:tc>
          <w:tcPr>
            <w:tcW w:w="2254" w:type="dxa"/>
          </w:tcPr>
          <w:p w14:paraId="52433D8A" w14:textId="77777777" w:rsidR="7336895D" w:rsidRDefault="0018490A" w:rsidP="7336895D">
            <w:pPr>
              <w:rPr>
                <w:rFonts w:ascii="Arial" w:eastAsia="Arial" w:hAnsi="Arial" w:cs="Arial"/>
                <w:sz w:val="24"/>
                <w:szCs w:val="24"/>
              </w:rPr>
            </w:pPr>
            <w:r>
              <w:rPr>
                <w:rFonts w:ascii="Arial" w:eastAsia="Arial" w:hAnsi="Arial" w:cs="Arial"/>
                <w:sz w:val="24"/>
                <w:szCs w:val="24"/>
              </w:rPr>
              <w:t>1 month to explore CoP resources.</w:t>
            </w:r>
          </w:p>
          <w:p w14:paraId="305A79D1" w14:textId="77777777" w:rsidR="0018490A" w:rsidRDefault="0018490A" w:rsidP="7336895D">
            <w:pPr>
              <w:rPr>
                <w:rFonts w:ascii="Arial" w:eastAsia="Arial" w:hAnsi="Arial" w:cs="Arial"/>
                <w:sz w:val="24"/>
                <w:szCs w:val="24"/>
              </w:rPr>
            </w:pPr>
          </w:p>
          <w:p w14:paraId="290D6643" w14:textId="77777777" w:rsidR="0018490A" w:rsidRDefault="0018490A" w:rsidP="7336895D">
            <w:pPr>
              <w:rPr>
                <w:rFonts w:ascii="Arial" w:eastAsia="Arial" w:hAnsi="Arial" w:cs="Arial"/>
                <w:sz w:val="24"/>
                <w:szCs w:val="24"/>
              </w:rPr>
            </w:pPr>
            <w:r>
              <w:rPr>
                <w:rFonts w:ascii="Arial" w:eastAsia="Arial" w:hAnsi="Arial" w:cs="Arial"/>
                <w:sz w:val="24"/>
                <w:szCs w:val="24"/>
              </w:rPr>
              <w:t>3 months to conduct de-brief of covert operations.</w:t>
            </w:r>
          </w:p>
          <w:p w14:paraId="1054F44D" w14:textId="77777777" w:rsidR="0018490A" w:rsidRDefault="0018490A" w:rsidP="7336895D">
            <w:pPr>
              <w:rPr>
                <w:rFonts w:ascii="Arial" w:eastAsia="Arial" w:hAnsi="Arial" w:cs="Arial"/>
                <w:sz w:val="24"/>
                <w:szCs w:val="24"/>
              </w:rPr>
            </w:pPr>
          </w:p>
          <w:p w14:paraId="615B30E0" w14:textId="1617C1D4" w:rsidR="0018490A" w:rsidRPr="0018490A" w:rsidRDefault="0018490A" w:rsidP="7336895D">
            <w:pPr>
              <w:rPr>
                <w:rFonts w:ascii="Arial" w:eastAsia="Arial" w:hAnsi="Arial" w:cs="Arial"/>
                <w:sz w:val="24"/>
                <w:szCs w:val="24"/>
              </w:rPr>
            </w:pPr>
            <w:r>
              <w:rPr>
                <w:rFonts w:ascii="Arial" w:eastAsia="Arial" w:hAnsi="Arial" w:cs="Arial"/>
                <w:sz w:val="24"/>
                <w:szCs w:val="24"/>
              </w:rPr>
              <w:t xml:space="preserve">3 months to engage with RTF staff and review </w:t>
            </w:r>
            <w:r w:rsidR="00E65A42">
              <w:rPr>
                <w:rFonts w:ascii="Arial" w:eastAsia="Arial" w:hAnsi="Arial" w:cs="Arial"/>
                <w:sz w:val="24"/>
                <w:szCs w:val="24"/>
              </w:rPr>
              <w:t>higher level criminality.</w:t>
            </w:r>
          </w:p>
        </w:tc>
      </w:tr>
    </w:tbl>
    <w:p w14:paraId="16014C8D" w14:textId="5E8D40E4" w:rsidR="7336895D" w:rsidRDefault="7336895D" w:rsidP="7336895D">
      <w:pPr>
        <w:rPr>
          <w:rFonts w:ascii="Arial" w:eastAsia="Arial" w:hAnsi="Arial" w:cs="Arial"/>
          <w:b/>
          <w:bCs/>
          <w:sz w:val="28"/>
          <w:szCs w:val="28"/>
        </w:rPr>
      </w:pPr>
    </w:p>
    <w:p w14:paraId="053211CB" w14:textId="73134137" w:rsidR="1F9D89F6" w:rsidRDefault="1F9D89F6" w:rsidP="7336895D">
      <w:pPr>
        <w:spacing w:before="240" w:after="60"/>
        <w:ind w:right="237"/>
        <w:jc w:val="both"/>
        <w:rPr>
          <w:rFonts w:ascii="Arial" w:eastAsia="Arial" w:hAnsi="Arial" w:cs="Arial"/>
          <w:color w:val="000000" w:themeColor="text1"/>
          <w:sz w:val="24"/>
          <w:szCs w:val="24"/>
        </w:rPr>
      </w:pPr>
      <w:r w:rsidRPr="7336895D">
        <w:rPr>
          <w:rFonts w:ascii="Arial" w:eastAsia="Arial" w:hAnsi="Arial" w:cs="Arial"/>
          <w:b/>
          <w:bCs/>
          <w:color w:val="000000" w:themeColor="text1"/>
          <w:sz w:val="24"/>
          <w:szCs w:val="24"/>
        </w:rPr>
        <w:t>Bibliography</w:t>
      </w:r>
    </w:p>
    <w:p w14:paraId="3D3A3146" w14:textId="0BB6EFBE" w:rsidR="1F9D89F6" w:rsidRDefault="1F9D89F6" w:rsidP="7336895D">
      <w:pPr>
        <w:spacing w:before="240" w:after="60"/>
        <w:ind w:right="237"/>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105B141E" w14:textId="771B07D7" w:rsidR="2723F8F5" w:rsidRDefault="2723F8F5" w:rsidP="7336895D">
      <w:pPr>
        <w:spacing w:before="240" w:after="60"/>
        <w:ind w:right="237"/>
        <w:jc w:val="both"/>
        <w:rPr>
          <w:rFonts w:ascii="Arial" w:eastAsia="Arial" w:hAnsi="Arial" w:cs="Arial"/>
          <w:b/>
          <w:bCs/>
          <w:color w:val="000000" w:themeColor="text1"/>
          <w:sz w:val="24"/>
          <w:szCs w:val="24"/>
        </w:rPr>
      </w:pPr>
      <w:r w:rsidRPr="7336895D">
        <w:rPr>
          <w:rFonts w:ascii="Arial" w:eastAsia="Arial" w:hAnsi="Arial" w:cs="Arial"/>
          <w:b/>
          <w:bCs/>
          <w:color w:val="000000" w:themeColor="text1"/>
          <w:sz w:val="24"/>
          <w:szCs w:val="24"/>
        </w:rPr>
        <w:t xml:space="preserve">Harvard Refencing Guide Link: </w:t>
      </w:r>
    </w:p>
    <w:p w14:paraId="56A8BDE9" w14:textId="220662A3" w:rsidR="2723F8F5" w:rsidRDefault="00BF1250" w:rsidP="7336895D">
      <w:pPr>
        <w:spacing w:before="240" w:after="60"/>
        <w:ind w:right="237"/>
        <w:jc w:val="both"/>
        <w:rPr>
          <w:rFonts w:ascii="Arial" w:eastAsia="Arial" w:hAnsi="Arial" w:cs="Arial"/>
          <w:sz w:val="24"/>
          <w:szCs w:val="24"/>
        </w:rPr>
      </w:pPr>
      <w:hyperlink r:id="rId77">
        <w:r w:rsidR="2723F8F5" w:rsidRPr="7336895D">
          <w:rPr>
            <w:rStyle w:val="Hyperlink"/>
            <w:rFonts w:ascii="Calibri" w:eastAsia="Calibri" w:hAnsi="Calibri" w:cs="Calibri"/>
            <w:sz w:val="24"/>
            <w:szCs w:val="24"/>
          </w:rPr>
          <w:t>https://moodle.uwtsd.ac.uk/pluginfile.php/324905/mod_resource/content/1/Harvard%20Referencing%20GUide.pdf</w:t>
        </w:r>
      </w:hyperlink>
    </w:p>
    <w:p w14:paraId="4557E482" w14:textId="77777777" w:rsidR="00342D15" w:rsidRDefault="00342D15" w:rsidP="7336895D">
      <w:pPr>
        <w:jc w:val="both"/>
        <w:rPr>
          <w:rFonts w:ascii="Arial" w:eastAsia="Arial" w:hAnsi="Arial" w:cs="Arial"/>
          <w:color w:val="000000" w:themeColor="text1"/>
          <w:sz w:val="24"/>
          <w:szCs w:val="24"/>
        </w:rPr>
      </w:pPr>
    </w:p>
    <w:p w14:paraId="2060306B" w14:textId="0E3CCC16" w:rsidR="79039CE6" w:rsidRDefault="79039CE6" w:rsidP="7336895D">
      <w:pPr>
        <w:jc w:val="both"/>
        <w:rPr>
          <w:rFonts w:ascii="Arial" w:eastAsia="Arial" w:hAnsi="Arial" w:cs="Arial"/>
          <w:color w:val="000000" w:themeColor="text1"/>
          <w:sz w:val="24"/>
          <w:szCs w:val="24"/>
        </w:rPr>
      </w:pPr>
      <w:r w:rsidRPr="7336895D">
        <w:rPr>
          <w:rFonts w:ascii="Arial" w:eastAsia="Arial" w:hAnsi="Arial" w:cs="Arial"/>
          <w:color w:val="000000" w:themeColor="text1"/>
          <w:sz w:val="24"/>
          <w:szCs w:val="24"/>
        </w:rPr>
        <w:t xml:space="preserve">Signed:  </w:t>
      </w:r>
      <w:r w:rsidR="00C524A5">
        <w:rPr>
          <w:noProof/>
        </w:rPr>
        <w:drawing>
          <wp:inline distT="0" distB="0" distL="0" distR="0" wp14:anchorId="699E9125" wp14:editId="03331DF9">
            <wp:extent cx="800100" cy="350520"/>
            <wp:effectExtent l="0" t="0" r="0" b="0"/>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800100" cy="350520"/>
                    </a:xfrm>
                    <a:prstGeom prst="rect">
                      <a:avLst/>
                    </a:prstGeom>
                    <a:noFill/>
                    <a:ln>
                      <a:noFill/>
                    </a:ln>
                  </pic:spPr>
                </pic:pic>
              </a:graphicData>
            </a:graphic>
          </wp:inline>
        </w:drawing>
      </w:r>
      <w:r w:rsidR="00C524A5">
        <w:rPr>
          <w:rFonts w:ascii="Arial" w:eastAsia="Arial" w:hAnsi="Arial" w:cs="Arial"/>
          <w:color w:val="000000" w:themeColor="text1"/>
          <w:sz w:val="24"/>
          <w:szCs w:val="24"/>
        </w:rPr>
        <w:t xml:space="preserve"> Paul Jones</w:t>
      </w:r>
      <w:proofErr w:type="gramStart"/>
      <w:r w:rsidRPr="7336895D">
        <w:rPr>
          <w:rFonts w:ascii="Arial" w:eastAsia="Arial" w:hAnsi="Arial" w:cs="Arial"/>
          <w:color w:val="000000" w:themeColor="text1"/>
          <w:sz w:val="24"/>
          <w:szCs w:val="24"/>
        </w:rPr>
        <w:t xml:space="preserve"> </w:t>
      </w:r>
      <w:r w:rsidR="00D4654D">
        <w:rPr>
          <w:rFonts w:ascii="Arial" w:eastAsia="Arial" w:hAnsi="Arial" w:cs="Arial"/>
          <w:color w:val="000000" w:themeColor="text1"/>
          <w:sz w:val="24"/>
          <w:szCs w:val="24"/>
        </w:rPr>
        <w:t xml:space="preserve"> </w:t>
      </w:r>
      <w:r w:rsidRPr="7336895D">
        <w:rPr>
          <w:rFonts w:ascii="Arial" w:eastAsia="Arial" w:hAnsi="Arial" w:cs="Arial"/>
          <w:color w:val="000000" w:themeColor="text1"/>
          <w:sz w:val="24"/>
          <w:szCs w:val="24"/>
        </w:rPr>
        <w:t xml:space="preserve"> (</w:t>
      </w:r>
      <w:proofErr w:type="gramEnd"/>
      <w:r w:rsidRPr="7336895D">
        <w:rPr>
          <w:rFonts w:ascii="Arial" w:eastAsia="Arial" w:hAnsi="Arial" w:cs="Arial"/>
          <w:color w:val="000000" w:themeColor="text1"/>
          <w:sz w:val="24"/>
          <w:szCs w:val="24"/>
        </w:rPr>
        <w:t>Learner, Electronic signature or type name)</w:t>
      </w:r>
    </w:p>
    <w:p w14:paraId="61D357BB" w14:textId="5639D5C4" w:rsidR="7336895D" w:rsidRDefault="79039CE6" w:rsidP="00342D15">
      <w:pPr>
        <w:jc w:val="both"/>
        <w:rPr>
          <w:rFonts w:ascii="Arial" w:eastAsia="Arial" w:hAnsi="Arial" w:cs="Arial"/>
          <w:b/>
          <w:bCs/>
          <w:sz w:val="28"/>
          <w:szCs w:val="28"/>
        </w:rPr>
      </w:pPr>
      <w:r w:rsidRPr="7336895D">
        <w:rPr>
          <w:rFonts w:ascii="Arial" w:eastAsia="Arial" w:hAnsi="Arial" w:cs="Arial"/>
          <w:color w:val="000000" w:themeColor="text1"/>
          <w:sz w:val="24"/>
          <w:szCs w:val="24"/>
        </w:rPr>
        <w:t xml:space="preserve">Date: </w:t>
      </w:r>
      <w:r w:rsidR="00D4654D">
        <w:rPr>
          <w:rFonts w:ascii="Arial" w:eastAsia="Arial" w:hAnsi="Arial" w:cs="Arial"/>
          <w:color w:val="000000" w:themeColor="text1"/>
          <w:sz w:val="24"/>
          <w:szCs w:val="24"/>
        </w:rPr>
        <w:t xml:space="preserve">16.01.2022 </w:t>
      </w:r>
    </w:p>
    <w:sectPr w:rsidR="7336895D">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47FB42" w14:textId="77777777" w:rsidR="00BF1250" w:rsidRDefault="00BF1250" w:rsidP="00F1131C">
      <w:pPr>
        <w:spacing w:after="0" w:line="240" w:lineRule="auto"/>
      </w:pPr>
      <w:r>
        <w:separator/>
      </w:r>
    </w:p>
  </w:endnote>
  <w:endnote w:type="continuationSeparator" w:id="0">
    <w:p w14:paraId="225D90EA" w14:textId="77777777" w:rsidR="00BF1250" w:rsidRDefault="00BF1250" w:rsidP="00F113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210AF12" w14:textId="77777777" w:rsidR="00BF1250" w:rsidRDefault="00BF1250" w:rsidP="00F1131C">
      <w:pPr>
        <w:spacing w:after="0" w:line="240" w:lineRule="auto"/>
      </w:pPr>
      <w:r>
        <w:separator/>
      </w:r>
    </w:p>
  </w:footnote>
  <w:footnote w:type="continuationSeparator" w:id="0">
    <w:p w14:paraId="6DC4B5B4" w14:textId="77777777" w:rsidR="00BF1250" w:rsidRDefault="00BF1250" w:rsidP="00F113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DA455E"/>
    <w:multiLevelType w:val="hybridMultilevel"/>
    <w:tmpl w:val="BA861EE0"/>
    <w:lvl w:ilvl="0" w:tplc="F4DAE242">
      <w:start w:val="1"/>
      <w:numFmt w:val="bullet"/>
      <w:lvlText w:val=""/>
      <w:lvlJc w:val="left"/>
      <w:pPr>
        <w:ind w:left="720" w:hanging="360"/>
      </w:pPr>
      <w:rPr>
        <w:rFonts w:ascii="Symbol" w:hAnsi="Symbol" w:hint="default"/>
      </w:rPr>
    </w:lvl>
    <w:lvl w:ilvl="1" w:tplc="86CE1050">
      <w:start w:val="1"/>
      <w:numFmt w:val="bullet"/>
      <w:lvlText w:val="o"/>
      <w:lvlJc w:val="left"/>
      <w:pPr>
        <w:ind w:left="1440" w:hanging="360"/>
      </w:pPr>
      <w:rPr>
        <w:rFonts w:ascii="Courier New" w:hAnsi="Courier New" w:hint="default"/>
      </w:rPr>
    </w:lvl>
    <w:lvl w:ilvl="2" w:tplc="1ACE9FBE">
      <w:start w:val="1"/>
      <w:numFmt w:val="bullet"/>
      <w:lvlText w:val=""/>
      <w:lvlJc w:val="left"/>
      <w:pPr>
        <w:ind w:left="2160" w:hanging="360"/>
      </w:pPr>
      <w:rPr>
        <w:rFonts w:ascii="Wingdings" w:hAnsi="Wingdings" w:hint="default"/>
      </w:rPr>
    </w:lvl>
    <w:lvl w:ilvl="3" w:tplc="D73A7956">
      <w:start w:val="1"/>
      <w:numFmt w:val="bullet"/>
      <w:lvlText w:val=""/>
      <w:lvlJc w:val="left"/>
      <w:pPr>
        <w:ind w:left="2880" w:hanging="360"/>
      </w:pPr>
      <w:rPr>
        <w:rFonts w:ascii="Symbol" w:hAnsi="Symbol" w:hint="default"/>
      </w:rPr>
    </w:lvl>
    <w:lvl w:ilvl="4" w:tplc="442E0BD6">
      <w:start w:val="1"/>
      <w:numFmt w:val="bullet"/>
      <w:lvlText w:val="o"/>
      <w:lvlJc w:val="left"/>
      <w:pPr>
        <w:ind w:left="3600" w:hanging="360"/>
      </w:pPr>
      <w:rPr>
        <w:rFonts w:ascii="Courier New" w:hAnsi="Courier New" w:hint="default"/>
      </w:rPr>
    </w:lvl>
    <w:lvl w:ilvl="5" w:tplc="8C5E9586">
      <w:start w:val="1"/>
      <w:numFmt w:val="bullet"/>
      <w:lvlText w:val=""/>
      <w:lvlJc w:val="left"/>
      <w:pPr>
        <w:ind w:left="4320" w:hanging="360"/>
      </w:pPr>
      <w:rPr>
        <w:rFonts w:ascii="Wingdings" w:hAnsi="Wingdings" w:hint="default"/>
      </w:rPr>
    </w:lvl>
    <w:lvl w:ilvl="6" w:tplc="A7084686">
      <w:start w:val="1"/>
      <w:numFmt w:val="bullet"/>
      <w:lvlText w:val=""/>
      <w:lvlJc w:val="left"/>
      <w:pPr>
        <w:ind w:left="5040" w:hanging="360"/>
      </w:pPr>
      <w:rPr>
        <w:rFonts w:ascii="Symbol" w:hAnsi="Symbol" w:hint="default"/>
      </w:rPr>
    </w:lvl>
    <w:lvl w:ilvl="7" w:tplc="E1480D1E">
      <w:start w:val="1"/>
      <w:numFmt w:val="bullet"/>
      <w:lvlText w:val="o"/>
      <w:lvlJc w:val="left"/>
      <w:pPr>
        <w:ind w:left="5760" w:hanging="360"/>
      </w:pPr>
      <w:rPr>
        <w:rFonts w:ascii="Courier New" w:hAnsi="Courier New" w:hint="default"/>
      </w:rPr>
    </w:lvl>
    <w:lvl w:ilvl="8" w:tplc="BB38DFDE">
      <w:start w:val="1"/>
      <w:numFmt w:val="bullet"/>
      <w:lvlText w:val=""/>
      <w:lvlJc w:val="left"/>
      <w:pPr>
        <w:ind w:left="6480" w:hanging="360"/>
      </w:pPr>
      <w:rPr>
        <w:rFonts w:ascii="Wingdings" w:hAnsi="Wingdings" w:hint="default"/>
      </w:rPr>
    </w:lvl>
  </w:abstractNum>
  <w:abstractNum w:abstractNumId="1" w15:restartNumberingAfterBreak="0">
    <w:nsid w:val="093C70D2"/>
    <w:multiLevelType w:val="hybridMultilevel"/>
    <w:tmpl w:val="F7C26624"/>
    <w:lvl w:ilvl="0" w:tplc="E998EF94">
      <w:start w:val="1"/>
      <w:numFmt w:val="bullet"/>
      <w:lvlText w:val=""/>
      <w:lvlJc w:val="left"/>
      <w:pPr>
        <w:ind w:left="720" w:hanging="360"/>
      </w:pPr>
      <w:rPr>
        <w:rFonts w:ascii="Symbol" w:hAnsi="Symbol" w:hint="default"/>
      </w:rPr>
    </w:lvl>
    <w:lvl w:ilvl="1" w:tplc="AD46C2C6">
      <w:start w:val="1"/>
      <w:numFmt w:val="bullet"/>
      <w:lvlText w:val="o"/>
      <w:lvlJc w:val="left"/>
      <w:pPr>
        <w:ind w:left="1440" w:hanging="360"/>
      </w:pPr>
      <w:rPr>
        <w:rFonts w:ascii="Courier New" w:hAnsi="Courier New" w:hint="default"/>
      </w:rPr>
    </w:lvl>
    <w:lvl w:ilvl="2" w:tplc="B8B0DCBC">
      <w:start w:val="1"/>
      <w:numFmt w:val="bullet"/>
      <w:lvlText w:val=""/>
      <w:lvlJc w:val="left"/>
      <w:pPr>
        <w:ind w:left="2160" w:hanging="360"/>
      </w:pPr>
      <w:rPr>
        <w:rFonts w:ascii="Wingdings" w:hAnsi="Wingdings" w:hint="default"/>
      </w:rPr>
    </w:lvl>
    <w:lvl w:ilvl="3" w:tplc="96C2F52C">
      <w:start w:val="1"/>
      <w:numFmt w:val="bullet"/>
      <w:lvlText w:val=""/>
      <w:lvlJc w:val="left"/>
      <w:pPr>
        <w:ind w:left="2880" w:hanging="360"/>
      </w:pPr>
      <w:rPr>
        <w:rFonts w:ascii="Symbol" w:hAnsi="Symbol" w:hint="default"/>
      </w:rPr>
    </w:lvl>
    <w:lvl w:ilvl="4" w:tplc="30989A10">
      <w:start w:val="1"/>
      <w:numFmt w:val="bullet"/>
      <w:lvlText w:val="o"/>
      <w:lvlJc w:val="left"/>
      <w:pPr>
        <w:ind w:left="3600" w:hanging="360"/>
      </w:pPr>
      <w:rPr>
        <w:rFonts w:ascii="Courier New" w:hAnsi="Courier New" w:hint="default"/>
      </w:rPr>
    </w:lvl>
    <w:lvl w:ilvl="5" w:tplc="E118FC50">
      <w:start w:val="1"/>
      <w:numFmt w:val="bullet"/>
      <w:lvlText w:val=""/>
      <w:lvlJc w:val="left"/>
      <w:pPr>
        <w:ind w:left="4320" w:hanging="360"/>
      </w:pPr>
      <w:rPr>
        <w:rFonts w:ascii="Wingdings" w:hAnsi="Wingdings" w:hint="default"/>
      </w:rPr>
    </w:lvl>
    <w:lvl w:ilvl="6" w:tplc="34EEF326">
      <w:start w:val="1"/>
      <w:numFmt w:val="bullet"/>
      <w:lvlText w:val=""/>
      <w:lvlJc w:val="left"/>
      <w:pPr>
        <w:ind w:left="5040" w:hanging="360"/>
      </w:pPr>
      <w:rPr>
        <w:rFonts w:ascii="Symbol" w:hAnsi="Symbol" w:hint="default"/>
      </w:rPr>
    </w:lvl>
    <w:lvl w:ilvl="7" w:tplc="AE625F9A">
      <w:start w:val="1"/>
      <w:numFmt w:val="bullet"/>
      <w:lvlText w:val="o"/>
      <w:lvlJc w:val="left"/>
      <w:pPr>
        <w:ind w:left="5760" w:hanging="360"/>
      </w:pPr>
      <w:rPr>
        <w:rFonts w:ascii="Courier New" w:hAnsi="Courier New" w:hint="default"/>
      </w:rPr>
    </w:lvl>
    <w:lvl w:ilvl="8" w:tplc="11B231C4">
      <w:start w:val="1"/>
      <w:numFmt w:val="bullet"/>
      <w:lvlText w:val=""/>
      <w:lvlJc w:val="left"/>
      <w:pPr>
        <w:ind w:left="6480" w:hanging="360"/>
      </w:pPr>
      <w:rPr>
        <w:rFonts w:ascii="Wingdings" w:hAnsi="Wingdings" w:hint="default"/>
      </w:rPr>
    </w:lvl>
  </w:abstractNum>
  <w:abstractNum w:abstractNumId="2" w15:restartNumberingAfterBreak="0">
    <w:nsid w:val="142B5B14"/>
    <w:multiLevelType w:val="hybridMultilevel"/>
    <w:tmpl w:val="B6B2820E"/>
    <w:lvl w:ilvl="0" w:tplc="BB8A2848">
      <w:start w:val="1"/>
      <w:numFmt w:val="bullet"/>
      <w:lvlText w:val=""/>
      <w:lvlJc w:val="left"/>
      <w:pPr>
        <w:ind w:left="720" w:hanging="360"/>
      </w:pPr>
      <w:rPr>
        <w:rFonts w:ascii="Symbol" w:hAnsi="Symbol" w:hint="default"/>
      </w:rPr>
    </w:lvl>
    <w:lvl w:ilvl="1" w:tplc="CE0C5D64">
      <w:start w:val="1"/>
      <w:numFmt w:val="bullet"/>
      <w:lvlText w:val="o"/>
      <w:lvlJc w:val="left"/>
      <w:pPr>
        <w:ind w:left="1440" w:hanging="360"/>
      </w:pPr>
      <w:rPr>
        <w:rFonts w:ascii="Courier New" w:hAnsi="Courier New" w:hint="default"/>
      </w:rPr>
    </w:lvl>
    <w:lvl w:ilvl="2" w:tplc="5FA4A6AE">
      <w:start w:val="1"/>
      <w:numFmt w:val="bullet"/>
      <w:lvlText w:val=""/>
      <w:lvlJc w:val="left"/>
      <w:pPr>
        <w:ind w:left="2160" w:hanging="360"/>
      </w:pPr>
      <w:rPr>
        <w:rFonts w:ascii="Wingdings" w:hAnsi="Wingdings" w:hint="default"/>
      </w:rPr>
    </w:lvl>
    <w:lvl w:ilvl="3" w:tplc="E3BC63AE">
      <w:start w:val="1"/>
      <w:numFmt w:val="bullet"/>
      <w:lvlText w:val=""/>
      <w:lvlJc w:val="left"/>
      <w:pPr>
        <w:ind w:left="2880" w:hanging="360"/>
      </w:pPr>
      <w:rPr>
        <w:rFonts w:ascii="Symbol" w:hAnsi="Symbol" w:hint="default"/>
      </w:rPr>
    </w:lvl>
    <w:lvl w:ilvl="4" w:tplc="A54272AE">
      <w:start w:val="1"/>
      <w:numFmt w:val="bullet"/>
      <w:lvlText w:val="o"/>
      <w:lvlJc w:val="left"/>
      <w:pPr>
        <w:ind w:left="3600" w:hanging="360"/>
      </w:pPr>
      <w:rPr>
        <w:rFonts w:ascii="Courier New" w:hAnsi="Courier New" w:hint="default"/>
      </w:rPr>
    </w:lvl>
    <w:lvl w:ilvl="5" w:tplc="E8C20C36">
      <w:start w:val="1"/>
      <w:numFmt w:val="bullet"/>
      <w:lvlText w:val=""/>
      <w:lvlJc w:val="left"/>
      <w:pPr>
        <w:ind w:left="4320" w:hanging="360"/>
      </w:pPr>
      <w:rPr>
        <w:rFonts w:ascii="Wingdings" w:hAnsi="Wingdings" w:hint="default"/>
      </w:rPr>
    </w:lvl>
    <w:lvl w:ilvl="6" w:tplc="FA16B820">
      <w:start w:val="1"/>
      <w:numFmt w:val="bullet"/>
      <w:lvlText w:val=""/>
      <w:lvlJc w:val="left"/>
      <w:pPr>
        <w:ind w:left="5040" w:hanging="360"/>
      </w:pPr>
      <w:rPr>
        <w:rFonts w:ascii="Symbol" w:hAnsi="Symbol" w:hint="default"/>
      </w:rPr>
    </w:lvl>
    <w:lvl w:ilvl="7" w:tplc="508A1494">
      <w:start w:val="1"/>
      <w:numFmt w:val="bullet"/>
      <w:lvlText w:val="o"/>
      <w:lvlJc w:val="left"/>
      <w:pPr>
        <w:ind w:left="5760" w:hanging="360"/>
      </w:pPr>
      <w:rPr>
        <w:rFonts w:ascii="Courier New" w:hAnsi="Courier New" w:hint="default"/>
      </w:rPr>
    </w:lvl>
    <w:lvl w:ilvl="8" w:tplc="F0A0AB70">
      <w:start w:val="1"/>
      <w:numFmt w:val="bullet"/>
      <w:lvlText w:val=""/>
      <w:lvlJc w:val="left"/>
      <w:pPr>
        <w:ind w:left="6480" w:hanging="360"/>
      </w:pPr>
      <w:rPr>
        <w:rFonts w:ascii="Wingdings" w:hAnsi="Wingdings" w:hint="default"/>
      </w:rPr>
    </w:lvl>
  </w:abstractNum>
  <w:abstractNum w:abstractNumId="3" w15:restartNumberingAfterBreak="0">
    <w:nsid w:val="4787524D"/>
    <w:multiLevelType w:val="hybridMultilevel"/>
    <w:tmpl w:val="4AE489FE"/>
    <w:lvl w:ilvl="0" w:tplc="40E28496">
      <w:start w:val="1"/>
      <w:numFmt w:val="bullet"/>
      <w:lvlText w:val="●"/>
      <w:lvlJc w:val="left"/>
      <w:pPr>
        <w:ind w:left="720" w:hanging="360"/>
      </w:pPr>
      <w:rPr>
        <w:rFonts w:ascii="Noto Sans Symbols" w:hAnsi="Noto Sans Symbols" w:hint="default"/>
      </w:rPr>
    </w:lvl>
    <w:lvl w:ilvl="1" w:tplc="FF4EDE74">
      <w:start w:val="1"/>
      <w:numFmt w:val="bullet"/>
      <w:lvlText w:val="o"/>
      <w:lvlJc w:val="left"/>
      <w:pPr>
        <w:ind w:left="1440" w:hanging="360"/>
      </w:pPr>
      <w:rPr>
        <w:rFonts w:ascii="Courier New" w:hAnsi="Courier New" w:hint="default"/>
      </w:rPr>
    </w:lvl>
    <w:lvl w:ilvl="2" w:tplc="84B812F8">
      <w:start w:val="1"/>
      <w:numFmt w:val="bullet"/>
      <w:lvlText w:val=""/>
      <w:lvlJc w:val="left"/>
      <w:pPr>
        <w:ind w:left="2160" w:hanging="360"/>
      </w:pPr>
      <w:rPr>
        <w:rFonts w:ascii="Wingdings" w:hAnsi="Wingdings" w:hint="default"/>
      </w:rPr>
    </w:lvl>
    <w:lvl w:ilvl="3" w:tplc="34EE1110">
      <w:start w:val="1"/>
      <w:numFmt w:val="bullet"/>
      <w:lvlText w:val=""/>
      <w:lvlJc w:val="left"/>
      <w:pPr>
        <w:ind w:left="2880" w:hanging="360"/>
      </w:pPr>
      <w:rPr>
        <w:rFonts w:ascii="Symbol" w:hAnsi="Symbol" w:hint="default"/>
      </w:rPr>
    </w:lvl>
    <w:lvl w:ilvl="4" w:tplc="FA72816E">
      <w:start w:val="1"/>
      <w:numFmt w:val="bullet"/>
      <w:lvlText w:val="o"/>
      <w:lvlJc w:val="left"/>
      <w:pPr>
        <w:ind w:left="3600" w:hanging="360"/>
      </w:pPr>
      <w:rPr>
        <w:rFonts w:ascii="Courier New" w:hAnsi="Courier New" w:hint="default"/>
      </w:rPr>
    </w:lvl>
    <w:lvl w:ilvl="5" w:tplc="D6647704">
      <w:start w:val="1"/>
      <w:numFmt w:val="bullet"/>
      <w:lvlText w:val=""/>
      <w:lvlJc w:val="left"/>
      <w:pPr>
        <w:ind w:left="4320" w:hanging="360"/>
      </w:pPr>
      <w:rPr>
        <w:rFonts w:ascii="Wingdings" w:hAnsi="Wingdings" w:hint="default"/>
      </w:rPr>
    </w:lvl>
    <w:lvl w:ilvl="6" w:tplc="6A4A3796">
      <w:start w:val="1"/>
      <w:numFmt w:val="bullet"/>
      <w:lvlText w:val=""/>
      <w:lvlJc w:val="left"/>
      <w:pPr>
        <w:ind w:left="5040" w:hanging="360"/>
      </w:pPr>
      <w:rPr>
        <w:rFonts w:ascii="Symbol" w:hAnsi="Symbol" w:hint="default"/>
      </w:rPr>
    </w:lvl>
    <w:lvl w:ilvl="7" w:tplc="CB483FA8">
      <w:start w:val="1"/>
      <w:numFmt w:val="bullet"/>
      <w:lvlText w:val="o"/>
      <w:lvlJc w:val="left"/>
      <w:pPr>
        <w:ind w:left="5760" w:hanging="360"/>
      </w:pPr>
      <w:rPr>
        <w:rFonts w:ascii="Courier New" w:hAnsi="Courier New" w:hint="default"/>
      </w:rPr>
    </w:lvl>
    <w:lvl w:ilvl="8" w:tplc="60040982">
      <w:start w:val="1"/>
      <w:numFmt w:val="bullet"/>
      <w:lvlText w:val=""/>
      <w:lvlJc w:val="left"/>
      <w:pPr>
        <w:ind w:left="6480" w:hanging="360"/>
      </w:pPr>
      <w:rPr>
        <w:rFonts w:ascii="Wingdings" w:hAnsi="Wingdings" w:hint="default"/>
      </w:rPr>
    </w:lvl>
  </w:abstractNum>
  <w:abstractNum w:abstractNumId="4" w15:restartNumberingAfterBreak="0">
    <w:nsid w:val="5D58345A"/>
    <w:multiLevelType w:val="hybridMultilevel"/>
    <w:tmpl w:val="5EEAA494"/>
    <w:lvl w:ilvl="0" w:tplc="327AF36A">
      <w:start w:val="1"/>
      <w:numFmt w:val="bullet"/>
      <w:lvlText w:val=""/>
      <w:lvlJc w:val="left"/>
      <w:pPr>
        <w:ind w:left="720" w:hanging="360"/>
      </w:pPr>
      <w:rPr>
        <w:rFonts w:ascii="Symbol" w:hAnsi="Symbol" w:hint="default"/>
      </w:rPr>
    </w:lvl>
    <w:lvl w:ilvl="1" w:tplc="C9C65216">
      <w:start w:val="1"/>
      <w:numFmt w:val="bullet"/>
      <w:lvlText w:val="o"/>
      <w:lvlJc w:val="left"/>
      <w:pPr>
        <w:ind w:left="1440" w:hanging="360"/>
      </w:pPr>
      <w:rPr>
        <w:rFonts w:ascii="Courier New" w:hAnsi="Courier New" w:hint="default"/>
      </w:rPr>
    </w:lvl>
    <w:lvl w:ilvl="2" w:tplc="AE4416D4">
      <w:start w:val="1"/>
      <w:numFmt w:val="bullet"/>
      <w:lvlText w:val=""/>
      <w:lvlJc w:val="left"/>
      <w:pPr>
        <w:ind w:left="2160" w:hanging="360"/>
      </w:pPr>
      <w:rPr>
        <w:rFonts w:ascii="Wingdings" w:hAnsi="Wingdings" w:hint="default"/>
      </w:rPr>
    </w:lvl>
    <w:lvl w:ilvl="3" w:tplc="0388C61C">
      <w:start w:val="1"/>
      <w:numFmt w:val="bullet"/>
      <w:lvlText w:val=""/>
      <w:lvlJc w:val="left"/>
      <w:pPr>
        <w:ind w:left="2880" w:hanging="360"/>
      </w:pPr>
      <w:rPr>
        <w:rFonts w:ascii="Symbol" w:hAnsi="Symbol" w:hint="default"/>
      </w:rPr>
    </w:lvl>
    <w:lvl w:ilvl="4" w:tplc="B2B8D6C6">
      <w:start w:val="1"/>
      <w:numFmt w:val="bullet"/>
      <w:lvlText w:val="o"/>
      <w:lvlJc w:val="left"/>
      <w:pPr>
        <w:ind w:left="3600" w:hanging="360"/>
      </w:pPr>
      <w:rPr>
        <w:rFonts w:ascii="Courier New" w:hAnsi="Courier New" w:hint="default"/>
      </w:rPr>
    </w:lvl>
    <w:lvl w:ilvl="5" w:tplc="09DA66AC">
      <w:start w:val="1"/>
      <w:numFmt w:val="bullet"/>
      <w:lvlText w:val=""/>
      <w:lvlJc w:val="left"/>
      <w:pPr>
        <w:ind w:left="4320" w:hanging="360"/>
      </w:pPr>
      <w:rPr>
        <w:rFonts w:ascii="Wingdings" w:hAnsi="Wingdings" w:hint="default"/>
      </w:rPr>
    </w:lvl>
    <w:lvl w:ilvl="6" w:tplc="5BC86AA0">
      <w:start w:val="1"/>
      <w:numFmt w:val="bullet"/>
      <w:lvlText w:val=""/>
      <w:lvlJc w:val="left"/>
      <w:pPr>
        <w:ind w:left="5040" w:hanging="360"/>
      </w:pPr>
      <w:rPr>
        <w:rFonts w:ascii="Symbol" w:hAnsi="Symbol" w:hint="default"/>
      </w:rPr>
    </w:lvl>
    <w:lvl w:ilvl="7" w:tplc="FBCEA8EE">
      <w:start w:val="1"/>
      <w:numFmt w:val="bullet"/>
      <w:lvlText w:val="o"/>
      <w:lvlJc w:val="left"/>
      <w:pPr>
        <w:ind w:left="5760" w:hanging="360"/>
      </w:pPr>
      <w:rPr>
        <w:rFonts w:ascii="Courier New" w:hAnsi="Courier New" w:hint="default"/>
      </w:rPr>
    </w:lvl>
    <w:lvl w:ilvl="8" w:tplc="4BAED092">
      <w:start w:val="1"/>
      <w:numFmt w:val="bullet"/>
      <w:lvlText w:val=""/>
      <w:lvlJc w:val="left"/>
      <w:pPr>
        <w:ind w:left="6480" w:hanging="360"/>
      </w:pPr>
      <w:rPr>
        <w:rFonts w:ascii="Wingdings" w:hAnsi="Wingdings" w:hint="default"/>
      </w:rPr>
    </w:lvl>
  </w:abstractNum>
  <w:abstractNum w:abstractNumId="5" w15:restartNumberingAfterBreak="0">
    <w:nsid w:val="75C30712"/>
    <w:multiLevelType w:val="hybridMultilevel"/>
    <w:tmpl w:val="E2AEB8C0"/>
    <w:lvl w:ilvl="0" w:tplc="23386224">
      <w:start w:val="1"/>
      <w:numFmt w:val="decimal"/>
      <w:lvlText w:val="%1."/>
      <w:lvlJc w:val="left"/>
      <w:pPr>
        <w:ind w:left="720" w:hanging="360"/>
      </w:pPr>
    </w:lvl>
    <w:lvl w:ilvl="1" w:tplc="76728E98">
      <w:start w:val="1"/>
      <w:numFmt w:val="lowerLetter"/>
      <w:lvlText w:val="%2."/>
      <w:lvlJc w:val="left"/>
      <w:pPr>
        <w:ind w:left="1440" w:hanging="360"/>
      </w:pPr>
    </w:lvl>
    <w:lvl w:ilvl="2" w:tplc="E98E78A6">
      <w:start w:val="1"/>
      <w:numFmt w:val="lowerRoman"/>
      <w:lvlText w:val="%3."/>
      <w:lvlJc w:val="right"/>
      <w:pPr>
        <w:ind w:left="2160" w:hanging="180"/>
      </w:pPr>
    </w:lvl>
    <w:lvl w:ilvl="3" w:tplc="DFB6F280">
      <w:start w:val="1"/>
      <w:numFmt w:val="decimal"/>
      <w:lvlText w:val="%4."/>
      <w:lvlJc w:val="left"/>
      <w:pPr>
        <w:ind w:left="2880" w:hanging="360"/>
      </w:pPr>
    </w:lvl>
    <w:lvl w:ilvl="4" w:tplc="AF7E0C74">
      <w:start w:val="1"/>
      <w:numFmt w:val="lowerLetter"/>
      <w:lvlText w:val="%5."/>
      <w:lvlJc w:val="left"/>
      <w:pPr>
        <w:ind w:left="3600" w:hanging="360"/>
      </w:pPr>
    </w:lvl>
    <w:lvl w:ilvl="5" w:tplc="FDC2B550">
      <w:start w:val="1"/>
      <w:numFmt w:val="lowerRoman"/>
      <w:lvlText w:val="%6."/>
      <w:lvlJc w:val="right"/>
      <w:pPr>
        <w:ind w:left="4320" w:hanging="180"/>
      </w:pPr>
    </w:lvl>
    <w:lvl w:ilvl="6" w:tplc="41CEF5B6">
      <w:start w:val="1"/>
      <w:numFmt w:val="decimal"/>
      <w:lvlText w:val="%7."/>
      <w:lvlJc w:val="left"/>
      <w:pPr>
        <w:ind w:left="5040" w:hanging="360"/>
      </w:pPr>
    </w:lvl>
    <w:lvl w:ilvl="7" w:tplc="E85EE62E">
      <w:start w:val="1"/>
      <w:numFmt w:val="lowerLetter"/>
      <w:lvlText w:val="%8."/>
      <w:lvlJc w:val="left"/>
      <w:pPr>
        <w:ind w:left="5760" w:hanging="360"/>
      </w:pPr>
    </w:lvl>
    <w:lvl w:ilvl="8" w:tplc="2EA0137E">
      <w:start w:val="1"/>
      <w:numFmt w:val="lowerRoman"/>
      <w:lvlText w:val="%9."/>
      <w:lvlJc w:val="right"/>
      <w:pPr>
        <w:ind w:left="6480" w:hanging="180"/>
      </w:pPr>
    </w:lvl>
  </w:abstractNum>
  <w:num w:numId="1">
    <w:abstractNumId w:val="2"/>
  </w:num>
  <w:num w:numId="2">
    <w:abstractNumId w:val="3"/>
  </w:num>
  <w:num w:numId="3">
    <w:abstractNumId w:val="1"/>
  </w:num>
  <w:num w:numId="4">
    <w:abstractNumId w:val="4"/>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2F08452"/>
    <w:rsid w:val="00011576"/>
    <w:rsid w:val="00011EB9"/>
    <w:rsid w:val="00037542"/>
    <w:rsid w:val="00051B96"/>
    <w:rsid w:val="0005792B"/>
    <w:rsid w:val="00080F4B"/>
    <w:rsid w:val="000F4268"/>
    <w:rsid w:val="00143C7A"/>
    <w:rsid w:val="00150CA7"/>
    <w:rsid w:val="001525B8"/>
    <w:rsid w:val="00177044"/>
    <w:rsid w:val="0018490A"/>
    <w:rsid w:val="00186F5E"/>
    <w:rsid w:val="001B50DE"/>
    <w:rsid w:val="001B5819"/>
    <w:rsid w:val="002235D7"/>
    <w:rsid w:val="00242B47"/>
    <w:rsid w:val="002536CF"/>
    <w:rsid w:val="002568E2"/>
    <w:rsid w:val="0027242E"/>
    <w:rsid w:val="0029098D"/>
    <w:rsid w:val="00295936"/>
    <w:rsid w:val="002A517C"/>
    <w:rsid w:val="002C185E"/>
    <w:rsid w:val="00313307"/>
    <w:rsid w:val="00324E23"/>
    <w:rsid w:val="00327BF2"/>
    <w:rsid w:val="00342D15"/>
    <w:rsid w:val="0035682C"/>
    <w:rsid w:val="003B3DD1"/>
    <w:rsid w:val="003C32A4"/>
    <w:rsid w:val="0040780F"/>
    <w:rsid w:val="004303C9"/>
    <w:rsid w:val="00431F92"/>
    <w:rsid w:val="00444749"/>
    <w:rsid w:val="00462683"/>
    <w:rsid w:val="0049648B"/>
    <w:rsid w:val="004C0B92"/>
    <w:rsid w:val="004F5E42"/>
    <w:rsid w:val="00507595"/>
    <w:rsid w:val="00537C9B"/>
    <w:rsid w:val="0059557C"/>
    <w:rsid w:val="005A7C7D"/>
    <w:rsid w:val="005F6625"/>
    <w:rsid w:val="00602569"/>
    <w:rsid w:val="006164D7"/>
    <w:rsid w:val="00650B27"/>
    <w:rsid w:val="00663175"/>
    <w:rsid w:val="00666116"/>
    <w:rsid w:val="00695852"/>
    <w:rsid w:val="0069688A"/>
    <w:rsid w:val="006A1B8C"/>
    <w:rsid w:val="006B5C33"/>
    <w:rsid w:val="00727606"/>
    <w:rsid w:val="0074315E"/>
    <w:rsid w:val="00780A6E"/>
    <w:rsid w:val="007C644F"/>
    <w:rsid w:val="007E54B8"/>
    <w:rsid w:val="007E76CE"/>
    <w:rsid w:val="007F5A82"/>
    <w:rsid w:val="00815BDA"/>
    <w:rsid w:val="00863DC3"/>
    <w:rsid w:val="00894CBD"/>
    <w:rsid w:val="008C0258"/>
    <w:rsid w:val="008F3FF0"/>
    <w:rsid w:val="00964E7E"/>
    <w:rsid w:val="00987F44"/>
    <w:rsid w:val="009F0DD2"/>
    <w:rsid w:val="00A1302D"/>
    <w:rsid w:val="00A25E55"/>
    <w:rsid w:val="00A31DFC"/>
    <w:rsid w:val="00A57C61"/>
    <w:rsid w:val="00AA3ED9"/>
    <w:rsid w:val="00AE265E"/>
    <w:rsid w:val="00AE60AA"/>
    <w:rsid w:val="00B65DB9"/>
    <w:rsid w:val="00B6746F"/>
    <w:rsid w:val="00B75BB0"/>
    <w:rsid w:val="00BE3D7E"/>
    <w:rsid w:val="00BF1250"/>
    <w:rsid w:val="00BF4723"/>
    <w:rsid w:val="00C02B58"/>
    <w:rsid w:val="00C40F98"/>
    <w:rsid w:val="00C524A5"/>
    <w:rsid w:val="00C53119"/>
    <w:rsid w:val="00C6398A"/>
    <w:rsid w:val="00CC33AF"/>
    <w:rsid w:val="00CD42F7"/>
    <w:rsid w:val="00CD7FC8"/>
    <w:rsid w:val="00D0214F"/>
    <w:rsid w:val="00D36AD8"/>
    <w:rsid w:val="00D41A52"/>
    <w:rsid w:val="00D4654D"/>
    <w:rsid w:val="00D53473"/>
    <w:rsid w:val="00D5465F"/>
    <w:rsid w:val="00D5636F"/>
    <w:rsid w:val="00DA7E3E"/>
    <w:rsid w:val="00DBC504"/>
    <w:rsid w:val="00DD7DC4"/>
    <w:rsid w:val="00E05C60"/>
    <w:rsid w:val="00E14F79"/>
    <w:rsid w:val="00E65A42"/>
    <w:rsid w:val="00E70B95"/>
    <w:rsid w:val="00E81E03"/>
    <w:rsid w:val="00E8476E"/>
    <w:rsid w:val="00E873BB"/>
    <w:rsid w:val="00EB04EE"/>
    <w:rsid w:val="00ED704C"/>
    <w:rsid w:val="00EF39B7"/>
    <w:rsid w:val="00F0657F"/>
    <w:rsid w:val="00F1119A"/>
    <w:rsid w:val="00F1131C"/>
    <w:rsid w:val="00F95609"/>
    <w:rsid w:val="00FA6037"/>
    <w:rsid w:val="00FF1B34"/>
    <w:rsid w:val="010A2EC9"/>
    <w:rsid w:val="01788E4D"/>
    <w:rsid w:val="01F56996"/>
    <w:rsid w:val="020828E7"/>
    <w:rsid w:val="021C0392"/>
    <w:rsid w:val="029A884A"/>
    <w:rsid w:val="03145EAE"/>
    <w:rsid w:val="035C80A2"/>
    <w:rsid w:val="03CFB59F"/>
    <w:rsid w:val="03DEED5D"/>
    <w:rsid w:val="068F2BD9"/>
    <w:rsid w:val="06BF2D3F"/>
    <w:rsid w:val="0720D680"/>
    <w:rsid w:val="0754D110"/>
    <w:rsid w:val="07BFD4EB"/>
    <w:rsid w:val="08F0A171"/>
    <w:rsid w:val="09920530"/>
    <w:rsid w:val="09D70C1D"/>
    <w:rsid w:val="0A20CBBD"/>
    <w:rsid w:val="0ADE4D50"/>
    <w:rsid w:val="0CAA7532"/>
    <w:rsid w:val="0CC6384A"/>
    <w:rsid w:val="0D2E6EC3"/>
    <w:rsid w:val="0E2F166F"/>
    <w:rsid w:val="0E852BD2"/>
    <w:rsid w:val="0EB86267"/>
    <w:rsid w:val="0ECA3F24"/>
    <w:rsid w:val="0FD6044C"/>
    <w:rsid w:val="1099FD9D"/>
    <w:rsid w:val="11557C5A"/>
    <w:rsid w:val="1166B731"/>
    <w:rsid w:val="11F4D7C9"/>
    <w:rsid w:val="12580390"/>
    <w:rsid w:val="12D31063"/>
    <w:rsid w:val="136336BE"/>
    <w:rsid w:val="1391F65D"/>
    <w:rsid w:val="13D19E5F"/>
    <w:rsid w:val="1427886F"/>
    <w:rsid w:val="1575FD4A"/>
    <w:rsid w:val="15C8E0CE"/>
    <w:rsid w:val="16137958"/>
    <w:rsid w:val="1632D6E4"/>
    <w:rsid w:val="1682318B"/>
    <w:rsid w:val="190EB2C1"/>
    <w:rsid w:val="19BC994A"/>
    <w:rsid w:val="1B605C5A"/>
    <w:rsid w:val="1C69D6CD"/>
    <w:rsid w:val="1C8BC369"/>
    <w:rsid w:val="1D2CF273"/>
    <w:rsid w:val="1D5EC0F7"/>
    <w:rsid w:val="1E17BAB2"/>
    <w:rsid w:val="1EA28BE6"/>
    <w:rsid w:val="1EC2875B"/>
    <w:rsid w:val="1F9D89F6"/>
    <w:rsid w:val="1FD655A8"/>
    <w:rsid w:val="208FB1DC"/>
    <w:rsid w:val="216BA024"/>
    <w:rsid w:val="2195CCF4"/>
    <w:rsid w:val="2253DF4E"/>
    <w:rsid w:val="2292D885"/>
    <w:rsid w:val="2481EFD8"/>
    <w:rsid w:val="2493FC28"/>
    <w:rsid w:val="25EFC57F"/>
    <w:rsid w:val="26368DB1"/>
    <w:rsid w:val="2723F8F5"/>
    <w:rsid w:val="2779F53D"/>
    <w:rsid w:val="279D4FB6"/>
    <w:rsid w:val="28459F50"/>
    <w:rsid w:val="28AD8EB8"/>
    <w:rsid w:val="2950030D"/>
    <w:rsid w:val="29553CDF"/>
    <w:rsid w:val="298DE12D"/>
    <w:rsid w:val="29CBEB27"/>
    <w:rsid w:val="2B733196"/>
    <w:rsid w:val="2BCB5E5C"/>
    <w:rsid w:val="2C28128D"/>
    <w:rsid w:val="2C45DEA6"/>
    <w:rsid w:val="2C4D1CDD"/>
    <w:rsid w:val="2CE767E4"/>
    <w:rsid w:val="2E3E9F63"/>
    <w:rsid w:val="2E8A54E8"/>
    <w:rsid w:val="2E8DAE39"/>
    <w:rsid w:val="2F24BDC2"/>
    <w:rsid w:val="3143E3D6"/>
    <w:rsid w:val="31918534"/>
    <w:rsid w:val="32433627"/>
    <w:rsid w:val="329D81C7"/>
    <w:rsid w:val="32B626E2"/>
    <w:rsid w:val="338C23AF"/>
    <w:rsid w:val="33A65367"/>
    <w:rsid w:val="33DF0688"/>
    <w:rsid w:val="33F0415F"/>
    <w:rsid w:val="3492B5B4"/>
    <w:rsid w:val="34EF825D"/>
    <w:rsid w:val="35783E96"/>
    <w:rsid w:val="35A4A40D"/>
    <w:rsid w:val="35F21EBC"/>
    <w:rsid w:val="37AA7A3A"/>
    <w:rsid w:val="38B277AB"/>
    <w:rsid w:val="38E87FD7"/>
    <w:rsid w:val="38F69CB7"/>
    <w:rsid w:val="38FA1A13"/>
    <w:rsid w:val="396599F7"/>
    <w:rsid w:val="3A1594EB"/>
    <w:rsid w:val="3A235D56"/>
    <w:rsid w:val="3A5EB7B5"/>
    <w:rsid w:val="3AAE5135"/>
    <w:rsid w:val="3B4AC240"/>
    <w:rsid w:val="3B5618C1"/>
    <w:rsid w:val="3BEA186D"/>
    <w:rsid w:val="3C0340CA"/>
    <w:rsid w:val="3C63EFF6"/>
    <w:rsid w:val="3D4D35AD"/>
    <w:rsid w:val="3F4EF0E6"/>
    <w:rsid w:val="402320B6"/>
    <w:rsid w:val="40B4233F"/>
    <w:rsid w:val="40BD8990"/>
    <w:rsid w:val="40C7463B"/>
    <w:rsid w:val="421A6325"/>
    <w:rsid w:val="43587798"/>
    <w:rsid w:val="43AD6644"/>
    <w:rsid w:val="43E7A3B3"/>
    <w:rsid w:val="43EEB2A0"/>
    <w:rsid w:val="43F23A2A"/>
    <w:rsid w:val="4455D97E"/>
    <w:rsid w:val="452F7D3F"/>
    <w:rsid w:val="46EDD448"/>
    <w:rsid w:val="471AB9A3"/>
    <w:rsid w:val="4AF6DABA"/>
    <w:rsid w:val="4B3454EC"/>
    <w:rsid w:val="4C07A238"/>
    <w:rsid w:val="4C6CB4DE"/>
    <w:rsid w:val="4E99B54F"/>
    <w:rsid w:val="4EC54298"/>
    <w:rsid w:val="4EF20836"/>
    <w:rsid w:val="4F12E3F6"/>
    <w:rsid w:val="4F88DCFE"/>
    <w:rsid w:val="51CBC66B"/>
    <w:rsid w:val="523F129B"/>
    <w:rsid w:val="52F08452"/>
    <w:rsid w:val="53CB7794"/>
    <w:rsid w:val="54A7A6DA"/>
    <w:rsid w:val="54F550AF"/>
    <w:rsid w:val="55CF82B9"/>
    <w:rsid w:val="55EF7362"/>
    <w:rsid w:val="56A38832"/>
    <w:rsid w:val="57031856"/>
    <w:rsid w:val="58B537B1"/>
    <w:rsid w:val="5A74F687"/>
    <w:rsid w:val="5B1C7715"/>
    <w:rsid w:val="5B474E5F"/>
    <w:rsid w:val="5C10C6E8"/>
    <w:rsid w:val="5CC03EA5"/>
    <w:rsid w:val="5D0A22F4"/>
    <w:rsid w:val="5E5C055D"/>
    <w:rsid w:val="5FDD7E47"/>
    <w:rsid w:val="60E4380B"/>
    <w:rsid w:val="623E4343"/>
    <w:rsid w:val="63BD137B"/>
    <w:rsid w:val="64699128"/>
    <w:rsid w:val="64DA6BF2"/>
    <w:rsid w:val="6503FA02"/>
    <w:rsid w:val="66056189"/>
    <w:rsid w:val="66671742"/>
    <w:rsid w:val="6711B466"/>
    <w:rsid w:val="674414E8"/>
    <w:rsid w:val="67D6A7C6"/>
    <w:rsid w:val="6AF475AF"/>
    <w:rsid w:val="6B719F15"/>
    <w:rsid w:val="6BBC6C41"/>
    <w:rsid w:val="6CD658C6"/>
    <w:rsid w:val="6D0F0BE7"/>
    <w:rsid w:val="6DFDFD91"/>
    <w:rsid w:val="6E5A9DBE"/>
    <w:rsid w:val="7046ACA9"/>
    <w:rsid w:val="71933142"/>
    <w:rsid w:val="7336895D"/>
    <w:rsid w:val="73697B2C"/>
    <w:rsid w:val="73DEFC97"/>
    <w:rsid w:val="73EE6A45"/>
    <w:rsid w:val="75054B8D"/>
    <w:rsid w:val="759C13E2"/>
    <w:rsid w:val="75B435E3"/>
    <w:rsid w:val="76025CF6"/>
    <w:rsid w:val="764F5F6B"/>
    <w:rsid w:val="76A11BEE"/>
    <w:rsid w:val="76A8678E"/>
    <w:rsid w:val="77169D59"/>
    <w:rsid w:val="7851BE8E"/>
    <w:rsid w:val="78979F44"/>
    <w:rsid w:val="79039CE6"/>
    <w:rsid w:val="79DD1310"/>
    <w:rsid w:val="7A04BE13"/>
    <w:rsid w:val="7B797DAE"/>
    <w:rsid w:val="7B895F50"/>
    <w:rsid w:val="7BEA0E7C"/>
    <w:rsid w:val="7C31C3AD"/>
    <w:rsid w:val="7C975865"/>
    <w:rsid w:val="7CD5E3E9"/>
    <w:rsid w:val="7D3C5ED5"/>
    <w:rsid w:val="7D76FB64"/>
    <w:rsid w:val="7DB115CD"/>
    <w:rsid w:val="7ED00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F08452"/>
  <w15:chartTrackingRefBased/>
  <w15:docId w15:val="{0528287B-AF11-47BC-8BF3-8BF0B439B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
    <w:name w:val="bullet"/>
    <w:basedOn w:val="Normal"/>
    <w:link w:val="bulletChar"/>
    <w:rsid w:val="7336895D"/>
    <w:pPr>
      <w:spacing w:before="120" w:after="0"/>
      <w:ind w:left="1004" w:hanging="284"/>
      <w:jc w:val="both"/>
    </w:pPr>
    <w:rPr>
      <w:rFonts w:ascii="Times New Roman" w:eastAsia="Times New Roman" w:hAnsi="Times New Roman" w:cs="Times New Roman"/>
      <w:sz w:val="24"/>
      <w:szCs w:val="24"/>
      <w:lang w:eastAsia="en-GB"/>
    </w:rPr>
  </w:style>
  <w:style w:type="character" w:customStyle="1" w:styleId="bulletChar">
    <w:name w:val="bullet Char"/>
    <w:basedOn w:val="DefaultParagraphFont"/>
    <w:link w:val="bullet"/>
    <w:rsid w:val="7336895D"/>
    <w:rPr>
      <w:rFonts w:ascii="Times New Roman" w:eastAsia="Times New Roman" w:hAnsi="Times New Roman" w:cs="Times New Roman"/>
      <w:sz w:val="24"/>
      <w:szCs w:val="24"/>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UnresolvedMention">
    <w:name w:val="Unresolved Mention"/>
    <w:basedOn w:val="DefaultParagraphFont"/>
    <w:uiPriority w:val="99"/>
    <w:semiHidden/>
    <w:unhideWhenUsed/>
    <w:rsid w:val="007C64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ukpga/1967/58/section/4" TargetMode="External"/><Relationship Id="rId21" Type="http://schemas.openxmlformats.org/officeDocument/2006/relationships/hyperlink" Target="https://www.app.college.police.uk/app-content/investigations/victims-and-witnesses/" TargetMode="External"/><Relationship Id="rId42" Type="http://schemas.openxmlformats.org/officeDocument/2006/relationships/hyperlink" Target="https://www.legislation.gov.uk/ukpga/1967/80/contents" TargetMode="External"/><Relationship Id="rId47" Type="http://schemas.openxmlformats.org/officeDocument/2006/relationships/hyperlink" Target="https://www.app.college.police.uk/app-content/major-investigation-and-public-protection/missing-persons/" TargetMode="External"/><Relationship Id="rId63" Type="http://schemas.openxmlformats.org/officeDocument/2006/relationships/hyperlink" Target="https://www.legislation.gov.uk/ukpga/2004/30/contents" TargetMode="External"/><Relationship Id="rId68" Type="http://schemas.openxmlformats.org/officeDocument/2006/relationships/hyperlink" Target="https://www.app.college.police.uk/app-content/armed-policing/command/" TargetMode="External"/><Relationship Id="rId16" Type="http://schemas.openxmlformats.org/officeDocument/2006/relationships/hyperlink" Target="https://www.npcc.police.uk/documents/Policing%20Vision.pdf" TargetMode="External"/><Relationship Id="rId11" Type="http://schemas.openxmlformats.org/officeDocument/2006/relationships/hyperlink" Target="https://doi-org.ezproxy.uwtsd.ac.uk/10.1093/police/pav007" TargetMode="External"/><Relationship Id="rId24" Type="http://schemas.openxmlformats.org/officeDocument/2006/relationships/hyperlink" Target="https://www.gov.uk/government/publications/the-7-principles-of-public-life/the-7-principles-of-public-life--2" TargetMode="External"/><Relationship Id="rId32" Type="http://schemas.openxmlformats.org/officeDocument/2006/relationships/hyperlink" Target="https://library.college.police.uk/docs/NPCC/Major-Crime-Investigation-Manual-Nov-2021.pdf" TargetMode="External"/><Relationship Id="rId37" Type="http://schemas.openxmlformats.org/officeDocument/2006/relationships/hyperlink" Target="https://www.app.college.police.uk/app-content/civil-emergencies/disaster-victim-identification/" TargetMode="External"/><Relationship Id="rId40" Type="http://schemas.openxmlformats.org/officeDocument/2006/relationships/hyperlink" Target="https://www.app.college.police.uk/app-content/major-investigation-and-public-protection/missing-persons/" TargetMode="External"/><Relationship Id="rId45" Type="http://schemas.openxmlformats.org/officeDocument/2006/relationships/hyperlink" Target="https://ipco-wpmedia-prod-s3.s3.eu-west-2.amazonaws.com/OSC-PROCEDURES-AND-GUIDANCE.pdf" TargetMode="External"/><Relationship Id="rId53" Type="http://schemas.openxmlformats.org/officeDocument/2006/relationships/hyperlink" Target="https://www.legislation.gov.uk/ukpga/1984/60/contents" TargetMode="External"/><Relationship Id="rId58" Type="http://schemas.openxmlformats.org/officeDocument/2006/relationships/hyperlink" Target="https://www.app.college.police.uk/app-content/investigations/investigative-interviewing/" TargetMode="External"/><Relationship Id="rId66" Type="http://schemas.openxmlformats.org/officeDocument/2006/relationships/hyperlink" Target="https://assets.publishing.service.gov.uk/government/uploads/system/uploads/attachment_data/file/974376/victims-code-2020.pdf" TargetMode="External"/><Relationship Id="rId74" Type="http://schemas.openxmlformats.org/officeDocument/2006/relationships/hyperlink" Target="https://www.legislation.gov.uk/ukpga/1984/60/contents"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justiceinspectorates.gov.uk/hmicfrs/media/major-challenge-20090630.pdf" TargetMode="External"/><Relationship Id="rId19" Type="http://schemas.openxmlformats.org/officeDocument/2006/relationships/hyperlink" Target="https://libguides.cam.ac.uk/reflectivepracticetoolkit" TargetMode="External"/><Relationship Id="rId14" Type="http://schemas.openxmlformats.org/officeDocument/2006/relationships/hyperlink" Target="https://brandongaille.com/15-hierarchical-organizational-structure-advantages-and-disadvantages/" TargetMode="External"/><Relationship Id="rId22" Type="http://schemas.openxmlformats.org/officeDocument/2006/relationships/hyperlink" Target="https://www.app.college.police.uk/app-content/investigations/victims-and-witnesses/" TargetMode="External"/><Relationship Id="rId27" Type="http://schemas.openxmlformats.org/officeDocument/2006/relationships/hyperlink" Target="https://www.legislation.gov.uk/ukpga/1996/25/contents" TargetMode="External"/><Relationship Id="rId30" Type="http://schemas.openxmlformats.org/officeDocument/2006/relationships/hyperlink" Target="https://psyche.co/guides/how-to-solve-problems-by-thinking-like-a-detective" TargetMode="External"/><Relationship Id="rId35" Type="http://schemas.openxmlformats.org/officeDocument/2006/relationships/hyperlink" Target="https://www.pnld.co.uk/members/legal-narrative-detail/?id=ba58c9cb-9ed9-eb11-bacb-0022483f5223" TargetMode="External"/><Relationship Id="rId43" Type="http://schemas.openxmlformats.org/officeDocument/2006/relationships/hyperlink" Target="https://www.legislation.gov.uk/ukpga/1996/25/contents" TargetMode="External"/><Relationship Id="rId48" Type="http://schemas.openxmlformats.org/officeDocument/2006/relationships/hyperlink" Target="https://library.college.police.uk/docs/NPCC/Major-Crime-Investigation-Manual-Nov-2021.pdf" TargetMode="External"/><Relationship Id="rId56" Type="http://schemas.openxmlformats.org/officeDocument/2006/relationships/hyperlink" Target="https://www.legislation.gov.uk/ukpga/2000/23/contents" TargetMode="External"/><Relationship Id="rId64" Type="http://schemas.openxmlformats.org/officeDocument/2006/relationships/hyperlink" Target="https://assets.publishing.service.gov.uk/government/uploads/system/uploads/attachment_data/file/277111/4262.pdf" TargetMode="External"/><Relationship Id="rId69" Type="http://schemas.openxmlformats.org/officeDocument/2006/relationships/hyperlink" Target="https://library.college.police.uk/docs/NPCC/Major-Crime-Investigation-Manual-Nov-2021.pdf" TargetMode="External"/><Relationship Id="rId77" Type="http://schemas.openxmlformats.org/officeDocument/2006/relationships/hyperlink" Target="https://moodle.uwtsd.ac.uk/pluginfile.php/324905/mod_resource/content/1/Harvard%20Referencing%20GUide.pdf" TargetMode="External"/><Relationship Id="rId8" Type="http://schemas.openxmlformats.org/officeDocument/2006/relationships/image" Target="media/image1.png"/><Relationship Id="rId51" Type="http://schemas.openxmlformats.org/officeDocument/2006/relationships/hyperlink" Target="https://www.legislation.gov.uk/ukpga/1984/60/contents" TargetMode="External"/><Relationship Id="rId72" Type="http://schemas.openxmlformats.org/officeDocument/2006/relationships/hyperlink" Target="https://www.ons.gov.uk/peoplepopulationandcommunity/crimeandjustice/datasets/policeforceareadatatables"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assets.college.police.uk/s3fs-public/CPD-definitions-and-principles.pdf" TargetMode="External"/><Relationship Id="rId17" Type="http://schemas.openxmlformats.org/officeDocument/2006/relationships/hyperlink" Target="https://ofgl.kallidus-suite.com/LMS/content/SingleFileContent/96F1220A-D13A-4C20-A538-68776DD4E3FC/Reflective%20Practice%20Guide.pdf" TargetMode="External"/><Relationship Id="rId25" Type="http://schemas.openxmlformats.org/officeDocument/2006/relationships/hyperlink" Target="https://www.legislation.gov.uk/ukpga/2009/25/contents" TargetMode="External"/><Relationship Id="rId33" Type="http://schemas.openxmlformats.org/officeDocument/2006/relationships/hyperlink" Target="https://www.talentlens.com/uk/Insights/blog/2021/09/the-red-model-for-developing-critical-thinking.html" TargetMode="External"/><Relationship Id="rId38" Type="http://schemas.openxmlformats.org/officeDocument/2006/relationships/hyperlink" Target="https://assets.college.police.uk/s3fs-public/2021-02/code_of_ethics.pdf" TargetMode="External"/><Relationship Id="rId46" Type="http://schemas.openxmlformats.org/officeDocument/2006/relationships/hyperlink" Target="https://www.nationalcrimeagency.gov.uk/what-we-do/how-we-work/providing-specialist-capabilities-for-law-enforcement/major-crime-investigative-support" TargetMode="External"/><Relationship Id="rId59" Type="http://schemas.openxmlformats.org/officeDocument/2006/relationships/hyperlink" Target="https://psyche.co/guides/how-to-solve-problems-by-thinking-like-a-detective" TargetMode="External"/><Relationship Id="rId67" Type="http://schemas.openxmlformats.org/officeDocument/2006/relationships/hyperlink" Target="https://www.app.college.police.uk/app-content/investigations/" TargetMode="External"/><Relationship Id="rId20" Type="http://schemas.openxmlformats.org/officeDocument/2006/relationships/hyperlink" Target="https://www.cps.gov.uk/legal-guidance/witness-anonymity-directors-guidance" TargetMode="External"/><Relationship Id="rId41" Type="http://schemas.openxmlformats.org/officeDocument/2006/relationships/hyperlink" Target="https://www.app.college.police.uk/app-content/major-investigation-and-public-protection/missing-persons/" TargetMode="External"/><Relationship Id="rId54" Type="http://schemas.openxmlformats.org/officeDocument/2006/relationships/hyperlink" Target="https://www.legislation.gov.uk/ukpga/1984/60/contents" TargetMode="External"/><Relationship Id="rId62" Type="http://schemas.openxmlformats.org/officeDocument/2006/relationships/hyperlink" Target="https://www.gov.uk/government/publications/counting-rules-for-recorded-crime" TargetMode="External"/><Relationship Id="rId70" Type="http://schemas.openxmlformats.org/officeDocument/2006/relationships/hyperlink" Target="https://library.college.police.uk/docs/NPCC/Major-Crime-Investigation-Manual-Nov-2021.pdf" TargetMode="External"/><Relationship Id="rId75" Type="http://schemas.openxmlformats.org/officeDocument/2006/relationships/hyperlink" Target="https://www.ukessays.com/essays/criminology/history-of-police-interviewing-in-england-and-wales-criminology-essay.php?vref=1"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ebarchive.nationalarchives.gov.uk/ukgwa/20170914112819/http:/www.ipcc.gov.uk/page/public-views-police-corruption" TargetMode="External"/><Relationship Id="rId23" Type="http://schemas.openxmlformats.org/officeDocument/2006/relationships/hyperlink" Target="https://www.app.college.police.uk/app-content/national-decision-model/the-national-decision-model/" TargetMode="External"/><Relationship Id="rId28" Type="http://schemas.openxmlformats.org/officeDocument/2006/relationships/hyperlink" Target="https://www.legalcheek.com/lc-journal-posts/policing-the-police-when-does-discretion-become-dangerous/" TargetMode="External"/><Relationship Id="rId36" Type="http://schemas.openxmlformats.org/officeDocument/2006/relationships/hyperlink" Target="https://doiorg.ezproxy.uwtsd.ac.uk/10.1093/bjc/azr088" TargetMode="External"/><Relationship Id="rId49" Type="http://schemas.openxmlformats.org/officeDocument/2006/relationships/hyperlink" Target="https://library.college.police.uk/docs/NPCC/MIRSAP_V1_Nov_2021.pdf" TargetMode="External"/><Relationship Id="rId57" Type="http://schemas.openxmlformats.org/officeDocument/2006/relationships/hyperlink" Target="https://www.researchgate.net/profile/Colin-Clarke-8/publication/263127370_National_Evaluation_of_the_PEACE_Investigative_Interviewing_Course/links/53da3b620cf2e38c63366507/National-Evaluation-of-the-PEACE-Investigative-Interviewing-Course.pdf" TargetMode="External"/><Relationship Id="rId10" Type="http://schemas.openxmlformats.org/officeDocument/2006/relationships/hyperlink" Target="https://moodle.uwtsd.ac.uk/pluginfile.php/298870/mod_resource/content/1/Reflective%20Practice%20for%20Policing%20Students%20-%20Selina%20Copley%20Chapter5.pdf" TargetMode="External"/><Relationship Id="rId31" Type="http://schemas.openxmlformats.org/officeDocument/2006/relationships/hyperlink" Target="https://www.legislation.gov.uk/ukpga/1998/42/contents" TargetMode="External"/><Relationship Id="rId44" Type="http://schemas.openxmlformats.org/officeDocument/2006/relationships/hyperlink" Target="https://www.gov.uk/guidance/police-and-criminal-evidence-act-1984-pace-codes-of-practice" TargetMode="External"/><Relationship Id="rId52" Type="http://schemas.openxmlformats.org/officeDocument/2006/relationships/hyperlink" Target="https://www.legislation.gov.uk/ukpga/1984/60/contents" TargetMode="External"/><Relationship Id="rId60" Type="http://schemas.openxmlformats.org/officeDocument/2006/relationships/hyperlink" Target="http://allcatsrgrey.org.uk/wp/download/public_health/the-economic-and-social-costs-of-crime-horr99.pdf" TargetMode="External"/><Relationship Id="rId65" Type="http://schemas.openxmlformats.org/officeDocument/2006/relationships/hyperlink" Target="https://www.cps.gov.uk/sites/default/files/documents/legal_guidance/best_evidence_in_criminal_proceedings.pdf" TargetMode="External"/><Relationship Id="rId73" Type="http://schemas.openxmlformats.org/officeDocument/2006/relationships/hyperlink" Target="https://www.legislation.gov.uk/ukpga/1997/50/section/93" TargetMode="External"/><Relationship Id="rId78"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hyperlink" Target="https://www.app.college.police.uk/app-content/investigations/introduction/" TargetMode="External"/><Relationship Id="rId18" Type="http://schemas.openxmlformats.org/officeDocument/2006/relationships/hyperlink" Target="https://www.dyfedpowys-pcc.org.uk/en/the-commissioner/the-police-and-crime-plan/" TargetMode="External"/><Relationship Id="rId39" Type="http://schemas.openxmlformats.org/officeDocument/2006/relationships/hyperlink" Target="https://www.app.college.police.uk/app-content/major-investigation-and-public-protection/missing-persons/" TargetMode="External"/><Relationship Id="rId34" Type="http://schemas.openxmlformats.org/officeDocument/2006/relationships/hyperlink" Target="https://www.legislation.gov.uk/ukpga/1984/60/section/24" TargetMode="External"/><Relationship Id="rId50" Type="http://schemas.openxmlformats.org/officeDocument/2006/relationships/hyperlink" Target="https://library.college.police.uk/docs/NPCC/Major-Crime-Investigation-Manual-Nov-2021.pdf" TargetMode="External"/><Relationship Id="rId55" Type="http://schemas.openxmlformats.org/officeDocument/2006/relationships/hyperlink" Target="https://www.legislation.gov.uk/ukpga/2000/23/contents" TargetMode="External"/><Relationship Id="rId76" Type="http://schemas.openxmlformats.org/officeDocument/2006/relationships/hyperlink" Target="https://www.victimsupport.org.uk/more-us/why-choose-us/specialist-services/homicide-service/" TargetMode="External"/><Relationship Id="rId7" Type="http://schemas.openxmlformats.org/officeDocument/2006/relationships/endnotes" Target="endnotes.xml"/><Relationship Id="rId71" Type="http://schemas.openxmlformats.org/officeDocument/2006/relationships/hyperlink" Target="https://library.college.police.uk/docs/NPCC/Major-Crime-Investigation-Manual-Nov-2021.pdf" TargetMode="External"/><Relationship Id="rId2" Type="http://schemas.openxmlformats.org/officeDocument/2006/relationships/numbering" Target="numbering.xml"/><Relationship Id="rId29" Type="http://schemas.openxmlformats.org/officeDocument/2006/relationships/hyperlink" Target="https://www.cps.gov.uk/legal-guidance/witness-anonymity-directors-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Leo96</b:Tag>
    <b:SourceType>ArticleInAPeriodical</b:SourceType>
    <b:Guid>{A76597B7-1DBB-47B3-95CB-B7779A89CB89}</b:Guid>
    <b:Title>Inside the Investigation Room</b:Title>
    <b:Year>1996</b:Year>
    <b:Pages>p.266 - 303</b:Pages>
    <b:Author>
      <b:Author>
        <b:NameList>
          <b:Person>
            <b:Last>Leo</b:Last>
            <b:Middle>A</b:Middle>
            <b:First>Richard</b:First>
          </b:Person>
        </b:NameList>
      </b:Author>
    </b:Author>
    <b:PeriodicalTitle>The Journal of Criminal Law and Criminology</b:PeriodicalTitle>
    <b:Month>January</b:Month>
    <b:Day>01</b:Day>
    <b:Volume>86</b:Volume>
    <b:Issue>2</b:Issue>
    <b:DOI>10.2307/1144028</b:DOI>
    <b:RefOrder>26</b:RefOrder>
  </b:Source>
  <b:Source>
    <b:Tag>UKE18</b:Tag>
    <b:SourceType>InternetSite</b:SourceType>
    <b:Guid>{D0305427-B8A9-45C0-B051-70954EE46BDC}</b:Guid>
    <b:Title>UKEssays</b:Title>
    <b:Year>2018</b:Year>
    <b:YearAccessed>2022</b:YearAccessed>
    <b:MonthAccessed>January</b:MonthAccessed>
    <b:DayAccessed>08</b:DayAccessed>
    <b:URL>https://www.ukessays.com/essays/criminology/history-of-police-interviewing-in-england-and-wales-criminology-essay.php?vref=1</b:URL>
    <b:Month>November</b:Month>
    <b:Author>
      <b:Author>
        <b:Corporate>UK Essays</b:Corporate>
      </b:Author>
    </b:Author>
    <b:RefOrder>27</b:RefOrder>
  </b:Source>
</b:Sources>
</file>

<file path=customXml/itemProps1.xml><?xml version="1.0" encoding="utf-8"?>
<ds:datastoreItem xmlns:ds="http://schemas.openxmlformats.org/officeDocument/2006/customXml" ds:itemID="{727E8D05-1FD6-4385-B64C-D562BF1BF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48</Pages>
  <Words>13687</Words>
  <Characters>78022</Characters>
  <Application>Microsoft Office Word</Application>
  <DocSecurity>0</DocSecurity>
  <Lines>650</Lines>
  <Paragraphs>183</Paragraphs>
  <ScaleCrop>false</ScaleCrop>
  <Company/>
  <LinksUpToDate>false</LinksUpToDate>
  <CharactersWithSpaces>91526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Andrews</dc:creator>
  <cp:keywords/>
  <dc:description/>
  <cp:lastModifiedBy>Jones Paul T/Det Supt</cp:lastModifiedBy>
  <cp:revision>112</cp:revision>
  <dcterms:created xsi:type="dcterms:W3CDTF">2022-01-15T21:40:00Z</dcterms:created>
  <dcterms:modified xsi:type="dcterms:W3CDTF">2022-01-16T16:17:00Z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2022-01-15T21:40:02Z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015ddc34-df54-4e72-9613-fa1b782b3fb1</vt:lpwstr>
  </property>
  <property fmtid="{D5CDD505-2E9C-101B-9397-08002B2CF9AE}" pid="8" name="MSIP_Label_7beefdff-6834-454f-be00-a68b5bc5f471_ContentBits">
    <vt:lpwstr>0</vt:lpwstr>
  </property>
</Properties>
</file>