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455AD" w14:textId="396B9530" w:rsidR="00D63D09" w:rsidRPr="00893E7A" w:rsidRDefault="00D63D09" w:rsidP="00D63D09">
      <w:pPr>
        <w:jc w:val="center"/>
        <w:rPr>
          <w:rFonts w:cs="Times New Roman"/>
          <w:b/>
          <w:bCs/>
        </w:rPr>
      </w:pPr>
      <w:r w:rsidRPr="00893E7A">
        <w:rPr>
          <w:rFonts w:cs="Times New Roman"/>
          <w:b/>
          <w:bCs/>
          <w:noProof/>
          <w:lang w:eastAsia="en-GB"/>
        </w:rPr>
        <w:drawing>
          <wp:inline distT="0" distB="0" distL="0" distR="0" wp14:anchorId="6F4715F2" wp14:editId="1521D802">
            <wp:extent cx="1905165" cy="922100"/>
            <wp:effectExtent l="0" t="0" r="0" b="0"/>
            <wp:docPr id="28704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42358" name=""/>
                    <pic:cNvPicPr/>
                  </pic:nvPicPr>
                  <pic:blipFill>
                    <a:blip r:embed="rId8"/>
                    <a:stretch>
                      <a:fillRect/>
                    </a:stretch>
                  </pic:blipFill>
                  <pic:spPr>
                    <a:xfrm>
                      <a:off x="0" y="0"/>
                      <a:ext cx="1905165" cy="922100"/>
                    </a:xfrm>
                    <a:prstGeom prst="rect">
                      <a:avLst/>
                    </a:prstGeom>
                  </pic:spPr>
                </pic:pic>
              </a:graphicData>
            </a:graphic>
          </wp:inline>
        </w:drawing>
      </w:r>
    </w:p>
    <w:p w14:paraId="3E89710B" w14:textId="0305D250" w:rsidR="00D63D09" w:rsidRPr="00893E7A" w:rsidRDefault="00D63D09" w:rsidP="00D63D09">
      <w:pPr>
        <w:jc w:val="center"/>
        <w:rPr>
          <w:rFonts w:cs="Times New Roman"/>
          <w:b/>
          <w:bCs/>
        </w:rPr>
      </w:pPr>
      <w:r w:rsidRPr="00893E7A">
        <w:rPr>
          <w:rFonts w:cs="Times New Roman"/>
          <w:b/>
          <w:bCs/>
        </w:rPr>
        <w:t>Programme: Master of Business Administration</w:t>
      </w:r>
    </w:p>
    <w:p w14:paraId="227C99EA" w14:textId="77777777" w:rsidR="00D63D09" w:rsidRPr="00893E7A" w:rsidRDefault="00D63D09" w:rsidP="00D63D09">
      <w:pPr>
        <w:jc w:val="center"/>
        <w:rPr>
          <w:rFonts w:cs="Times New Roman"/>
          <w:b/>
          <w:bCs/>
        </w:rPr>
      </w:pPr>
      <w:r w:rsidRPr="00893E7A">
        <w:rPr>
          <w:rFonts w:cs="Times New Roman"/>
          <w:b/>
          <w:bCs/>
        </w:rPr>
        <w:t>Module: Financial Management</w:t>
      </w:r>
    </w:p>
    <w:p w14:paraId="2F706156" w14:textId="77777777" w:rsidR="00D63D09" w:rsidRPr="00893E7A" w:rsidRDefault="00D63D09" w:rsidP="00D63D09">
      <w:pPr>
        <w:jc w:val="center"/>
        <w:rPr>
          <w:rFonts w:cs="Times New Roman"/>
          <w:b/>
          <w:bCs/>
        </w:rPr>
      </w:pPr>
      <w:r w:rsidRPr="00893E7A">
        <w:rPr>
          <w:rFonts w:cs="Times New Roman"/>
          <w:b/>
          <w:bCs/>
        </w:rPr>
        <w:t>Module code: LCMB7002</w:t>
      </w:r>
    </w:p>
    <w:p w14:paraId="74C7FCCD" w14:textId="77777777" w:rsidR="00D63D09" w:rsidRPr="00893E7A" w:rsidRDefault="00D63D09" w:rsidP="00D63D09">
      <w:pPr>
        <w:jc w:val="center"/>
        <w:rPr>
          <w:rFonts w:cs="Times New Roman"/>
          <w:b/>
          <w:bCs/>
        </w:rPr>
      </w:pPr>
      <w:r w:rsidRPr="00893E7A">
        <w:rPr>
          <w:rFonts w:cs="Times New Roman"/>
          <w:b/>
          <w:bCs/>
        </w:rPr>
        <w:t xml:space="preserve">Lecturer: </w:t>
      </w:r>
      <w:proofErr w:type="spellStart"/>
      <w:r w:rsidRPr="00893E7A">
        <w:rPr>
          <w:rFonts w:cs="Times New Roman"/>
          <w:b/>
          <w:bCs/>
        </w:rPr>
        <w:t>Shengfeng</w:t>
      </w:r>
      <w:proofErr w:type="spellEnd"/>
      <w:r w:rsidRPr="00893E7A">
        <w:rPr>
          <w:rFonts w:cs="Times New Roman"/>
          <w:b/>
          <w:bCs/>
        </w:rPr>
        <w:t xml:space="preserve"> Mei and Patrick Yeboah</w:t>
      </w:r>
    </w:p>
    <w:p w14:paraId="122B2394" w14:textId="77777777" w:rsidR="00D63D09" w:rsidRDefault="00D63D09" w:rsidP="00D63D09">
      <w:pPr>
        <w:jc w:val="center"/>
        <w:rPr>
          <w:rFonts w:cs="Times New Roman"/>
          <w:b/>
          <w:bCs/>
        </w:rPr>
      </w:pPr>
      <w:r w:rsidRPr="00893E7A">
        <w:rPr>
          <w:rFonts w:cs="Times New Roman"/>
          <w:b/>
          <w:bCs/>
        </w:rPr>
        <w:t>Assignment Title: Assessment component: Financial performance and management</w:t>
      </w:r>
    </w:p>
    <w:p w14:paraId="2CCBC891" w14:textId="0D3E9D21" w:rsidR="00DB1001" w:rsidRDefault="00DB1001" w:rsidP="00D63D09">
      <w:pPr>
        <w:jc w:val="center"/>
        <w:rPr>
          <w:rFonts w:cs="Times New Roman"/>
          <w:b/>
          <w:bCs/>
        </w:rPr>
      </w:pPr>
      <w:r>
        <w:rPr>
          <w:rFonts w:cs="Times New Roman"/>
          <w:b/>
          <w:bCs/>
        </w:rPr>
        <w:t>Words: 5145</w:t>
      </w:r>
    </w:p>
    <w:p w14:paraId="65CE3C22" w14:textId="77777777" w:rsidR="006579E3" w:rsidRDefault="006579E3" w:rsidP="00D63D09">
      <w:pPr>
        <w:jc w:val="center"/>
        <w:rPr>
          <w:rFonts w:cs="Times New Roman"/>
          <w:b/>
          <w:bCs/>
        </w:rPr>
      </w:pPr>
    </w:p>
    <w:p w14:paraId="14B1D671" w14:textId="77777777" w:rsidR="006579E3" w:rsidRDefault="006579E3" w:rsidP="00D63D09">
      <w:pPr>
        <w:jc w:val="center"/>
        <w:rPr>
          <w:rFonts w:cs="Times New Roman"/>
          <w:b/>
          <w:bCs/>
        </w:rPr>
      </w:pPr>
    </w:p>
    <w:p w14:paraId="131963FB" w14:textId="77777777" w:rsidR="006579E3" w:rsidRPr="00893E7A" w:rsidRDefault="006579E3" w:rsidP="00D63D09">
      <w:pPr>
        <w:jc w:val="center"/>
        <w:rPr>
          <w:rFonts w:cs="Times New Roman"/>
          <w:b/>
          <w:bCs/>
        </w:rPr>
      </w:pPr>
    </w:p>
    <w:p w14:paraId="373AB449" w14:textId="44E9D84A" w:rsidR="00D63D09" w:rsidRPr="00893E7A" w:rsidRDefault="00D63D09" w:rsidP="00D63D09">
      <w:pPr>
        <w:jc w:val="center"/>
        <w:rPr>
          <w:rFonts w:cs="Times New Roman"/>
          <w:b/>
          <w:bCs/>
        </w:rPr>
      </w:pPr>
      <w:r w:rsidRPr="00893E7A">
        <w:rPr>
          <w:rFonts w:cs="Times New Roman"/>
          <w:b/>
          <w:bCs/>
        </w:rPr>
        <w:t>Student Name:</w:t>
      </w:r>
      <w:r w:rsidR="00ED28D9">
        <w:rPr>
          <w:rFonts w:cs="Times New Roman"/>
          <w:b/>
          <w:bCs/>
        </w:rPr>
        <w:t xml:space="preserve"> </w:t>
      </w:r>
      <w:proofErr w:type="spellStart"/>
      <w:r w:rsidR="00C5441A">
        <w:rPr>
          <w:rFonts w:cs="Times New Roman"/>
          <w:b/>
          <w:bCs/>
        </w:rPr>
        <w:t>Rachitkumar</w:t>
      </w:r>
      <w:proofErr w:type="spellEnd"/>
      <w:r w:rsidR="00C5441A">
        <w:rPr>
          <w:rFonts w:cs="Times New Roman"/>
          <w:b/>
          <w:bCs/>
        </w:rPr>
        <w:t xml:space="preserve"> </w:t>
      </w:r>
      <w:proofErr w:type="spellStart"/>
      <w:r w:rsidR="00C5441A">
        <w:rPr>
          <w:rFonts w:cs="Times New Roman"/>
          <w:b/>
          <w:bCs/>
        </w:rPr>
        <w:t>Kalpeshbhai</w:t>
      </w:r>
      <w:proofErr w:type="spellEnd"/>
      <w:r w:rsidR="00C5441A">
        <w:rPr>
          <w:rFonts w:cs="Times New Roman"/>
          <w:b/>
          <w:bCs/>
        </w:rPr>
        <w:t xml:space="preserve"> </w:t>
      </w:r>
      <w:proofErr w:type="spellStart"/>
      <w:r w:rsidR="00C5441A">
        <w:rPr>
          <w:rFonts w:cs="Times New Roman"/>
          <w:b/>
          <w:bCs/>
        </w:rPr>
        <w:t>Barot</w:t>
      </w:r>
      <w:proofErr w:type="spellEnd"/>
    </w:p>
    <w:p w14:paraId="31A4DA8C" w14:textId="0D664987" w:rsidR="00D63D09" w:rsidRPr="00893E7A" w:rsidRDefault="00D63D09" w:rsidP="00D63D09">
      <w:pPr>
        <w:jc w:val="center"/>
        <w:rPr>
          <w:rFonts w:cs="Times New Roman"/>
        </w:rPr>
      </w:pPr>
      <w:r w:rsidRPr="00893E7A">
        <w:rPr>
          <w:rFonts w:cs="Times New Roman"/>
          <w:b/>
          <w:bCs/>
        </w:rPr>
        <w:t>Student Id:</w:t>
      </w:r>
      <w:r w:rsidR="00C5441A">
        <w:rPr>
          <w:rFonts w:cs="Times New Roman"/>
          <w:b/>
          <w:bCs/>
        </w:rPr>
        <w:t xml:space="preserve"> </w:t>
      </w:r>
      <w:r w:rsidR="00E27076">
        <w:rPr>
          <w:rFonts w:cs="Times New Roman"/>
          <w:b/>
          <w:bCs/>
        </w:rPr>
        <w:t>2531</w:t>
      </w:r>
      <w:r w:rsidR="00E17C19">
        <w:rPr>
          <w:rFonts w:cs="Times New Roman"/>
          <w:b/>
          <w:bCs/>
        </w:rPr>
        <w:t>441</w:t>
      </w:r>
      <w:r w:rsidRPr="00893E7A">
        <w:rPr>
          <w:rFonts w:cs="Times New Roman"/>
        </w:rPr>
        <w:br w:type="page"/>
      </w:r>
    </w:p>
    <w:sdt>
      <w:sdtPr>
        <w:rPr>
          <w:rFonts w:ascii="Times New Roman" w:eastAsiaTheme="minorHAnsi" w:hAnsi="Times New Roman" w:cs="Times New Roman"/>
          <w:b/>
          <w:color w:val="000000" w:themeColor="text1"/>
          <w:kern w:val="2"/>
          <w:sz w:val="24"/>
          <w:szCs w:val="24"/>
          <w:lang w:eastAsia="en-US"/>
          <w14:ligatures w14:val="standardContextual"/>
        </w:rPr>
        <w:id w:val="872350741"/>
        <w:docPartObj>
          <w:docPartGallery w:val="Table of Contents"/>
          <w:docPartUnique/>
        </w:docPartObj>
      </w:sdtPr>
      <w:sdtEndPr>
        <w:rPr>
          <w:bCs/>
        </w:rPr>
      </w:sdtEndPr>
      <w:sdtContent>
        <w:p w14:paraId="076CE456" w14:textId="1EB17C71" w:rsidR="00361234" w:rsidRPr="00893E7A" w:rsidRDefault="00361234" w:rsidP="00D87FDB">
          <w:pPr>
            <w:pStyle w:val="TOCHeading"/>
            <w:spacing w:line="360" w:lineRule="auto"/>
            <w:jc w:val="center"/>
            <w:rPr>
              <w:rFonts w:ascii="Times New Roman" w:hAnsi="Times New Roman" w:cs="Times New Roman"/>
              <w:b/>
              <w:color w:val="000000" w:themeColor="text1"/>
              <w:sz w:val="24"/>
              <w:szCs w:val="24"/>
            </w:rPr>
          </w:pPr>
          <w:r w:rsidRPr="00893E7A">
            <w:rPr>
              <w:rFonts w:ascii="Times New Roman" w:hAnsi="Times New Roman" w:cs="Times New Roman"/>
              <w:b/>
              <w:color w:val="000000" w:themeColor="text1"/>
              <w:sz w:val="24"/>
              <w:szCs w:val="24"/>
            </w:rPr>
            <w:t>Table of Contents</w:t>
          </w:r>
        </w:p>
        <w:p w14:paraId="22EF4D62" w14:textId="71D1C15D" w:rsidR="005A0BF0" w:rsidRPr="00893E7A" w:rsidRDefault="00361234">
          <w:pPr>
            <w:pStyle w:val="TOC1"/>
            <w:tabs>
              <w:tab w:val="right" w:leader="dot" w:pos="9016"/>
            </w:tabs>
            <w:rPr>
              <w:rFonts w:asciiTheme="minorHAnsi" w:eastAsiaTheme="minorEastAsia" w:hAnsiTheme="minorHAnsi"/>
              <w:noProof/>
              <w:lang w:eastAsia="en-GB"/>
            </w:rPr>
          </w:pPr>
          <w:r w:rsidRPr="00893E7A">
            <w:rPr>
              <w:rFonts w:cs="Times New Roman"/>
            </w:rPr>
            <w:fldChar w:fldCharType="begin"/>
          </w:r>
          <w:r w:rsidRPr="00893E7A">
            <w:rPr>
              <w:rFonts w:cs="Times New Roman"/>
            </w:rPr>
            <w:instrText xml:space="preserve"> TOC \o "1-3" \h \z \u </w:instrText>
          </w:r>
          <w:r w:rsidRPr="00893E7A">
            <w:rPr>
              <w:rFonts w:cs="Times New Roman"/>
            </w:rPr>
            <w:fldChar w:fldCharType="separate"/>
          </w:r>
          <w:hyperlink w:anchor="_Toc224750084" w:history="1">
            <w:r w:rsidR="005A0BF0" w:rsidRPr="00893E7A">
              <w:rPr>
                <w:rStyle w:val="Hyperlink"/>
                <w:noProof/>
                <w:color w:val="000000" w:themeColor="text1"/>
              </w:rPr>
              <w:t>1. Introduction</w:t>
            </w:r>
            <w:r w:rsidR="005A0BF0" w:rsidRPr="00893E7A">
              <w:rPr>
                <w:noProof/>
                <w:webHidden/>
              </w:rPr>
              <w:tab/>
            </w:r>
            <w:r w:rsidR="005A0BF0" w:rsidRPr="00893E7A">
              <w:rPr>
                <w:noProof/>
                <w:webHidden/>
              </w:rPr>
              <w:fldChar w:fldCharType="begin"/>
            </w:r>
            <w:r w:rsidR="005A0BF0" w:rsidRPr="00893E7A">
              <w:rPr>
                <w:noProof/>
                <w:webHidden/>
              </w:rPr>
              <w:instrText xml:space="preserve"> PAGEREF _Toc224750084 \h </w:instrText>
            </w:r>
            <w:r w:rsidR="005A0BF0" w:rsidRPr="00893E7A">
              <w:rPr>
                <w:noProof/>
                <w:webHidden/>
              </w:rPr>
            </w:r>
            <w:r w:rsidR="005A0BF0" w:rsidRPr="00893E7A">
              <w:rPr>
                <w:noProof/>
                <w:webHidden/>
              </w:rPr>
              <w:fldChar w:fldCharType="separate"/>
            </w:r>
            <w:r w:rsidR="00063369">
              <w:rPr>
                <w:noProof/>
                <w:webHidden/>
              </w:rPr>
              <w:t>4</w:t>
            </w:r>
            <w:r w:rsidR="005A0BF0" w:rsidRPr="00893E7A">
              <w:rPr>
                <w:noProof/>
                <w:webHidden/>
              </w:rPr>
              <w:fldChar w:fldCharType="end"/>
            </w:r>
          </w:hyperlink>
        </w:p>
        <w:p w14:paraId="51786957" w14:textId="7B547FCB" w:rsidR="005A0BF0" w:rsidRPr="00893E7A" w:rsidRDefault="005A0BF0">
          <w:pPr>
            <w:pStyle w:val="TOC1"/>
            <w:tabs>
              <w:tab w:val="right" w:leader="dot" w:pos="9016"/>
            </w:tabs>
            <w:rPr>
              <w:rFonts w:asciiTheme="minorHAnsi" w:eastAsiaTheme="minorEastAsia" w:hAnsiTheme="minorHAnsi"/>
              <w:noProof/>
              <w:lang w:eastAsia="en-GB"/>
            </w:rPr>
          </w:pPr>
          <w:hyperlink w:anchor="_Toc224750085" w:history="1">
            <w:r w:rsidRPr="00893E7A">
              <w:rPr>
                <w:rStyle w:val="Hyperlink"/>
                <w:noProof/>
                <w:color w:val="000000" w:themeColor="text1"/>
              </w:rPr>
              <w:t>2. Financial Health Check</w:t>
            </w:r>
            <w:r w:rsidRPr="00893E7A">
              <w:rPr>
                <w:noProof/>
                <w:webHidden/>
              </w:rPr>
              <w:tab/>
            </w:r>
            <w:r w:rsidRPr="00893E7A">
              <w:rPr>
                <w:noProof/>
                <w:webHidden/>
              </w:rPr>
              <w:fldChar w:fldCharType="begin"/>
            </w:r>
            <w:r w:rsidRPr="00893E7A">
              <w:rPr>
                <w:noProof/>
                <w:webHidden/>
              </w:rPr>
              <w:instrText xml:space="preserve"> PAGEREF _Toc224750085 \h </w:instrText>
            </w:r>
            <w:r w:rsidRPr="00893E7A">
              <w:rPr>
                <w:noProof/>
                <w:webHidden/>
              </w:rPr>
            </w:r>
            <w:r w:rsidRPr="00893E7A">
              <w:rPr>
                <w:noProof/>
                <w:webHidden/>
              </w:rPr>
              <w:fldChar w:fldCharType="separate"/>
            </w:r>
            <w:r w:rsidR="00063369">
              <w:rPr>
                <w:noProof/>
                <w:webHidden/>
              </w:rPr>
              <w:t>4</w:t>
            </w:r>
            <w:r w:rsidRPr="00893E7A">
              <w:rPr>
                <w:noProof/>
                <w:webHidden/>
              </w:rPr>
              <w:fldChar w:fldCharType="end"/>
            </w:r>
          </w:hyperlink>
        </w:p>
        <w:p w14:paraId="136E060D" w14:textId="770668A6" w:rsidR="005A0BF0" w:rsidRPr="00893E7A" w:rsidRDefault="005A0BF0">
          <w:pPr>
            <w:pStyle w:val="TOC2"/>
            <w:tabs>
              <w:tab w:val="right" w:leader="dot" w:pos="9016"/>
            </w:tabs>
            <w:rPr>
              <w:rFonts w:asciiTheme="minorHAnsi" w:eastAsiaTheme="minorEastAsia" w:hAnsiTheme="minorHAnsi"/>
              <w:noProof/>
              <w:lang w:eastAsia="en-GB"/>
            </w:rPr>
          </w:pPr>
          <w:hyperlink w:anchor="_Toc224750086" w:history="1">
            <w:r w:rsidRPr="00893E7A">
              <w:rPr>
                <w:rStyle w:val="Hyperlink"/>
                <w:noProof/>
                <w:color w:val="000000" w:themeColor="text1"/>
              </w:rPr>
              <w:t>2.1 Past 5 years financial statement analysis</w:t>
            </w:r>
            <w:r w:rsidRPr="00893E7A">
              <w:rPr>
                <w:noProof/>
                <w:webHidden/>
              </w:rPr>
              <w:tab/>
            </w:r>
            <w:r w:rsidRPr="00893E7A">
              <w:rPr>
                <w:noProof/>
                <w:webHidden/>
              </w:rPr>
              <w:fldChar w:fldCharType="begin"/>
            </w:r>
            <w:r w:rsidRPr="00893E7A">
              <w:rPr>
                <w:noProof/>
                <w:webHidden/>
              </w:rPr>
              <w:instrText xml:space="preserve"> PAGEREF _Toc224750086 \h </w:instrText>
            </w:r>
            <w:r w:rsidRPr="00893E7A">
              <w:rPr>
                <w:noProof/>
                <w:webHidden/>
              </w:rPr>
            </w:r>
            <w:r w:rsidRPr="00893E7A">
              <w:rPr>
                <w:noProof/>
                <w:webHidden/>
              </w:rPr>
              <w:fldChar w:fldCharType="separate"/>
            </w:r>
            <w:r w:rsidR="00063369">
              <w:rPr>
                <w:noProof/>
                <w:webHidden/>
              </w:rPr>
              <w:t>4</w:t>
            </w:r>
            <w:r w:rsidRPr="00893E7A">
              <w:rPr>
                <w:noProof/>
                <w:webHidden/>
              </w:rPr>
              <w:fldChar w:fldCharType="end"/>
            </w:r>
          </w:hyperlink>
        </w:p>
        <w:p w14:paraId="7EEAD339" w14:textId="67CAA20E" w:rsidR="005A0BF0" w:rsidRPr="00893E7A" w:rsidRDefault="005A0BF0">
          <w:pPr>
            <w:pStyle w:val="TOC2"/>
            <w:tabs>
              <w:tab w:val="right" w:leader="dot" w:pos="9016"/>
            </w:tabs>
            <w:rPr>
              <w:rFonts w:asciiTheme="minorHAnsi" w:eastAsiaTheme="minorEastAsia" w:hAnsiTheme="minorHAnsi"/>
              <w:noProof/>
              <w:lang w:eastAsia="en-GB"/>
            </w:rPr>
          </w:pPr>
          <w:hyperlink w:anchor="_Toc224750087" w:history="1">
            <w:r w:rsidRPr="00893E7A">
              <w:rPr>
                <w:rStyle w:val="Hyperlink"/>
                <w:noProof/>
                <w:color w:val="000000" w:themeColor="text1"/>
              </w:rPr>
              <w:t>2.2 Ratio analysis</w:t>
            </w:r>
            <w:r w:rsidRPr="00893E7A">
              <w:rPr>
                <w:noProof/>
                <w:webHidden/>
              </w:rPr>
              <w:tab/>
            </w:r>
            <w:r w:rsidRPr="00893E7A">
              <w:rPr>
                <w:noProof/>
                <w:webHidden/>
              </w:rPr>
              <w:fldChar w:fldCharType="begin"/>
            </w:r>
            <w:r w:rsidRPr="00893E7A">
              <w:rPr>
                <w:noProof/>
                <w:webHidden/>
              </w:rPr>
              <w:instrText xml:space="preserve"> PAGEREF _Toc224750087 \h </w:instrText>
            </w:r>
            <w:r w:rsidRPr="00893E7A">
              <w:rPr>
                <w:noProof/>
                <w:webHidden/>
              </w:rPr>
            </w:r>
            <w:r w:rsidRPr="00893E7A">
              <w:rPr>
                <w:noProof/>
                <w:webHidden/>
              </w:rPr>
              <w:fldChar w:fldCharType="separate"/>
            </w:r>
            <w:r w:rsidR="00063369">
              <w:rPr>
                <w:noProof/>
                <w:webHidden/>
              </w:rPr>
              <w:t>5</w:t>
            </w:r>
            <w:r w:rsidRPr="00893E7A">
              <w:rPr>
                <w:noProof/>
                <w:webHidden/>
              </w:rPr>
              <w:fldChar w:fldCharType="end"/>
            </w:r>
          </w:hyperlink>
        </w:p>
        <w:p w14:paraId="11B61BE2" w14:textId="2BCC9F75" w:rsidR="005A0BF0" w:rsidRPr="00893E7A" w:rsidRDefault="005A0BF0">
          <w:pPr>
            <w:pStyle w:val="TOC3"/>
            <w:tabs>
              <w:tab w:val="right" w:leader="dot" w:pos="9016"/>
            </w:tabs>
            <w:rPr>
              <w:rFonts w:asciiTheme="minorHAnsi" w:eastAsiaTheme="minorEastAsia" w:hAnsiTheme="minorHAnsi"/>
              <w:noProof/>
              <w:lang w:eastAsia="en-GB"/>
            </w:rPr>
          </w:pPr>
          <w:hyperlink w:anchor="_Toc224750088" w:history="1">
            <w:r w:rsidRPr="00893E7A">
              <w:rPr>
                <w:rStyle w:val="Hyperlink"/>
                <w:rFonts w:cs="Times New Roman"/>
                <w:noProof/>
                <w:color w:val="000000" w:themeColor="text1"/>
              </w:rPr>
              <w:t>2.2.1 Profitability Ratios</w:t>
            </w:r>
            <w:r w:rsidRPr="00893E7A">
              <w:rPr>
                <w:noProof/>
                <w:webHidden/>
              </w:rPr>
              <w:tab/>
            </w:r>
            <w:r w:rsidRPr="00893E7A">
              <w:rPr>
                <w:noProof/>
                <w:webHidden/>
              </w:rPr>
              <w:fldChar w:fldCharType="begin"/>
            </w:r>
            <w:r w:rsidRPr="00893E7A">
              <w:rPr>
                <w:noProof/>
                <w:webHidden/>
              </w:rPr>
              <w:instrText xml:space="preserve"> PAGEREF _Toc224750088 \h </w:instrText>
            </w:r>
            <w:r w:rsidRPr="00893E7A">
              <w:rPr>
                <w:noProof/>
                <w:webHidden/>
              </w:rPr>
            </w:r>
            <w:r w:rsidRPr="00893E7A">
              <w:rPr>
                <w:noProof/>
                <w:webHidden/>
              </w:rPr>
              <w:fldChar w:fldCharType="separate"/>
            </w:r>
            <w:r w:rsidR="00063369">
              <w:rPr>
                <w:noProof/>
                <w:webHidden/>
              </w:rPr>
              <w:t>5</w:t>
            </w:r>
            <w:r w:rsidRPr="00893E7A">
              <w:rPr>
                <w:noProof/>
                <w:webHidden/>
              </w:rPr>
              <w:fldChar w:fldCharType="end"/>
            </w:r>
          </w:hyperlink>
        </w:p>
        <w:p w14:paraId="12586F6B" w14:textId="7378BA51" w:rsidR="005A0BF0" w:rsidRPr="00893E7A" w:rsidRDefault="005A0BF0">
          <w:pPr>
            <w:pStyle w:val="TOC3"/>
            <w:tabs>
              <w:tab w:val="right" w:leader="dot" w:pos="9016"/>
            </w:tabs>
            <w:rPr>
              <w:rFonts w:asciiTheme="minorHAnsi" w:eastAsiaTheme="minorEastAsia" w:hAnsiTheme="minorHAnsi"/>
              <w:noProof/>
              <w:lang w:eastAsia="en-GB"/>
            </w:rPr>
          </w:pPr>
          <w:hyperlink w:anchor="_Toc224750089" w:history="1">
            <w:r w:rsidRPr="00893E7A">
              <w:rPr>
                <w:rStyle w:val="Hyperlink"/>
                <w:rFonts w:cs="Times New Roman"/>
                <w:noProof/>
                <w:color w:val="000000" w:themeColor="text1"/>
              </w:rPr>
              <w:t>2.2.2 Liquidity Ratios</w:t>
            </w:r>
            <w:r w:rsidRPr="00893E7A">
              <w:rPr>
                <w:noProof/>
                <w:webHidden/>
              </w:rPr>
              <w:tab/>
            </w:r>
            <w:r w:rsidRPr="00893E7A">
              <w:rPr>
                <w:noProof/>
                <w:webHidden/>
              </w:rPr>
              <w:fldChar w:fldCharType="begin"/>
            </w:r>
            <w:r w:rsidRPr="00893E7A">
              <w:rPr>
                <w:noProof/>
                <w:webHidden/>
              </w:rPr>
              <w:instrText xml:space="preserve"> PAGEREF _Toc224750089 \h </w:instrText>
            </w:r>
            <w:r w:rsidRPr="00893E7A">
              <w:rPr>
                <w:noProof/>
                <w:webHidden/>
              </w:rPr>
            </w:r>
            <w:r w:rsidRPr="00893E7A">
              <w:rPr>
                <w:noProof/>
                <w:webHidden/>
              </w:rPr>
              <w:fldChar w:fldCharType="separate"/>
            </w:r>
            <w:r w:rsidR="00063369">
              <w:rPr>
                <w:noProof/>
                <w:webHidden/>
              </w:rPr>
              <w:t>6</w:t>
            </w:r>
            <w:r w:rsidRPr="00893E7A">
              <w:rPr>
                <w:noProof/>
                <w:webHidden/>
              </w:rPr>
              <w:fldChar w:fldCharType="end"/>
            </w:r>
          </w:hyperlink>
        </w:p>
        <w:p w14:paraId="65B705D4" w14:textId="01EB6B48" w:rsidR="005A0BF0" w:rsidRPr="00893E7A" w:rsidRDefault="005A0BF0">
          <w:pPr>
            <w:pStyle w:val="TOC3"/>
            <w:tabs>
              <w:tab w:val="right" w:leader="dot" w:pos="9016"/>
            </w:tabs>
            <w:rPr>
              <w:rFonts w:asciiTheme="minorHAnsi" w:eastAsiaTheme="minorEastAsia" w:hAnsiTheme="minorHAnsi"/>
              <w:noProof/>
              <w:lang w:eastAsia="en-GB"/>
            </w:rPr>
          </w:pPr>
          <w:hyperlink w:anchor="_Toc224750090" w:history="1">
            <w:r w:rsidRPr="00893E7A">
              <w:rPr>
                <w:rStyle w:val="Hyperlink"/>
                <w:rFonts w:cs="Times New Roman"/>
                <w:noProof/>
                <w:color w:val="000000" w:themeColor="text1"/>
              </w:rPr>
              <w:t xml:space="preserve">2.2.3 </w:t>
            </w:r>
            <w:r w:rsidRPr="00893E7A">
              <w:rPr>
                <w:rStyle w:val="Hyperlink"/>
                <w:rFonts w:cs="Times New Roman"/>
                <w:i/>
                <w:iCs/>
                <w:noProof/>
                <w:color w:val="000000" w:themeColor="text1"/>
              </w:rPr>
              <w:t>Efficiency</w:t>
            </w:r>
            <w:r w:rsidRPr="00893E7A">
              <w:rPr>
                <w:rStyle w:val="Hyperlink"/>
                <w:rFonts w:cs="Times New Roman"/>
                <w:noProof/>
                <w:color w:val="000000" w:themeColor="text1"/>
              </w:rPr>
              <w:t xml:space="preserve"> Ratios</w:t>
            </w:r>
            <w:r w:rsidRPr="00893E7A">
              <w:rPr>
                <w:noProof/>
                <w:webHidden/>
              </w:rPr>
              <w:tab/>
            </w:r>
            <w:r w:rsidRPr="00893E7A">
              <w:rPr>
                <w:noProof/>
                <w:webHidden/>
              </w:rPr>
              <w:fldChar w:fldCharType="begin"/>
            </w:r>
            <w:r w:rsidRPr="00893E7A">
              <w:rPr>
                <w:noProof/>
                <w:webHidden/>
              </w:rPr>
              <w:instrText xml:space="preserve"> PAGEREF _Toc224750090 \h </w:instrText>
            </w:r>
            <w:r w:rsidRPr="00893E7A">
              <w:rPr>
                <w:noProof/>
                <w:webHidden/>
              </w:rPr>
            </w:r>
            <w:r w:rsidRPr="00893E7A">
              <w:rPr>
                <w:noProof/>
                <w:webHidden/>
              </w:rPr>
              <w:fldChar w:fldCharType="separate"/>
            </w:r>
            <w:r w:rsidR="00063369">
              <w:rPr>
                <w:noProof/>
                <w:webHidden/>
              </w:rPr>
              <w:t>6</w:t>
            </w:r>
            <w:r w:rsidRPr="00893E7A">
              <w:rPr>
                <w:noProof/>
                <w:webHidden/>
              </w:rPr>
              <w:fldChar w:fldCharType="end"/>
            </w:r>
          </w:hyperlink>
        </w:p>
        <w:p w14:paraId="39678B6E" w14:textId="01533B82" w:rsidR="005A0BF0" w:rsidRPr="00893E7A" w:rsidRDefault="005A0BF0">
          <w:pPr>
            <w:pStyle w:val="TOC3"/>
            <w:tabs>
              <w:tab w:val="right" w:leader="dot" w:pos="9016"/>
            </w:tabs>
            <w:rPr>
              <w:rFonts w:asciiTheme="minorHAnsi" w:eastAsiaTheme="minorEastAsia" w:hAnsiTheme="minorHAnsi"/>
              <w:noProof/>
              <w:lang w:eastAsia="en-GB"/>
            </w:rPr>
          </w:pPr>
          <w:hyperlink w:anchor="_Toc224750091" w:history="1">
            <w:r w:rsidRPr="00893E7A">
              <w:rPr>
                <w:rStyle w:val="Hyperlink"/>
                <w:rFonts w:cs="Times New Roman"/>
                <w:noProof/>
                <w:color w:val="000000" w:themeColor="text1"/>
              </w:rPr>
              <w:t>2.2.4 Gearing (Leverage) Ratios</w:t>
            </w:r>
            <w:r w:rsidRPr="00893E7A">
              <w:rPr>
                <w:noProof/>
                <w:webHidden/>
              </w:rPr>
              <w:tab/>
            </w:r>
            <w:r w:rsidRPr="00893E7A">
              <w:rPr>
                <w:noProof/>
                <w:webHidden/>
              </w:rPr>
              <w:fldChar w:fldCharType="begin"/>
            </w:r>
            <w:r w:rsidRPr="00893E7A">
              <w:rPr>
                <w:noProof/>
                <w:webHidden/>
              </w:rPr>
              <w:instrText xml:space="preserve"> PAGEREF _Toc224750091 \h </w:instrText>
            </w:r>
            <w:r w:rsidRPr="00893E7A">
              <w:rPr>
                <w:noProof/>
                <w:webHidden/>
              </w:rPr>
            </w:r>
            <w:r w:rsidRPr="00893E7A">
              <w:rPr>
                <w:noProof/>
                <w:webHidden/>
              </w:rPr>
              <w:fldChar w:fldCharType="separate"/>
            </w:r>
            <w:r w:rsidR="00063369">
              <w:rPr>
                <w:noProof/>
                <w:webHidden/>
              </w:rPr>
              <w:t>7</w:t>
            </w:r>
            <w:r w:rsidRPr="00893E7A">
              <w:rPr>
                <w:noProof/>
                <w:webHidden/>
              </w:rPr>
              <w:fldChar w:fldCharType="end"/>
            </w:r>
          </w:hyperlink>
        </w:p>
        <w:p w14:paraId="545CC6A3" w14:textId="20DAE855" w:rsidR="005A0BF0" w:rsidRPr="00893E7A" w:rsidRDefault="005A0BF0">
          <w:pPr>
            <w:pStyle w:val="TOC3"/>
            <w:tabs>
              <w:tab w:val="right" w:leader="dot" w:pos="9016"/>
            </w:tabs>
            <w:rPr>
              <w:rFonts w:asciiTheme="minorHAnsi" w:eastAsiaTheme="minorEastAsia" w:hAnsiTheme="minorHAnsi"/>
              <w:noProof/>
              <w:lang w:eastAsia="en-GB"/>
            </w:rPr>
          </w:pPr>
          <w:hyperlink w:anchor="_Toc224750092" w:history="1">
            <w:r w:rsidRPr="00893E7A">
              <w:rPr>
                <w:rStyle w:val="Hyperlink"/>
                <w:rFonts w:cs="Times New Roman"/>
                <w:noProof/>
                <w:color w:val="000000" w:themeColor="text1"/>
              </w:rPr>
              <w:t>2.2.5 Investment Ratios</w:t>
            </w:r>
            <w:r w:rsidRPr="00893E7A">
              <w:rPr>
                <w:noProof/>
                <w:webHidden/>
              </w:rPr>
              <w:tab/>
            </w:r>
            <w:r w:rsidRPr="00893E7A">
              <w:rPr>
                <w:noProof/>
                <w:webHidden/>
              </w:rPr>
              <w:fldChar w:fldCharType="begin"/>
            </w:r>
            <w:r w:rsidRPr="00893E7A">
              <w:rPr>
                <w:noProof/>
                <w:webHidden/>
              </w:rPr>
              <w:instrText xml:space="preserve"> PAGEREF _Toc224750092 \h </w:instrText>
            </w:r>
            <w:r w:rsidRPr="00893E7A">
              <w:rPr>
                <w:noProof/>
                <w:webHidden/>
              </w:rPr>
            </w:r>
            <w:r w:rsidRPr="00893E7A">
              <w:rPr>
                <w:noProof/>
                <w:webHidden/>
              </w:rPr>
              <w:fldChar w:fldCharType="separate"/>
            </w:r>
            <w:r w:rsidR="00063369">
              <w:rPr>
                <w:noProof/>
                <w:webHidden/>
              </w:rPr>
              <w:t>8</w:t>
            </w:r>
            <w:r w:rsidRPr="00893E7A">
              <w:rPr>
                <w:noProof/>
                <w:webHidden/>
              </w:rPr>
              <w:fldChar w:fldCharType="end"/>
            </w:r>
          </w:hyperlink>
        </w:p>
        <w:p w14:paraId="063D4697" w14:textId="13A1B64D" w:rsidR="005A0BF0" w:rsidRPr="00893E7A" w:rsidRDefault="005A0BF0">
          <w:pPr>
            <w:pStyle w:val="TOC3"/>
            <w:tabs>
              <w:tab w:val="right" w:leader="dot" w:pos="9016"/>
            </w:tabs>
            <w:rPr>
              <w:rFonts w:asciiTheme="minorHAnsi" w:eastAsiaTheme="minorEastAsia" w:hAnsiTheme="minorHAnsi"/>
              <w:noProof/>
              <w:lang w:eastAsia="en-GB"/>
            </w:rPr>
          </w:pPr>
          <w:hyperlink w:anchor="_Toc224750093" w:history="1">
            <w:r w:rsidRPr="00893E7A">
              <w:rPr>
                <w:rStyle w:val="Hyperlink"/>
                <w:rFonts w:cs="Times New Roman"/>
                <w:noProof/>
                <w:color w:val="000000" w:themeColor="text1"/>
              </w:rPr>
              <w:t>2.2.6 Cash Flow Ratios</w:t>
            </w:r>
            <w:r w:rsidRPr="00893E7A">
              <w:rPr>
                <w:noProof/>
                <w:webHidden/>
              </w:rPr>
              <w:tab/>
            </w:r>
            <w:r w:rsidRPr="00893E7A">
              <w:rPr>
                <w:noProof/>
                <w:webHidden/>
              </w:rPr>
              <w:fldChar w:fldCharType="begin"/>
            </w:r>
            <w:r w:rsidRPr="00893E7A">
              <w:rPr>
                <w:noProof/>
                <w:webHidden/>
              </w:rPr>
              <w:instrText xml:space="preserve"> PAGEREF _Toc224750093 \h </w:instrText>
            </w:r>
            <w:r w:rsidRPr="00893E7A">
              <w:rPr>
                <w:noProof/>
                <w:webHidden/>
              </w:rPr>
            </w:r>
            <w:r w:rsidRPr="00893E7A">
              <w:rPr>
                <w:noProof/>
                <w:webHidden/>
              </w:rPr>
              <w:fldChar w:fldCharType="separate"/>
            </w:r>
            <w:r w:rsidR="00063369">
              <w:rPr>
                <w:noProof/>
                <w:webHidden/>
              </w:rPr>
              <w:t>8</w:t>
            </w:r>
            <w:r w:rsidRPr="00893E7A">
              <w:rPr>
                <w:noProof/>
                <w:webHidden/>
              </w:rPr>
              <w:fldChar w:fldCharType="end"/>
            </w:r>
          </w:hyperlink>
        </w:p>
        <w:p w14:paraId="77C9CD7E" w14:textId="19501A7D" w:rsidR="005A0BF0" w:rsidRPr="00893E7A" w:rsidRDefault="005A0BF0">
          <w:pPr>
            <w:pStyle w:val="TOC2"/>
            <w:tabs>
              <w:tab w:val="right" w:leader="dot" w:pos="9016"/>
            </w:tabs>
            <w:rPr>
              <w:rFonts w:asciiTheme="minorHAnsi" w:eastAsiaTheme="minorEastAsia" w:hAnsiTheme="minorHAnsi"/>
              <w:noProof/>
              <w:lang w:eastAsia="en-GB"/>
            </w:rPr>
          </w:pPr>
          <w:hyperlink w:anchor="_Toc224750094" w:history="1">
            <w:r w:rsidRPr="00893E7A">
              <w:rPr>
                <w:rStyle w:val="Hyperlink"/>
                <w:noProof/>
                <w:color w:val="000000" w:themeColor="text1"/>
              </w:rPr>
              <w:t>2.3 Trends, Strength and Threats</w:t>
            </w:r>
            <w:r w:rsidRPr="00893E7A">
              <w:rPr>
                <w:noProof/>
                <w:webHidden/>
              </w:rPr>
              <w:tab/>
            </w:r>
            <w:r w:rsidRPr="00893E7A">
              <w:rPr>
                <w:noProof/>
                <w:webHidden/>
              </w:rPr>
              <w:fldChar w:fldCharType="begin"/>
            </w:r>
            <w:r w:rsidRPr="00893E7A">
              <w:rPr>
                <w:noProof/>
                <w:webHidden/>
              </w:rPr>
              <w:instrText xml:space="preserve"> PAGEREF _Toc224750094 \h </w:instrText>
            </w:r>
            <w:r w:rsidRPr="00893E7A">
              <w:rPr>
                <w:noProof/>
                <w:webHidden/>
              </w:rPr>
            </w:r>
            <w:r w:rsidRPr="00893E7A">
              <w:rPr>
                <w:noProof/>
                <w:webHidden/>
              </w:rPr>
              <w:fldChar w:fldCharType="separate"/>
            </w:r>
            <w:r w:rsidR="00063369">
              <w:rPr>
                <w:noProof/>
                <w:webHidden/>
              </w:rPr>
              <w:t>9</w:t>
            </w:r>
            <w:r w:rsidRPr="00893E7A">
              <w:rPr>
                <w:noProof/>
                <w:webHidden/>
              </w:rPr>
              <w:fldChar w:fldCharType="end"/>
            </w:r>
          </w:hyperlink>
        </w:p>
        <w:p w14:paraId="13DD5549" w14:textId="65448376" w:rsidR="005A0BF0" w:rsidRPr="00893E7A" w:rsidRDefault="005A0BF0">
          <w:pPr>
            <w:pStyle w:val="TOC3"/>
            <w:tabs>
              <w:tab w:val="right" w:leader="dot" w:pos="9016"/>
            </w:tabs>
            <w:rPr>
              <w:rFonts w:asciiTheme="minorHAnsi" w:eastAsiaTheme="minorEastAsia" w:hAnsiTheme="minorHAnsi"/>
              <w:noProof/>
              <w:lang w:eastAsia="en-GB"/>
            </w:rPr>
          </w:pPr>
          <w:hyperlink w:anchor="_Toc224750095" w:history="1">
            <w:r w:rsidRPr="00893E7A">
              <w:rPr>
                <w:rStyle w:val="Hyperlink"/>
                <w:rFonts w:cs="Times New Roman"/>
                <w:noProof/>
                <w:color w:val="000000" w:themeColor="text1"/>
              </w:rPr>
              <w:t>2.3.1 Financial Trends</w:t>
            </w:r>
            <w:r w:rsidRPr="00893E7A">
              <w:rPr>
                <w:noProof/>
                <w:webHidden/>
              </w:rPr>
              <w:tab/>
            </w:r>
            <w:r w:rsidRPr="00893E7A">
              <w:rPr>
                <w:noProof/>
                <w:webHidden/>
              </w:rPr>
              <w:fldChar w:fldCharType="begin"/>
            </w:r>
            <w:r w:rsidRPr="00893E7A">
              <w:rPr>
                <w:noProof/>
                <w:webHidden/>
              </w:rPr>
              <w:instrText xml:space="preserve"> PAGEREF _Toc224750095 \h </w:instrText>
            </w:r>
            <w:r w:rsidRPr="00893E7A">
              <w:rPr>
                <w:noProof/>
                <w:webHidden/>
              </w:rPr>
            </w:r>
            <w:r w:rsidRPr="00893E7A">
              <w:rPr>
                <w:noProof/>
                <w:webHidden/>
              </w:rPr>
              <w:fldChar w:fldCharType="separate"/>
            </w:r>
            <w:r w:rsidR="00063369">
              <w:rPr>
                <w:noProof/>
                <w:webHidden/>
              </w:rPr>
              <w:t>9</w:t>
            </w:r>
            <w:r w:rsidRPr="00893E7A">
              <w:rPr>
                <w:noProof/>
                <w:webHidden/>
              </w:rPr>
              <w:fldChar w:fldCharType="end"/>
            </w:r>
          </w:hyperlink>
        </w:p>
        <w:p w14:paraId="2D1D8466" w14:textId="3153F46C" w:rsidR="005A0BF0" w:rsidRPr="00893E7A" w:rsidRDefault="005A0BF0">
          <w:pPr>
            <w:pStyle w:val="TOC3"/>
            <w:tabs>
              <w:tab w:val="right" w:leader="dot" w:pos="9016"/>
            </w:tabs>
            <w:rPr>
              <w:rFonts w:asciiTheme="minorHAnsi" w:eastAsiaTheme="minorEastAsia" w:hAnsiTheme="minorHAnsi"/>
              <w:noProof/>
              <w:lang w:eastAsia="en-GB"/>
            </w:rPr>
          </w:pPr>
          <w:hyperlink w:anchor="_Toc224750096" w:history="1">
            <w:r w:rsidRPr="00893E7A">
              <w:rPr>
                <w:rStyle w:val="Hyperlink"/>
                <w:rFonts w:cs="Times New Roman"/>
                <w:noProof/>
                <w:color w:val="000000" w:themeColor="text1"/>
              </w:rPr>
              <w:t>2.3.2 Key Strengths</w:t>
            </w:r>
            <w:r w:rsidRPr="00893E7A">
              <w:rPr>
                <w:noProof/>
                <w:webHidden/>
              </w:rPr>
              <w:tab/>
            </w:r>
            <w:r w:rsidRPr="00893E7A">
              <w:rPr>
                <w:noProof/>
                <w:webHidden/>
              </w:rPr>
              <w:fldChar w:fldCharType="begin"/>
            </w:r>
            <w:r w:rsidRPr="00893E7A">
              <w:rPr>
                <w:noProof/>
                <w:webHidden/>
              </w:rPr>
              <w:instrText xml:space="preserve"> PAGEREF _Toc224750096 \h </w:instrText>
            </w:r>
            <w:r w:rsidRPr="00893E7A">
              <w:rPr>
                <w:noProof/>
                <w:webHidden/>
              </w:rPr>
            </w:r>
            <w:r w:rsidRPr="00893E7A">
              <w:rPr>
                <w:noProof/>
                <w:webHidden/>
              </w:rPr>
              <w:fldChar w:fldCharType="separate"/>
            </w:r>
            <w:r w:rsidR="00063369">
              <w:rPr>
                <w:noProof/>
                <w:webHidden/>
              </w:rPr>
              <w:t>10</w:t>
            </w:r>
            <w:r w:rsidRPr="00893E7A">
              <w:rPr>
                <w:noProof/>
                <w:webHidden/>
              </w:rPr>
              <w:fldChar w:fldCharType="end"/>
            </w:r>
          </w:hyperlink>
        </w:p>
        <w:p w14:paraId="606CFD57" w14:textId="5663037D" w:rsidR="005A0BF0" w:rsidRPr="00893E7A" w:rsidRDefault="005A0BF0">
          <w:pPr>
            <w:pStyle w:val="TOC3"/>
            <w:tabs>
              <w:tab w:val="right" w:leader="dot" w:pos="9016"/>
            </w:tabs>
            <w:rPr>
              <w:rFonts w:asciiTheme="minorHAnsi" w:eastAsiaTheme="minorEastAsia" w:hAnsiTheme="minorHAnsi"/>
              <w:noProof/>
              <w:lang w:eastAsia="en-GB"/>
            </w:rPr>
          </w:pPr>
          <w:hyperlink w:anchor="_Toc224750097" w:history="1">
            <w:r w:rsidRPr="00893E7A">
              <w:rPr>
                <w:rStyle w:val="Hyperlink"/>
                <w:rFonts w:cs="Times New Roman"/>
                <w:noProof/>
                <w:color w:val="000000" w:themeColor="text1"/>
              </w:rPr>
              <w:t>2.3.3 Potential Threats</w:t>
            </w:r>
            <w:r w:rsidRPr="00893E7A">
              <w:rPr>
                <w:noProof/>
                <w:webHidden/>
              </w:rPr>
              <w:tab/>
            </w:r>
            <w:r w:rsidRPr="00893E7A">
              <w:rPr>
                <w:noProof/>
                <w:webHidden/>
              </w:rPr>
              <w:fldChar w:fldCharType="begin"/>
            </w:r>
            <w:r w:rsidRPr="00893E7A">
              <w:rPr>
                <w:noProof/>
                <w:webHidden/>
              </w:rPr>
              <w:instrText xml:space="preserve"> PAGEREF _Toc224750097 \h </w:instrText>
            </w:r>
            <w:r w:rsidRPr="00893E7A">
              <w:rPr>
                <w:noProof/>
                <w:webHidden/>
              </w:rPr>
            </w:r>
            <w:r w:rsidRPr="00893E7A">
              <w:rPr>
                <w:noProof/>
                <w:webHidden/>
              </w:rPr>
              <w:fldChar w:fldCharType="separate"/>
            </w:r>
            <w:r w:rsidR="00063369">
              <w:rPr>
                <w:noProof/>
                <w:webHidden/>
              </w:rPr>
              <w:t>10</w:t>
            </w:r>
            <w:r w:rsidRPr="00893E7A">
              <w:rPr>
                <w:noProof/>
                <w:webHidden/>
              </w:rPr>
              <w:fldChar w:fldCharType="end"/>
            </w:r>
          </w:hyperlink>
        </w:p>
        <w:p w14:paraId="503FECF6" w14:textId="3F6A0085" w:rsidR="005A0BF0" w:rsidRPr="00893E7A" w:rsidRDefault="005A0BF0">
          <w:pPr>
            <w:pStyle w:val="TOC1"/>
            <w:tabs>
              <w:tab w:val="right" w:leader="dot" w:pos="9016"/>
            </w:tabs>
            <w:rPr>
              <w:rFonts w:asciiTheme="minorHAnsi" w:eastAsiaTheme="minorEastAsia" w:hAnsiTheme="minorHAnsi"/>
              <w:noProof/>
              <w:lang w:eastAsia="en-GB"/>
            </w:rPr>
          </w:pPr>
          <w:hyperlink w:anchor="_Toc224750098" w:history="1">
            <w:r w:rsidRPr="00893E7A">
              <w:rPr>
                <w:rStyle w:val="Hyperlink"/>
                <w:noProof/>
                <w:color w:val="000000" w:themeColor="text1"/>
              </w:rPr>
              <w:t>3. Working Capital Management Analysis</w:t>
            </w:r>
            <w:r w:rsidRPr="00893E7A">
              <w:rPr>
                <w:noProof/>
                <w:webHidden/>
              </w:rPr>
              <w:tab/>
            </w:r>
            <w:r w:rsidRPr="00893E7A">
              <w:rPr>
                <w:noProof/>
                <w:webHidden/>
              </w:rPr>
              <w:fldChar w:fldCharType="begin"/>
            </w:r>
            <w:r w:rsidRPr="00893E7A">
              <w:rPr>
                <w:noProof/>
                <w:webHidden/>
              </w:rPr>
              <w:instrText xml:space="preserve"> PAGEREF _Toc224750098 \h </w:instrText>
            </w:r>
            <w:r w:rsidRPr="00893E7A">
              <w:rPr>
                <w:noProof/>
                <w:webHidden/>
              </w:rPr>
            </w:r>
            <w:r w:rsidRPr="00893E7A">
              <w:rPr>
                <w:noProof/>
                <w:webHidden/>
              </w:rPr>
              <w:fldChar w:fldCharType="separate"/>
            </w:r>
            <w:r w:rsidR="00063369">
              <w:rPr>
                <w:noProof/>
                <w:webHidden/>
              </w:rPr>
              <w:t>10</w:t>
            </w:r>
            <w:r w:rsidRPr="00893E7A">
              <w:rPr>
                <w:noProof/>
                <w:webHidden/>
              </w:rPr>
              <w:fldChar w:fldCharType="end"/>
            </w:r>
          </w:hyperlink>
        </w:p>
        <w:p w14:paraId="3F728AF5" w14:textId="6D09FFE2" w:rsidR="005A0BF0" w:rsidRPr="00893E7A" w:rsidRDefault="005A0BF0">
          <w:pPr>
            <w:pStyle w:val="TOC2"/>
            <w:tabs>
              <w:tab w:val="right" w:leader="dot" w:pos="9016"/>
            </w:tabs>
            <w:rPr>
              <w:rFonts w:asciiTheme="minorHAnsi" w:eastAsiaTheme="minorEastAsia" w:hAnsiTheme="minorHAnsi"/>
              <w:noProof/>
              <w:lang w:eastAsia="en-GB"/>
            </w:rPr>
          </w:pPr>
          <w:hyperlink w:anchor="_Toc224750099" w:history="1">
            <w:r w:rsidRPr="00893E7A">
              <w:rPr>
                <w:rStyle w:val="Hyperlink"/>
                <w:noProof/>
                <w:color w:val="000000" w:themeColor="text1"/>
              </w:rPr>
              <w:t>3.1 Assessment of the cash operating cycle</w:t>
            </w:r>
            <w:r w:rsidRPr="00893E7A">
              <w:rPr>
                <w:noProof/>
                <w:webHidden/>
              </w:rPr>
              <w:tab/>
            </w:r>
            <w:r w:rsidRPr="00893E7A">
              <w:rPr>
                <w:noProof/>
                <w:webHidden/>
              </w:rPr>
              <w:fldChar w:fldCharType="begin"/>
            </w:r>
            <w:r w:rsidRPr="00893E7A">
              <w:rPr>
                <w:noProof/>
                <w:webHidden/>
              </w:rPr>
              <w:instrText xml:space="preserve"> PAGEREF _Toc224750099 \h </w:instrText>
            </w:r>
            <w:r w:rsidRPr="00893E7A">
              <w:rPr>
                <w:noProof/>
                <w:webHidden/>
              </w:rPr>
            </w:r>
            <w:r w:rsidRPr="00893E7A">
              <w:rPr>
                <w:noProof/>
                <w:webHidden/>
              </w:rPr>
              <w:fldChar w:fldCharType="separate"/>
            </w:r>
            <w:r w:rsidR="00063369">
              <w:rPr>
                <w:noProof/>
                <w:webHidden/>
              </w:rPr>
              <w:t>11</w:t>
            </w:r>
            <w:r w:rsidRPr="00893E7A">
              <w:rPr>
                <w:noProof/>
                <w:webHidden/>
              </w:rPr>
              <w:fldChar w:fldCharType="end"/>
            </w:r>
          </w:hyperlink>
        </w:p>
        <w:p w14:paraId="2849C0EE" w14:textId="264FC46C" w:rsidR="005A0BF0" w:rsidRPr="00893E7A" w:rsidRDefault="005A0BF0">
          <w:pPr>
            <w:pStyle w:val="TOC2"/>
            <w:tabs>
              <w:tab w:val="right" w:leader="dot" w:pos="9016"/>
            </w:tabs>
            <w:rPr>
              <w:rFonts w:asciiTheme="minorHAnsi" w:eastAsiaTheme="minorEastAsia" w:hAnsiTheme="minorHAnsi"/>
              <w:noProof/>
              <w:lang w:eastAsia="en-GB"/>
            </w:rPr>
          </w:pPr>
          <w:hyperlink w:anchor="_Toc224750100" w:history="1">
            <w:r w:rsidRPr="00893E7A">
              <w:rPr>
                <w:rStyle w:val="Hyperlink"/>
                <w:noProof/>
                <w:color w:val="000000" w:themeColor="text1"/>
              </w:rPr>
              <w:t>3.2 Strategies for developing liquidity through working capital reforms</w:t>
            </w:r>
            <w:r w:rsidRPr="00893E7A">
              <w:rPr>
                <w:noProof/>
                <w:webHidden/>
              </w:rPr>
              <w:tab/>
            </w:r>
            <w:r w:rsidRPr="00893E7A">
              <w:rPr>
                <w:noProof/>
                <w:webHidden/>
              </w:rPr>
              <w:fldChar w:fldCharType="begin"/>
            </w:r>
            <w:r w:rsidRPr="00893E7A">
              <w:rPr>
                <w:noProof/>
                <w:webHidden/>
              </w:rPr>
              <w:instrText xml:space="preserve"> PAGEREF _Toc224750100 \h </w:instrText>
            </w:r>
            <w:r w:rsidRPr="00893E7A">
              <w:rPr>
                <w:noProof/>
                <w:webHidden/>
              </w:rPr>
            </w:r>
            <w:r w:rsidRPr="00893E7A">
              <w:rPr>
                <w:noProof/>
                <w:webHidden/>
              </w:rPr>
              <w:fldChar w:fldCharType="separate"/>
            </w:r>
            <w:r w:rsidR="00063369">
              <w:rPr>
                <w:noProof/>
                <w:webHidden/>
              </w:rPr>
              <w:t>12</w:t>
            </w:r>
            <w:r w:rsidRPr="00893E7A">
              <w:rPr>
                <w:noProof/>
                <w:webHidden/>
              </w:rPr>
              <w:fldChar w:fldCharType="end"/>
            </w:r>
          </w:hyperlink>
        </w:p>
        <w:p w14:paraId="307B41D4" w14:textId="2A74CC54" w:rsidR="005A0BF0" w:rsidRPr="00893E7A" w:rsidRDefault="005A0BF0">
          <w:pPr>
            <w:pStyle w:val="TOC2"/>
            <w:tabs>
              <w:tab w:val="right" w:leader="dot" w:pos="9016"/>
            </w:tabs>
            <w:rPr>
              <w:rFonts w:asciiTheme="minorHAnsi" w:eastAsiaTheme="minorEastAsia" w:hAnsiTheme="minorHAnsi"/>
              <w:noProof/>
              <w:lang w:eastAsia="en-GB"/>
            </w:rPr>
          </w:pPr>
          <w:hyperlink w:anchor="_Toc224750101" w:history="1">
            <w:r w:rsidRPr="00893E7A">
              <w:rPr>
                <w:rStyle w:val="Hyperlink"/>
                <w:noProof/>
                <w:color w:val="000000" w:themeColor="text1"/>
              </w:rPr>
              <w:t>3.3 Comparison between short-term and long-term financing options</w:t>
            </w:r>
            <w:r w:rsidRPr="00893E7A">
              <w:rPr>
                <w:noProof/>
                <w:webHidden/>
              </w:rPr>
              <w:tab/>
            </w:r>
            <w:r w:rsidRPr="00893E7A">
              <w:rPr>
                <w:noProof/>
                <w:webHidden/>
              </w:rPr>
              <w:fldChar w:fldCharType="begin"/>
            </w:r>
            <w:r w:rsidRPr="00893E7A">
              <w:rPr>
                <w:noProof/>
                <w:webHidden/>
              </w:rPr>
              <w:instrText xml:space="preserve"> PAGEREF _Toc224750101 \h </w:instrText>
            </w:r>
            <w:r w:rsidRPr="00893E7A">
              <w:rPr>
                <w:noProof/>
                <w:webHidden/>
              </w:rPr>
            </w:r>
            <w:r w:rsidRPr="00893E7A">
              <w:rPr>
                <w:noProof/>
                <w:webHidden/>
              </w:rPr>
              <w:fldChar w:fldCharType="separate"/>
            </w:r>
            <w:r w:rsidR="00063369">
              <w:rPr>
                <w:noProof/>
                <w:webHidden/>
              </w:rPr>
              <w:t>12</w:t>
            </w:r>
            <w:r w:rsidRPr="00893E7A">
              <w:rPr>
                <w:noProof/>
                <w:webHidden/>
              </w:rPr>
              <w:fldChar w:fldCharType="end"/>
            </w:r>
          </w:hyperlink>
        </w:p>
        <w:p w14:paraId="039933EB" w14:textId="716F3C4E" w:rsidR="005A0BF0" w:rsidRPr="00893E7A" w:rsidRDefault="005A0BF0">
          <w:pPr>
            <w:pStyle w:val="TOC1"/>
            <w:tabs>
              <w:tab w:val="right" w:leader="dot" w:pos="9016"/>
            </w:tabs>
            <w:rPr>
              <w:rFonts w:asciiTheme="minorHAnsi" w:eastAsiaTheme="minorEastAsia" w:hAnsiTheme="minorHAnsi"/>
              <w:noProof/>
              <w:lang w:eastAsia="en-GB"/>
            </w:rPr>
          </w:pPr>
          <w:hyperlink w:anchor="_Toc224750102" w:history="1">
            <w:r w:rsidRPr="00893E7A">
              <w:rPr>
                <w:rStyle w:val="Hyperlink"/>
                <w:noProof/>
                <w:color w:val="000000" w:themeColor="text1"/>
              </w:rPr>
              <w:t>4. Strategic Financial Restructuring Plan</w:t>
            </w:r>
            <w:r w:rsidRPr="00893E7A">
              <w:rPr>
                <w:noProof/>
                <w:webHidden/>
              </w:rPr>
              <w:tab/>
            </w:r>
            <w:r w:rsidRPr="00893E7A">
              <w:rPr>
                <w:noProof/>
                <w:webHidden/>
              </w:rPr>
              <w:fldChar w:fldCharType="begin"/>
            </w:r>
            <w:r w:rsidRPr="00893E7A">
              <w:rPr>
                <w:noProof/>
                <w:webHidden/>
              </w:rPr>
              <w:instrText xml:space="preserve"> PAGEREF _Toc224750102 \h </w:instrText>
            </w:r>
            <w:r w:rsidRPr="00893E7A">
              <w:rPr>
                <w:noProof/>
                <w:webHidden/>
              </w:rPr>
            </w:r>
            <w:r w:rsidRPr="00893E7A">
              <w:rPr>
                <w:noProof/>
                <w:webHidden/>
              </w:rPr>
              <w:fldChar w:fldCharType="separate"/>
            </w:r>
            <w:r w:rsidR="00063369">
              <w:rPr>
                <w:noProof/>
                <w:webHidden/>
              </w:rPr>
              <w:t>13</w:t>
            </w:r>
            <w:r w:rsidRPr="00893E7A">
              <w:rPr>
                <w:noProof/>
                <w:webHidden/>
              </w:rPr>
              <w:fldChar w:fldCharType="end"/>
            </w:r>
          </w:hyperlink>
        </w:p>
        <w:p w14:paraId="27695FF1" w14:textId="75D19CE2" w:rsidR="005A0BF0" w:rsidRPr="00893E7A" w:rsidRDefault="005A0BF0">
          <w:pPr>
            <w:pStyle w:val="TOC2"/>
            <w:tabs>
              <w:tab w:val="right" w:leader="dot" w:pos="9016"/>
            </w:tabs>
            <w:rPr>
              <w:rFonts w:asciiTheme="minorHAnsi" w:eastAsiaTheme="minorEastAsia" w:hAnsiTheme="minorHAnsi"/>
              <w:noProof/>
              <w:lang w:eastAsia="en-GB"/>
            </w:rPr>
          </w:pPr>
          <w:hyperlink w:anchor="_Toc224750103" w:history="1">
            <w:r w:rsidRPr="00893E7A">
              <w:rPr>
                <w:rStyle w:val="Hyperlink"/>
                <w:noProof/>
                <w:color w:val="000000" w:themeColor="text1"/>
              </w:rPr>
              <w:t>4.1 Recommend financial restructuring options</w:t>
            </w:r>
            <w:r w:rsidRPr="00893E7A">
              <w:rPr>
                <w:noProof/>
                <w:webHidden/>
              </w:rPr>
              <w:tab/>
            </w:r>
            <w:r w:rsidRPr="00893E7A">
              <w:rPr>
                <w:noProof/>
                <w:webHidden/>
              </w:rPr>
              <w:fldChar w:fldCharType="begin"/>
            </w:r>
            <w:r w:rsidRPr="00893E7A">
              <w:rPr>
                <w:noProof/>
                <w:webHidden/>
              </w:rPr>
              <w:instrText xml:space="preserve"> PAGEREF _Toc224750103 \h </w:instrText>
            </w:r>
            <w:r w:rsidRPr="00893E7A">
              <w:rPr>
                <w:noProof/>
                <w:webHidden/>
              </w:rPr>
            </w:r>
            <w:r w:rsidRPr="00893E7A">
              <w:rPr>
                <w:noProof/>
                <w:webHidden/>
              </w:rPr>
              <w:fldChar w:fldCharType="separate"/>
            </w:r>
            <w:r w:rsidR="00063369">
              <w:rPr>
                <w:noProof/>
                <w:webHidden/>
              </w:rPr>
              <w:t>13</w:t>
            </w:r>
            <w:r w:rsidRPr="00893E7A">
              <w:rPr>
                <w:noProof/>
                <w:webHidden/>
              </w:rPr>
              <w:fldChar w:fldCharType="end"/>
            </w:r>
          </w:hyperlink>
        </w:p>
        <w:p w14:paraId="1092626A" w14:textId="0AE669A7" w:rsidR="005A0BF0" w:rsidRPr="00893E7A" w:rsidRDefault="005A0BF0">
          <w:pPr>
            <w:pStyle w:val="TOC3"/>
            <w:tabs>
              <w:tab w:val="right" w:leader="dot" w:pos="9016"/>
            </w:tabs>
            <w:rPr>
              <w:rFonts w:asciiTheme="minorHAnsi" w:eastAsiaTheme="minorEastAsia" w:hAnsiTheme="minorHAnsi"/>
              <w:noProof/>
              <w:lang w:eastAsia="en-GB"/>
            </w:rPr>
          </w:pPr>
          <w:hyperlink w:anchor="_Toc224750104" w:history="1">
            <w:r w:rsidRPr="00893E7A">
              <w:rPr>
                <w:rStyle w:val="Hyperlink"/>
                <w:rFonts w:cs="Times New Roman"/>
                <w:noProof/>
                <w:color w:val="000000" w:themeColor="text1"/>
              </w:rPr>
              <w:t>4.1.1 Disposition of Non-Core Assets.</w:t>
            </w:r>
            <w:r w:rsidRPr="00893E7A">
              <w:rPr>
                <w:noProof/>
                <w:webHidden/>
              </w:rPr>
              <w:tab/>
            </w:r>
            <w:r w:rsidRPr="00893E7A">
              <w:rPr>
                <w:noProof/>
                <w:webHidden/>
              </w:rPr>
              <w:fldChar w:fldCharType="begin"/>
            </w:r>
            <w:r w:rsidRPr="00893E7A">
              <w:rPr>
                <w:noProof/>
                <w:webHidden/>
              </w:rPr>
              <w:instrText xml:space="preserve"> PAGEREF _Toc224750104 \h </w:instrText>
            </w:r>
            <w:r w:rsidRPr="00893E7A">
              <w:rPr>
                <w:noProof/>
                <w:webHidden/>
              </w:rPr>
            </w:r>
            <w:r w:rsidRPr="00893E7A">
              <w:rPr>
                <w:noProof/>
                <w:webHidden/>
              </w:rPr>
              <w:fldChar w:fldCharType="separate"/>
            </w:r>
            <w:r w:rsidR="00063369">
              <w:rPr>
                <w:noProof/>
                <w:webHidden/>
              </w:rPr>
              <w:t>13</w:t>
            </w:r>
            <w:r w:rsidRPr="00893E7A">
              <w:rPr>
                <w:noProof/>
                <w:webHidden/>
              </w:rPr>
              <w:fldChar w:fldCharType="end"/>
            </w:r>
          </w:hyperlink>
        </w:p>
        <w:p w14:paraId="5AD64962" w14:textId="762E5AE1" w:rsidR="005A0BF0" w:rsidRPr="00893E7A" w:rsidRDefault="005A0BF0">
          <w:pPr>
            <w:pStyle w:val="TOC3"/>
            <w:tabs>
              <w:tab w:val="right" w:leader="dot" w:pos="9016"/>
            </w:tabs>
            <w:rPr>
              <w:rFonts w:asciiTheme="minorHAnsi" w:eastAsiaTheme="minorEastAsia" w:hAnsiTheme="minorHAnsi"/>
              <w:noProof/>
              <w:lang w:eastAsia="en-GB"/>
            </w:rPr>
          </w:pPr>
          <w:hyperlink w:anchor="_Toc224750105" w:history="1">
            <w:r w:rsidRPr="00893E7A">
              <w:rPr>
                <w:rStyle w:val="Hyperlink"/>
                <w:rFonts w:cs="Times New Roman"/>
                <w:noProof/>
                <w:color w:val="000000" w:themeColor="text1"/>
              </w:rPr>
              <w:t>4.1.2 Mergers and Strategic alliances.</w:t>
            </w:r>
            <w:r w:rsidRPr="00893E7A">
              <w:rPr>
                <w:noProof/>
                <w:webHidden/>
              </w:rPr>
              <w:tab/>
            </w:r>
            <w:r w:rsidRPr="00893E7A">
              <w:rPr>
                <w:noProof/>
                <w:webHidden/>
              </w:rPr>
              <w:fldChar w:fldCharType="begin"/>
            </w:r>
            <w:r w:rsidRPr="00893E7A">
              <w:rPr>
                <w:noProof/>
                <w:webHidden/>
              </w:rPr>
              <w:instrText xml:space="preserve"> PAGEREF _Toc224750105 \h </w:instrText>
            </w:r>
            <w:r w:rsidRPr="00893E7A">
              <w:rPr>
                <w:noProof/>
                <w:webHidden/>
              </w:rPr>
            </w:r>
            <w:r w:rsidRPr="00893E7A">
              <w:rPr>
                <w:noProof/>
                <w:webHidden/>
              </w:rPr>
              <w:fldChar w:fldCharType="separate"/>
            </w:r>
            <w:r w:rsidR="00063369">
              <w:rPr>
                <w:noProof/>
                <w:webHidden/>
              </w:rPr>
              <w:t>14</w:t>
            </w:r>
            <w:r w:rsidRPr="00893E7A">
              <w:rPr>
                <w:noProof/>
                <w:webHidden/>
              </w:rPr>
              <w:fldChar w:fldCharType="end"/>
            </w:r>
          </w:hyperlink>
        </w:p>
        <w:p w14:paraId="69CA1C60" w14:textId="248D0106" w:rsidR="005A0BF0" w:rsidRPr="00893E7A" w:rsidRDefault="005A0BF0">
          <w:pPr>
            <w:pStyle w:val="TOC3"/>
            <w:tabs>
              <w:tab w:val="right" w:leader="dot" w:pos="9016"/>
            </w:tabs>
            <w:rPr>
              <w:rFonts w:asciiTheme="minorHAnsi" w:eastAsiaTheme="minorEastAsia" w:hAnsiTheme="minorHAnsi"/>
              <w:noProof/>
              <w:lang w:eastAsia="en-GB"/>
            </w:rPr>
          </w:pPr>
          <w:hyperlink w:anchor="_Toc224750106" w:history="1">
            <w:r w:rsidRPr="00893E7A">
              <w:rPr>
                <w:rStyle w:val="Hyperlink"/>
                <w:rFonts w:cs="Times New Roman"/>
                <w:noProof/>
                <w:color w:val="000000" w:themeColor="text1"/>
              </w:rPr>
              <w:t>4.1.3 Equity Injection and Raising Capitals.</w:t>
            </w:r>
            <w:r w:rsidRPr="00893E7A">
              <w:rPr>
                <w:noProof/>
                <w:webHidden/>
              </w:rPr>
              <w:tab/>
            </w:r>
            <w:r w:rsidRPr="00893E7A">
              <w:rPr>
                <w:noProof/>
                <w:webHidden/>
              </w:rPr>
              <w:fldChar w:fldCharType="begin"/>
            </w:r>
            <w:r w:rsidRPr="00893E7A">
              <w:rPr>
                <w:noProof/>
                <w:webHidden/>
              </w:rPr>
              <w:instrText xml:space="preserve"> PAGEREF _Toc224750106 \h </w:instrText>
            </w:r>
            <w:r w:rsidRPr="00893E7A">
              <w:rPr>
                <w:noProof/>
                <w:webHidden/>
              </w:rPr>
            </w:r>
            <w:r w:rsidRPr="00893E7A">
              <w:rPr>
                <w:noProof/>
                <w:webHidden/>
              </w:rPr>
              <w:fldChar w:fldCharType="separate"/>
            </w:r>
            <w:r w:rsidR="00063369">
              <w:rPr>
                <w:noProof/>
                <w:webHidden/>
              </w:rPr>
              <w:t>14</w:t>
            </w:r>
            <w:r w:rsidRPr="00893E7A">
              <w:rPr>
                <w:noProof/>
                <w:webHidden/>
              </w:rPr>
              <w:fldChar w:fldCharType="end"/>
            </w:r>
          </w:hyperlink>
        </w:p>
        <w:p w14:paraId="09AF7EAC" w14:textId="09ACF8C8" w:rsidR="005A0BF0" w:rsidRPr="00893E7A" w:rsidRDefault="005A0BF0">
          <w:pPr>
            <w:pStyle w:val="TOC2"/>
            <w:tabs>
              <w:tab w:val="right" w:leader="dot" w:pos="9016"/>
            </w:tabs>
            <w:rPr>
              <w:rFonts w:asciiTheme="minorHAnsi" w:eastAsiaTheme="minorEastAsia" w:hAnsiTheme="minorHAnsi"/>
              <w:noProof/>
              <w:lang w:eastAsia="en-GB"/>
            </w:rPr>
          </w:pPr>
          <w:hyperlink w:anchor="_Toc224750107" w:history="1">
            <w:r w:rsidRPr="00893E7A">
              <w:rPr>
                <w:rStyle w:val="Hyperlink"/>
                <w:noProof/>
                <w:color w:val="000000" w:themeColor="text1"/>
              </w:rPr>
              <w:t>4.2 Evaluate impact on shareholder value, debt structure, and operational flexibility.</w:t>
            </w:r>
            <w:r w:rsidRPr="00893E7A">
              <w:rPr>
                <w:noProof/>
                <w:webHidden/>
              </w:rPr>
              <w:tab/>
            </w:r>
            <w:r w:rsidRPr="00893E7A">
              <w:rPr>
                <w:noProof/>
                <w:webHidden/>
              </w:rPr>
              <w:fldChar w:fldCharType="begin"/>
            </w:r>
            <w:r w:rsidRPr="00893E7A">
              <w:rPr>
                <w:noProof/>
                <w:webHidden/>
              </w:rPr>
              <w:instrText xml:space="preserve"> PAGEREF _Toc224750107 \h </w:instrText>
            </w:r>
            <w:r w:rsidRPr="00893E7A">
              <w:rPr>
                <w:noProof/>
                <w:webHidden/>
              </w:rPr>
            </w:r>
            <w:r w:rsidRPr="00893E7A">
              <w:rPr>
                <w:noProof/>
                <w:webHidden/>
              </w:rPr>
              <w:fldChar w:fldCharType="separate"/>
            </w:r>
            <w:r w:rsidR="00063369">
              <w:rPr>
                <w:noProof/>
                <w:webHidden/>
              </w:rPr>
              <w:t>14</w:t>
            </w:r>
            <w:r w:rsidRPr="00893E7A">
              <w:rPr>
                <w:noProof/>
                <w:webHidden/>
              </w:rPr>
              <w:fldChar w:fldCharType="end"/>
            </w:r>
          </w:hyperlink>
        </w:p>
        <w:p w14:paraId="2C9B4043" w14:textId="66AAB47C" w:rsidR="005A0BF0" w:rsidRPr="00893E7A" w:rsidRDefault="005A0BF0">
          <w:pPr>
            <w:pStyle w:val="TOC3"/>
            <w:tabs>
              <w:tab w:val="right" w:leader="dot" w:pos="9016"/>
            </w:tabs>
            <w:rPr>
              <w:rFonts w:asciiTheme="minorHAnsi" w:eastAsiaTheme="minorEastAsia" w:hAnsiTheme="minorHAnsi"/>
              <w:noProof/>
              <w:lang w:eastAsia="en-GB"/>
            </w:rPr>
          </w:pPr>
          <w:hyperlink w:anchor="_Toc224750108" w:history="1">
            <w:r w:rsidRPr="00893E7A">
              <w:rPr>
                <w:rStyle w:val="Hyperlink"/>
                <w:rFonts w:cs="Times New Roman"/>
                <w:noProof/>
                <w:color w:val="000000" w:themeColor="text1"/>
              </w:rPr>
              <w:t>4.2.1 Impact on Shareholder Value</w:t>
            </w:r>
            <w:r w:rsidRPr="00893E7A">
              <w:rPr>
                <w:noProof/>
                <w:webHidden/>
              </w:rPr>
              <w:tab/>
            </w:r>
            <w:r w:rsidRPr="00893E7A">
              <w:rPr>
                <w:noProof/>
                <w:webHidden/>
              </w:rPr>
              <w:fldChar w:fldCharType="begin"/>
            </w:r>
            <w:r w:rsidRPr="00893E7A">
              <w:rPr>
                <w:noProof/>
                <w:webHidden/>
              </w:rPr>
              <w:instrText xml:space="preserve"> PAGEREF _Toc224750108 \h </w:instrText>
            </w:r>
            <w:r w:rsidRPr="00893E7A">
              <w:rPr>
                <w:noProof/>
                <w:webHidden/>
              </w:rPr>
            </w:r>
            <w:r w:rsidRPr="00893E7A">
              <w:rPr>
                <w:noProof/>
                <w:webHidden/>
              </w:rPr>
              <w:fldChar w:fldCharType="separate"/>
            </w:r>
            <w:r w:rsidR="00063369">
              <w:rPr>
                <w:noProof/>
                <w:webHidden/>
              </w:rPr>
              <w:t>15</w:t>
            </w:r>
            <w:r w:rsidRPr="00893E7A">
              <w:rPr>
                <w:noProof/>
                <w:webHidden/>
              </w:rPr>
              <w:fldChar w:fldCharType="end"/>
            </w:r>
          </w:hyperlink>
        </w:p>
        <w:p w14:paraId="5AFD1185" w14:textId="597F87EE" w:rsidR="005A0BF0" w:rsidRPr="00893E7A" w:rsidRDefault="005A0BF0">
          <w:pPr>
            <w:pStyle w:val="TOC3"/>
            <w:tabs>
              <w:tab w:val="right" w:leader="dot" w:pos="9016"/>
            </w:tabs>
            <w:rPr>
              <w:rFonts w:asciiTheme="minorHAnsi" w:eastAsiaTheme="minorEastAsia" w:hAnsiTheme="minorHAnsi"/>
              <w:noProof/>
              <w:lang w:eastAsia="en-GB"/>
            </w:rPr>
          </w:pPr>
          <w:hyperlink w:anchor="_Toc224750109" w:history="1">
            <w:r w:rsidRPr="00893E7A">
              <w:rPr>
                <w:rStyle w:val="Hyperlink"/>
                <w:rFonts w:cs="Times New Roman"/>
                <w:noProof/>
                <w:color w:val="000000" w:themeColor="text1"/>
              </w:rPr>
              <w:t>4.2.2 Impact on Debt Structure</w:t>
            </w:r>
            <w:r w:rsidRPr="00893E7A">
              <w:rPr>
                <w:noProof/>
                <w:webHidden/>
              </w:rPr>
              <w:tab/>
            </w:r>
            <w:r w:rsidRPr="00893E7A">
              <w:rPr>
                <w:noProof/>
                <w:webHidden/>
              </w:rPr>
              <w:fldChar w:fldCharType="begin"/>
            </w:r>
            <w:r w:rsidRPr="00893E7A">
              <w:rPr>
                <w:noProof/>
                <w:webHidden/>
              </w:rPr>
              <w:instrText xml:space="preserve"> PAGEREF _Toc224750109 \h </w:instrText>
            </w:r>
            <w:r w:rsidRPr="00893E7A">
              <w:rPr>
                <w:noProof/>
                <w:webHidden/>
              </w:rPr>
            </w:r>
            <w:r w:rsidRPr="00893E7A">
              <w:rPr>
                <w:noProof/>
                <w:webHidden/>
              </w:rPr>
              <w:fldChar w:fldCharType="separate"/>
            </w:r>
            <w:r w:rsidR="00063369">
              <w:rPr>
                <w:noProof/>
                <w:webHidden/>
              </w:rPr>
              <w:t>15</w:t>
            </w:r>
            <w:r w:rsidRPr="00893E7A">
              <w:rPr>
                <w:noProof/>
                <w:webHidden/>
              </w:rPr>
              <w:fldChar w:fldCharType="end"/>
            </w:r>
          </w:hyperlink>
        </w:p>
        <w:p w14:paraId="39960A96" w14:textId="6B147AB8" w:rsidR="005A0BF0" w:rsidRPr="00893E7A" w:rsidRDefault="005A0BF0">
          <w:pPr>
            <w:pStyle w:val="TOC1"/>
            <w:tabs>
              <w:tab w:val="right" w:leader="dot" w:pos="9016"/>
            </w:tabs>
            <w:rPr>
              <w:rFonts w:asciiTheme="minorHAnsi" w:eastAsiaTheme="minorEastAsia" w:hAnsiTheme="minorHAnsi"/>
              <w:noProof/>
              <w:lang w:eastAsia="en-GB"/>
            </w:rPr>
          </w:pPr>
          <w:hyperlink w:anchor="_Toc224750110" w:history="1">
            <w:r w:rsidRPr="00893E7A">
              <w:rPr>
                <w:rStyle w:val="Hyperlink"/>
                <w:noProof/>
                <w:color w:val="000000" w:themeColor="text1"/>
              </w:rPr>
              <w:t>5. Investment Appraisal and Capital Budgeting</w:t>
            </w:r>
            <w:r w:rsidRPr="00893E7A">
              <w:rPr>
                <w:noProof/>
                <w:webHidden/>
              </w:rPr>
              <w:tab/>
            </w:r>
            <w:r w:rsidRPr="00893E7A">
              <w:rPr>
                <w:noProof/>
                <w:webHidden/>
              </w:rPr>
              <w:fldChar w:fldCharType="begin"/>
            </w:r>
            <w:r w:rsidRPr="00893E7A">
              <w:rPr>
                <w:noProof/>
                <w:webHidden/>
              </w:rPr>
              <w:instrText xml:space="preserve"> PAGEREF _Toc224750110 \h </w:instrText>
            </w:r>
            <w:r w:rsidRPr="00893E7A">
              <w:rPr>
                <w:noProof/>
                <w:webHidden/>
              </w:rPr>
            </w:r>
            <w:r w:rsidRPr="00893E7A">
              <w:rPr>
                <w:noProof/>
                <w:webHidden/>
              </w:rPr>
              <w:fldChar w:fldCharType="separate"/>
            </w:r>
            <w:r w:rsidR="00063369">
              <w:rPr>
                <w:noProof/>
                <w:webHidden/>
              </w:rPr>
              <w:t>16</w:t>
            </w:r>
            <w:r w:rsidRPr="00893E7A">
              <w:rPr>
                <w:noProof/>
                <w:webHidden/>
              </w:rPr>
              <w:fldChar w:fldCharType="end"/>
            </w:r>
          </w:hyperlink>
        </w:p>
        <w:p w14:paraId="4C20EC37" w14:textId="3029AF51" w:rsidR="005A0BF0" w:rsidRPr="00893E7A" w:rsidRDefault="005A0BF0">
          <w:pPr>
            <w:pStyle w:val="TOC2"/>
            <w:tabs>
              <w:tab w:val="right" w:leader="dot" w:pos="9016"/>
            </w:tabs>
            <w:rPr>
              <w:rFonts w:asciiTheme="minorHAnsi" w:eastAsiaTheme="minorEastAsia" w:hAnsiTheme="minorHAnsi"/>
              <w:noProof/>
              <w:lang w:eastAsia="en-GB"/>
            </w:rPr>
          </w:pPr>
          <w:hyperlink w:anchor="_Toc224750111" w:history="1">
            <w:r w:rsidRPr="00893E7A">
              <w:rPr>
                <w:rStyle w:val="Hyperlink"/>
                <w:noProof/>
                <w:color w:val="000000" w:themeColor="text1"/>
              </w:rPr>
              <w:t>5.1 Payback period</w:t>
            </w:r>
            <w:r w:rsidRPr="00893E7A">
              <w:rPr>
                <w:noProof/>
                <w:webHidden/>
              </w:rPr>
              <w:tab/>
            </w:r>
            <w:r w:rsidRPr="00893E7A">
              <w:rPr>
                <w:noProof/>
                <w:webHidden/>
              </w:rPr>
              <w:fldChar w:fldCharType="begin"/>
            </w:r>
            <w:r w:rsidRPr="00893E7A">
              <w:rPr>
                <w:noProof/>
                <w:webHidden/>
              </w:rPr>
              <w:instrText xml:space="preserve"> PAGEREF _Toc224750111 \h </w:instrText>
            </w:r>
            <w:r w:rsidRPr="00893E7A">
              <w:rPr>
                <w:noProof/>
                <w:webHidden/>
              </w:rPr>
            </w:r>
            <w:r w:rsidRPr="00893E7A">
              <w:rPr>
                <w:noProof/>
                <w:webHidden/>
              </w:rPr>
              <w:fldChar w:fldCharType="separate"/>
            </w:r>
            <w:r w:rsidR="00063369">
              <w:rPr>
                <w:noProof/>
                <w:webHidden/>
              </w:rPr>
              <w:t>17</w:t>
            </w:r>
            <w:r w:rsidRPr="00893E7A">
              <w:rPr>
                <w:noProof/>
                <w:webHidden/>
              </w:rPr>
              <w:fldChar w:fldCharType="end"/>
            </w:r>
          </w:hyperlink>
        </w:p>
        <w:p w14:paraId="2612DE03" w14:textId="4A2F6597" w:rsidR="005A0BF0" w:rsidRPr="00893E7A" w:rsidRDefault="005A0BF0">
          <w:pPr>
            <w:pStyle w:val="TOC2"/>
            <w:tabs>
              <w:tab w:val="right" w:leader="dot" w:pos="9016"/>
            </w:tabs>
            <w:rPr>
              <w:rFonts w:asciiTheme="minorHAnsi" w:eastAsiaTheme="minorEastAsia" w:hAnsiTheme="minorHAnsi"/>
              <w:noProof/>
              <w:lang w:eastAsia="en-GB"/>
            </w:rPr>
          </w:pPr>
          <w:hyperlink w:anchor="_Toc224750112" w:history="1">
            <w:r w:rsidRPr="00893E7A">
              <w:rPr>
                <w:rStyle w:val="Hyperlink"/>
                <w:noProof/>
                <w:color w:val="000000" w:themeColor="text1"/>
              </w:rPr>
              <w:t>5.2 Accounting Rate of Return (ARR)</w:t>
            </w:r>
            <w:r w:rsidRPr="00893E7A">
              <w:rPr>
                <w:noProof/>
                <w:webHidden/>
              </w:rPr>
              <w:tab/>
            </w:r>
            <w:r w:rsidRPr="00893E7A">
              <w:rPr>
                <w:noProof/>
                <w:webHidden/>
              </w:rPr>
              <w:fldChar w:fldCharType="begin"/>
            </w:r>
            <w:r w:rsidRPr="00893E7A">
              <w:rPr>
                <w:noProof/>
                <w:webHidden/>
              </w:rPr>
              <w:instrText xml:space="preserve"> PAGEREF _Toc224750112 \h </w:instrText>
            </w:r>
            <w:r w:rsidRPr="00893E7A">
              <w:rPr>
                <w:noProof/>
                <w:webHidden/>
              </w:rPr>
            </w:r>
            <w:r w:rsidRPr="00893E7A">
              <w:rPr>
                <w:noProof/>
                <w:webHidden/>
              </w:rPr>
              <w:fldChar w:fldCharType="separate"/>
            </w:r>
            <w:r w:rsidR="00063369">
              <w:rPr>
                <w:noProof/>
                <w:webHidden/>
              </w:rPr>
              <w:t>18</w:t>
            </w:r>
            <w:r w:rsidRPr="00893E7A">
              <w:rPr>
                <w:noProof/>
                <w:webHidden/>
              </w:rPr>
              <w:fldChar w:fldCharType="end"/>
            </w:r>
          </w:hyperlink>
        </w:p>
        <w:p w14:paraId="3CDBDF60" w14:textId="3A22F3E7" w:rsidR="005A0BF0" w:rsidRPr="00893E7A" w:rsidRDefault="005A0BF0">
          <w:pPr>
            <w:pStyle w:val="TOC2"/>
            <w:tabs>
              <w:tab w:val="right" w:leader="dot" w:pos="9016"/>
            </w:tabs>
            <w:rPr>
              <w:rFonts w:asciiTheme="minorHAnsi" w:eastAsiaTheme="minorEastAsia" w:hAnsiTheme="minorHAnsi"/>
              <w:noProof/>
              <w:lang w:eastAsia="en-GB"/>
            </w:rPr>
          </w:pPr>
          <w:hyperlink w:anchor="_Toc224750113" w:history="1">
            <w:r w:rsidRPr="00893E7A">
              <w:rPr>
                <w:rStyle w:val="Hyperlink"/>
                <w:noProof/>
                <w:color w:val="000000" w:themeColor="text1"/>
              </w:rPr>
              <w:t>5.3 NPV</w:t>
            </w:r>
            <w:r w:rsidRPr="00893E7A">
              <w:rPr>
                <w:noProof/>
                <w:webHidden/>
              </w:rPr>
              <w:tab/>
            </w:r>
            <w:r w:rsidRPr="00893E7A">
              <w:rPr>
                <w:noProof/>
                <w:webHidden/>
              </w:rPr>
              <w:fldChar w:fldCharType="begin"/>
            </w:r>
            <w:r w:rsidRPr="00893E7A">
              <w:rPr>
                <w:noProof/>
                <w:webHidden/>
              </w:rPr>
              <w:instrText xml:space="preserve"> PAGEREF _Toc224750113 \h </w:instrText>
            </w:r>
            <w:r w:rsidRPr="00893E7A">
              <w:rPr>
                <w:noProof/>
                <w:webHidden/>
              </w:rPr>
            </w:r>
            <w:r w:rsidRPr="00893E7A">
              <w:rPr>
                <w:noProof/>
                <w:webHidden/>
              </w:rPr>
              <w:fldChar w:fldCharType="separate"/>
            </w:r>
            <w:r w:rsidR="00063369">
              <w:rPr>
                <w:noProof/>
                <w:webHidden/>
              </w:rPr>
              <w:t>20</w:t>
            </w:r>
            <w:r w:rsidRPr="00893E7A">
              <w:rPr>
                <w:noProof/>
                <w:webHidden/>
              </w:rPr>
              <w:fldChar w:fldCharType="end"/>
            </w:r>
          </w:hyperlink>
        </w:p>
        <w:p w14:paraId="5A1527E3" w14:textId="6E2BFA08" w:rsidR="005A0BF0" w:rsidRPr="00893E7A" w:rsidRDefault="005A0BF0">
          <w:pPr>
            <w:pStyle w:val="TOC2"/>
            <w:tabs>
              <w:tab w:val="right" w:leader="dot" w:pos="9016"/>
            </w:tabs>
            <w:rPr>
              <w:rFonts w:asciiTheme="minorHAnsi" w:eastAsiaTheme="minorEastAsia" w:hAnsiTheme="minorHAnsi"/>
              <w:noProof/>
              <w:lang w:eastAsia="en-GB"/>
            </w:rPr>
          </w:pPr>
          <w:hyperlink w:anchor="_Toc224750114" w:history="1">
            <w:r w:rsidRPr="00893E7A">
              <w:rPr>
                <w:rStyle w:val="Hyperlink"/>
                <w:noProof/>
                <w:color w:val="000000" w:themeColor="text1"/>
              </w:rPr>
              <w:t>5.4 PI</w:t>
            </w:r>
            <w:r w:rsidRPr="00893E7A">
              <w:rPr>
                <w:noProof/>
                <w:webHidden/>
              </w:rPr>
              <w:tab/>
            </w:r>
            <w:r w:rsidRPr="00893E7A">
              <w:rPr>
                <w:noProof/>
                <w:webHidden/>
              </w:rPr>
              <w:fldChar w:fldCharType="begin"/>
            </w:r>
            <w:r w:rsidRPr="00893E7A">
              <w:rPr>
                <w:noProof/>
                <w:webHidden/>
              </w:rPr>
              <w:instrText xml:space="preserve"> PAGEREF _Toc224750114 \h </w:instrText>
            </w:r>
            <w:r w:rsidRPr="00893E7A">
              <w:rPr>
                <w:noProof/>
                <w:webHidden/>
              </w:rPr>
            </w:r>
            <w:r w:rsidRPr="00893E7A">
              <w:rPr>
                <w:noProof/>
                <w:webHidden/>
              </w:rPr>
              <w:fldChar w:fldCharType="separate"/>
            </w:r>
            <w:r w:rsidR="00063369">
              <w:rPr>
                <w:noProof/>
                <w:webHidden/>
              </w:rPr>
              <w:t>21</w:t>
            </w:r>
            <w:r w:rsidRPr="00893E7A">
              <w:rPr>
                <w:noProof/>
                <w:webHidden/>
              </w:rPr>
              <w:fldChar w:fldCharType="end"/>
            </w:r>
          </w:hyperlink>
        </w:p>
        <w:p w14:paraId="78A80A46" w14:textId="38A54784" w:rsidR="005A0BF0" w:rsidRPr="00893E7A" w:rsidRDefault="005A0BF0">
          <w:pPr>
            <w:pStyle w:val="TOC2"/>
            <w:tabs>
              <w:tab w:val="right" w:leader="dot" w:pos="9016"/>
            </w:tabs>
            <w:rPr>
              <w:rFonts w:asciiTheme="minorHAnsi" w:eastAsiaTheme="minorEastAsia" w:hAnsiTheme="minorHAnsi"/>
              <w:noProof/>
              <w:lang w:eastAsia="en-GB"/>
            </w:rPr>
          </w:pPr>
          <w:hyperlink w:anchor="_Toc224750115" w:history="1">
            <w:r w:rsidRPr="00893E7A">
              <w:rPr>
                <w:rStyle w:val="Hyperlink"/>
                <w:noProof/>
                <w:color w:val="000000" w:themeColor="text1"/>
              </w:rPr>
              <w:t>5.5 IRR</w:t>
            </w:r>
            <w:r w:rsidRPr="00893E7A">
              <w:rPr>
                <w:noProof/>
                <w:webHidden/>
              </w:rPr>
              <w:tab/>
            </w:r>
            <w:r w:rsidRPr="00893E7A">
              <w:rPr>
                <w:noProof/>
                <w:webHidden/>
              </w:rPr>
              <w:fldChar w:fldCharType="begin"/>
            </w:r>
            <w:r w:rsidRPr="00893E7A">
              <w:rPr>
                <w:noProof/>
                <w:webHidden/>
              </w:rPr>
              <w:instrText xml:space="preserve"> PAGEREF _Toc224750115 \h </w:instrText>
            </w:r>
            <w:r w:rsidRPr="00893E7A">
              <w:rPr>
                <w:noProof/>
                <w:webHidden/>
              </w:rPr>
            </w:r>
            <w:r w:rsidRPr="00893E7A">
              <w:rPr>
                <w:noProof/>
                <w:webHidden/>
              </w:rPr>
              <w:fldChar w:fldCharType="separate"/>
            </w:r>
            <w:r w:rsidR="00063369">
              <w:rPr>
                <w:noProof/>
                <w:webHidden/>
              </w:rPr>
              <w:t>21</w:t>
            </w:r>
            <w:r w:rsidRPr="00893E7A">
              <w:rPr>
                <w:noProof/>
                <w:webHidden/>
              </w:rPr>
              <w:fldChar w:fldCharType="end"/>
            </w:r>
          </w:hyperlink>
        </w:p>
        <w:p w14:paraId="619F2553" w14:textId="4472A1C7" w:rsidR="005A0BF0" w:rsidRPr="00893E7A" w:rsidRDefault="005A0BF0">
          <w:pPr>
            <w:pStyle w:val="TOC2"/>
            <w:tabs>
              <w:tab w:val="right" w:leader="dot" w:pos="9016"/>
            </w:tabs>
            <w:rPr>
              <w:rFonts w:asciiTheme="minorHAnsi" w:eastAsiaTheme="minorEastAsia" w:hAnsiTheme="minorHAnsi"/>
              <w:noProof/>
              <w:lang w:eastAsia="en-GB"/>
            </w:rPr>
          </w:pPr>
          <w:hyperlink w:anchor="_Toc224750116" w:history="1">
            <w:r w:rsidRPr="00893E7A">
              <w:rPr>
                <w:rStyle w:val="Hyperlink"/>
                <w:noProof/>
                <w:color w:val="000000" w:themeColor="text1"/>
              </w:rPr>
              <w:t>5.6 Recommendation</w:t>
            </w:r>
            <w:r w:rsidRPr="00893E7A">
              <w:rPr>
                <w:noProof/>
                <w:webHidden/>
              </w:rPr>
              <w:tab/>
            </w:r>
            <w:r w:rsidRPr="00893E7A">
              <w:rPr>
                <w:noProof/>
                <w:webHidden/>
              </w:rPr>
              <w:fldChar w:fldCharType="begin"/>
            </w:r>
            <w:r w:rsidRPr="00893E7A">
              <w:rPr>
                <w:noProof/>
                <w:webHidden/>
              </w:rPr>
              <w:instrText xml:space="preserve"> PAGEREF _Toc224750116 \h </w:instrText>
            </w:r>
            <w:r w:rsidRPr="00893E7A">
              <w:rPr>
                <w:noProof/>
                <w:webHidden/>
              </w:rPr>
            </w:r>
            <w:r w:rsidRPr="00893E7A">
              <w:rPr>
                <w:noProof/>
                <w:webHidden/>
              </w:rPr>
              <w:fldChar w:fldCharType="separate"/>
            </w:r>
            <w:r w:rsidR="00063369">
              <w:rPr>
                <w:noProof/>
                <w:webHidden/>
              </w:rPr>
              <w:t>22</w:t>
            </w:r>
            <w:r w:rsidRPr="00893E7A">
              <w:rPr>
                <w:noProof/>
                <w:webHidden/>
              </w:rPr>
              <w:fldChar w:fldCharType="end"/>
            </w:r>
          </w:hyperlink>
        </w:p>
        <w:p w14:paraId="3167D1C5" w14:textId="0107447A" w:rsidR="005A0BF0" w:rsidRPr="00893E7A" w:rsidRDefault="005A0BF0">
          <w:pPr>
            <w:pStyle w:val="TOC1"/>
            <w:tabs>
              <w:tab w:val="right" w:leader="dot" w:pos="9016"/>
            </w:tabs>
            <w:rPr>
              <w:rFonts w:asciiTheme="minorHAnsi" w:eastAsiaTheme="minorEastAsia" w:hAnsiTheme="minorHAnsi"/>
              <w:noProof/>
              <w:lang w:eastAsia="en-GB"/>
            </w:rPr>
          </w:pPr>
          <w:hyperlink w:anchor="_Toc224750117" w:history="1">
            <w:r w:rsidRPr="00893E7A">
              <w:rPr>
                <w:rStyle w:val="Hyperlink"/>
                <w:noProof/>
                <w:color w:val="000000" w:themeColor="text1"/>
              </w:rPr>
              <w:t>6. Conclusion</w:t>
            </w:r>
            <w:r w:rsidRPr="00893E7A">
              <w:rPr>
                <w:noProof/>
                <w:webHidden/>
              </w:rPr>
              <w:tab/>
            </w:r>
            <w:r w:rsidRPr="00893E7A">
              <w:rPr>
                <w:noProof/>
                <w:webHidden/>
              </w:rPr>
              <w:fldChar w:fldCharType="begin"/>
            </w:r>
            <w:r w:rsidRPr="00893E7A">
              <w:rPr>
                <w:noProof/>
                <w:webHidden/>
              </w:rPr>
              <w:instrText xml:space="preserve"> PAGEREF _Toc224750117 \h </w:instrText>
            </w:r>
            <w:r w:rsidRPr="00893E7A">
              <w:rPr>
                <w:noProof/>
                <w:webHidden/>
              </w:rPr>
            </w:r>
            <w:r w:rsidRPr="00893E7A">
              <w:rPr>
                <w:noProof/>
                <w:webHidden/>
              </w:rPr>
              <w:fldChar w:fldCharType="separate"/>
            </w:r>
            <w:r w:rsidR="00063369">
              <w:rPr>
                <w:noProof/>
                <w:webHidden/>
              </w:rPr>
              <w:t>23</w:t>
            </w:r>
            <w:r w:rsidRPr="00893E7A">
              <w:rPr>
                <w:noProof/>
                <w:webHidden/>
              </w:rPr>
              <w:fldChar w:fldCharType="end"/>
            </w:r>
          </w:hyperlink>
        </w:p>
        <w:p w14:paraId="76E74CA1" w14:textId="11CDA18A" w:rsidR="005A0BF0" w:rsidRPr="00893E7A" w:rsidRDefault="005A0BF0">
          <w:pPr>
            <w:pStyle w:val="TOC1"/>
            <w:tabs>
              <w:tab w:val="right" w:leader="dot" w:pos="9016"/>
            </w:tabs>
            <w:rPr>
              <w:rFonts w:asciiTheme="minorHAnsi" w:eastAsiaTheme="minorEastAsia" w:hAnsiTheme="minorHAnsi"/>
              <w:noProof/>
              <w:lang w:eastAsia="en-GB"/>
            </w:rPr>
          </w:pPr>
          <w:hyperlink w:anchor="_Toc224750118" w:history="1">
            <w:r w:rsidRPr="00893E7A">
              <w:rPr>
                <w:rStyle w:val="Hyperlink"/>
                <w:noProof/>
                <w:color w:val="000000" w:themeColor="text1"/>
              </w:rPr>
              <w:t>7. Reference list</w:t>
            </w:r>
            <w:r w:rsidRPr="00893E7A">
              <w:rPr>
                <w:noProof/>
                <w:webHidden/>
              </w:rPr>
              <w:tab/>
            </w:r>
            <w:r w:rsidRPr="00893E7A">
              <w:rPr>
                <w:noProof/>
                <w:webHidden/>
              </w:rPr>
              <w:fldChar w:fldCharType="begin"/>
            </w:r>
            <w:r w:rsidRPr="00893E7A">
              <w:rPr>
                <w:noProof/>
                <w:webHidden/>
              </w:rPr>
              <w:instrText xml:space="preserve"> PAGEREF _Toc224750118 \h </w:instrText>
            </w:r>
            <w:r w:rsidRPr="00893E7A">
              <w:rPr>
                <w:noProof/>
                <w:webHidden/>
              </w:rPr>
            </w:r>
            <w:r w:rsidRPr="00893E7A">
              <w:rPr>
                <w:noProof/>
                <w:webHidden/>
              </w:rPr>
              <w:fldChar w:fldCharType="separate"/>
            </w:r>
            <w:r w:rsidR="00063369">
              <w:rPr>
                <w:noProof/>
                <w:webHidden/>
              </w:rPr>
              <w:t>24</w:t>
            </w:r>
            <w:r w:rsidRPr="00893E7A">
              <w:rPr>
                <w:noProof/>
                <w:webHidden/>
              </w:rPr>
              <w:fldChar w:fldCharType="end"/>
            </w:r>
          </w:hyperlink>
        </w:p>
        <w:p w14:paraId="2273A311" w14:textId="201EA47C" w:rsidR="005A0BF0" w:rsidRPr="00893E7A" w:rsidRDefault="005A0BF0">
          <w:pPr>
            <w:pStyle w:val="TOC1"/>
            <w:tabs>
              <w:tab w:val="right" w:leader="dot" w:pos="9016"/>
            </w:tabs>
            <w:rPr>
              <w:rFonts w:asciiTheme="minorHAnsi" w:eastAsiaTheme="minorEastAsia" w:hAnsiTheme="minorHAnsi"/>
              <w:noProof/>
              <w:lang w:eastAsia="en-GB"/>
            </w:rPr>
          </w:pPr>
          <w:hyperlink w:anchor="_Toc224750119" w:history="1">
            <w:r w:rsidRPr="00893E7A">
              <w:rPr>
                <w:rStyle w:val="Hyperlink"/>
                <w:noProof/>
                <w:color w:val="000000" w:themeColor="text1"/>
              </w:rPr>
              <w:t>Appendices</w:t>
            </w:r>
            <w:r w:rsidRPr="00893E7A">
              <w:rPr>
                <w:noProof/>
                <w:webHidden/>
              </w:rPr>
              <w:tab/>
            </w:r>
            <w:r w:rsidRPr="00893E7A">
              <w:rPr>
                <w:noProof/>
                <w:webHidden/>
              </w:rPr>
              <w:fldChar w:fldCharType="begin"/>
            </w:r>
            <w:r w:rsidRPr="00893E7A">
              <w:rPr>
                <w:noProof/>
                <w:webHidden/>
              </w:rPr>
              <w:instrText xml:space="preserve"> PAGEREF _Toc224750119 \h </w:instrText>
            </w:r>
            <w:r w:rsidRPr="00893E7A">
              <w:rPr>
                <w:noProof/>
                <w:webHidden/>
              </w:rPr>
            </w:r>
            <w:r w:rsidRPr="00893E7A">
              <w:rPr>
                <w:noProof/>
                <w:webHidden/>
              </w:rPr>
              <w:fldChar w:fldCharType="separate"/>
            </w:r>
            <w:r w:rsidR="00063369">
              <w:rPr>
                <w:noProof/>
                <w:webHidden/>
              </w:rPr>
              <w:t>28</w:t>
            </w:r>
            <w:r w:rsidRPr="00893E7A">
              <w:rPr>
                <w:noProof/>
                <w:webHidden/>
              </w:rPr>
              <w:fldChar w:fldCharType="end"/>
            </w:r>
          </w:hyperlink>
        </w:p>
        <w:p w14:paraId="49439047" w14:textId="61DFF155" w:rsidR="005A0BF0" w:rsidRPr="00893E7A" w:rsidRDefault="005A0BF0">
          <w:pPr>
            <w:pStyle w:val="TOC2"/>
            <w:tabs>
              <w:tab w:val="right" w:leader="dot" w:pos="9016"/>
            </w:tabs>
            <w:rPr>
              <w:rFonts w:asciiTheme="minorHAnsi" w:eastAsiaTheme="minorEastAsia" w:hAnsiTheme="minorHAnsi"/>
              <w:noProof/>
              <w:lang w:eastAsia="en-GB"/>
            </w:rPr>
          </w:pPr>
          <w:hyperlink w:anchor="_Toc224750120" w:history="1">
            <w:r w:rsidRPr="00893E7A">
              <w:rPr>
                <w:rStyle w:val="Hyperlink"/>
                <w:noProof/>
                <w:color w:val="000000" w:themeColor="text1"/>
              </w:rPr>
              <w:t>Appendix A: Financial Ratio Calculations (Five-Year Summary)</w:t>
            </w:r>
            <w:r w:rsidRPr="00893E7A">
              <w:rPr>
                <w:noProof/>
                <w:webHidden/>
              </w:rPr>
              <w:tab/>
            </w:r>
            <w:r w:rsidRPr="00893E7A">
              <w:rPr>
                <w:noProof/>
                <w:webHidden/>
              </w:rPr>
              <w:fldChar w:fldCharType="begin"/>
            </w:r>
            <w:r w:rsidRPr="00893E7A">
              <w:rPr>
                <w:noProof/>
                <w:webHidden/>
              </w:rPr>
              <w:instrText xml:space="preserve"> PAGEREF _Toc224750120 \h </w:instrText>
            </w:r>
            <w:r w:rsidRPr="00893E7A">
              <w:rPr>
                <w:noProof/>
                <w:webHidden/>
              </w:rPr>
            </w:r>
            <w:r w:rsidRPr="00893E7A">
              <w:rPr>
                <w:noProof/>
                <w:webHidden/>
              </w:rPr>
              <w:fldChar w:fldCharType="separate"/>
            </w:r>
            <w:r w:rsidR="00063369">
              <w:rPr>
                <w:noProof/>
                <w:webHidden/>
              </w:rPr>
              <w:t>28</w:t>
            </w:r>
            <w:r w:rsidRPr="00893E7A">
              <w:rPr>
                <w:noProof/>
                <w:webHidden/>
              </w:rPr>
              <w:fldChar w:fldCharType="end"/>
            </w:r>
          </w:hyperlink>
        </w:p>
        <w:p w14:paraId="4002CA1C" w14:textId="72829FA1" w:rsidR="005A0BF0" w:rsidRPr="00893E7A" w:rsidRDefault="005A0BF0">
          <w:pPr>
            <w:pStyle w:val="TOC2"/>
            <w:tabs>
              <w:tab w:val="right" w:leader="dot" w:pos="9016"/>
            </w:tabs>
            <w:rPr>
              <w:rFonts w:asciiTheme="minorHAnsi" w:eastAsiaTheme="minorEastAsia" w:hAnsiTheme="minorHAnsi"/>
              <w:noProof/>
              <w:lang w:eastAsia="en-GB"/>
            </w:rPr>
          </w:pPr>
          <w:hyperlink w:anchor="_Toc224750121" w:history="1">
            <w:r w:rsidRPr="00893E7A">
              <w:rPr>
                <w:rStyle w:val="Hyperlink"/>
                <w:noProof/>
                <w:color w:val="000000" w:themeColor="text1"/>
              </w:rPr>
              <w:t>Appendix B: Investment Appraisal Calculations</w:t>
            </w:r>
            <w:r w:rsidRPr="00893E7A">
              <w:rPr>
                <w:noProof/>
                <w:webHidden/>
              </w:rPr>
              <w:tab/>
            </w:r>
            <w:r w:rsidRPr="00893E7A">
              <w:rPr>
                <w:noProof/>
                <w:webHidden/>
              </w:rPr>
              <w:fldChar w:fldCharType="begin"/>
            </w:r>
            <w:r w:rsidRPr="00893E7A">
              <w:rPr>
                <w:noProof/>
                <w:webHidden/>
              </w:rPr>
              <w:instrText xml:space="preserve"> PAGEREF _Toc224750121 \h </w:instrText>
            </w:r>
            <w:r w:rsidRPr="00893E7A">
              <w:rPr>
                <w:noProof/>
                <w:webHidden/>
              </w:rPr>
            </w:r>
            <w:r w:rsidRPr="00893E7A">
              <w:rPr>
                <w:noProof/>
                <w:webHidden/>
              </w:rPr>
              <w:fldChar w:fldCharType="separate"/>
            </w:r>
            <w:r w:rsidR="00063369">
              <w:rPr>
                <w:noProof/>
                <w:webHidden/>
              </w:rPr>
              <w:t>31</w:t>
            </w:r>
            <w:r w:rsidRPr="00893E7A">
              <w:rPr>
                <w:noProof/>
                <w:webHidden/>
              </w:rPr>
              <w:fldChar w:fldCharType="end"/>
            </w:r>
          </w:hyperlink>
        </w:p>
        <w:p w14:paraId="4610779A" w14:textId="3C4564C7" w:rsidR="005A0BF0" w:rsidRPr="00893E7A" w:rsidRDefault="005A0BF0">
          <w:pPr>
            <w:pStyle w:val="TOC2"/>
            <w:tabs>
              <w:tab w:val="right" w:leader="dot" w:pos="9016"/>
            </w:tabs>
            <w:rPr>
              <w:rFonts w:asciiTheme="minorHAnsi" w:eastAsiaTheme="minorEastAsia" w:hAnsiTheme="minorHAnsi"/>
              <w:noProof/>
              <w:lang w:eastAsia="en-GB"/>
            </w:rPr>
          </w:pPr>
          <w:hyperlink w:anchor="_Toc224750122" w:history="1">
            <w:r w:rsidRPr="00893E7A">
              <w:rPr>
                <w:rStyle w:val="Hyperlink"/>
                <w:noProof/>
                <w:color w:val="000000" w:themeColor="text1"/>
              </w:rPr>
              <w:t>Appendix C: Cash Conversion Cycle</w:t>
            </w:r>
            <w:r w:rsidRPr="00893E7A">
              <w:rPr>
                <w:noProof/>
                <w:webHidden/>
              </w:rPr>
              <w:tab/>
            </w:r>
            <w:r w:rsidRPr="00893E7A">
              <w:rPr>
                <w:noProof/>
                <w:webHidden/>
              </w:rPr>
              <w:fldChar w:fldCharType="begin"/>
            </w:r>
            <w:r w:rsidRPr="00893E7A">
              <w:rPr>
                <w:noProof/>
                <w:webHidden/>
              </w:rPr>
              <w:instrText xml:space="preserve"> PAGEREF _Toc224750122 \h </w:instrText>
            </w:r>
            <w:r w:rsidRPr="00893E7A">
              <w:rPr>
                <w:noProof/>
                <w:webHidden/>
              </w:rPr>
            </w:r>
            <w:r w:rsidRPr="00893E7A">
              <w:rPr>
                <w:noProof/>
                <w:webHidden/>
              </w:rPr>
              <w:fldChar w:fldCharType="separate"/>
            </w:r>
            <w:r w:rsidR="00063369">
              <w:rPr>
                <w:noProof/>
                <w:webHidden/>
              </w:rPr>
              <w:t>36</w:t>
            </w:r>
            <w:r w:rsidRPr="00893E7A">
              <w:rPr>
                <w:noProof/>
                <w:webHidden/>
              </w:rPr>
              <w:fldChar w:fldCharType="end"/>
            </w:r>
          </w:hyperlink>
        </w:p>
        <w:p w14:paraId="77806D90" w14:textId="00C92A36" w:rsidR="00361234" w:rsidRPr="00893E7A" w:rsidRDefault="00361234">
          <w:pPr>
            <w:rPr>
              <w:rFonts w:cs="Times New Roman"/>
            </w:rPr>
          </w:pPr>
          <w:r w:rsidRPr="00893E7A">
            <w:rPr>
              <w:rFonts w:cs="Times New Roman"/>
              <w:b/>
              <w:bCs/>
            </w:rPr>
            <w:fldChar w:fldCharType="end"/>
          </w:r>
        </w:p>
      </w:sdtContent>
    </w:sdt>
    <w:p w14:paraId="18D83491" w14:textId="77777777" w:rsidR="00D63D09" w:rsidRPr="00893E7A" w:rsidRDefault="00D63D09">
      <w:pPr>
        <w:rPr>
          <w:rFonts w:cs="Times New Roman"/>
          <w:b/>
          <w:bCs/>
        </w:rPr>
      </w:pPr>
      <w:r w:rsidRPr="00893E7A">
        <w:rPr>
          <w:rFonts w:cs="Times New Roman"/>
        </w:rPr>
        <w:br w:type="page"/>
      </w:r>
    </w:p>
    <w:p w14:paraId="1619368A" w14:textId="7855D3C4" w:rsidR="004C1D34" w:rsidRPr="00893E7A" w:rsidRDefault="007265BE" w:rsidP="00D63D09">
      <w:pPr>
        <w:pStyle w:val="Heading1"/>
        <w:rPr>
          <w:lang w:val="en-GB"/>
        </w:rPr>
      </w:pPr>
      <w:bookmarkStart w:id="0" w:name="_Toc224750084"/>
      <w:r w:rsidRPr="00893E7A">
        <w:rPr>
          <w:lang w:val="en-GB"/>
        </w:rPr>
        <w:lastRenderedPageBreak/>
        <w:t xml:space="preserve">1. </w:t>
      </w:r>
      <w:r w:rsidR="00D63D09" w:rsidRPr="00893E7A">
        <w:rPr>
          <w:lang w:val="en-GB"/>
        </w:rPr>
        <w:t>Introduction</w:t>
      </w:r>
      <w:bookmarkEnd w:id="0"/>
      <w:r w:rsidR="00D63D09" w:rsidRPr="00893E7A">
        <w:rPr>
          <w:lang w:val="en-GB"/>
        </w:rPr>
        <w:t xml:space="preserve"> </w:t>
      </w:r>
    </w:p>
    <w:p w14:paraId="7E47AB77" w14:textId="0698C646" w:rsidR="00511325" w:rsidRPr="00893E7A" w:rsidRDefault="00511325" w:rsidP="00511325">
      <w:pPr>
        <w:pStyle w:val="NormalWeb"/>
        <w:spacing w:before="0" w:beforeAutospacing="0" w:after="240" w:afterAutospacing="0" w:line="360" w:lineRule="auto"/>
        <w:jc w:val="both"/>
        <w:rPr>
          <w:color w:val="000000" w:themeColor="text1"/>
        </w:rPr>
      </w:pPr>
      <w:r w:rsidRPr="00893E7A">
        <w:rPr>
          <w:color w:val="000000" w:themeColor="text1"/>
        </w:rPr>
        <w:t>This assignment evaluates the choice between long-term and short-term financing approaches. In this regard, the following analysis is going to evaluate the current financial health of BYD, the cash operating cycle of the chosen organisation, and suggest adequate liquidity development initiatives, along with comparing financial choices through a lens of changes. In addition, a strategic financial restructuring plan and an in-depth analysis of investment appraisal and capital budgeting are also going to be provided to help BYD develop performance in future.</w:t>
      </w:r>
    </w:p>
    <w:p w14:paraId="08708CF6" w14:textId="32EA7215" w:rsidR="00D63D09" w:rsidRPr="00893E7A" w:rsidRDefault="007265BE" w:rsidP="00D63D09">
      <w:pPr>
        <w:pStyle w:val="Heading1"/>
        <w:rPr>
          <w:lang w:val="en-GB"/>
        </w:rPr>
      </w:pPr>
      <w:bookmarkStart w:id="1" w:name="_Toc224750085"/>
      <w:r w:rsidRPr="00893E7A">
        <w:rPr>
          <w:lang w:val="en-GB"/>
        </w:rPr>
        <w:t>2</w:t>
      </w:r>
      <w:r w:rsidR="00D63D09" w:rsidRPr="00893E7A">
        <w:rPr>
          <w:lang w:val="en-GB"/>
        </w:rPr>
        <w:t>. Financial Health Check</w:t>
      </w:r>
      <w:bookmarkEnd w:id="1"/>
    </w:p>
    <w:p w14:paraId="3AF1D3EA" w14:textId="6EDD8890" w:rsidR="006B4C44" w:rsidRPr="00893E7A" w:rsidRDefault="007265BE" w:rsidP="006B4C44">
      <w:pPr>
        <w:pStyle w:val="Heading2"/>
        <w:rPr>
          <w:lang w:val="en-GB"/>
        </w:rPr>
      </w:pPr>
      <w:bookmarkStart w:id="2" w:name="_Toc224750086"/>
      <w:r w:rsidRPr="00893E7A">
        <w:rPr>
          <w:lang w:val="en-GB"/>
        </w:rPr>
        <w:t xml:space="preserve">2.1 </w:t>
      </w:r>
      <w:r w:rsidR="006B4C44" w:rsidRPr="00893E7A">
        <w:rPr>
          <w:lang w:val="en-GB"/>
        </w:rPr>
        <w:t>Past 5 years financial statement analysis</w:t>
      </w:r>
      <w:bookmarkEnd w:id="2"/>
    </w:p>
    <w:p w14:paraId="7053468A" w14:textId="48CE92C5" w:rsidR="006B4C44" w:rsidRPr="00893E7A" w:rsidRDefault="006B4C44" w:rsidP="006B4C44">
      <w:pPr>
        <w:rPr>
          <w:rFonts w:cs="Times New Roman"/>
        </w:rPr>
      </w:pPr>
      <w:r w:rsidRPr="00893E7A">
        <w:rPr>
          <w:rFonts w:cs="Times New Roman"/>
        </w:rPr>
        <w:t>According to the five year financial reports posted by the annual reports of BYD Company Limited, the company has good financial growth, operation performance and rising competitiveness in the market of 2020 to 2024</w:t>
      </w:r>
      <w:r w:rsidR="009C3A38" w:rsidRPr="00893E7A">
        <w:rPr>
          <w:rFonts w:cs="Times New Roman"/>
        </w:rPr>
        <w:t xml:space="preserve"> (HKEX News, 2024)</w:t>
      </w:r>
      <w:r w:rsidRPr="00893E7A">
        <w:rPr>
          <w:rFonts w:cs="Times New Roman"/>
        </w:rPr>
        <w:t>. The company mainly deals with the manufacturing of electric vehicles (EV) and batteries, and its financial results indicate that demands on new energy vehicles are growing very fast all over the world. BYD has realized a high growth in revenue in the last five years due to the growth in EV production and technological development. The rapid adoption of electric vehicles in the world and the strong position of the company allowed the company to achieve its first revenue of more than HKD 100 billion in recent years</w:t>
      </w:r>
      <w:r w:rsidR="009C3A38" w:rsidRPr="00893E7A">
        <w:rPr>
          <w:rFonts w:cs="Times New Roman"/>
        </w:rPr>
        <w:t xml:space="preserve"> (HKEX News, 2024)</w:t>
      </w:r>
      <w:r w:rsidRPr="00893E7A">
        <w:rPr>
          <w:rFonts w:cs="Times New Roman"/>
        </w:rPr>
        <w:t xml:space="preserve">. The growth has been enabled by the growth in sales volumes, strategic commitment in battery technology and the expansion in the energy storage and semiconductor businesses. The stable growth in revenues points to the fact that the company can expand its operations and win the market share in the extremely competitive sphere of EV. </w:t>
      </w:r>
    </w:p>
    <w:p w14:paraId="25078305" w14:textId="67FCF2E4" w:rsidR="006B4C44" w:rsidRPr="00893E7A" w:rsidRDefault="006B4C44" w:rsidP="006B4C44">
      <w:pPr>
        <w:rPr>
          <w:rFonts w:cs="Times New Roman"/>
        </w:rPr>
      </w:pPr>
      <w:r w:rsidRPr="00893E7A">
        <w:rPr>
          <w:rFonts w:cs="Times New Roman"/>
        </w:rPr>
        <w:t>The balance sheet indicates steadily growing total assets and equity in terms of financial stability. The company has been spending a lot of money in research and development, manufacturing capacity and technological innovation which has upsurged the long term assets. Simultaneously, BYD has been relatively even across the capital structure, employing both internal capital flow as well as external financing to finance growth</w:t>
      </w:r>
      <w:r w:rsidR="009C3A38" w:rsidRPr="00893E7A">
        <w:rPr>
          <w:rFonts w:cs="Times New Roman"/>
        </w:rPr>
        <w:t xml:space="preserve"> (Banerjee, 2025)</w:t>
      </w:r>
      <w:r w:rsidRPr="00893E7A">
        <w:rPr>
          <w:rFonts w:cs="Times New Roman"/>
        </w:rPr>
        <w:t xml:space="preserve">. Increase in shareholder equity indicates the retained earnings and the increasing profitability and makes the firm more financially resilient. There are also positive trends in the liquidity and cash flow indicators. Cash flow was operating upwards with the growth in sales and the efficiency in </w:t>
      </w:r>
      <w:r w:rsidRPr="00893E7A">
        <w:rPr>
          <w:rFonts w:cs="Times New Roman"/>
        </w:rPr>
        <w:lastRenderedPageBreak/>
        <w:t>operations and the company was able to fund the large investments in the production of the new energy vehicles. Good cash flow ensures that the business continues to grow and also minimizes excessive dependence on high borrowing. On the whole, this five-year financial analysis indicates that BYD has attained a significant financial growth and operational efficiency</w:t>
      </w:r>
      <w:r w:rsidR="009C3A38" w:rsidRPr="00893E7A">
        <w:rPr>
          <w:rFonts w:cs="Times New Roman"/>
        </w:rPr>
        <w:t xml:space="preserve"> (HKEX News, 2024)</w:t>
      </w:r>
      <w:r w:rsidRPr="00893E7A">
        <w:rPr>
          <w:rFonts w:cs="Times New Roman"/>
        </w:rPr>
        <w:t xml:space="preserve">. </w:t>
      </w:r>
    </w:p>
    <w:p w14:paraId="1848A592" w14:textId="39D28EEF" w:rsidR="006B4C44" w:rsidRPr="00893E7A" w:rsidRDefault="007265BE" w:rsidP="006B4C44">
      <w:pPr>
        <w:pStyle w:val="Heading2"/>
        <w:rPr>
          <w:lang w:val="en-GB"/>
        </w:rPr>
      </w:pPr>
      <w:bookmarkStart w:id="3" w:name="_Toc224750087"/>
      <w:r w:rsidRPr="00893E7A">
        <w:rPr>
          <w:lang w:val="en-GB"/>
        </w:rPr>
        <w:t xml:space="preserve">2.2 </w:t>
      </w:r>
      <w:r w:rsidR="006B4C44" w:rsidRPr="00893E7A">
        <w:rPr>
          <w:lang w:val="en-GB"/>
        </w:rPr>
        <w:t>Ratio analysis</w:t>
      </w:r>
      <w:bookmarkEnd w:id="3"/>
    </w:p>
    <w:p w14:paraId="28F309D6" w14:textId="1AEFF818" w:rsidR="00F16296" w:rsidRPr="00893E7A" w:rsidRDefault="00F16296" w:rsidP="00F16296">
      <w:pPr>
        <w:rPr>
          <w:rFonts w:cs="Times New Roman"/>
        </w:rPr>
      </w:pPr>
      <w:r w:rsidRPr="00893E7A">
        <w:rPr>
          <w:rFonts w:cs="Times New Roman"/>
        </w:rPr>
        <w:t>The financial ratio analysis of BYD from 2020 to 2024 focuses on trends related to profitability, liquidity, efficiency and financial leverage</w:t>
      </w:r>
      <w:r w:rsidR="004204A1" w:rsidRPr="00893E7A">
        <w:rPr>
          <w:rFonts w:cs="Times New Roman"/>
        </w:rPr>
        <w:t xml:space="preserve"> </w:t>
      </w:r>
      <w:r w:rsidR="004204A1" w:rsidRPr="00893E7A">
        <w:rPr>
          <w:rFonts w:cs="Times New Roman"/>
          <w:b/>
          <w:bCs/>
          <w:i/>
          <w:iCs/>
        </w:rPr>
        <w:t>[Refer appendix A for detail calculations]</w:t>
      </w:r>
      <w:r w:rsidRPr="00893E7A">
        <w:rPr>
          <w:rFonts w:cs="Times New Roman"/>
        </w:rPr>
        <w:t>.</w:t>
      </w:r>
    </w:p>
    <w:p w14:paraId="0C7A8EAD" w14:textId="6B792A43" w:rsidR="006B4C44" w:rsidRPr="00893E7A" w:rsidRDefault="007265BE" w:rsidP="007265BE">
      <w:pPr>
        <w:pStyle w:val="Heading3"/>
        <w:rPr>
          <w:rFonts w:cs="Times New Roman"/>
          <w:szCs w:val="24"/>
        </w:rPr>
      </w:pPr>
      <w:bookmarkStart w:id="4" w:name="_Toc224750088"/>
      <w:r w:rsidRPr="00893E7A">
        <w:rPr>
          <w:rFonts w:cs="Times New Roman"/>
          <w:szCs w:val="24"/>
        </w:rPr>
        <w:t>2.2.</w:t>
      </w:r>
      <w:r w:rsidR="006B4C44" w:rsidRPr="00893E7A">
        <w:rPr>
          <w:rFonts w:cs="Times New Roman"/>
          <w:szCs w:val="24"/>
        </w:rPr>
        <w:t>1 Profitability Ratios</w:t>
      </w:r>
      <w:bookmarkEnd w:id="4"/>
    </w:p>
    <w:tbl>
      <w:tblPr>
        <w:tblW w:w="7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1080"/>
        <w:gridCol w:w="1080"/>
        <w:gridCol w:w="1360"/>
        <w:gridCol w:w="1080"/>
        <w:gridCol w:w="960"/>
      </w:tblGrid>
      <w:tr w:rsidR="00893E7A" w:rsidRPr="00893E7A" w14:paraId="35682D44" w14:textId="77777777" w:rsidTr="00BB2509">
        <w:trPr>
          <w:trHeight w:val="288"/>
        </w:trPr>
        <w:tc>
          <w:tcPr>
            <w:tcW w:w="2260" w:type="dxa"/>
            <w:noWrap/>
            <w:vAlign w:val="bottom"/>
            <w:hideMark/>
          </w:tcPr>
          <w:p w14:paraId="23275D6A" w14:textId="77777777" w:rsidR="00BB2509" w:rsidRPr="00893E7A" w:rsidRDefault="00BB2509" w:rsidP="00BB2509">
            <w:pPr>
              <w:spacing w:after="0" w:line="240" w:lineRule="auto"/>
              <w:jc w:val="left"/>
              <w:rPr>
                <w:rFonts w:eastAsia="Times New Roman" w:cs="Times New Roman"/>
                <w:kern w:val="0"/>
                <w:lang w:eastAsia="en-GB"/>
                <w14:ligatures w14:val="none"/>
              </w:rPr>
            </w:pPr>
          </w:p>
        </w:tc>
        <w:tc>
          <w:tcPr>
            <w:tcW w:w="1080" w:type="dxa"/>
            <w:noWrap/>
            <w:vAlign w:val="bottom"/>
            <w:hideMark/>
          </w:tcPr>
          <w:p w14:paraId="3837817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2024</w:t>
            </w:r>
          </w:p>
        </w:tc>
        <w:tc>
          <w:tcPr>
            <w:tcW w:w="1080" w:type="dxa"/>
            <w:noWrap/>
            <w:vAlign w:val="bottom"/>
            <w:hideMark/>
          </w:tcPr>
          <w:p w14:paraId="446DFFB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2023</w:t>
            </w:r>
          </w:p>
        </w:tc>
        <w:tc>
          <w:tcPr>
            <w:tcW w:w="1360" w:type="dxa"/>
            <w:noWrap/>
            <w:vAlign w:val="bottom"/>
            <w:hideMark/>
          </w:tcPr>
          <w:p w14:paraId="4AF87270"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2022</w:t>
            </w:r>
          </w:p>
        </w:tc>
        <w:tc>
          <w:tcPr>
            <w:tcW w:w="1080" w:type="dxa"/>
            <w:noWrap/>
            <w:vAlign w:val="bottom"/>
            <w:hideMark/>
          </w:tcPr>
          <w:p w14:paraId="384B13CC"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2021</w:t>
            </w:r>
          </w:p>
        </w:tc>
        <w:tc>
          <w:tcPr>
            <w:tcW w:w="960" w:type="dxa"/>
            <w:noWrap/>
            <w:vAlign w:val="bottom"/>
            <w:hideMark/>
          </w:tcPr>
          <w:p w14:paraId="33433C2C"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2020</w:t>
            </w:r>
          </w:p>
        </w:tc>
      </w:tr>
      <w:tr w:rsidR="00893E7A" w:rsidRPr="00893E7A" w14:paraId="4E8914B5" w14:textId="77777777" w:rsidTr="00BB2509">
        <w:trPr>
          <w:trHeight w:val="288"/>
        </w:trPr>
        <w:tc>
          <w:tcPr>
            <w:tcW w:w="2260" w:type="dxa"/>
            <w:noWrap/>
            <w:vAlign w:val="bottom"/>
            <w:hideMark/>
          </w:tcPr>
          <w:p w14:paraId="789D55E7"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Gross profit margin</w:t>
            </w:r>
          </w:p>
        </w:tc>
        <w:tc>
          <w:tcPr>
            <w:tcW w:w="1080" w:type="dxa"/>
            <w:noWrap/>
            <w:vAlign w:val="bottom"/>
            <w:hideMark/>
          </w:tcPr>
          <w:p w14:paraId="46F574B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19%</w:t>
            </w:r>
          </w:p>
        </w:tc>
        <w:tc>
          <w:tcPr>
            <w:tcW w:w="1080" w:type="dxa"/>
            <w:noWrap/>
            <w:vAlign w:val="bottom"/>
            <w:hideMark/>
          </w:tcPr>
          <w:p w14:paraId="518B0BE9"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19%</w:t>
            </w:r>
          </w:p>
        </w:tc>
        <w:tc>
          <w:tcPr>
            <w:tcW w:w="1360" w:type="dxa"/>
            <w:noWrap/>
            <w:vAlign w:val="bottom"/>
            <w:hideMark/>
          </w:tcPr>
          <w:p w14:paraId="5E54C069"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17%</w:t>
            </w:r>
          </w:p>
        </w:tc>
        <w:tc>
          <w:tcPr>
            <w:tcW w:w="1080" w:type="dxa"/>
            <w:noWrap/>
            <w:vAlign w:val="bottom"/>
            <w:hideMark/>
          </w:tcPr>
          <w:p w14:paraId="7466630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11%</w:t>
            </w:r>
          </w:p>
        </w:tc>
        <w:tc>
          <w:tcPr>
            <w:tcW w:w="960" w:type="dxa"/>
            <w:noWrap/>
            <w:vAlign w:val="bottom"/>
            <w:hideMark/>
          </w:tcPr>
          <w:p w14:paraId="16F19FB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18%</w:t>
            </w:r>
          </w:p>
        </w:tc>
      </w:tr>
      <w:tr w:rsidR="00BB2509" w:rsidRPr="00893E7A" w14:paraId="77FDC2CF" w14:textId="77777777" w:rsidTr="00BB2509">
        <w:trPr>
          <w:trHeight w:val="288"/>
        </w:trPr>
        <w:tc>
          <w:tcPr>
            <w:tcW w:w="2260" w:type="dxa"/>
            <w:noWrap/>
            <w:vAlign w:val="bottom"/>
            <w:hideMark/>
          </w:tcPr>
          <w:p w14:paraId="7BEC4CCD"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Net profit margin</w:t>
            </w:r>
          </w:p>
        </w:tc>
        <w:tc>
          <w:tcPr>
            <w:tcW w:w="1080" w:type="dxa"/>
            <w:noWrap/>
            <w:vAlign w:val="bottom"/>
            <w:hideMark/>
          </w:tcPr>
          <w:p w14:paraId="334B47A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5%</w:t>
            </w:r>
          </w:p>
        </w:tc>
        <w:tc>
          <w:tcPr>
            <w:tcW w:w="1080" w:type="dxa"/>
            <w:noWrap/>
            <w:vAlign w:val="bottom"/>
            <w:hideMark/>
          </w:tcPr>
          <w:p w14:paraId="6A08191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5%</w:t>
            </w:r>
          </w:p>
        </w:tc>
        <w:tc>
          <w:tcPr>
            <w:tcW w:w="1360" w:type="dxa"/>
            <w:noWrap/>
            <w:vAlign w:val="bottom"/>
            <w:hideMark/>
          </w:tcPr>
          <w:p w14:paraId="53B7A89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4%</w:t>
            </w:r>
          </w:p>
        </w:tc>
        <w:tc>
          <w:tcPr>
            <w:tcW w:w="1080" w:type="dxa"/>
            <w:noWrap/>
            <w:vAlign w:val="bottom"/>
            <w:hideMark/>
          </w:tcPr>
          <w:p w14:paraId="47CBF197"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w:t>
            </w:r>
          </w:p>
        </w:tc>
        <w:tc>
          <w:tcPr>
            <w:tcW w:w="960" w:type="dxa"/>
            <w:noWrap/>
            <w:vAlign w:val="bottom"/>
            <w:hideMark/>
          </w:tcPr>
          <w:p w14:paraId="75FFF8EE"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4%</w:t>
            </w:r>
          </w:p>
        </w:tc>
      </w:tr>
    </w:tbl>
    <w:p w14:paraId="19F3483E" w14:textId="77777777" w:rsidR="00BB2509" w:rsidRPr="00893E7A" w:rsidRDefault="00BB2509" w:rsidP="008B6EB8">
      <w:pPr>
        <w:jc w:val="center"/>
        <w:rPr>
          <w:rFonts w:cs="Times New Roman"/>
        </w:rPr>
      </w:pPr>
    </w:p>
    <w:p w14:paraId="4BB8813F" w14:textId="17087A0F" w:rsidR="008B6EB8" w:rsidRPr="00893E7A" w:rsidRDefault="008B6EB8" w:rsidP="008B6EB8">
      <w:pPr>
        <w:jc w:val="center"/>
        <w:rPr>
          <w:rFonts w:cs="Times New Roman"/>
        </w:rPr>
      </w:pPr>
      <w:r w:rsidRPr="00893E7A">
        <w:rPr>
          <w:rFonts w:cs="Times New Roman"/>
          <w:noProof/>
        </w:rPr>
        <w:drawing>
          <wp:inline distT="0" distB="0" distL="0" distR="0" wp14:anchorId="3B3F4DEB" wp14:editId="069CFA41">
            <wp:extent cx="4572000" cy="2743200"/>
            <wp:effectExtent l="0" t="0" r="0" b="0"/>
            <wp:docPr id="1278842005" name="Chart 1">
              <a:extLst xmlns:a="http://schemas.openxmlformats.org/drawingml/2006/main">
                <a:ext uri="{FF2B5EF4-FFF2-40B4-BE49-F238E27FC236}">
                  <a16:creationId xmlns:a16="http://schemas.microsoft.com/office/drawing/2014/main" id="{6DDC9CC1-8D8C-8CAA-75DB-F00449A617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BBAEFEB" w14:textId="23CD6E2E" w:rsidR="00F16296" w:rsidRPr="00893E7A" w:rsidRDefault="00F16296" w:rsidP="00F16296">
      <w:pPr>
        <w:rPr>
          <w:rFonts w:cs="Times New Roman"/>
        </w:rPr>
      </w:pPr>
      <w:r w:rsidRPr="00893E7A">
        <w:rPr>
          <w:rFonts w:cs="Times New Roman"/>
        </w:rPr>
        <w:t>The profitability ratio shows an improving trend over the past 5 years. The gross profit margin has increased from 18% in 2020 to 19% in 2024 with a slight dip to 11% in 2021 prior to recovering to 17% in 2022 and stabilising at 19% in 2023 and 2024</w:t>
      </w:r>
      <w:r w:rsidR="00745167" w:rsidRPr="00893E7A">
        <w:rPr>
          <w:rFonts w:cs="Times New Roman"/>
        </w:rPr>
        <w:t xml:space="preserve"> (BYD Company Limited 2023)</w:t>
      </w:r>
      <w:r w:rsidRPr="00893E7A">
        <w:rPr>
          <w:rFonts w:cs="Times New Roman"/>
        </w:rPr>
        <w:t xml:space="preserve">. </w:t>
      </w:r>
      <w:r w:rsidR="00BB2509" w:rsidRPr="00893E7A">
        <w:rPr>
          <w:rFonts w:cs="Times New Roman"/>
        </w:rPr>
        <w:t>Such improvement indicates that BYD has been able to control its cost of production while increasing sales. Similarly, the net profit margin has increased from 2% in 2021 to 5% in 2023 and 2024 reflecting an improvement of operational efficiency and stronger earnings generations.</w:t>
      </w:r>
    </w:p>
    <w:p w14:paraId="1FC188A1" w14:textId="224DB9D2" w:rsidR="006B4C44" w:rsidRPr="00893E7A" w:rsidRDefault="007265BE" w:rsidP="007265BE">
      <w:pPr>
        <w:pStyle w:val="Heading3"/>
        <w:rPr>
          <w:rFonts w:cs="Times New Roman"/>
          <w:szCs w:val="24"/>
        </w:rPr>
      </w:pPr>
      <w:bookmarkStart w:id="5" w:name="_Toc224750089"/>
      <w:r w:rsidRPr="00893E7A">
        <w:rPr>
          <w:rFonts w:cs="Times New Roman"/>
          <w:szCs w:val="24"/>
        </w:rPr>
        <w:lastRenderedPageBreak/>
        <w:t>2.</w:t>
      </w:r>
      <w:r w:rsidR="006B4C44" w:rsidRPr="00893E7A">
        <w:rPr>
          <w:rFonts w:cs="Times New Roman"/>
          <w:szCs w:val="24"/>
        </w:rPr>
        <w:t>2.</w:t>
      </w:r>
      <w:r w:rsidRPr="00893E7A">
        <w:rPr>
          <w:rFonts w:cs="Times New Roman"/>
          <w:szCs w:val="24"/>
        </w:rPr>
        <w:t>2</w:t>
      </w:r>
      <w:r w:rsidR="006B4C44" w:rsidRPr="00893E7A">
        <w:rPr>
          <w:rFonts w:cs="Times New Roman"/>
          <w:szCs w:val="24"/>
        </w:rPr>
        <w:t xml:space="preserve"> Liquidity Ratios</w:t>
      </w:r>
      <w:bookmarkEnd w:id="5"/>
    </w:p>
    <w:tbl>
      <w:tblPr>
        <w:tblW w:w="7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1080"/>
        <w:gridCol w:w="1080"/>
        <w:gridCol w:w="1360"/>
        <w:gridCol w:w="1080"/>
        <w:gridCol w:w="960"/>
      </w:tblGrid>
      <w:tr w:rsidR="00893E7A" w:rsidRPr="00893E7A" w14:paraId="1F3B9FE2" w14:textId="77777777" w:rsidTr="00BB2509">
        <w:trPr>
          <w:trHeight w:val="288"/>
        </w:trPr>
        <w:tc>
          <w:tcPr>
            <w:tcW w:w="2260" w:type="dxa"/>
            <w:noWrap/>
            <w:vAlign w:val="bottom"/>
            <w:hideMark/>
          </w:tcPr>
          <w:p w14:paraId="6CF276ED" w14:textId="77777777" w:rsidR="00BB2509" w:rsidRPr="00893E7A" w:rsidRDefault="00BB2509" w:rsidP="00BB2509">
            <w:pPr>
              <w:spacing w:after="0" w:line="240" w:lineRule="auto"/>
              <w:jc w:val="left"/>
              <w:rPr>
                <w:rFonts w:eastAsia="Times New Roman" w:cs="Times New Roman"/>
                <w:kern w:val="0"/>
                <w:lang w:eastAsia="en-GB"/>
                <w14:ligatures w14:val="none"/>
              </w:rPr>
            </w:pPr>
          </w:p>
        </w:tc>
        <w:tc>
          <w:tcPr>
            <w:tcW w:w="1080" w:type="dxa"/>
            <w:noWrap/>
            <w:vAlign w:val="bottom"/>
            <w:hideMark/>
          </w:tcPr>
          <w:p w14:paraId="2CC956E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2024</w:t>
            </w:r>
          </w:p>
        </w:tc>
        <w:tc>
          <w:tcPr>
            <w:tcW w:w="1080" w:type="dxa"/>
            <w:noWrap/>
            <w:vAlign w:val="bottom"/>
            <w:hideMark/>
          </w:tcPr>
          <w:p w14:paraId="43180961"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2023</w:t>
            </w:r>
          </w:p>
        </w:tc>
        <w:tc>
          <w:tcPr>
            <w:tcW w:w="1360" w:type="dxa"/>
            <w:noWrap/>
            <w:vAlign w:val="bottom"/>
            <w:hideMark/>
          </w:tcPr>
          <w:p w14:paraId="0C2C94D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2022</w:t>
            </w:r>
          </w:p>
        </w:tc>
        <w:tc>
          <w:tcPr>
            <w:tcW w:w="1080" w:type="dxa"/>
            <w:noWrap/>
            <w:vAlign w:val="bottom"/>
            <w:hideMark/>
          </w:tcPr>
          <w:p w14:paraId="25561A2D"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2021</w:t>
            </w:r>
          </w:p>
        </w:tc>
        <w:tc>
          <w:tcPr>
            <w:tcW w:w="960" w:type="dxa"/>
            <w:noWrap/>
            <w:vAlign w:val="bottom"/>
            <w:hideMark/>
          </w:tcPr>
          <w:p w14:paraId="7336FAAC"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2020</w:t>
            </w:r>
          </w:p>
        </w:tc>
      </w:tr>
      <w:tr w:rsidR="00893E7A" w:rsidRPr="00893E7A" w14:paraId="76E79C9D" w14:textId="77777777" w:rsidTr="00BB2509">
        <w:trPr>
          <w:trHeight w:val="288"/>
        </w:trPr>
        <w:tc>
          <w:tcPr>
            <w:tcW w:w="2260" w:type="dxa"/>
            <w:noWrap/>
            <w:vAlign w:val="bottom"/>
            <w:hideMark/>
          </w:tcPr>
          <w:p w14:paraId="4D715D45"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Current ratio</w:t>
            </w:r>
          </w:p>
        </w:tc>
        <w:tc>
          <w:tcPr>
            <w:tcW w:w="1080" w:type="dxa"/>
            <w:noWrap/>
            <w:vAlign w:val="bottom"/>
            <w:hideMark/>
          </w:tcPr>
          <w:p w14:paraId="1113F470"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0.75</w:t>
            </w:r>
          </w:p>
        </w:tc>
        <w:tc>
          <w:tcPr>
            <w:tcW w:w="1080" w:type="dxa"/>
            <w:noWrap/>
            <w:vAlign w:val="bottom"/>
            <w:hideMark/>
          </w:tcPr>
          <w:p w14:paraId="4595346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0.67</w:t>
            </w:r>
          </w:p>
        </w:tc>
        <w:tc>
          <w:tcPr>
            <w:tcW w:w="1360" w:type="dxa"/>
            <w:noWrap/>
            <w:vAlign w:val="bottom"/>
            <w:hideMark/>
          </w:tcPr>
          <w:p w14:paraId="0807DA0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0.72</w:t>
            </w:r>
          </w:p>
        </w:tc>
        <w:tc>
          <w:tcPr>
            <w:tcW w:w="1080" w:type="dxa"/>
            <w:noWrap/>
            <w:vAlign w:val="bottom"/>
            <w:hideMark/>
          </w:tcPr>
          <w:p w14:paraId="30437E5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0.97</w:t>
            </w:r>
          </w:p>
        </w:tc>
        <w:tc>
          <w:tcPr>
            <w:tcW w:w="960" w:type="dxa"/>
            <w:noWrap/>
            <w:vAlign w:val="bottom"/>
            <w:hideMark/>
          </w:tcPr>
          <w:p w14:paraId="2852432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1.05</w:t>
            </w:r>
          </w:p>
        </w:tc>
      </w:tr>
      <w:tr w:rsidR="00BB2509" w:rsidRPr="00893E7A" w14:paraId="584C3B15" w14:textId="77777777" w:rsidTr="00BB2509">
        <w:trPr>
          <w:trHeight w:val="288"/>
        </w:trPr>
        <w:tc>
          <w:tcPr>
            <w:tcW w:w="2260" w:type="dxa"/>
            <w:noWrap/>
            <w:vAlign w:val="bottom"/>
            <w:hideMark/>
          </w:tcPr>
          <w:p w14:paraId="2E7024A1"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Quick ratio</w:t>
            </w:r>
          </w:p>
        </w:tc>
        <w:tc>
          <w:tcPr>
            <w:tcW w:w="1080" w:type="dxa"/>
            <w:noWrap/>
            <w:vAlign w:val="bottom"/>
            <w:hideMark/>
          </w:tcPr>
          <w:p w14:paraId="1F39F60E"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0.51</w:t>
            </w:r>
          </w:p>
        </w:tc>
        <w:tc>
          <w:tcPr>
            <w:tcW w:w="1080" w:type="dxa"/>
            <w:noWrap/>
            <w:vAlign w:val="bottom"/>
            <w:hideMark/>
          </w:tcPr>
          <w:p w14:paraId="0DA1281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0.47</w:t>
            </w:r>
          </w:p>
        </w:tc>
        <w:tc>
          <w:tcPr>
            <w:tcW w:w="1360" w:type="dxa"/>
            <w:noWrap/>
            <w:vAlign w:val="bottom"/>
            <w:hideMark/>
          </w:tcPr>
          <w:p w14:paraId="7A8BCC40"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0.46</w:t>
            </w:r>
          </w:p>
        </w:tc>
        <w:tc>
          <w:tcPr>
            <w:tcW w:w="1080" w:type="dxa"/>
            <w:noWrap/>
            <w:vAlign w:val="bottom"/>
            <w:hideMark/>
          </w:tcPr>
          <w:p w14:paraId="6027A18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0.72</w:t>
            </w:r>
          </w:p>
        </w:tc>
        <w:tc>
          <w:tcPr>
            <w:tcW w:w="960" w:type="dxa"/>
            <w:noWrap/>
            <w:vAlign w:val="bottom"/>
            <w:hideMark/>
          </w:tcPr>
          <w:p w14:paraId="6B6D39B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0.75</w:t>
            </w:r>
          </w:p>
        </w:tc>
      </w:tr>
    </w:tbl>
    <w:p w14:paraId="79A98223" w14:textId="77777777" w:rsidR="00BB2509" w:rsidRPr="00893E7A" w:rsidRDefault="00BB2509" w:rsidP="008B6EB8">
      <w:pPr>
        <w:jc w:val="center"/>
        <w:rPr>
          <w:rFonts w:cs="Times New Roman"/>
        </w:rPr>
      </w:pPr>
    </w:p>
    <w:p w14:paraId="7D98B3EB" w14:textId="56FD7942" w:rsidR="008B6EB8" w:rsidRPr="00893E7A" w:rsidRDefault="008B6EB8" w:rsidP="008B6EB8">
      <w:pPr>
        <w:jc w:val="center"/>
        <w:rPr>
          <w:rFonts w:cs="Times New Roman"/>
        </w:rPr>
      </w:pPr>
      <w:r w:rsidRPr="00893E7A">
        <w:rPr>
          <w:rFonts w:cs="Times New Roman"/>
          <w:noProof/>
        </w:rPr>
        <w:drawing>
          <wp:inline distT="0" distB="0" distL="0" distR="0" wp14:anchorId="5521B9C8" wp14:editId="09E12193">
            <wp:extent cx="4572000" cy="2743200"/>
            <wp:effectExtent l="0" t="0" r="0" b="0"/>
            <wp:docPr id="1080765382" name="Chart 1">
              <a:extLst xmlns:a="http://schemas.openxmlformats.org/drawingml/2006/main">
                <a:ext uri="{FF2B5EF4-FFF2-40B4-BE49-F238E27FC236}">
                  <a16:creationId xmlns:a16="http://schemas.microsoft.com/office/drawing/2014/main" id="{D27899A8-E5C9-C82F-751C-00BE52F8F1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5745E3" w14:textId="34C8FB03" w:rsidR="00BB2509" w:rsidRPr="00893E7A" w:rsidRDefault="00BB2509" w:rsidP="00BB2509">
      <w:pPr>
        <w:rPr>
          <w:rFonts w:cs="Times New Roman"/>
        </w:rPr>
      </w:pPr>
      <w:r w:rsidRPr="00893E7A">
        <w:rPr>
          <w:rFonts w:cs="Times New Roman"/>
        </w:rPr>
        <w:t>The liquidity ratio shows a declining trend. The current ratio has decreased from 1.05 in 2020 to 0.75 in 2024 while the quick ratio has decreased from 0.75 to 0.51 during the same years</w:t>
      </w:r>
      <w:r w:rsidR="00745167" w:rsidRPr="00893E7A">
        <w:rPr>
          <w:rFonts w:cs="Times New Roman"/>
        </w:rPr>
        <w:t xml:space="preserve"> (BYD Company Limited 2024)</w:t>
      </w:r>
      <w:r w:rsidRPr="00893E7A">
        <w:rPr>
          <w:rFonts w:cs="Times New Roman"/>
        </w:rPr>
        <w:t>. Both the ratios have remained lower than industry average of 2 and 1 respectively. This indicates that the company may face some kind of short-term liquidity pressure.</w:t>
      </w:r>
    </w:p>
    <w:p w14:paraId="59626CFF" w14:textId="550403CF" w:rsidR="006B4C44" w:rsidRPr="00893E7A" w:rsidRDefault="007265BE" w:rsidP="007265BE">
      <w:pPr>
        <w:pStyle w:val="Heading3"/>
        <w:rPr>
          <w:rFonts w:cs="Times New Roman"/>
          <w:i/>
          <w:iCs/>
          <w:szCs w:val="24"/>
        </w:rPr>
      </w:pPr>
      <w:bookmarkStart w:id="6" w:name="_Toc224750090"/>
      <w:r w:rsidRPr="00893E7A">
        <w:rPr>
          <w:rFonts w:cs="Times New Roman"/>
          <w:szCs w:val="24"/>
        </w:rPr>
        <w:t>2.2.</w:t>
      </w:r>
      <w:r w:rsidR="006B4C44" w:rsidRPr="00893E7A">
        <w:rPr>
          <w:rFonts w:cs="Times New Roman"/>
          <w:szCs w:val="24"/>
        </w:rPr>
        <w:t>3</w:t>
      </w:r>
      <w:r w:rsidR="006B4C44" w:rsidRPr="00893E7A">
        <w:rPr>
          <w:rFonts w:cs="Times New Roman"/>
          <w:i/>
          <w:iCs/>
          <w:szCs w:val="24"/>
        </w:rPr>
        <w:t xml:space="preserve"> </w:t>
      </w:r>
      <w:r w:rsidR="006B4C44" w:rsidRPr="00893E7A">
        <w:rPr>
          <w:rStyle w:val="SubtleEmphasis"/>
          <w:rFonts w:cs="Times New Roman"/>
          <w:i w:val="0"/>
          <w:iCs w:val="0"/>
          <w:color w:val="000000" w:themeColor="text1"/>
          <w:szCs w:val="24"/>
        </w:rPr>
        <w:t>Efficiency</w:t>
      </w:r>
      <w:r w:rsidR="006B4C44" w:rsidRPr="00893E7A">
        <w:rPr>
          <w:rFonts w:cs="Times New Roman"/>
          <w:i/>
          <w:iCs/>
          <w:szCs w:val="24"/>
        </w:rPr>
        <w:t xml:space="preserve"> </w:t>
      </w:r>
      <w:r w:rsidR="006B4C44" w:rsidRPr="00893E7A">
        <w:rPr>
          <w:rFonts w:cs="Times New Roman"/>
          <w:szCs w:val="24"/>
        </w:rPr>
        <w:t>Ratios</w:t>
      </w:r>
      <w:bookmarkEnd w:id="6"/>
    </w:p>
    <w:tbl>
      <w:tblPr>
        <w:tblW w:w="86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07"/>
        <w:gridCol w:w="1080"/>
        <w:gridCol w:w="1080"/>
        <w:gridCol w:w="1360"/>
        <w:gridCol w:w="1080"/>
        <w:gridCol w:w="960"/>
      </w:tblGrid>
      <w:tr w:rsidR="00893E7A" w:rsidRPr="00893E7A" w14:paraId="5A0F4C5C" w14:textId="77777777" w:rsidTr="00BB2509">
        <w:trPr>
          <w:trHeight w:val="288"/>
        </w:trPr>
        <w:tc>
          <w:tcPr>
            <w:tcW w:w="3107" w:type="dxa"/>
            <w:noWrap/>
            <w:vAlign w:val="bottom"/>
            <w:hideMark/>
          </w:tcPr>
          <w:p w14:paraId="049B311E" w14:textId="77777777" w:rsidR="00BB2509" w:rsidRPr="00893E7A" w:rsidRDefault="00BB2509" w:rsidP="00BB2509">
            <w:pPr>
              <w:spacing w:after="0" w:line="240" w:lineRule="auto"/>
              <w:jc w:val="left"/>
              <w:rPr>
                <w:rFonts w:eastAsia="Times New Roman" w:cs="Times New Roman"/>
                <w:kern w:val="0"/>
                <w:lang w:eastAsia="en-GB"/>
                <w14:ligatures w14:val="none"/>
              </w:rPr>
            </w:pPr>
          </w:p>
        </w:tc>
        <w:tc>
          <w:tcPr>
            <w:tcW w:w="1080" w:type="dxa"/>
            <w:noWrap/>
            <w:vAlign w:val="bottom"/>
            <w:hideMark/>
          </w:tcPr>
          <w:p w14:paraId="50B803C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2024</w:t>
            </w:r>
          </w:p>
        </w:tc>
        <w:tc>
          <w:tcPr>
            <w:tcW w:w="1080" w:type="dxa"/>
            <w:noWrap/>
            <w:vAlign w:val="bottom"/>
            <w:hideMark/>
          </w:tcPr>
          <w:p w14:paraId="3E766FE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2023</w:t>
            </w:r>
          </w:p>
        </w:tc>
        <w:tc>
          <w:tcPr>
            <w:tcW w:w="1360" w:type="dxa"/>
            <w:noWrap/>
            <w:vAlign w:val="bottom"/>
            <w:hideMark/>
          </w:tcPr>
          <w:p w14:paraId="60B056CC"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2022</w:t>
            </w:r>
          </w:p>
        </w:tc>
        <w:tc>
          <w:tcPr>
            <w:tcW w:w="1080" w:type="dxa"/>
            <w:noWrap/>
            <w:vAlign w:val="bottom"/>
            <w:hideMark/>
          </w:tcPr>
          <w:p w14:paraId="67FEB470"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2021</w:t>
            </w:r>
          </w:p>
        </w:tc>
        <w:tc>
          <w:tcPr>
            <w:tcW w:w="960" w:type="dxa"/>
            <w:noWrap/>
            <w:vAlign w:val="bottom"/>
            <w:hideMark/>
          </w:tcPr>
          <w:p w14:paraId="315D0ED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2020</w:t>
            </w:r>
          </w:p>
        </w:tc>
      </w:tr>
      <w:tr w:rsidR="00893E7A" w:rsidRPr="00893E7A" w14:paraId="138DB4A6" w14:textId="77777777" w:rsidTr="00BB2509">
        <w:trPr>
          <w:trHeight w:val="288"/>
        </w:trPr>
        <w:tc>
          <w:tcPr>
            <w:tcW w:w="3107" w:type="dxa"/>
            <w:noWrap/>
            <w:vAlign w:val="bottom"/>
            <w:hideMark/>
          </w:tcPr>
          <w:p w14:paraId="17F141BC"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Accounts Receivable Turnover ratio</w:t>
            </w:r>
          </w:p>
        </w:tc>
        <w:tc>
          <w:tcPr>
            <w:tcW w:w="1080" w:type="dxa"/>
            <w:noWrap/>
            <w:vAlign w:val="bottom"/>
            <w:hideMark/>
          </w:tcPr>
          <w:p w14:paraId="1D739ABF"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12.47</w:t>
            </w:r>
          </w:p>
        </w:tc>
        <w:tc>
          <w:tcPr>
            <w:tcW w:w="1080" w:type="dxa"/>
            <w:noWrap/>
            <w:vAlign w:val="bottom"/>
            <w:hideMark/>
          </w:tcPr>
          <w:p w14:paraId="770455DE"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9.74</w:t>
            </w:r>
          </w:p>
        </w:tc>
        <w:tc>
          <w:tcPr>
            <w:tcW w:w="1360" w:type="dxa"/>
            <w:noWrap/>
            <w:vAlign w:val="bottom"/>
            <w:hideMark/>
          </w:tcPr>
          <w:p w14:paraId="7C5F2699"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10.92</w:t>
            </w:r>
          </w:p>
        </w:tc>
        <w:tc>
          <w:tcPr>
            <w:tcW w:w="1080" w:type="dxa"/>
            <w:noWrap/>
            <w:vAlign w:val="bottom"/>
            <w:hideMark/>
          </w:tcPr>
          <w:p w14:paraId="6958ACA6"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5.94</w:t>
            </w:r>
          </w:p>
        </w:tc>
        <w:tc>
          <w:tcPr>
            <w:tcW w:w="960" w:type="dxa"/>
            <w:noWrap/>
            <w:vAlign w:val="bottom"/>
            <w:hideMark/>
          </w:tcPr>
          <w:p w14:paraId="09E439E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3.90</w:t>
            </w:r>
          </w:p>
        </w:tc>
      </w:tr>
      <w:tr w:rsidR="00BB2509" w:rsidRPr="00893E7A" w14:paraId="4444CB75" w14:textId="77777777" w:rsidTr="00BB2509">
        <w:trPr>
          <w:trHeight w:val="288"/>
        </w:trPr>
        <w:tc>
          <w:tcPr>
            <w:tcW w:w="3107" w:type="dxa"/>
            <w:noWrap/>
            <w:vAlign w:val="bottom"/>
            <w:hideMark/>
          </w:tcPr>
          <w:p w14:paraId="3E580F75"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Accounts Payable Turnover ratio</w:t>
            </w:r>
          </w:p>
        </w:tc>
        <w:tc>
          <w:tcPr>
            <w:tcW w:w="1080" w:type="dxa"/>
            <w:noWrap/>
            <w:vAlign w:val="bottom"/>
            <w:hideMark/>
          </w:tcPr>
          <w:p w14:paraId="5355DC76"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2.59</w:t>
            </w:r>
          </w:p>
        </w:tc>
        <w:tc>
          <w:tcPr>
            <w:tcW w:w="1080" w:type="dxa"/>
            <w:noWrap/>
            <w:vAlign w:val="bottom"/>
            <w:hideMark/>
          </w:tcPr>
          <w:p w14:paraId="1FF7765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2.52</w:t>
            </w:r>
          </w:p>
        </w:tc>
        <w:tc>
          <w:tcPr>
            <w:tcW w:w="1360" w:type="dxa"/>
            <w:noWrap/>
            <w:vAlign w:val="bottom"/>
            <w:hideMark/>
          </w:tcPr>
          <w:p w14:paraId="7384529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2.51</w:t>
            </w:r>
          </w:p>
        </w:tc>
        <w:tc>
          <w:tcPr>
            <w:tcW w:w="1080" w:type="dxa"/>
            <w:noWrap/>
            <w:vAlign w:val="bottom"/>
            <w:hideMark/>
          </w:tcPr>
          <w:p w14:paraId="3660E99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2.37</w:t>
            </w:r>
          </w:p>
        </w:tc>
        <w:tc>
          <w:tcPr>
            <w:tcW w:w="960" w:type="dxa"/>
            <w:noWrap/>
            <w:vAlign w:val="bottom"/>
            <w:hideMark/>
          </w:tcPr>
          <w:p w14:paraId="3EEDCFAC"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2.54</w:t>
            </w:r>
          </w:p>
        </w:tc>
      </w:tr>
    </w:tbl>
    <w:p w14:paraId="1C1C277E" w14:textId="77777777" w:rsidR="00BB2509" w:rsidRPr="00893E7A" w:rsidRDefault="00BB2509" w:rsidP="008B6EB8">
      <w:pPr>
        <w:jc w:val="center"/>
        <w:rPr>
          <w:rFonts w:cs="Times New Roman"/>
        </w:rPr>
      </w:pPr>
    </w:p>
    <w:p w14:paraId="3E20AF1B" w14:textId="16422AA2" w:rsidR="008B6EB8" w:rsidRPr="00893E7A" w:rsidRDefault="008B6EB8" w:rsidP="008B6EB8">
      <w:pPr>
        <w:jc w:val="center"/>
        <w:rPr>
          <w:rFonts w:cs="Times New Roman"/>
        </w:rPr>
      </w:pPr>
      <w:r w:rsidRPr="00893E7A">
        <w:rPr>
          <w:rFonts w:cs="Times New Roman"/>
          <w:noProof/>
        </w:rPr>
        <w:lastRenderedPageBreak/>
        <w:drawing>
          <wp:inline distT="0" distB="0" distL="0" distR="0" wp14:anchorId="036A3D4E" wp14:editId="1DBE9282">
            <wp:extent cx="4572000" cy="2743200"/>
            <wp:effectExtent l="0" t="0" r="0" b="0"/>
            <wp:docPr id="320610013" name="Chart 1">
              <a:extLst xmlns:a="http://schemas.openxmlformats.org/drawingml/2006/main">
                <a:ext uri="{FF2B5EF4-FFF2-40B4-BE49-F238E27FC236}">
                  <a16:creationId xmlns:a16="http://schemas.microsoft.com/office/drawing/2014/main" id="{B066E2B4-DB05-92EF-C4BB-9A77DEBC05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A88C68" w14:textId="762D6528" w:rsidR="00BB2509" w:rsidRPr="00893E7A" w:rsidRDefault="00BB2509" w:rsidP="00BB2509">
      <w:pPr>
        <w:rPr>
          <w:rFonts w:cs="Times New Roman"/>
        </w:rPr>
      </w:pPr>
      <w:r w:rsidRPr="00893E7A">
        <w:rPr>
          <w:rFonts w:cs="Times New Roman"/>
        </w:rPr>
        <w:t>The efficiency ratio has indicated positive operational improvements. The accounts receivable turnover ratio has increased largely from 3.90 times in 2020 to 12.47 times in 2024 which means the company is collecting payments relatively stable between 2.37 times and 2.59 times indicating consistent payment management to suppliers</w:t>
      </w:r>
      <w:r w:rsidR="00745167" w:rsidRPr="00893E7A">
        <w:rPr>
          <w:rFonts w:cs="Times New Roman"/>
        </w:rPr>
        <w:t xml:space="preserve"> (BYD Company Limited 2022)</w:t>
      </w:r>
      <w:r w:rsidRPr="00893E7A">
        <w:rPr>
          <w:rFonts w:cs="Times New Roman"/>
        </w:rPr>
        <w:t xml:space="preserve">. </w:t>
      </w:r>
    </w:p>
    <w:p w14:paraId="43DB5EB8" w14:textId="1F18BE41" w:rsidR="006B4C44" w:rsidRPr="00893E7A" w:rsidRDefault="007265BE" w:rsidP="007265BE">
      <w:pPr>
        <w:pStyle w:val="Heading3"/>
        <w:rPr>
          <w:rFonts w:cs="Times New Roman"/>
          <w:szCs w:val="24"/>
        </w:rPr>
      </w:pPr>
      <w:bookmarkStart w:id="7" w:name="_Toc224750091"/>
      <w:r w:rsidRPr="00893E7A">
        <w:rPr>
          <w:rFonts w:cs="Times New Roman"/>
          <w:szCs w:val="24"/>
        </w:rPr>
        <w:t>2.2.</w:t>
      </w:r>
      <w:r w:rsidR="006B4C44" w:rsidRPr="00893E7A">
        <w:rPr>
          <w:rFonts w:cs="Times New Roman"/>
          <w:szCs w:val="24"/>
        </w:rPr>
        <w:t>4 Gearing (Leverage) Ratios</w:t>
      </w:r>
      <w:bookmarkEnd w:id="7"/>
    </w:p>
    <w:tbl>
      <w:tblPr>
        <w:tblW w:w="7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1080"/>
        <w:gridCol w:w="1080"/>
        <w:gridCol w:w="1360"/>
        <w:gridCol w:w="1080"/>
        <w:gridCol w:w="960"/>
      </w:tblGrid>
      <w:tr w:rsidR="00893E7A" w:rsidRPr="00893E7A" w14:paraId="0941025E" w14:textId="77777777" w:rsidTr="00BB2509">
        <w:trPr>
          <w:trHeight w:val="288"/>
        </w:trPr>
        <w:tc>
          <w:tcPr>
            <w:tcW w:w="2260" w:type="dxa"/>
            <w:noWrap/>
            <w:vAlign w:val="bottom"/>
            <w:hideMark/>
          </w:tcPr>
          <w:p w14:paraId="5D778C78" w14:textId="77777777" w:rsidR="00BB2509" w:rsidRPr="00893E7A" w:rsidRDefault="00BB2509" w:rsidP="00BB2509">
            <w:pPr>
              <w:spacing w:after="0" w:line="240" w:lineRule="auto"/>
              <w:jc w:val="left"/>
              <w:rPr>
                <w:rFonts w:eastAsia="Times New Roman" w:cs="Times New Roman"/>
                <w:kern w:val="0"/>
                <w:lang w:eastAsia="en-GB"/>
                <w14:ligatures w14:val="none"/>
              </w:rPr>
            </w:pPr>
          </w:p>
        </w:tc>
        <w:tc>
          <w:tcPr>
            <w:tcW w:w="1080" w:type="dxa"/>
            <w:noWrap/>
            <w:vAlign w:val="bottom"/>
            <w:hideMark/>
          </w:tcPr>
          <w:p w14:paraId="4E54B9D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2024</w:t>
            </w:r>
          </w:p>
        </w:tc>
        <w:tc>
          <w:tcPr>
            <w:tcW w:w="1080" w:type="dxa"/>
            <w:noWrap/>
            <w:vAlign w:val="bottom"/>
            <w:hideMark/>
          </w:tcPr>
          <w:p w14:paraId="2369B28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2023</w:t>
            </w:r>
          </w:p>
        </w:tc>
        <w:tc>
          <w:tcPr>
            <w:tcW w:w="1360" w:type="dxa"/>
            <w:noWrap/>
            <w:vAlign w:val="bottom"/>
            <w:hideMark/>
          </w:tcPr>
          <w:p w14:paraId="28F223C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2022</w:t>
            </w:r>
          </w:p>
        </w:tc>
        <w:tc>
          <w:tcPr>
            <w:tcW w:w="1080" w:type="dxa"/>
            <w:noWrap/>
            <w:vAlign w:val="bottom"/>
            <w:hideMark/>
          </w:tcPr>
          <w:p w14:paraId="6C53817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2021</w:t>
            </w:r>
          </w:p>
        </w:tc>
        <w:tc>
          <w:tcPr>
            <w:tcW w:w="960" w:type="dxa"/>
            <w:noWrap/>
            <w:vAlign w:val="bottom"/>
            <w:hideMark/>
          </w:tcPr>
          <w:p w14:paraId="5A9B0CA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2020</w:t>
            </w:r>
          </w:p>
        </w:tc>
      </w:tr>
      <w:tr w:rsidR="00893E7A" w:rsidRPr="00893E7A" w14:paraId="37B87FA2" w14:textId="77777777" w:rsidTr="00BB2509">
        <w:trPr>
          <w:trHeight w:val="288"/>
        </w:trPr>
        <w:tc>
          <w:tcPr>
            <w:tcW w:w="2260" w:type="dxa"/>
            <w:noWrap/>
            <w:vAlign w:val="bottom"/>
            <w:hideMark/>
          </w:tcPr>
          <w:p w14:paraId="1E047D42"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Debt/Equity Ratio</w:t>
            </w:r>
          </w:p>
        </w:tc>
        <w:tc>
          <w:tcPr>
            <w:tcW w:w="1080" w:type="dxa"/>
            <w:noWrap/>
            <w:vAlign w:val="bottom"/>
            <w:hideMark/>
          </w:tcPr>
          <w:p w14:paraId="2D460DC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2.76</w:t>
            </w:r>
          </w:p>
        </w:tc>
        <w:tc>
          <w:tcPr>
            <w:tcW w:w="1080" w:type="dxa"/>
            <w:noWrap/>
            <w:vAlign w:val="bottom"/>
            <w:hideMark/>
          </w:tcPr>
          <w:p w14:paraId="738BDCC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3.52</w:t>
            </w:r>
          </w:p>
        </w:tc>
        <w:tc>
          <w:tcPr>
            <w:tcW w:w="1360" w:type="dxa"/>
            <w:noWrap/>
            <w:vAlign w:val="bottom"/>
            <w:hideMark/>
          </w:tcPr>
          <w:p w14:paraId="57A22C7D"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3.07</w:t>
            </w:r>
          </w:p>
        </w:tc>
        <w:tc>
          <w:tcPr>
            <w:tcW w:w="1080" w:type="dxa"/>
            <w:noWrap/>
            <w:vAlign w:val="bottom"/>
            <w:hideMark/>
          </w:tcPr>
          <w:p w14:paraId="0391A20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1.84</w:t>
            </w:r>
          </w:p>
        </w:tc>
        <w:tc>
          <w:tcPr>
            <w:tcW w:w="960" w:type="dxa"/>
            <w:noWrap/>
            <w:vAlign w:val="bottom"/>
            <w:hideMark/>
          </w:tcPr>
          <w:p w14:paraId="0501F8F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2.65</w:t>
            </w:r>
          </w:p>
        </w:tc>
      </w:tr>
      <w:tr w:rsidR="00BB2509" w:rsidRPr="00893E7A" w14:paraId="28832B6B" w14:textId="77777777" w:rsidTr="00BB2509">
        <w:trPr>
          <w:trHeight w:val="288"/>
        </w:trPr>
        <w:tc>
          <w:tcPr>
            <w:tcW w:w="2260" w:type="dxa"/>
            <w:noWrap/>
            <w:vAlign w:val="bottom"/>
            <w:hideMark/>
          </w:tcPr>
          <w:p w14:paraId="3C053F45"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Debt Ratio</w:t>
            </w:r>
          </w:p>
        </w:tc>
        <w:tc>
          <w:tcPr>
            <w:tcW w:w="1080" w:type="dxa"/>
            <w:noWrap/>
            <w:vAlign w:val="bottom"/>
            <w:hideMark/>
          </w:tcPr>
          <w:p w14:paraId="3059169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70%</w:t>
            </w:r>
          </w:p>
        </w:tc>
        <w:tc>
          <w:tcPr>
            <w:tcW w:w="1080" w:type="dxa"/>
            <w:noWrap/>
            <w:vAlign w:val="bottom"/>
            <w:hideMark/>
          </w:tcPr>
          <w:p w14:paraId="64C4F84C"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78%</w:t>
            </w:r>
          </w:p>
        </w:tc>
        <w:tc>
          <w:tcPr>
            <w:tcW w:w="1360" w:type="dxa"/>
            <w:noWrap/>
            <w:vAlign w:val="bottom"/>
            <w:hideMark/>
          </w:tcPr>
          <w:p w14:paraId="73765A17"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75%</w:t>
            </w:r>
          </w:p>
        </w:tc>
        <w:tc>
          <w:tcPr>
            <w:tcW w:w="1080" w:type="dxa"/>
            <w:noWrap/>
            <w:vAlign w:val="bottom"/>
            <w:hideMark/>
          </w:tcPr>
          <w:p w14:paraId="1E6B266F"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65%</w:t>
            </w:r>
          </w:p>
        </w:tc>
        <w:tc>
          <w:tcPr>
            <w:tcW w:w="960" w:type="dxa"/>
            <w:noWrap/>
            <w:vAlign w:val="bottom"/>
            <w:hideMark/>
          </w:tcPr>
          <w:p w14:paraId="0FAE306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85%</w:t>
            </w:r>
          </w:p>
        </w:tc>
      </w:tr>
    </w:tbl>
    <w:p w14:paraId="6A0B50F9" w14:textId="77777777" w:rsidR="00BB2509" w:rsidRPr="00893E7A" w:rsidRDefault="00BB2509" w:rsidP="008B6EB8">
      <w:pPr>
        <w:jc w:val="center"/>
        <w:rPr>
          <w:rFonts w:cs="Times New Roman"/>
        </w:rPr>
      </w:pPr>
    </w:p>
    <w:p w14:paraId="61219253" w14:textId="018BD112" w:rsidR="008B6EB8" w:rsidRPr="00893E7A" w:rsidRDefault="008B6EB8" w:rsidP="008B6EB8">
      <w:pPr>
        <w:jc w:val="center"/>
        <w:rPr>
          <w:rFonts w:cs="Times New Roman"/>
        </w:rPr>
      </w:pPr>
      <w:r w:rsidRPr="00893E7A">
        <w:rPr>
          <w:rFonts w:cs="Times New Roman"/>
          <w:noProof/>
        </w:rPr>
        <w:drawing>
          <wp:inline distT="0" distB="0" distL="0" distR="0" wp14:anchorId="6BE0412E" wp14:editId="153170E9">
            <wp:extent cx="4572000" cy="2743200"/>
            <wp:effectExtent l="0" t="0" r="0" b="0"/>
            <wp:docPr id="40318952" name="Chart 1">
              <a:extLst xmlns:a="http://schemas.openxmlformats.org/drawingml/2006/main">
                <a:ext uri="{FF2B5EF4-FFF2-40B4-BE49-F238E27FC236}">
                  <a16:creationId xmlns:a16="http://schemas.microsoft.com/office/drawing/2014/main" id="{4B29DA7C-FCF9-FDF8-8938-4E8E395D13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BD64D1D" w14:textId="33D07ECB" w:rsidR="00BB2509" w:rsidRPr="00893E7A" w:rsidRDefault="00BB2509" w:rsidP="00BB2509">
      <w:pPr>
        <w:rPr>
          <w:rFonts w:cs="Times New Roman"/>
        </w:rPr>
      </w:pPr>
      <w:r w:rsidRPr="00893E7A">
        <w:rPr>
          <w:rFonts w:cs="Times New Roman"/>
        </w:rPr>
        <w:t xml:space="preserve">The gearing ratio indicates that BYD highly depends on debt financing. The debt to equity ratio has reached to its highest at 3.52 in 2023 however improved to 2.76 in 2024 depicting some </w:t>
      </w:r>
      <w:r w:rsidRPr="00893E7A">
        <w:rPr>
          <w:rFonts w:cs="Times New Roman"/>
        </w:rPr>
        <w:lastRenderedPageBreak/>
        <w:t>decline in financial leverage</w:t>
      </w:r>
      <w:r w:rsidR="00745167" w:rsidRPr="00893E7A">
        <w:rPr>
          <w:rFonts w:cs="Times New Roman"/>
        </w:rPr>
        <w:t xml:space="preserve"> (BYD Company Limited 2020)</w:t>
      </w:r>
      <w:r w:rsidRPr="00893E7A">
        <w:rPr>
          <w:rFonts w:cs="Times New Roman"/>
        </w:rPr>
        <w:t xml:space="preserve">. Meanwhile, debt ratio has declined from 85% in 2020 to 70% in 2024 suggesting a gradual improvement in the company’s financial stability. </w:t>
      </w:r>
    </w:p>
    <w:p w14:paraId="5856D504" w14:textId="74718D64" w:rsidR="006B4C44" w:rsidRPr="00893E7A" w:rsidRDefault="007265BE" w:rsidP="007265BE">
      <w:pPr>
        <w:pStyle w:val="Heading3"/>
        <w:rPr>
          <w:rFonts w:cs="Times New Roman"/>
          <w:szCs w:val="24"/>
        </w:rPr>
      </w:pPr>
      <w:bookmarkStart w:id="8" w:name="_Toc224750092"/>
      <w:r w:rsidRPr="00893E7A">
        <w:rPr>
          <w:rFonts w:cs="Times New Roman"/>
          <w:szCs w:val="24"/>
        </w:rPr>
        <w:t>2.2.</w:t>
      </w:r>
      <w:r w:rsidR="006B4C44" w:rsidRPr="00893E7A">
        <w:rPr>
          <w:rFonts w:cs="Times New Roman"/>
          <w:szCs w:val="24"/>
        </w:rPr>
        <w:t>5 Investment Ratios</w:t>
      </w:r>
      <w:bookmarkEnd w:id="8"/>
    </w:p>
    <w:tbl>
      <w:tblPr>
        <w:tblW w:w="7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1080"/>
        <w:gridCol w:w="1080"/>
        <w:gridCol w:w="1360"/>
        <w:gridCol w:w="1080"/>
        <w:gridCol w:w="960"/>
      </w:tblGrid>
      <w:tr w:rsidR="00893E7A" w:rsidRPr="00893E7A" w14:paraId="2C88BA6B" w14:textId="77777777" w:rsidTr="00BB2509">
        <w:trPr>
          <w:trHeight w:val="288"/>
        </w:trPr>
        <w:tc>
          <w:tcPr>
            <w:tcW w:w="2260" w:type="dxa"/>
            <w:noWrap/>
            <w:vAlign w:val="bottom"/>
            <w:hideMark/>
          </w:tcPr>
          <w:p w14:paraId="7047070C" w14:textId="77777777" w:rsidR="00BB2509" w:rsidRPr="00893E7A" w:rsidRDefault="00BB2509" w:rsidP="00BB2509">
            <w:pPr>
              <w:spacing w:after="0" w:line="240" w:lineRule="auto"/>
              <w:jc w:val="left"/>
              <w:rPr>
                <w:rFonts w:eastAsia="Times New Roman" w:cs="Times New Roman"/>
                <w:kern w:val="0"/>
                <w:lang w:eastAsia="en-GB"/>
                <w14:ligatures w14:val="none"/>
              </w:rPr>
            </w:pPr>
          </w:p>
        </w:tc>
        <w:tc>
          <w:tcPr>
            <w:tcW w:w="1080" w:type="dxa"/>
            <w:noWrap/>
            <w:vAlign w:val="bottom"/>
            <w:hideMark/>
          </w:tcPr>
          <w:p w14:paraId="6FE64307"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2024</w:t>
            </w:r>
          </w:p>
        </w:tc>
        <w:tc>
          <w:tcPr>
            <w:tcW w:w="1080" w:type="dxa"/>
            <w:noWrap/>
            <w:vAlign w:val="bottom"/>
            <w:hideMark/>
          </w:tcPr>
          <w:p w14:paraId="6FA6647E"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2023</w:t>
            </w:r>
          </w:p>
        </w:tc>
        <w:tc>
          <w:tcPr>
            <w:tcW w:w="1360" w:type="dxa"/>
            <w:noWrap/>
            <w:vAlign w:val="bottom"/>
            <w:hideMark/>
          </w:tcPr>
          <w:p w14:paraId="5D6A26D7"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2022</w:t>
            </w:r>
          </w:p>
        </w:tc>
        <w:tc>
          <w:tcPr>
            <w:tcW w:w="1080" w:type="dxa"/>
            <w:noWrap/>
            <w:vAlign w:val="bottom"/>
            <w:hideMark/>
          </w:tcPr>
          <w:p w14:paraId="4C60E3B1"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2021</w:t>
            </w:r>
          </w:p>
        </w:tc>
        <w:tc>
          <w:tcPr>
            <w:tcW w:w="960" w:type="dxa"/>
            <w:noWrap/>
            <w:vAlign w:val="bottom"/>
            <w:hideMark/>
          </w:tcPr>
          <w:p w14:paraId="3C0BD21F"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2020</w:t>
            </w:r>
          </w:p>
        </w:tc>
      </w:tr>
      <w:tr w:rsidR="00893E7A" w:rsidRPr="00893E7A" w14:paraId="76374D9B" w14:textId="77777777" w:rsidTr="00BB2509">
        <w:trPr>
          <w:trHeight w:val="288"/>
        </w:trPr>
        <w:tc>
          <w:tcPr>
            <w:tcW w:w="2260" w:type="dxa"/>
            <w:noWrap/>
            <w:vAlign w:val="bottom"/>
            <w:hideMark/>
          </w:tcPr>
          <w:p w14:paraId="14645578"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EPS</w:t>
            </w:r>
          </w:p>
        </w:tc>
        <w:tc>
          <w:tcPr>
            <w:tcW w:w="1080" w:type="dxa"/>
            <w:noWrap/>
            <w:vAlign w:val="bottom"/>
            <w:hideMark/>
          </w:tcPr>
          <w:p w14:paraId="682F91B7"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13.84</w:t>
            </w:r>
          </w:p>
        </w:tc>
        <w:tc>
          <w:tcPr>
            <w:tcW w:w="1080" w:type="dxa"/>
            <w:noWrap/>
            <w:vAlign w:val="bottom"/>
            <w:hideMark/>
          </w:tcPr>
          <w:p w14:paraId="03F6115F"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10.32</w:t>
            </w:r>
          </w:p>
        </w:tc>
        <w:tc>
          <w:tcPr>
            <w:tcW w:w="1360" w:type="dxa"/>
            <w:noWrap/>
            <w:vAlign w:val="bottom"/>
            <w:hideMark/>
          </w:tcPr>
          <w:p w14:paraId="12050E9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5.71</w:t>
            </w:r>
          </w:p>
        </w:tc>
        <w:tc>
          <w:tcPr>
            <w:tcW w:w="1080" w:type="dxa"/>
            <w:noWrap/>
            <w:vAlign w:val="bottom"/>
            <w:hideMark/>
          </w:tcPr>
          <w:p w14:paraId="670E0069"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1.06</w:t>
            </w:r>
          </w:p>
        </w:tc>
        <w:tc>
          <w:tcPr>
            <w:tcW w:w="960" w:type="dxa"/>
            <w:noWrap/>
            <w:vAlign w:val="bottom"/>
            <w:hideMark/>
          </w:tcPr>
          <w:p w14:paraId="1F32AD8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1.47</w:t>
            </w:r>
          </w:p>
        </w:tc>
      </w:tr>
      <w:tr w:rsidR="00BB2509" w:rsidRPr="00893E7A" w14:paraId="033AE1A2" w14:textId="77777777" w:rsidTr="00BB2509">
        <w:trPr>
          <w:trHeight w:val="288"/>
        </w:trPr>
        <w:tc>
          <w:tcPr>
            <w:tcW w:w="2260" w:type="dxa"/>
            <w:noWrap/>
            <w:vAlign w:val="bottom"/>
            <w:hideMark/>
          </w:tcPr>
          <w:p w14:paraId="42A93D67"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DPS</w:t>
            </w:r>
          </w:p>
        </w:tc>
        <w:tc>
          <w:tcPr>
            <w:tcW w:w="1080" w:type="dxa"/>
            <w:noWrap/>
            <w:vAlign w:val="bottom"/>
            <w:hideMark/>
          </w:tcPr>
          <w:p w14:paraId="71A5694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13.82</w:t>
            </w:r>
          </w:p>
        </w:tc>
        <w:tc>
          <w:tcPr>
            <w:tcW w:w="1080" w:type="dxa"/>
            <w:noWrap/>
            <w:vAlign w:val="bottom"/>
            <w:hideMark/>
          </w:tcPr>
          <w:p w14:paraId="71C42F2A"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5.1</w:t>
            </w:r>
          </w:p>
        </w:tc>
        <w:tc>
          <w:tcPr>
            <w:tcW w:w="1360" w:type="dxa"/>
            <w:noWrap/>
            <w:vAlign w:val="bottom"/>
            <w:hideMark/>
          </w:tcPr>
          <w:p w14:paraId="0E5259F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0.47</w:t>
            </w:r>
          </w:p>
        </w:tc>
        <w:tc>
          <w:tcPr>
            <w:tcW w:w="1080" w:type="dxa"/>
            <w:noWrap/>
            <w:vAlign w:val="bottom"/>
            <w:hideMark/>
          </w:tcPr>
          <w:p w14:paraId="08522E61"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0.66</w:t>
            </w:r>
          </w:p>
        </w:tc>
        <w:tc>
          <w:tcPr>
            <w:tcW w:w="960" w:type="dxa"/>
            <w:noWrap/>
            <w:vAlign w:val="bottom"/>
            <w:hideMark/>
          </w:tcPr>
          <w:p w14:paraId="53C9E3F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0.27</w:t>
            </w:r>
          </w:p>
        </w:tc>
      </w:tr>
    </w:tbl>
    <w:p w14:paraId="4B9A8935" w14:textId="77777777" w:rsidR="00BB2509" w:rsidRPr="00893E7A" w:rsidRDefault="00BB2509" w:rsidP="008B6EB8">
      <w:pPr>
        <w:jc w:val="center"/>
        <w:rPr>
          <w:rFonts w:cs="Times New Roman"/>
        </w:rPr>
      </w:pPr>
    </w:p>
    <w:p w14:paraId="429B5FE0" w14:textId="2897A269" w:rsidR="008B6EB8" w:rsidRPr="00893E7A" w:rsidRDefault="008B6EB8" w:rsidP="008B6EB8">
      <w:pPr>
        <w:jc w:val="center"/>
        <w:rPr>
          <w:rFonts w:cs="Times New Roman"/>
        </w:rPr>
      </w:pPr>
      <w:r w:rsidRPr="00893E7A">
        <w:rPr>
          <w:rFonts w:cs="Times New Roman"/>
          <w:noProof/>
        </w:rPr>
        <w:drawing>
          <wp:inline distT="0" distB="0" distL="0" distR="0" wp14:anchorId="5C3E5BC0" wp14:editId="5F52CB23">
            <wp:extent cx="4572000" cy="2743200"/>
            <wp:effectExtent l="0" t="0" r="0" b="0"/>
            <wp:docPr id="310345860" name="Chart 1">
              <a:extLst xmlns:a="http://schemas.openxmlformats.org/drawingml/2006/main">
                <a:ext uri="{FF2B5EF4-FFF2-40B4-BE49-F238E27FC236}">
                  <a16:creationId xmlns:a16="http://schemas.microsoft.com/office/drawing/2014/main" id="{C8BFC6D5-7805-E2AA-18C4-A9E8D0606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5F2D86" w14:textId="56572585" w:rsidR="00BB2509" w:rsidRPr="00893E7A" w:rsidRDefault="00BB2509" w:rsidP="00BB2509">
      <w:pPr>
        <w:rPr>
          <w:rFonts w:cs="Times New Roman"/>
        </w:rPr>
      </w:pPr>
      <w:r w:rsidRPr="00893E7A">
        <w:rPr>
          <w:rFonts w:cs="Times New Roman"/>
        </w:rPr>
        <w:t>Investment ratios have shown significant growth. EPS has increased sharply from 1.47 in 2020 to 13.84 in 2024 depicting stronger growth in profit margins and shareholder returns. The DPS has increased substantially especially from 0.27 in 2020 to 13.82 in 2024</w:t>
      </w:r>
      <w:r w:rsidR="00745167" w:rsidRPr="00893E7A">
        <w:rPr>
          <w:rFonts w:cs="Times New Roman"/>
        </w:rPr>
        <w:t xml:space="preserve"> (</w:t>
      </w:r>
      <w:r w:rsidR="00745167" w:rsidRPr="00893E7A">
        <w:rPr>
          <w:rFonts w:eastAsia="Times New Roman" w:cs="Times New Roman"/>
          <w:kern w:val="0"/>
          <w:lang w:eastAsia="en-GB"/>
          <w14:ligatures w14:val="none"/>
        </w:rPr>
        <w:t>Companiesmarketcap.com, 2025)</w:t>
      </w:r>
      <w:r w:rsidRPr="00893E7A">
        <w:rPr>
          <w:rFonts w:cs="Times New Roman"/>
        </w:rPr>
        <w:t>. It suggests that the company has increasingly rewarded the shareholders through higher dividend payments.</w:t>
      </w:r>
    </w:p>
    <w:p w14:paraId="5D2FE25A" w14:textId="2D917473" w:rsidR="006B4C44" w:rsidRPr="00893E7A" w:rsidRDefault="007265BE" w:rsidP="007265BE">
      <w:pPr>
        <w:pStyle w:val="Heading3"/>
        <w:rPr>
          <w:rFonts w:cs="Times New Roman"/>
          <w:szCs w:val="24"/>
        </w:rPr>
      </w:pPr>
      <w:bookmarkStart w:id="9" w:name="_Toc224750093"/>
      <w:r w:rsidRPr="00893E7A">
        <w:rPr>
          <w:rFonts w:cs="Times New Roman"/>
          <w:szCs w:val="24"/>
        </w:rPr>
        <w:t>2.2.</w:t>
      </w:r>
      <w:r w:rsidR="006B4C44" w:rsidRPr="00893E7A">
        <w:rPr>
          <w:rFonts w:cs="Times New Roman"/>
          <w:szCs w:val="24"/>
        </w:rPr>
        <w:t>6 Cash Flow Ratios</w:t>
      </w:r>
      <w:bookmarkEnd w:id="9"/>
    </w:p>
    <w:tbl>
      <w:tblPr>
        <w:tblW w:w="78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1080"/>
        <w:gridCol w:w="1080"/>
        <w:gridCol w:w="1360"/>
        <w:gridCol w:w="1080"/>
        <w:gridCol w:w="960"/>
      </w:tblGrid>
      <w:tr w:rsidR="00893E7A" w:rsidRPr="00893E7A" w14:paraId="312FD0D7" w14:textId="77777777" w:rsidTr="00BB2509">
        <w:trPr>
          <w:trHeight w:val="288"/>
        </w:trPr>
        <w:tc>
          <w:tcPr>
            <w:tcW w:w="2260" w:type="dxa"/>
            <w:noWrap/>
            <w:vAlign w:val="bottom"/>
            <w:hideMark/>
          </w:tcPr>
          <w:p w14:paraId="6787E868" w14:textId="77777777" w:rsidR="00BB2509" w:rsidRPr="00893E7A" w:rsidRDefault="00BB2509" w:rsidP="00BB2509">
            <w:pPr>
              <w:spacing w:after="0" w:line="240" w:lineRule="auto"/>
              <w:jc w:val="left"/>
              <w:rPr>
                <w:rFonts w:eastAsia="Times New Roman" w:cs="Times New Roman"/>
                <w:kern w:val="0"/>
                <w:lang w:eastAsia="en-GB"/>
                <w14:ligatures w14:val="none"/>
              </w:rPr>
            </w:pPr>
          </w:p>
        </w:tc>
        <w:tc>
          <w:tcPr>
            <w:tcW w:w="1080" w:type="dxa"/>
            <w:noWrap/>
            <w:vAlign w:val="bottom"/>
            <w:hideMark/>
          </w:tcPr>
          <w:p w14:paraId="63EBC721"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2024</w:t>
            </w:r>
          </w:p>
        </w:tc>
        <w:tc>
          <w:tcPr>
            <w:tcW w:w="1080" w:type="dxa"/>
            <w:noWrap/>
            <w:vAlign w:val="bottom"/>
            <w:hideMark/>
          </w:tcPr>
          <w:p w14:paraId="674325A9"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2023</w:t>
            </w:r>
          </w:p>
        </w:tc>
        <w:tc>
          <w:tcPr>
            <w:tcW w:w="1360" w:type="dxa"/>
            <w:noWrap/>
            <w:vAlign w:val="bottom"/>
            <w:hideMark/>
          </w:tcPr>
          <w:p w14:paraId="1608BB1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2022</w:t>
            </w:r>
          </w:p>
        </w:tc>
        <w:tc>
          <w:tcPr>
            <w:tcW w:w="1080" w:type="dxa"/>
            <w:noWrap/>
            <w:vAlign w:val="bottom"/>
            <w:hideMark/>
          </w:tcPr>
          <w:p w14:paraId="67FDE3AD"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2021</w:t>
            </w:r>
          </w:p>
        </w:tc>
        <w:tc>
          <w:tcPr>
            <w:tcW w:w="960" w:type="dxa"/>
            <w:noWrap/>
            <w:vAlign w:val="bottom"/>
            <w:hideMark/>
          </w:tcPr>
          <w:p w14:paraId="121455E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2020</w:t>
            </w:r>
          </w:p>
        </w:tc>
      </w:tr>
      <w:tr w:rsidR="00893E7A" w:rsidRPr="00893E7A" w14:paraId="4E814AA5" w14:textId="77777777" w:rsidTr="00BB2509">
        <w:trPr>
          <w:trHeight w:val="288"/>
        </w:trPr>
        <w:tc>
          <w:tcPr>
            <w:tcW w:w="2260" w:type="dxa"/>
            <w:noWrap/>
            <w:vAlign w:val="bottom"/>
            <w:hideMark/>
          </w:tcPr>
          <w:p w14:paraId="126B86C0"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Operating cash flow ratio</w:t>
            </w:r>
          </w:p>
        </w:tc>
        <w:tc>
          <w:tcPr>
            <w:tcW w:w="1080" w:type="dxa"/>
            <w:noWrap/>
            <w:vAlign w:val="bottom"/>
            <w:hideMark/>
          </w:tcPr>
          <w:p w14:paraId="421D218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0.27</w:t>
            </w:r>
          </w:p>
        </w:tc>
        <w:tc>
          <w:tcPr>
            <w:tcW w:w="1080" w:type="dxa"/>
            <w:noWrap/>
            <w:vAlign w:val="bottom"/>
            <w:hideMark/>
          </w:tcPr>
          <w:p w14:paraId="729C3791"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0.37</w:t>
            </w:r>
          </w:p>
        </w:tc>
        <w:tc>
          <w:tcPr>
            <w:tcW w:w="1360" w:type="dxa"/>
            <w:noWrap/>
            <w:vAlign w:val="bottom"/>
            <w:hideMark/>
          </w:tcPr>
          <w:p w14:paraId="6E0CBBB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0.42</w:t>
            </w:r>
          </w:p>
        </w:tc>
        <w:tc>
          <w:tcPr>
            <w:tcW w:w="1080" w:type="dxa"/>
            <w:noWrap/>
            <w:vAlign w:val="bottom"/>
            <w:hideMark/>
          </w:tcPr>
          <w:p w14:paraId="798A8065"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0.38</w:t>
            </w:r>
          </w:p>
        </w:tc>
        <w:tc>
          <w:tcPr>
            <w:tcW w:w="960" w:type="dxa"/>
            <w:noWrap/>
            <w:vAlign w:val="bottom"/>
            <w:hideMark/>
          </w:tcPr>
          <w:p w14:paraId="516C9AF3"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0.43</w:t>
            </w:r>
          </w:p>
        </w:tc>
      </w:tr>
      <w:tr w:rsidR="00893E7A" w:rsidRPr="00893E7A" w14:paraId="5E03F4CC" w14:textId="77777777" w:rsidTr="00BB2509">
        <w:trPr>
          <w:trHeight w:val="288"/>
        </w:trPr>
        <w:tc>
          <w:tcPr>
            <w:tcW w:w="2260" w:type="dxa"/>
            <w:noWrap/>
            <w:vAlign w:val="bottom"/>
            <w:hideMark/>
          </w:tcPr>
          <w:p w14:paraId="51198B22" w14:textId="77777777" w:rsidR="00BB2509" w:rsidRPr="00893E7A" w:rsidRDefault="00BB2509" w:rsidP="00BB2509">
            <w:pPr>
              <w:spacing w:after="0" w:line="240" w:lineRule="auto"/>
              <w:jc w:val="left"/>
              <w:rPr>
                <w:rFonts w:eastAsia="Times New Roman" w:cs="Times New Roman"/>
                <w:kern w:val="0"/>
                <w:lang w:eastAsia="en-GB"/>
                <w14:ligatures w14:val="none"/>
              </w:rPr>
            </w:pPr>
            <w:r w:rsidRPr="00893E7A">
              <w:rPr>
                <w:rFonts w:eastAsia="Times New Roman" w:cs="Times New Roman"/>
                <w:kern w:val="0"/>
                <w:lang w:eastAsia="en-GB"/>
                <w14:ligatures w14:val="none"/>
              </w:rPr>
              <w:t>Cash flow coverage ratio</w:t>
            </w:r>
          </w:p>
        </w:tc>
        <w:tc>
          <w:tcPr>
            <w:tcW w:w="1080" w:type="dxa"/>
            <w:noWrap/>
            <w:vAlign w:val="bottom"/>
            <w:hideMark/>
          </w:tcPr>
          <w:p w14:paraId="5BFB8678"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0.23</w:t>
            </w:r>
          </w:p>
        </w:tc>
        <w:tc>
          <w:tcPr>
            <w:tcW w:w="1080" w:type="dxa"/>
            <w:noWrap/>
            <w:vAlign w:val="bottom"/>
            <w:hideMark/>
          </w:tcPr>
          <w:p w14:paraId="5B6291BE"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0.32</w:t>
            </w:r>
          </w:p>
        </w:tc>
        <w:tc>
          <w:tcPr>
            <w:tcW w:w="1360" w:type="dxa"/>
            <w:noWrap/>
            <w:vAlign w:val="bottom"/>
            <w:hideMark/>
          </w:tcPr>
          <w:p w14:paraId="6F7E124B"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0.38</w:t>
            </w:r>
          </w:p>
        </w:tc>
        <w:tc>
          <w:tcPr>
            <w:tcW w:w="1080" w:type="dxa"/>
            <w:noWrap/>
            <w:vAlign w:val="bottom"/>
            <w:hideMark/>
          </w:tcPr>
          <w:p w14:paraId="5290B324"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0.34</w:t>
            </w:r>
          </w:p>
        </w:tc>
        <w:tc>
          <w:tcPr>
            <w:tcW w:w="960" w:type="dxa"/>
            <w:noWrap/>
            <w:vAlign w:val="bottom"/>
            <w:hideMark/>
          </w:tcPr>
          <w:p w14:paraId="14355B80" w14:textId="77777777" w:rsidR="00BB2509" w:rsidRPr="00893E7A" w:rsidRDefault="00BB2509" w:rsidP="00BB2509">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0.33</w:t>
            </w:r>
          </w:p>
        </w:tc>
      </w:tr>
    </w:tbl>
    <w:p w14:paraId="0D9614C6" w14:textId="169F4733" w:rsidR="00BB2509" w:rsidRPr="00893E7A" w:rsidRDefault="008B6EB8" w:rsidP="008B6EB8">
      <w:pPr>
        <w:jc w:val="center"/>
        <w:rPr>
          <w:rFonts w:cs="Times New Roman"/>
        </w:rPr>
      </w:pPr>
      <w:r w:rsidRPr="00893E7A">
        <w:rPr>
          <w:rFonts w:cs="Times New Roman"/>
          <w:noProof/>
        </w:rPr>
        <w:lastRenderedPageBreak/>
        <w:drawing>
          <wp:inline distT="0" distB="0" distL="0" distR="0" wp14:anchorId="777B2120" wp14:editId="49B2D245">
            <wp:extent cx="4572000" cy="2743200"/>
            <wp:effectExtent l="0" t="0" r="0" b="0"/>
            <wp:docPr id="1288481530" name="Chart 1">
              <a:extLst xmlns:a="http://schemas.openxmlformats.org/drawingml/2006/main">
                <a:ext uri="{FF2B5EF4-FFF2-40B4-BE49-F238E27FC236}">
                  <a16:creationId xmlns:a16="http://schemas.microsoft.com/office/drawing/2014/main" id="{59F91500-4164-A9C3-8894-0805D91389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51C98A" w14:textId="419D8393" w:rsidR="00D26529" w:rsidRPr="00893E7A" w:rsidRDefault="00D26529" w:rsidP="00BB2509">
      <w:pPr>
        <w:rPr>
          <w:rFonts w:cs="Times New Roman"/>
        </w:rPr>
      </w:pPr>
      <w:r w:rsidRPr="00893E7A">
        <w:rPr>
          <w:rFonts w:cs="Times New Roman"/>
        </w:rPr>
        <w:t>The cash flow ratios have shown a moderate decline. The operating cash flow ratio has decreased from 0.43 in 2020 to 0.27 in 2024</w:t>
      </w:r>
      <w:r w:rsidR="00745167" w:rsidRPr="00893E7A">
        <w:rPr>
          <w:rFonts w:cs="Times New Roman"/>
        </w:rPr>
        <w:t xml:space="preserve"> (BYD Company Limited 2021)</w:t>
      </w:r>
      <w:r w:rsidRPr="00893E7A">
        <w:rPr>
          <w:rFonts w:cs="Times New Roman"/>
        </w:rPr>
        <w:t xml:space="preserve">. On the other hand, the cash flow coverage ratio has dropped from 0.33 to 0.23. This shows that despite the profits are increasing for BYD, cash flow generation has been relatively weak. </w:t>
      </w:r>
    </w:p>
    <w:p w14:paraId="3A2917B5" w14:textId="39C19B06" w:rsidR="006B4C44" w:rsidRPr="00893E7A" w:rsidRDefault="007265BE" w:rsidP="006B4C44">
      <w:pPr>
        <w:pStyle w:val="Heading2"/>
        <w:rPr>
          <w:lang w:val="en-GB"/>
        </w:rPr>
      </w:pPr>
      <w:bookmarkStart w:id="10" w:name="_Toc224750094"/>
      <w:r w:rsidRPr="00893E7A">
        <w:rPr>
          <w:lang w:val="en-GB"/>
        </w:rPr>
        <w:t xml:space="preserve">2.3 </w:t>
      </w:r>
      <w:r w:rsidR="006B4C44" w:rsidRPr="00893E7A">
        <w:rPr>
          <w:lang w:val="en-GB"/>
        </w:rPr>
        <w:t>Trends, Strength and Threats</w:t>
      </w:r>
      <w:bookmarkEnd w:id="10"/>
    </w:p>
    <w:p w14:paraId="1AD516C6" w14:textId="1EA394BA" w:rsidR="0087050C" w:rsidRPr="00893E7A" w:rsidRDefault="007265BE" w:rsidP="00433BB5">
      <w:pPr>
        <w:pStyle w:val="Heading3"/>
        <w:rPr>
          <w:rFonts w:cs="Times New Roman"/>
          <w:szCs w:val="24"/>
        </w:rPr>
      </w:pPr>
      <w:bookmarkStart w:id="11" w:name="_Toc224750095"/>
      <w:r w:rsidRPr="00893E7A">
        <w:rPr>
          <w:rFonts w:cs="Times New Roman"/>
          <w:szCs w:val="24"/>
        </w:rPr>
        <w:t xml:space="preserve">2.3.1 </w:t>
      </w:r>
      <w:r w:rsidR="0087050C" w:rsidRPr="00893E7A">
        <w:rPr>
          <w:rFonts w:cs="Times New Roman"/>
          <w:szCs w:val="24"/>
        </w:rPr>
        <w:t>Financial Trends</w:t>
      </w:r>
      <w:bookmarkEnd w:id="11"/>
    </w:p>
    <w:p w14:paraId="12A36981" w14:textId="66A2BC54" w:rsidR="0087050C" w:rsidRPr="00893E7A" w:rsidRDefault="0087050C" w:rsidP="006B4C44">
      <w:pPr>
        <w:rPr>
          <w:rFonts w:cs="Times New Roman"/>
        </w:rPr>
      </w:pPr>
      <w:r w:rsidRPr="00893E7A">
        <w:rPr>
          <w:rFonts w:cs="Times New Roman"/>
        </w:rPr>
        <w:t>The firm has significant revenue growth over the last five years, which has been mostly earned due to the booming markets of the electric vehicle (EV) and the growing demands of sustainable transportation around the world</w:t>
      </w:r>
      <w:r w:rsidR="009C3A38" w:rsidRPr="00893E7A">
        <w:rPr>
          <w:rFonts w:cs="Times New Roman"/>
        </w:rPr>
        <w:t xml:space="preserve"> (Amy, 2026)</w:t>
      </w:r>
      <w:r w:rsidRPr="00893E7A">
        <w:rPr>
          <w:rFonts w:cs="Times New Roman"/>
        </w:rPr>
        <w:t xml:space="preserve">. The sales revenue has grown significantly annually as there was growth in the quantity of vehicles to be delivered and battery manufacturing. The trend is positive because it is an indication of the successful strategic repositioning by the company in new energy vehicles and technology innovation. This period has also been characterized by a rise in profitability whereby the net profit has grown tremendously with production volumes and operational efficiency also growing. Economies of scale have also played to the advantage of the company in that they have enabled it to lower unit cost of production and increase its profit margins. The other trend to be noted is the constant rise in the total assets and investment in research and development. The company has greatly increased its production, battery technology and semiconductor technologies. These investments have also added to increased asset levels and future annual growth. Simultaneously, operating cash flow has become stronger because of the rise in revenue and allowed the company to fund growth, ensuring its stability in terms of the operations. </w:t>
      </w:r>
    </w:p>
    <w:p w14:paraId="58262D17" w14:textId="547C0CA6" w:rsidR="0087050C" w:rsidRPr="00893E7A" w:rsidRDefault="007265BE" w:rsidP="00433BB5">
      <w:pPr>
        <w:pStyle w:val="Heading3"/>
        <w:rPr>
          <w:rFonts w:cs="Times New Roman"/>
          <w:szCs w:val="24"/>
        </w:rPr>
      </w:pPr>
      <w:bookmarkStart w:id="12" w:name="_Toc224750096"/>
      <w:r w:rsidRPr="00893E7A">
        <w:rPr>
          <w:rFonts w:cs="Times New Roman"/>
          <w:szCs w:val="24"/>
        </w:rPr>
        <w:lastRenderedPageBreak/>
        <w:t xml:space="preserve">2.3.2 </w:t>
      </w:r>
      <w:r w:rsidR="0087050C" w:rsidRPr="00893E7A">
        <w:rPr>
          <w:rFonts w:cs="Times New Roman"/>
          <w:szCs w:val="24"/>
        </w:rPr>
        <w:t>Key Strengths</w:t>
      </w:r>
      <w:bookmarkEnd w:id="12"/>
      <w:r w:rsidR="0087050C" w:rsidRPr="00893E7A">
        <w:rPr>
          <w:rFonts w:cs="Times New Roman"/>
          <w:szCs w:val="24"/>
        </w:rPr>
        <w:t xml:space="preserve"> </w:t>
      </w:r>
    </w:p>
    <w:p w14:paraId="560103BD" w14:textId="1E40D67D" w:rsidR="0087050C" w:rsidRPr="00893E7A" w:rsidRDefault="0087050C" w:rsidP="006B4C44">
      <w:pPr>
        <w:rPr>
          <w:rFonts w:cs="Times New Roman"/>
        </w:rPr>
      </w:pPr>
      <w:r w:rsidRPr="00893E7A">
        <w:rPr>
          <w:rFonts w:cs="Times New Roman"/>
        </w:rPr>
        <w:t>The good position among the global electric vehicles is one of its major strengths of the company. The company is a vertically integrated manufacturer and therefore manufactures important components including batteries, semiconductors and electric power systems in-house</w:t>
      </w:r>
      <w:r w:rsidR="001E0455" w:rsidRPr="00893E7A">
        <w:rPr>
          <w:rFonts w:cs="Times New Roman"/>
        </w:rPr>
        <w:t xml:space="preserve"> (</w:t>
      </w:r>
      <w:proofErr w:type="spellStart"/>
      <w:r w:rsidR="001E0455" w:rsidRPr="00893E7A">
        <w:rPr>
          <w:rFonts w:cs="Times New Roman"/>
        </w:rPr>
        <w:t>EVBoosters</w:t>
      </w:r>
      <w:proofErr w:type="spellEnd"/>
      <w:r w:rsidR="001E0455" w:rsidRPr="00893E7A">
        <w:rPr>
          <w:rFonts w:cs="Times New Roman"/>
        </w:rPr>
        <w:t>, 2025)</w:t>
      </w:r>
      <w:r w:rsidRPr="00893E7A">
        <w:rPr>
          <w:rFonts w:cs="Times New Roman"/>
        </w:rPr>
        <w:t xml:space="preserve">. The integration is beneficial in the control of costs, minimization of supply chain dependency, product quality improvement. Also, the constant commitment of the firm to research and development has made it technologically innovative and diversified its products, which to a larger extent had strengthened its competitive edge. The other significant strength is that the company has increased sales growth and market share. The growth rate of the firm has been supported by the rising demand of clean energy transportation, as well as the government policies that led to the growth of the environmental friendly cars. Diversity of business segments such as energy storage and battery technology also help the company stay afloat in revenue and sustainability in the long run. </w:t>
      </w:r>
    </w:p>
    <w:p w14:paraId="17940334" w14:textId="4D59A1D1" w:rsidR="0087050C" w:rsidRPr="00893E7A" w:rsidRDefault="007265BE" w:rsidP="00433BB5">
      <w:pPr>
        <w:pStyle w:val="Heading3"/>
        <w:rPr>
          <w:rFonts w:cs="Times New Roman"/>
          <w:szCs w:val="24"/>
        </w:rPr>
      </w:pPr>
      <w:bookmarkStart w:id="13" w:name="_Toc224750097"/>
      <w:r w:rsidRPr="00893E7A">
        <w:rPr>
          <w:rFonts w:cs="Times New Roman"/>
          <w:szCs w:val="24"/>
        </w:rPr>
        <w:t xml:space="preserve">2.3.3 </w:t>
      </w:r>
      <w:r w:rsidR="0087050C" w:rsidRPr="00893E7A">
        <w:rPr>
          <w:rFonts w:cs="Times New Roman"/>
          <w:szCs w:val="24"/>
        </w:rPr>
        <w:t>Potential Threats</w:t>
      </w:r>
      <w:bookmarkEnd w:id="13"/>
      <w:r w:rsidR="0087050C" w:rsidRPr="00893E7A">
        <w:rPr>
          <w:rFonts w:cs="Times New Roman"/>
          <w:szCs w:val="24"/>
        </w:rPr>
        <w:t xml:space="preserve"> </w:t>
      </w:r>
    </w:p>
    <w:p w14:paraId="5C534809" w14:textId="7FFBB3EC" w:rsidR="006B4C44" w:rsidRPr="00893E7A" w:rsidRDefault="0087050C" w:rsidP="006B4C44">
      <w:pPr>
        <w:rPr>
          <w:rFonts w:cs="Times New Roman"/>
        </w:rPr>
      </w:pPr>
      <w:r w:rsidRPr="00893E7A">
        <w:rPr>
          <w:rFonts w:cs="Times New Roman"/>
        </w:rPr>
        <w:t>Although the financial performance is good, there are still a number of risks. High competition in the global EV industry is one of the threats. Tesla, Inc. and NIO Inc., among other major competitors, are actively investing in new and emerging technologies and broadening production capacity, and this may decrease the market share and price power</w:t>
      </w:r>
      <w:r w:rsidR="00044A4F" w:rsidRPr="00893E7A">
        <w:rPr>
          <w:rFonts w:cs="Times New Roman"/>
        </w:rPr>
        <w:t xml:space="preserve"> (IEA, 2024)</w:t>
      </w:r>
      <w:r w:rsidRPr="00893E7A">
        <w:rPr>
          <w:rFonts w:cs="Times New Roman"/>
        </w:rPr>
        <w:t>. The huge amount of capital spending needed to achieve continuous innovation and expansion of its manufacturing capabilities is another possible threat factor. Increased investment in technology development and battery production / infrastructure can put a strain on short term liquidity and profitability. Moreover, the vagaries of the prices of raw materials especially lithium and other battery materials might be used to drive on the cost of production. All in all, the financial patterns demonstrate that it has a robust trend of financial growth and operations. Yet, the profitability and competitiveness management will continue to be important to the long-term financial performance sustainability in dealing with competition, investment and supply chain risks.</w:t>
      </w:r>
    </w:p>
    <w:p w14:paraId="349E6FEB" w14:textId="0AE0C247" w:rsidR="00573170" w:rsidRPr="00893E7A" w:rsidRDefault="00433BB5" w:rsidP="00D63D09">
      <w:pPr>
        <w:pStyle w:val="Heading1"/>
        <w:rPr>
          <w:lang w:val="en-GB"/>
        </w:rPr>
      </w:pPr>
      <w:bookmarkStart w:id="14" w:name="_Toc224750098"/>
      <w:r w:rsidRPr="00893E7A">
        <w:rPr>
          <w:lang w:val="en-GB"/>
        </w:rPr>
        <w:t>3</w:t>
      </w:r>
      <w:r w:rsidR="00D63D09" w:rsidRPr="00893E7A">
        <w:rPr>
          <w:lang w:val="en-GB"/>
        </w:rPr>
        <w:t>. Working Capital Management Analysis</w:t>
      </w:r>
      <w:bookmarkEnd w:id="14"/>
    </w:p>
    <w:p w14:paraId="3AD6BDBF" w14:textId="3B4E7CF7" w:rsidR="00D63D09" w:rsidRPr="00893E7A" w:rsidRDefault="00573170" w:rsidP="00573170">
      <w:pPr>
        <w:rPr>
          <w:rFonts w:cs="Times New Roman"/>
        </w:rPr>
      </w:pPr>
      <w:r w:rsidRPr="00893E7A">
        <w:rPr>
          <w:rFonts w:cs="Times New Roman"/>
        </w:rPr>
        <w:t xml:space="preserve">In recent years, BYD is going through a compelling shift in its economic performance, moving away from the aggressive supplier-financing business framework towards a more regulated and transparent strategy. The concerns transformation developed by new regulations, has a significant influence for the working capital management practice in the company. </w:t>
      </w:r>
      <w:r w:rsidR="00D63D09" w:rsidRPr="00893E7A">
        <w:rPr>
          <w:rFonts w:cs="Times New Roman"/>
        </w:rPr>
        <w:t xml:space="preserve"> </w:t>
      </w:r>
      <w:r w:rsidRPr="00893E7A">
        <w:rPr>
          <w:rFonts w:cs="Times New Roman"/>
        </w:rPr>
        <w:t xml:space="preserve">In the </w:t>
      </w:r>
      <w:r w:rsidRPr="00893E7A">
        <w:rPr>
          <w:rFonts w:cs="Times New Roman"/>
        </w:rPr>
        <w:lastRenderedPageBreak/>
        <w:t>following section, the cash operating cycle of BYD, compelling strategies for developing liquidity through working capital reforms and an in-depth comparison between short-term and long-term financing options is going to be analysed.</w:t>
      </w:r>
    </w:p>
    <w:p w14:paraId="625187B3" w14:textId="545630D7" w:rsidR="004C1566" w:rsidRPr="00893E7A" w:rsidRDefault="00433BB5" w:rsidP="002A3F34">
      <w:pPr>
        <w:pStyle w:val="Heading2"/>
      </w:pPr>
      <w:bookmarkStart w:id="15" w:name="_Toc224750099"/>
      <w:r w:rsidRPr="00893E7A">
        <w:t xml:space="preserve">3.1 </w:t>
      </w:r>
      <w:r w:rsidR="004C1566" w:rsidRPr="00893E7A">
        <w:t>Assessment of the cash operating cycle</w:t>
      </w:r>
      <w:bookmarkEnd w:id="15"/>
    </w:p>
    <w:p w14:paraId="2360E0ED" w14:textId="7FFBFA49" w:rsidR="004F053A" w:rsidRPr="00893E7A" w:rsidRDefault="004C1566" w:rsidP="004C1566">
      <w:pPr>
        <w:rPr>
          <w:rFonts w:cs="Times New Roman"/>
          <w:b/>
          <w:bCs/>
        </w:rPr>
      </w:pPr>
      <w:r w:rsidRPr="00893E7A">
        <w:rPr>
          <w:rFonts w:cs="Times New Roman"/>
        </w:rPr>
        <w:t>In previous, the cash operating cycle of BYD has been artificially compressed through its use of the ‘</w:t>
      </w:r>
      <w:proofErr w:type="spellStart"/>
      <w:r w:rsidRPr="00893E7A">
        <w:rPr>
          <w:rFonts w:cs="Times New Roman"/>
        </w:rPr>
        <w:t>Dilian</w:t>
      </w:r>
      <w:proofErr w:type="spellEnd"/>
      <w:r w:rsidRPr="00893E7A">
        <w:rPr>
          <w:rFonts w:cs="Times New Roman"/>
        </w:rPr>
        <w:t xml:space="preserve">’ platform, the internal supply chain financial system. It is evident that the </w:t>
      </w:r>
      <w:proofErr w:type="spellStart"/>
      <w:r w:rsidRPr="00893E7A">
        <w:rPr>
          <w:rFonts w:cs="Times New Roman"/>
        </w:rPr>
        <w:t>Dilian</w:t>
      </w:r>
      <w:proofErr w:type="spellEnd"/>
      <w:r w:rsidRPr="00893E7A">
        <w:rPr>
          <w:rFonts w:cs="Times New Roman"/>
        </w:rPr>
        <w:t xml:space="preserve"> performs as a type of off-balance-sheet financing, which allows BYD to extend payment options for suppliers (</w:t>
      </w:r>
      <w:proofErr w:type="spellStart"/>
      <w:r w:rsidRPr="00893E7A">
        <w:rPr>
          <w:rFonts w:cs="Times New Roman"/>
        </w:rPr>
        <w:t>Aktien</w:t>
      </w:r>
      <w:proofErr w:type="spellEnd"/>
      <w:r w:rsidRPr="00893E7A">
        <w:rPr>
          <w:rFonts w:cs="Times New Roman"/>
        </w:rPr>
        <w:t xml:space="preserve"> check, 2025). The concerned practices significantly </w:t>
      </w:r>
      <w:r w:rsidR="00573170" w:rsidRPr="00893E7A">
        <w:rPr>
          <w:rFonts w:cs="Times New Roman"/>
        </w:rPr>
        <w:t>enable</w:t>
      </w:r>
      <w:r w:rsidRPr="00893E7A">
        <w:rPr>
          <w:rFonts w:cs="Times New Roman"/>
        </w:rPr>
        <w:t xml:space="preserve"> the chosen organisation to operate with an adverse working capital, utilising its global or regional suppliers as a significant source of free financing mechanisms. This practice can further establish extensive cash reserves, as well as, aggressive fund expansion. Due to the new Chinese regulatory mandates, this system has been dismantled that compels automakers for settling accounts within the 60-day time period</w:t>
      </w:r>
      <w:r w:rsidR="001941DC" w:rsidRPr="00893E7A">
        <w:rPr>
          <w:rFonts w:cs="Times New Roman"/>
        </w:rPr>
        <w:t xml:space="preserve"> </w:t>
      </w:r>
      <w:r w:rsidR="004F053A" w:rsidRPr="00893E7A">
        <w:rPr>
          <w:rFonts w:cs="Times New Roman"/>
          <w:b/>
          <w:bCs/>
        </w:rPr>
        <w:t>[Refer to Appendix C</w:t>
      </w:r>
      <w:r w:rsidR="001941DC" w:rsidRPr="00893E7A">
        <w:rPr>
          <w:rFonts w:cs="Times New Roman"/>
          <w:b/>
          <w:bCs/>
        </w:rPr>
        <w:t xml:space="preserve"> for calculations</w:t>
      </w:r>
      <w:r w:rsidR="004F053A" w:rsidRPr="00893E7A">
        <w:rPr>
          <w:rFonts w:cs="Times New Roman"/>
          <w:b/>
          <w:bCs/>
        </w:rPr>
        <w:t>]</w:t>
      </w:r>
    </w:p>
    <w:p w14:paraId="47CC70C5" w14:textId="77777777" w:rsidR="001941DC" w:rsidRPr="00893E7A" w:rsidRDefault="001941DC" w:rsidP="001941DC">
      <w:r w:rsidRPr="00893E7A">
        <w:t>The formula used to compute it is as follows:</w:t>
      </w:r>
    </w:p>
    <w:p w14:paraId="090F0704" w14:textId="77777777" w:rsidR="001941DC" w:rsidRPr="00893E7A" w:rsidRDefault="001941DC" w:rsidP="001941DC">
      <w:pPr>
        <w:rPr>
          <w:rFonts w:eastAsiaTheme="minorEastAsia"/>
          <w:bCs/>
          <w:iCs/>
        </w:rPr>
      </w:pPr>
      <m:oMathPara>
        <m:oMath>
          <m:r>
            <m:rPr>
              <m:sty m:val="p"/>
            </m:rPr>
            <w:rPr>
              <w:rFonts w:ascii="Cambria Math" w:hAnsi="Cambria Math"/>
            </w:rPr>
            <m:t>CCC=Days Inventory Outstanding (DIO)+Days Sales Outstanding (DSO)-Days Payable Outstanding (DPO)</m:t>
          </m:r>
        </m:oMath>
      </m:oMathPara>
    </w:p>
    <w:p w14:paraId="208CE8F1" w14:textId="77777777" w:rsidR="001941DC" w:rsidRPr="00893E7A" w:rsidRDefault="001941DC" w:rsidP="001941DC">
      <w:pPr>
        <w:rPr>
          <w:rFonts w:eastAsiaTheme="minorEastAsia"/>
          <w:bCs/>
          <w:iCs/>
        </w:rPr>
      </w:pPr>
    </w:p>
    <w:p w14:paraId="58D119C6" w14:textId="77777777" w:rsidR="001941DC" w:rsidRPr="00893E7A" w:rsidRDefault="001941DC" w:rsidP="001941DC">
      <w:pPr>
        <w:rPr>
          <w:rFonts w:ascii="Cambria Math" w:hAnsi="Cambria Math"/>
        </w:rPr>
      </w:pPr>
      <m:oMathPara>
        <m:oMath>
          <m:r>
            <m:rPr>
              <m:sty m:val="p"/>
            </m:rPr>
            <w:rPr>
              <w:rFonts w:ascii="Cambria Math" w:hAnsi="Cambria Math"/>
            </w:rPr>
            <m:t>DSO=</m:t>
          </m:r>
          <m:f>
            <m:fPr>
              <m:ctrlPr>
                <w:rPr>
                  <w:rFonts w:ascii="Cambria Math" w:hAnsi="Cambria Math"/>
                </w:rPr>
              </m:ctrlPr>
            </m:fPr>
            <m:num>
              <m:r>
                <m:rPr>
                  <m:sty m:val="p"/>
                </m:rPr>
                <w:rPr>
                  <w:rFonts w:ascii="Cambria Math" w:hAnsi="Cambria Math"/>
                </w:rPr>
                <m:t>365</m:t>
              </m:r>
            </m:num>
            <m:den>
              <m:r>
                <m:rPr>
                  <m:nor/>
                </m:rPr>
                <w:rPr>
                  <w:rFonts w:ascii="Cambria Math" w:hAnsi="Cambria Math"/>
                </w:rPr>
                <m:t>Accounts Receivable Turnover</m:t>
              </m:r>
            </m:den>
          </m:f>
          <m:r>
            <m:rPr>
              <m:sty m:val="p"/>
            </m:rPr>
            <w:rPr>
              <w:rFonts w:ascii="Cambria Math" w:hAnsi="Cambria Math"/>
            </w:rPr>
            <w:br/>
          </m:r>
        </m:oMath>
      </m:oMathPara>
    </w:p>
    <w:p w14:paraId="7D2D2409" w14:textId="68D6B1EB" w:rsidR="001941DC" w:rsidRPr="00893E7A" w:rsidRDefault="001941DC" w:rsidP="001941DC">
      <w:pPr>
        <w:rPr>
          <w:rFonts w:cs="Times New Roman"/>
          <w:b/>
          <w:bCs/>
        </w:rPr>
      </w:pPr>
      <m:oMathPara>
        <m:oMath>
          <m:r>
            <w:rPr>
              <w:rFonts w:ascii="Cambria Math" w:hAnsi="Cambria Math"/>
            </w:rPr>
            <m:t>DPO=</m:t>
          </m:r>
          <m:f>
            <m:fPr>
              <m:ctrlPr>
                <w:rPr>
                  <w:rFonts w:ascii="Cambria Math" w:hAnsi="Cambria Math"/>
                  <w:iCs/>
                </w:rPr>
              </m:ctrlPr>
            </m:fPr>
            <m:num>
              <m:r>
                <w:rPr>
                  <w:rFonts w:ascii="Cambria Math" w:hAnsi="Cambria Math"/>
                </w:rPr>
                <m:t>365</m:t>
              </m:r>
            </m:num>
            <m:den>
              <m:r>
                <m:rPr>
                  <m:nor/>
                </m:rPr>
                <w:rPr>
                  <w:iCs/>
                </w:rPr>
                <m:t>Accounts Payable Turnover</m:t>
              </m:r>
            </m:den>
          </m:f>
          <m:r>
            <m:rPr>
              <m:sty m:val="p"/>
            </m:rPr>
            <w:br/>
          </m:r>
        </m:oMath>
      </m:oMathPara>
    </w:p>
    <w:p w14:paraId="20EB9A81" w14:textId="5991F1A2" w:rsidR="001941DC" w:rsidRPr="00893E7A" w:rsidRDefault="006522C8" w:rsidP="006522C8">
      <w:pPr>
        <w:jc w:val="center"/>
        <w:rPr>
          <w:rFonts w:cs="Times New Roman"/>
          <w:b/>
          <w:bCs/>
        </w:rPr>
      </w:pPr>
      <w:r w:rsidRPr="006522C8">
        <w:rPr>
          <w:rFonts w:cs="Times New Roman"/>
          <w:b/>
          <w:bCs/>
          <w:noProof/>
        </w:rPr>
        <w:drawing>
          <wp:inline distT="0" distB="0" distL="0" distR="0" wp14:anchorId="4EEFB389" wp14:editId="53634C12">
            <wp:extent cx="3796334" cy="1668190"/>
            <wp:effectExtent l="0" t="0" r="0" b="8255"/>
            <wp:docPr id="122092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926654" name=""/>
                    <pic:cNvPicPr/>
                  </pic:nvPicPr>
                  <pic:blipFill>
                    <a:blip r:embed="rId15"/>
                    <a:stretch>
                      <a:fillRect/>
                    </a:stretch>
                  </pic:blipFill>
                  <pic:spPr>
                    <a:xfrm>
                      <a:off x="0" y="0"/>
                      <a:ext cx="3800569" cy="1670051"/>
                    </a:xfrm>
                    <a:prstGeom prst="rect">
                      <a:avLst/>
                    </a:prstGeom>
                  </pic:spPr>
                </pic:pic>
              </a:graphicData>
            </a:graphic>
          </wp:inline>
        </w:drawing>
      </w:r>
    </w:p>
    <w:p w14:paraId="57C0840D" w14:textId="10FC8DE4" w:rsidR="00E71BDE" w:rsidRPr="00893E7A" w:rsidRDefault="00E71BDE" w:rsidP="00E71BDE">
      <w:pPr>
        <w:rPr>
          <w:rFonts w:cs="Times New Roman"/>
        </w:rPr>
      </w:pPr>
      <w:r w:rsidRPr="00893E7A">
        <w:rPr>
          <w:rFonts w:cs="Times New Roman"/>
        </w:rPr>
        <w:lastRenderedPageBreak/>
        <w:t xml:space="preserve">However, no DIO information has been identified which created issue in determining the actual CCC value. Nonetheless, the analysis of DSO and DPO states the cash cycle has enhanced which has negatively effect the business. </w:t>
      </w:r>
    </w:p>
    <w:p w14:paraId="7C795B84" w14:textId="34C6E3F7" w:rsidR="004C1566" w:rsidRPr="00893E7A" w:rsidRDefault="00433BB5" w:rsidP="002A3F34">
      <w:pPr>
        <w:pStyle w:val="Heading2"/>
      </w:pPr>
      <w:bookmarkStart w:id="16" w:name="_Toc224750100"/>
      <w:r w:rsidRPr="00893E7A">
        <w:t xml:space="preserve">3.2 </w:t>
      </w:r>
      <w:r w:rsidR="004C1566" w:rsidRPr="00893E7A">
        <w:t>Strategies for developing liquidity through working capital reforms</w:t>
      </w:r>
      <w:bookmarkEnd w:id="16"/>
    </w:p>
    <w:p w14:paraId="56B8E2D8" w14:textId="127881FF" w:rsidR="004C1566" w:rsidRPr="00893E7A" w:rsidRDefault="004C1566" w:rsidP="004C1566">
      <w:pPr>
        <w:rPr>
          <w:rFonts w:cs="Times New Roman"/>
        </w:rPr>
      </w:pPr>
      <w:r w:rsidRPr="00893E7A">
        <w:rPr>
          <w:rFonts w:cs="Times New Roman"/>
        </w:rPr>
        <w:t>Both optimised cash flow and stable supplier relationships are recommended for BYD to improve corporate liquidity via performing capital reforms. It is evident that by stabilising supplier relations it can replace the system, which further burdens suppliers with discount rates with lower-cost standard bank financing. Hence, by developing supply chain stability the chosen company can possibly negotiate better terms throughout the long run. By using commercial and bank drafts, BYD, the chosen organisation can delay the original cash outlay, while further complying during the 60-day payment regulation. The optimised cash flow enables the chosen organisation to significantly match its payment cycle with the incoming cash from sales volume. Apart from that, BYD has introduced an aggressive customer financing scheme to escalate clear inventory and sales, which is considered a primary component. For instance, BYD has strategically launched a ‘three-year zero-interest’ and a ‘seven-year low-interest’ loans for its Ocean series vehicles, with its regular financing expenses, which is equivalent to 4.20 USD (Benzinga, 2026). These practices are strategically designed to increase inventory turnover, which further converts finished products into receivables and cash, instantly, which is essential for managing commercial liquidity during the shifting period.</w:t>
      </w:r>
      <w:r w:rsidR="00757BAE" w:rsidRPr="00893E7A">
        <w:rPr>
          <w:rFonts w:cs="Times New Roman"/>
        </w:rPr>
        <w:t xml:space="preserve"> </w:t>
      </w:r>
      <w:r w:rsidR="00834B0E" w:rsidRPr="00893E7A">
        <w:rPr>
          <w:rFonts w:cs="Times New Roman"/>
        </w:rPr>
        <w:t xml:space="preserve">Comprehensively, the incorporation of taxation plan, currency risk management, as well as, inflation regulation to the financial restructuring plan can also be considered beneficial for the company to stay financially stable without compromising on sustainable ethics, while succeeding its global expansion. </w:t>
      </w:r>
      <w:r w:rsidR="00757BAE" w:rsidRPr="00893E7A">
        <w:rPr>
          <w:rFonts w:cs="Times New Roman"/>
        </w:rPr>
        <w:t>Through these foretold alternatives, BYD is in a position to have sustainable financial performance besides enabling technological leadership and market growth in the long run.</w:t>
      </w:r>
    </w:p>
    <w:p w14:paraId="0DE3571B" w14:textId="1AF5E093" w:rsidR="004C1566" w:rsidRPr="00893E7A" w:rsidRDefault="00433BB5" w:rsidP="002A3F34">
      <w:pPr>
        <w:pStyle w:val="Heading2"/>
      </w:pPr>
      <w:bookmarkStart w:id="17" w:name="_Toc224750101"/>
      <w:r w:rsidRPr="00893E7A">
        <w:t xml:space="preserve">3.3 </w:t>
      </w:r>
      <w:r w:rsidR="004C1566" w:rsidRPr="00893E7A">
        <w:t>Comparison between short-term and long-term financing options</w:t>
      </w:r>
      <w:bookmarkEnd w:id="17"/>
    </w:p>
    <w:p w14:paraId="5CD8B265" w14:textId="31863A96" w:rsidR="004C1566" w:rsidRPr="00893E7A" w:rsidRDefault="004C1566" w:rsidP="004C1566">
      <w:pPr>
        <w:rPr>
          <w:rFonts w:cs="Times New Roman"/>
        </w:rPr>
      </w:pPr>
      <w:r w:rsidRPr="00893E7A">
        <w:rPr>
          <w:rFonts w:cs="Times New Roman"/>
        </w:rPr>
        <w:t xml:space="preserve">The contemporary strategy of BYD illustrates a significant approach for balancing both long-term and short-term financing requirements. Short-term financing can be addressed through the enhanced application of commercial drafts and other trade credit components. Instead of being a traditional short-term debt, it is a significant form of self-liquidating, organisational balance-sheet financing that promotes regular commercial operations. The key benefit is that the chosen financing option offers a predictable and structured way for managing supplier </w:t>
      </w:r>
      <w:r w:rsidRPr="00893E7A">
        <w:rPr>
          <w:rFonts w:cs="Times New Roman"/>
        </w:rPr>
        <w:lastRenderedPageBreak/>
        <w:t xml:space="preserve">payments, without the instant drain on cash. However, the chosen risk is solely dependent on the commercial credit risk of the drafts themselves, whether the creditworthiness of BYD has come into question, such instruments can become a less acceptable to the suppliers. On the other hand, long-term financing options have been developed significantly on the demand side. In addition, the seven-year loan of BYD provided to customers is a form of long-term receivable-based corporate financing for the chosen organisation (Benzinga, 2026). With collaboration to the subsidiaries like </w:t>
      </w:r>
      <w:r w:rsidR="00C666C6" w:rsidRPr="00893E7A">
        <w:rPr>
          <w:rFonts w:cs="Times New Roman"/>
        </w:rPr>
        <w:t>Fin Dreams</w:t>
      </w:r>
      <w:r w:rsidRPr="00893E7A">
        <w:rPr>
          <w:rFonts w:cs="Times New Roman"/>
        </w:rPr>
        <w:t xml:space="preserve"> Financing, BYD offers a long-term loan to its audience, in a structured form as finance leases. It is inferred that the chosen company is highly required to responsibly manage the expenses of the business subsidies, because the offered lower interest rates magnificently present a strategic implicit cost borne by BYD. Here, the primary challenge for BYD throughout the ongoing year can be to efficiently manage the corporate transition towards EV Cycle (Nga, 2026). In summary, BYD is significantly substituting its former and aggressive use of supplier credit with a blend of formalised loans and drafts.</w:t>
      </w:r>
    </w:p>
    <w:p w14:paraId="6F080980" w14:textId="7483A57A" w:rsidR="00D63D09" w:rsidRPr="00893E7A" w:rsidRDefault="00433BB5" w:rsidP="00D63D09">
      <w:pPr>
        <w:pStyle w:val="Heading1"/>
        <w:rPr>
          <w:lang w:val="en-GB"/>
        </w:rPr>
      </w:pPr>
      <w:bookmarkStart w:id="18" w:name="_Toc224750102"/>
      <w:r w:rsidRPr="00893E7A">
        <w:rPr>
          <w:lang w:val="en-GB"/>
        </w:rPr>
        <w:t>4</w:t>
      </w:r>
      <w:r w:rsidR="00D63D09" w:rsidRPr="00893E7A">
        <w:rPr>
          <w:lang w:val="en-GB"/>
        </w:rPr>
        <w:t>. Strategic Financial Restructuring Plan</w:t>
      </w:r>
      <w:bookmarkEnd w:id="18"/>
      <w:r w:rsidR="00D63D09" w:rsidRPr="00893E7A">
        <w:rPr>
          <w:lang w:val="en-GB"/>
        </w:rPr>
        <w:t xml:space="preserve"> </w:t>
      </w:r>
    </w:p>
    <w:p w14:paraId="3419FC99" w14:textId="36D3C2F2" w:rsidR="00371BCF" w:rsidRPr="00893E7A" w:rsidRDefault="00433BB5" w:rsidP="001A5254">
      <w:pPr>
        <w:pStyle w:val="Heading2"/>
      </w:pPr>
      <w:bookmarkStart w:id="19" w:name="_Toc224750103"/>
      <w:r w:rsidRPr="00893E7A">
        <w:t xml:space="preserve">4.1 </w:t>
      </w:r>
      <w:r w:rsidR="00371BCF" w:rsidRPr="00893E7A">
        <w:t>Recommend financial restructuring options</w:t>
      </w:r>
      <w:bookmarkEnd w:id="19"/>
    </w:p>
    <w:p w14:paraId="06FA5515" w14:textId="0BD4A783" w:rsidR="00E93726" w:rsidRPr="00893E7A" w:rsidRDefault="00E93726" w:rsidP="00E93726">
      <w:pPr>
        <w:rPr>
          <w:rFonts w:cs="Times New Roman"/>
        </w:rPr>
      </w:pPr>
      <w:r w:rsidRPr="00893E7A">
        <w:rPr>
          <w:rFonts w:cs="Times New Roman"/>
        </w:rPr>
        <w:t>To maintain the ongoing growth and financial stability of BYD Company Limited, especially in the electric vehicle (EV) business, a strategic financial restructuring plan is paramount at least in the fast-evolving business situation. Due to its growing global operations and the heavy investment in research, technology and manufacturing capacity, the company haves a stable financial structure which is able to be reinforced by a barrage of restructuring options to enhance it in the areas of capital efficiency and financial risk reduction.</w:t>
      </w:r>
    </w:p>
    <w:p w14:paraId="0005F31B" w14:textId="558671E6" w:rsidR="00E93726" w:rsidRPr="00893E7A" w:rsidRDefault="002E4B0A" w:rsidP="002E4B0A">
      <w:pPr>
        <w:pStyle w:val="Heading3"/>
        <w:rPr>
          <w:rFonts w:cs="Times New Roman"/>
          <w:szCs w:val="24"/>
        </w:rPr>
      </w:pPr>
      <w:bookmarkStart w:id="20" w:name="_Toc224750104"/>
      <w:r w:rsidRPr="00893E7A">
        <w:rPr>
          <w:rFonts w:cs="Times New Roman"/>
          <w:szCs w:val="24"/>
        </w:rPr>
        <w:t xml:space="preserve">4.1.1 </w:t>
      </w:r>
      <w:r w:rsidR="004C1566" w:rsidRPr="00893E7A">
        <w:rPr>
          <w:rFonts w:cs="Times New Roman"/>
          <w:szCs w:val="24"/>
        </w:rPr>
        <w:t>Disposition of Non-Core Assets.</w:t>
      </w:r>
      <w:bookmarkEnd w:id="20"/>
    </w:p>
    <w:p w14:paraId="4D3B6A91" w14:textId="433CA396" w:rsidR="00E93726" w:rsidRPr="00893E7A" w:rsidRDefault="00E93726" w:rsidP="00E93726">
      <w:pPr>
        <w:rPr>
          <w:rFonts w:cs="Times New Roman"/>
        </w:rPr>
      </w:pPr>
      <w:r w:rsidRPr="00893E7A">
        <w:rPr>
          <w:rFonts w:cs="Times New Roman"/>
        </w:rPr>
        <w:t>Among the key restructuring plans is the disposition of non-core or poor performing business units. Although BYD has several divisions, including electric vehicles, batteries,</w:t>
      </w:r>
      <w:r w:rsidR="00B12E5C" w:rsidRPr="00893E7A">
        <w:rPr>
          <w:rFonts w:cs="Times New Roman"/>
        </w:rPr>
        <w:t xml:space="preserve"> electronics and energy storage (BYD, 2022). Here, </w:t>
      </w:r>
      <w:r w:rsidRPr="00893E7A">
        <w:rPr>
          <w:rFonts w:cs="Times New Roman"/>
        </w:rPr>
        <w:t>some of the smaller ones are not likely to make a substantial contribution to the profitability. The company could sell or spin off these non-core assets to concentrate its resources on the most profitable and strategic activity of the company especially the EV and battery manufacturing activity.</w:t>
      </w:r>
      <w:r w:rsidR="00371BCF" w:rsidRPr="00893E7A">
        <w:rPr>
          <w:rFonts w:cs="Times New Roman"/>
        </w:rPr>
        <w:t xml:space="preserve"> </w:t>
      </w:r>
      <w:r w:rsidRPr="00893E7A">
        <w:rPr>
          <w:rFonts w:cs="Times New Roman"/>
        </w:rPr>
        <w:t xml:space="preserve">Divestiture will allow the company to raise further capital which can be re-invested to other areas that have potential to grow its business, including battery innovation, autonomous driving technology and global market expansion. It is also a better strategy of enhancing financial performance because it allows for </w:t>
      </w:r>
      <w:r w:rsidRPr="00893E7A">
        <w:rPr>
          <w:rFonts w:cs="Times New Roman"/>
        </w:rPr>
        <w:lastRenderedPageBreak/>
        <w:t xml:space="preserve">less operational complexity and management can focus on the core competencies. Moreover, the sales of the assets could boost the balance sheet of the company as it would lead to the provision of funds in terms of cash and </w:t>
      </w:r>
      <w:r w:rsidR="00371BCF" w:rsidRPr="00893E7A">
        <w:rPr>
          <w:rFonts w:cs="Times New Roman"/>
        </w:rPr>
        <w:t>minimization</w:t>
      </w:r>
      <w:r w:rsidRPr="00893E7A">
        <w:rPr>
          <w:rFonts w:cs="Times New Roman"/>
        </w:rPr>
        <w:t xml:space="preserve"> of operational expenses.</w:t>
      </w:r>
    </w:p>
    <w:p w14:paraId="2E9F227D" w14:textId="2D98554F" w:rsidR="00E93726" w:rsidRPr="00893E7A" w:rsidRDefault="002E4B0A" w:rsidP="002E4B0A">
      <w:pPr>
        <w:pStyle w:val="Heading3"/>
        <w:rPr>
          <w:rFonts w:cs="Times New Roman"/>
          <w:szCs w:val="24"/>
        </w:rPr>
      </w:pPr>
      <w:bookmarkStart w:id="21" w:name="_Toc224750105"/>
      <w:r w:rsidRPr="00893E7A">
        <w:rPr>
          <w:rFonts w:cs="Times New Roman"/>
          <w:szCs w:val="24"/>
        </w:rPr>
        <w:t xml:space="preserve">4.1.2 </w:t>
      </w:r>
      <w:r w:rsidR="00E93726" w:rsidRPr="00893E7A">
        <w:rPr>
          <w:rFonts w:cs="Times New Roman"/>
          <w:szCs w:val="24"/>
        </w:rPr>
        <w:t>Mergers and Strategic alliances.</w:t>
      </w:r>
      <w:bookmarkEnd w:id="21"/>
    </w:p>
    <w:p w14:paraId="7F206978" w14:textId="5F12BEF5" w:rsidR="00E93726" w:rsidRPr="00893E7A" w:rsidRDefault="00E93726" w:rsidP="00E93726">
      <w:pPr>
        <w:rPr>
          <w:rFonts w:cs="Times New Roman"/>
        </w:rPr>
      </w:pPr>
      <w:r w:rsidRPr="00893E7A">
        <w:rPr>
          <w:rFonts w:cs="Times New Roman"/>
        </w:rPr>
        <w:t>The other possible restructure measure is to form strategic mergers or collaborate with other companies with complementary technologies or market access. Acquisitions of businesses that are focused on high-quality battery technology, semiconductor and development or electric mobility infrastructure, can improve technological strengths and speed up the process of innovation at BYD</w:t>
      </w:r>
      <w:r w:rsidR="00A75EFC" w:rsidRPr="00893E7A">
        <w:rPr>
          <w:rFonts w:cs="Times New Roman"/>
        </w:rPr>
        <w:t xml:space="preserve"> (Amy, 2026)</w:t>
      </w:r>
      <w:r w:rsidRPr="00893E7A">
        <w:rPr>
          <w:rFonts w:cs="Times New Roman"/>
        </w:rPr>
        <w:t>. The partnerships can also assist the company to tap new geographic markets and build its international supply chain.</w:t>
      </w:r>
      <w:r w:rsidR="00371BCF" w:rsidRPr="00893E7A">
        <w:rPr>
          <w:rFonts w:cs="Times New Roman"/>
        </w:rPr>
        <w:t xml:space="preserve"> </w:t>
      </w:r>
      <w:r w:rsidRPr="00893E7A">
        <w:rPr>
          <w:rFonts w:cs="Times New Roman"/>
        </w:rPr>
        <w:t>It may also aid the economies of scale and lower production through strategic alliances. As an example, collaborating with organizations of other economies engaged in car manufacturing or technologies would enable them to share research and development costs, as well as enhance their market penetration. In the sector that is exceptionally competitive, the strategy of collaboration can become a key strategic advantage, allowing it to develop technologies much faster, spread them into many distribution channels.</w:t>
      </w:r>
    </w:p>
    <w:p w14:paraId="23108A95" w14:textId="2DCC2D90" w:rsidR="00E93726" w:rsidRPr="00893E7A" w:rsidRDefault="002E4B0A" w:rsidP="002E4B0A">
      <w:pPr>
        <w:pStyle w:val="Heading3"/>
        <w:rPr>
          <w:rFonts w:cs="Times New Roman"/>
          <w:szCs w:val="24"/>
        </w:rPr>
      </w:pPr>
      <w:bookmarkStart w:id="22" w:name="_Toc224750106"/>
      <w:r w:rsidRPr="00893E7A">
        <w:rPr>
          <w:rFonts w:cs="Times New Roman"/>
          <w:szCs w:val="24"/>
        </w:rPr>
        <w:t xml:space="preserve">4.1.3 </w:t>
      </w:r>
      <w:r w:rsidR="00E93726" w:rsidRPr="00893E7A">
        <w:rPr>
          <w:rFonts w:cs="Times New Roman"/>
          <w:szCs w:val="24"/>
        </w:rPr>
        <w:t>Equity Injection and Raising Capitals.</w:t>
      </w:r>
      <w:bookmarkEnd w:id="22"/>
    </w:p>
    <w:p w14:paraId="15AA370C" w14:textId="6AC3356F" w:rsidR="00E93726" w:rsidRPr="00893E7A" w:rsidRDefault="00E93726" w:rsidP="00E93726">
      <w:pPr>
        <w:rPr>
          <w:rFonts w:cs="Times New Roman"/>
        </w:rPr>
      </w:pPr>
      <w:r w:rsidRPr="00893E7A">
        <w:rPr>
          <w:rFonts w:cs="Times New Roman"/>
        </w:rPr>
        <w:t>The other important financial restructuring tool that could help the company expansion strategy is equity injection. More capital can be raised by putting up new equity or strategic investors, this will enhance the capital base of the firm and minimize its dependency on debt finance. Enhancing an equity status enhances a better financial flexibility and financial risk reduction especially when huge capital investment is needed during research, production facilities and distribution networks globally. Institutional investors and strategic cohorts with a significant background of the industry experience and long term investment persistence can also be attracted through equity financing. Greater shareholder capital leads to greater investor trust and financial strength to invest in long term innovation and expansion</w:t>
      </w:r>
      <w:r w:rsidR="00371BCF" w:rsidRPr="00893E7A">
        <w:rPr>
          <w:rFonts w:cs="Times New Roman"/>
        </w:rPr>
        <w:t xml:space="preserve">. </w:t>
      </w:r>
      <w:r w:rsidRPr="00893E7A">
        <w:rPr>
          <w:rFonts w:cs="Times New Roman"/>
        </w:rPr>
        <w:t xml:space="preserve">In general, a properly designed financial restructuring program which involves disposal of non-core assets, strategic mergers and partnerships and infusion of Leverage capital can go a long way in strengthening the funds of BYD. These steps will enable the company to streamline resources usage, enhance capital output and retain its competitive edge in the fast growing electric vehicle market that is being developed worldwide. </w:t>
      </w:r>
    </w:p>
    <w:p w14:paraId="4B438428" w14:textId="7084E1FF" w:rsidR="00E93726" w:rsidRPr="00893E7A" w:rsidRDefault="00433BB5" w:rsidP="001A5254">
      <w:pPr>
        <w:pStyle w:val="Heading2"/>
      </w:pPr>
      <w:bookmarkStart w:id="23" w:name="_Toc224750107"/>
      <w:r w:rsidRPr="00893E7A">
        <w:t xml:space="preserve">4.2 </w:t>
      </w:r>
      <w:r w:rsidR="00371BCF" w:rsidRPr="00893E7A">
        <w:t>Evaluate impact on shareholder value, debt structure, and operational flexibility.</w:t>
      </w:r>
      <w:bookmarkEnd w:id="23"/>
    </w:p>
    <w:p w14:paraId="2AD31AAB" w14:textId="6CE68CF5" w:rsidR="00E93726" w:rsidRPr="00893E7A" w:rsidRDefault="00E93726" w:rsidP="00E93726">
      <w:pPr>
        <w:rPr>
          <w:rFonts w:cs="Times New Roman"/>
        </w:rPr>
      </w:pPr>
      <w:r w:rsidRPr="00893E7A">
        <w:rPr>
          <w:rFonts w:cs="Times New Roman"/>
        </w:rPr>
        <w:lastRenderedPageBreak/>
        <w:t>The financial restructuring options/plans to be offered to BYD Company Limited such as divestment of non-core asset, a strategic alliance or merger, and equity infusion can have a considerable impact of shareholder value, debt capital and flexibility of operations. The assessment of these effects assists in the identification of whether restructuring plan is adequate to sustain the company financially and provide a competitive edge in the long term.</w:t>
      </w:r>
    </w:p>
    <w:p w14:paraId="08E8C988" w14:textId="7BA0F5FB" w:rsidR="00E93726" w:rsidRPr="00893E7A" w:rsidRDefault="002E4B0A" w:rsidP="002E4B0A">
      <w:pPr>
        <w:pStyle w:val="Heading3"/>
        <w:rPr>
          <w:rFonts w:cs="Times New Roman"/>
          <w:szCs w:val="24"/>
        </w:rPr>
      </w:pPr>
      <w:bookmarkStart w:id="24" w:name="_Toc224750108"/>
      <w:r w:rsidRPr="00893E7A">
        <w:rPr>
          <w:rFonts w:cs="Times New Roman"/>
          <w:szCs w:val="24"/>
        </w:rPr>
        <w:t xml:space="preserve">4.2.1 </w:t>
      </w:r>
      <w:r w:rsidR="00E93726" w:rsidRPr="00893E7A">
        <w:rPr>
          <w:rFonts w:cs="Times New Roman"/>
          <w:szCs w:val="24"/>
        </w:rPr>
        <w:t>Impact on Shareholder Value</w:t>
      </w:r>
      <w:bookmarkEnd w:id="24"/>
    </w:p>
    <w:p w14:paraId="1103BB25" w14:textId="1140F012" w:rsidR="00371BCF" w:rsidRPr="00893E7A" w:rsidRDefault="00E93726" w:rsidP="00E93726">
      <w:pPr>
        <w:rPr>
          <w:rFonts w:cs="Times New Roman"/>
        </w:rPr>
      </w:pPr>
      <w:r w:rsidRPr="00893E7A">
        <w:rPr>
          <w:rFonts w:cs="Times New Roman"/>
        </w:rPr>
        <w:t>Restructuring can also help in shareholder value in terms of increasing the profitability, efficiency, and growth opportunities. Selling the non-core or non performing business units enables the business to focus and channel funds in the areas that are profitable especially the electric cars and battery technology. With greater emphasis placed on high-growth regions, the company would be able to achieve greater generation of revenue growth and meeting greater profit margins, which can result in a company in better earnings per share (EPS) and upswing in market value.</w:t>
      </w:r>
      <w:r w:rsidR="00371BCF" w:rsidRPr="00893E7A">
        <w:rPr>
          <w:rFonts w:cs="Times New Roman"/>
        </w:rPr>
        <w:t xml:space="preserve"> </w:t>
      </w:r>
      <w:r w:rsidRPr="00893E7A">
        <w:rPr>
          <w:rFonts w:cs="Times New Roman"/>
        </w:rPr>
        <w:t>Shareholder confidence can also be enhanced by making equity injections and making strategic partnerships. The extra capital can help the company to take up new modern technology, more production and development of the world market</w:t>
      </w:r>
      <w:r w:rsidR="0040795C" w:rsidRPr="00893E7A">
        <w:rPr>
          <w:rFonts w:cs="Times New Roman"/>
        </w:rPr>
        <w:t xml:space="preserve"> (Hall, 2023)</w:t>
      </w:r>
      <w:r w:rsidRPr="00893E7A">
        <w:rPr>
          <w:rFonts w:cs="Times New Roman"/>
        </w:rPr>
        <w:t xml:space="preserve">. </w:t>
      </w:r>
    </w:p>
    <w:p w14:paraId="26CCC896" w14:textId="0FF8E384" w:rsidR="00371BCF" w:rsidRPr="00893E7A" w:rsidRDefault="002E4B0A" w:rsidP="002E4B0A">
      <w:pPr>
        <w:pStyle w:val="Heading3"/>
        <w:rPr>
          <w:rFonts w:cs="Times New Roman"/>
          <w:szCs w:val="24"/>
        </w:rPr>
      </w:pPr>
      <w:bookmarkStart w:id="25" w:name="_Toc224750109"/>
      <w:r w:rsidRPr="00893E7A">
        <w:rPr>
          <w:rFonts w:cs="Times New Roman"/>
          <w:szCs w:val="24"/>
        </w:rPr>
        <w:t xml:space="preserve">4.2.2 </w:t>
      </w:r>
      <w:r w:rsidR="00E93726" w:rsidRPr="00893E7A">
        <w:rPr>
          <w:rFonts w:cs="Times New Roman"/>
          <w:szCs w:val="24"/>
        </w:rPr>
        <w:t>Impact on Debt Structure</w:t>
      </w:r>
      <w:bookmarkEnd w:id="25"/>
    </w:p>
    <w:p w14:paraId="0BBD4AEB" w14:textId="532A1A54" w:rsidR="00E93726" w:rsidRPr="00893E7A" w:rsidRDefault="00E93726" w:rsidP="00E93726">
      <w:pPr>
        <w:rPr>
          <w:rFonts w:cs="Times New Roman"/>
        </w:rPr>
      </w:pPr>
      <w:r w:rsidRPr="00893E7A">
        <w:rPr>
          <w:rFonts w:cs="Times New Roman"/>
        </w:rPr>
        <w:t>Under the restructuring plan, capital structure of the company may as well be enhanced through the reduction of debt financing</w:t>
      </w:r>
      <w:r w:rsidR="00613124" w:rsidRPr="00893E7A">
        <w:rPr>
          <w:rFonts w:cs="Times New Roman"/>
        </w:rPr>
        <w:t xml:space="preserve"> (Bailey, 2023)</w:t>
      </w:r>
      <w:r w:rsidRPr="00893E7A">
        <w:rPr>
          <w:rFonts w:cs="Times New Roman"/>
        </w:rPr>
        <w:t xml:space="preserve">. </w:t>
      </w:r>
    </w:p>
    <w:p w14:paraId="439E4902" w14:textId="1677E2C2" w:rsidR="00E93726" w:rsidRPr="00893E7A" w:rsidRDefault="00E93726" w:rsidP="00E93726">
      <w:pPr>
        <w:rPr>
          <w:rFonts w:cs="Times New Roman"/>
          <w:b/>
          <w:bCs/>
          <w:i/>
          <w:iCs/>
        </w:rPr>
      </w:pPr>
      <w:r w:rsidRPr="00893E7A">
        <w:rPr>
          <w:rFonts w:cs="Times New Roman"/>
          <w:b/>
          <w:bCs/>
          <w:i/>
          <w:iCs/>
        </w:rPr>
        <w:t>Influence on Flexibility in Operations.</w:t>
      </w:r>
    </w:p>
    <w:p w14:paraId="69FCC1A9" w14:textId="455E7137" w:rsidR="00E93726" w:rsidRPr="00893E7A" w:rsidRDefault="00E93726" w:rsidP="00E93726">
      <w:pPr>
        <w:rPr>
          <w:rFonts w:cs="Times New Roman"/>
        </w:rPr>
      </w:pPr>
      <w:r w:rsidRPr="00893E7A">
        <w:rPr>
          <w:rFonts w:cs="Times New Roman"/>
        </w:rPr>
        <w:t>Restructuring of finance can also go a long way towards enhancing operational flexibility through simplification of organisational structures coupled with reallocation of resources to the core operations. Selling off less profitable segments makes the managerial processes less complex and allows the top management to make the strategic choices that concentrate not on the overall managerial requirements, but on the strategic objectives, including innovation, production effectiveness and internationalization.</w:t>
      </w:r>
      <w:r w:rsidR="00371BCF" w:rsidRPr="00893E7A">
        <w:rPr>
          <w:rFonts w:cs="Times New Roman"/>
        </w:rPr>
        <w:t xml:space="preserve"> </w:t>
      </w:r>
      <w:r w:rsidRPr="00893E7A">
        <w:rPr>
          <w:rFonts w:cs="Times New Roman"/>
        </w:rPr>
        <w:t>Strategic alliances and mergers are again able to increase the abilities of operation through accessibility to new technologies, supply chain and distribution networks</w:t>
      </w:r>
      <w:r w:rsidR="00B35357" w:rsidRPr="00893E7A">
        <w:rPr>
          <w:rFonts w:cs="Times New Roman"/>
        </w:rPr>
        <w:t xml:space="preserve"> (</w:t>
      </w:r>
      <w:proofErr w:type="spellStart"/>
      <w:r w:rsidR="00B35357" w:rsidRPr="00893E7A">
        <w:rPr>
          <w:rFonts w:cs="Times New Roman"/>
        </w:rPr>
        <w:t>Mutambik</w:t>
      </w:r>
      <w:proofErr w:type="spellEnd"/>
      <w:r w:rsidR="00B35357" w:rsidRPr="00893E7A">
        <w:rPr>
          <w:rFonts w:cs="Times New Roman"/>
        </w:rPr>
        <w:t>, 2024)</w:t>
      </w:r>
      <w:r w:rsidRPr="00893E7A">
        <w:rPr>
          <w:rFonts w:cs="Times New Roman"/>
        </w:rPr>
        <w:t xml:space="preserve">. </w:t>
      </w:r>
    </w:p>
    <w:p w14:paraId="3BF5118D" w14:textId="0679A8BA" w:rsidR="00E93726" w:rsidRPr="00893E7A" w:rsidRDefault="00E93726" w:rsidP="00E93726">
      <w:pPr>
        <w:rPr>
          <w:rFonts w:cs="Times New Roman"/>
          <w:b/>
          <w:bCs/>
          <w:i/>
          <w:iCs/>
        </w:rPr>
      </w:pPr>
      <w:r w:rsidRPr="00893E7A">
        <w:rPr>
          <w:rFonts w:cs="Times New Roman"/>
          <w:b/>
          <w:bCs/>
          <w:i/>
          <w:iCs/>
        </w:rPr>
        <w:t>International Taxation Relations.</w:t>
      </w:r>
    </w:p>
    <w:p w14:paraId="2F6A78F6" w14:textId="74F54187" w:rsidR="00E93726" w:rsidRPr="00893E7A" w:rsidRDefault="00E93726" w:rsidP="00E93726">
      <w:pPr>
        <w:rPr>
          <w:rFonts w:cs="Times New Roman"/>
        </w:rPr>
      </w:pPr>
      <w:r w:rsidRPr="00893E7A">
        <w:rPr>
          <w:rFonts w:cs="Times New Roman"/>
        </w:rPr>
        <w:t xml:space="preserve">Working in various countries makes the company vulnerable to various taxation regimes and regulatory frameworks. The rates of corporate taxes, importations duties and government incentives to the use of electric cars have to be considered when expanding production sites or </w:t>
      </w:r>
      <w:r w:rsidRPr="00893E7A">
        <w:rPr>
          <w:rFonts w:cs="Times New Roman"/>
        </w:rPr>
        <w:lastRenderedPageBreak/>
        <w:t>entering joint ventures abroad. The governments of various countries offer tax benefits and subsidies on clean energy production and electric vehicle manufacturing, and it may decrease the costs of operation and enhance profitability</w:t>
      </w:r>
      <w:r w:rsidR="000A0A7E" w:rsidRPr="00893E7A">
        <w:rPr>
          <w:rFonts w:cs="Times New Roman"/>
        </w:rPr>
        <w:t xml:space="preserve"> (</w:t>
      </w:r>
      <w:r w:rsidR="000A0A7E" w:rsidRPr="00893E7A">
        <w:rPr>
          <w:rFonts w:cs="Times New Roman"/>
          <w:shd w:val="clear" w:color="auto" w:fill="FFFFFF"/>
        </w:rPr>
        <w:t xml:space="preserve">Yan </w:t>
      </w:r>
      <w:r w:rsidR="000A0A7E" w:rsidRPr="00893E7A">
        <w:rPr>
          <w:rFonts w:cs="Times New Roman"/>
          <w:i/>
          <w:shd w:val="clear" w:color="auto" w:fill="FFFFFF"/>
        </w:rPr>
        <w:t xml:space="preserve">et al., </w:t>
      </w:r>
      <w:r w:rsidR="000A0A7E" w:rsidRPr="00893E7A">
        <w:rPr>
          <w:rFonts w:cs="Times New Roman"/>
          <w:shd w:val="clear" w:color="auto" w:fill="FFFFFF"/>
        </w:rPr>
        <w:t>2023</w:t>
      </w:r>
      <w:r w:rsidR="000A0A7E" w:rsidRPr="00893E7A">
        <w:rPr>
          <w:rFonts w:cs="Times New Roman"/>
        </w:rPr>
        <w:t>)</w:t>
      </w:r>
      <w:r w:rsidRPr="00893E7A">
        <w:rPr>
          <w:rFonts w:cs="Times New Roman"/>
        </w:rPr>
        <w:t>. Nevertheless, the company also has to be able to adhere to the international taxation standards and must steer clear of any aggressive tax evasion schemes that may hurt the corporate image of the company. Honest tax restoration and observance of international taxation rules assist in retaining investor confidence and enhancing the sustainability of the long-term.</w:t>
      </w:r>
    </w:p>
    <w:p w14:paraId="3B5BCBF8" w14:textId="092CDCE1" w:rsidR="00E93726" w:rsidRPr="00893E7A" w:rsidRDefault="00E93726" w:rsidP="00E93726">
      <w:pPr>
        <w:rPr>
          <w:rFonts w:cs="Times New Roman"/>
          <w:b/>
          <w:bCs/>
          <w:i/>
          <w:iCs/>
        </w:rPr>
      </w:pPr>
      <w:r w:rsidRPr="00893E7A">
        <w:rPr>
          <w:rFonts w:cs="Times New Roman"/>
          <w:b/>
          <w:bCs/>
          <w:i/>
          <w:iCs/>
        </w:rPr>
        <w:t>Currency Risk Management</w:t>
      </w:r>
    </w:p>
    <w:p w14:paraId="3C1E4F40" w14:textId="49FF29E7" w:rsidR="00E93726" w:rsidRPr="00893E7A" w:rsidRDefault="00E93726" w:rsidP="00E93726">
      <w:pPr>
        <w:rPr>
          <w:rFonts w:cs="Times New Roman"/>
        </w:rPr>
      </w:pPr>
      <w:r w:rsidRPr="00893E7A">
        <w:rPr>
          <w:rFonts w:cs="Times New Roman"/>
        </w:rPr>
        <w:t xml:space="preserve">The exchange rates are also vulnerable to the global operations of the company. The revenues that were received in European markets could be in other currencies whereas the cost of production can be in the domestic currency. </w:t>
      </w:r>
    </w:p>
    <w:p w14:paraId="499B54DE" w14:textId="192268C0" w:rsidR="00E93726" w:rsidRPr="00893E7A" w:rsidRDefault="00E93726" w:rsidP="00E93726">
      <w:pPr>
        <w:rPr>
          <w:rFonts w:cs="Times New Roman"/>
          <w:b/>
          <w:bCs/>
          <w:i/>
          <w:iCs/>
        </w:rPr>
      </w:pPr>
      <w:r w:rsidRPr="00893E7A">
        <w:rPr>
          <w:rFonts w:cs="Times New Roman"/>
          <w:b/>
          <w:bCs/>
          <w:i/>
          <w:iCs/>
        </w:rPr>
        <w:t>Inflation and Pressures of Cost.</w:t>
      </w:r>
    </w:p>
    <w:p w14:paraId="76FCEAB3" w14:textId="5CF74D2C" w:rsidR="00E93726" w:rsidRPr="00893E7A" w:rsidRDefault="00E93726" w:rsidP="00E93726">
      <w:pPr>
        <w:rPr>
          <w:rFonts w:cs="Times New Roman"/>
        </w:rPr>
      </w:pPr>
      <w:r w:rsidRPr="00893E7A">
        <w:rPr>
          <w:rFonts w:cs="Times New Roman"/>
        </w:rPr>
        <w:t xml:space="preserve">Another major factor that may affect financial restructuring decision making is inflation. The increase in inflation will lead to increased cost of production and especially on raw materials like lithium, nickel and other materials that are used in the making of batteries. The inflation is also likely to rise labour and logistics costs. </w:t>
      </w:r>
    </w:p>
    <w:p w14:paraId="1D2F4A71" w14:textId="764312B4" w:rsidR="00E93726" w:rsidRPr="00893E7A" w:rsidRDefault="00E93726" w:rsidP="00E93726">
      <w:pPr>
        <w:rPr>
          <w:rFonts w:cs="Times New Roman"/>
          <w:b/>
          <w:bCs/>
          <w:i/>
          <w:iCs/>
        </w:rPr>
      </w:pPr>
      <w:r w:rsidRPr="00893E7A">
        <w:rPr>
          <w:rFonts w:cs="Times New Roman"/>
          <w:b/>
          <w:bCs/>
          <w:i/>
          <w:iCs/>
        </w:rPr>
        <w:t>Corporate Social Responsibility (CSR).</w:t>
      </w:r>
    </w:p>
    <w:p w14:paraId="6BA8FE24" w14:textId="590F91EF" w:rsidR="00E93726" w:rsidRPr="00893E7A" w:rsidRDefault="00E93726" w:rsidP="00E93726">
      <w:pPr>
        <w:rPr>
          <w:rFonts w:cs="Times New Roman"/>
        </w:rPr>
      </w:pPr>
      <w:r w:rsidRPr="00893E7A">
        <w:rPr>
          <w:rFonts w:cs="Times New Roman"/>
        </w:rPr>
        <w:t xml:space="preserve">Financial </w:t>
      </w:r>
      <w:r w:rsidR="00371BCF" w:rsidRPr="00893E7A">
        <w:rPr>
          <w:rFonts w:cs="Times New Roman"/>
        </w:rPr>
        <w:t>restructuring</w:t>
      </w:r>
      <w:r w:rsidRPr="00893E7A">
        <w:rPr>
          <w:rFonts w:cs="Times New Roman"/>
        </w:rPr>
        <w:t xml:space="preserve"> and global expansion also require an element of ethical considerations. The company is a large producer of the electric vehicles industry and, therefore, has a duty to facilitate environmental sustainability and ethical conduct of business. Some of the CSR activities can involve the </w:t>
      </w:r>
      <w:r w:rsidR="00371BCF" w:rsidRPr="00893E7A">
        <w:rPr>
          <w:rFonts w:cs="Times New Roman"/>
        </w:rPr>
        <w:t>minimization</w:t>
      </w:r>
      <w:r w:rsidRPr="00893E7A">
        <w:rPr>
          <w:rFonts w:cs="Times New Roman"/>
        </w:rPr>
        <w:t xml:space="preserve"> of carbon emission during the manufacturing process, responsible sourcing of battery materials and fair labour practices in their worldwide operations.</w:t>
      </w:r>
      <w:r w:rsidR="004306E9" w:rsidRPr="00893E7A">
        <w:rPr>
          <w:rFonts w:cs="Times New Roman"/>
        </w:rPr>
        <w:t xml:space="preserve"> </w:t>
      </w:r>
      <w:r w:rsidRPr="00893E7A">
        <w:rPr>
          <w:rFonts w:cs="Times New Roman"/>
        </w:rPr>
        <w:t>Good environmental practices also improve the brand image and find environmentalists to invest in</w:t>
      </w:r>
      <w:r w:rsidR="00780B67" w:rsidRPr="00893E7A">
        <w:rPr>
          <w:rFonts w:cs="Times New Roman"/>
        </w:rPr>
        <w:t xml:space="preserve"> (Majeed </w:t>
      </w:r>
      <w:r w:rsidR="00780B67" w:rsidRPr="00893E7A">
        <w:rPr>
          <w:rFonts w:cs="Times New Roman"/>
          <w:i/>
        </w:rPr>
        <w:t xml:space="preserve">et al., </w:t>
      </w:r>
      <w:r w:rsidR="00780B67" w:rsidRPr="00893E7A">
        <w:rPr>
          <w:rFonts w:cs="Times New Roman"/>
        </w:rPr>
        <w:t>2022)</w:t>
      </w:r>
      <w:r w:rsidRPr="00893E7A">
        <w:rPr>
          <w:rFonts w:cs="Times New Roman"/>
        </w:rPr>
        <w:t>.</w:t>
      </w:r>
      <w:r w:rsidR="004306E9" w:rsidRPr="00893E7A">
        <w:rPr>
          <w:rFonts w:cs="Times New Roman"/>
        </w:rPr>
        <w:t xml:space="preserve"> </w:t>
      </w:r>
    </w:p>
    <w:p w14:paraId="599BA249" w14:textId="691D86C3" w:rsidR="00D63D09" w:rsidRPr="00893E7A" w:rsidRDefault="00433BB5" w:rsidP="00D63D09">
      <w:pPr>
        <w:pStyle w:val="Heading1"/>
        <w:rPr>
          <w:lang w:val="en-GB"/>
        </w:rPr>
      </w:pPr>
      <w:bookmarkStart w:id="26" w:name="_Toc224750110"/>
      <w:r w:rsidRPr="00893E7A">
        <w:rPr>
          <w:lang w:val="en-GB"/>
        </w:rPr>
        <w:t>5</w:t>
      </w:r>
      <w:r w:rsidR="00D63D09" w:rsidRPr="00893E7A">
        <w:rPr>
          <w:lang w:val="en-GB"/>
        </w:rPr>
        <w:t>. Investment Appraisal and Capital Budgeting</w:t>
      </w:r>
      <w:bookmarkEnd w:id="26"/>
      <w:r w:rsidR="00D63D09" w:rsidRPr="00893E7A">
        <w:rPr>
          <w:lang w:val="en-GB"/>
        </w:rPr>
        <w:t xml:space="preserve"> </w:t>
      </w:r>
    </w:p>
    <w:p w14:paraId="765F3E52" w14:textId="45E6C876" w:rsidR="00906C0E" w:rsidRPr="00893E7A" w:rsidRDefault="005768E9" w:rsidP="005768E9">
      <w:pPr>
        <w:rPr>
          <w:rFonts w:cs="Times New Roman"/>
          <w:b/>
          <w:bCs/>
        </w:rPr>
      </w:pPr>
      <w:r w:rsidRPr="00893E7A">
        <w:rPr>
          <w:rFonts w:cs="Times New Roman"/>
        </w:rPr>
        <w:t xml:space="preserve">Investment appraisal or capital budgeting is a financial management technique which is applied by the business to examined the long-term investment projects and determine whether the expected returns justify the required investments. The popular investment appraisal techniques are payback period (PBP), accounting rate of return (ARR), net present value (NPV), profitability index (PI) and internal rate of return (IRR) </w:t>
      </w:r>
      <w:r w:rsidR="00361234" w:rsidRPr="00893E7A">
        <w:rPr>
          <w:rFonts w:cs="Times New Roman"/>
        </w:rPr>
        <w:t>(Sinaga et al., 2023)</w:t>
      </w:r>
      <w:r w:rsidRPr="00893E7A">
        <w:rPr>
          <w:rFonts w:cs="Times New Roman"/>
        </w:rPr>
        <w:t xml:space="preserve">. It helps the </w:t>
      </w:r>
      <w:r w:rsidRPr="00893E7A">
        <w:rPr>
          <w:rFonts w:cs="Times New Roman"/>
        </w:rPr>
        <w:lastRenderedPageBreak/>
        <w:t>managers for assessing the profitability, risk and liquidity implications prior to make any large amount of capital investment.  In the given analysis, there are three projects- A, B and C which are examine using these techniques. Each project requires a total cash outlay or initiative investment of £50 million having a useful life of 5 years and applies 10% discount rate. The straight-line depreciation is assumed which means the £50 million investment is depreciated in the next five years</w:t>
      </w:r>
      <w:r w:rsidR="00547304" w:rsidRPr="00893E7A">
        <w:rPr>
          <w:rFonts w:cs="Times New Roman"/>
        </w:rPr>
        <w:t xml:space="preserve"> </w:t>
      </w:r>
      <w:r w:rsidR="00906C0E" w:rsidRPr="00893E7A">
        <w:rPr>
          <w:rFonts w:cs="Times New Roman"/>
          <w:b/>
          <w:bCs/>
        </w:rPr>
        <w:t>[Refer Appendix B</w:t>
      </w:r>
      <w:r w:rsidR="00547304" w:rsidRPr="00893E7A">
        <w:rPr>
          <w:rFonts w:cs="Times New Roman"/>
          <w:b/>
          <w:bCs/>
        </w:rPr>
        <w:t xml:space="preserve"> for calculations</w:t>
      </w:r>
      <w:r w:rsidR="00906C0E" w:rsidRPr="00893E7A">
        <w:rPr>
          <w:rFonts w:cs="Times New Roman"/>
          <w:b/>
          <w:bCs/>
        </w:rPr>
        <w:t>]</w:t>
      </w:r>
      <w:r w:rsidR="00547304" w:rsidRPr="00893E7A">
        <w:rPr>
          <w:rFonts w:cs="Times New Roman"/>
          <w:b/>
          <w:bCs/>
        </w:rPr>
        <w:t>.</w:t>
      </w:r>
    </w:p>
    <w:p w14:paraId="7744F8B4" w14:textId="3E011261" w:rsidR="00547304" w:rsidRPr="00893E7A" w:rsidRDefault="006522C8" w:rsidP="006522C8">
      <w:pPr>
        <w:jc w:val="center"/>
        <w:rPr>
          <w:rFonts w:cs="Times New Roman"/>
          <w:b/>
          <w:bCs/>
        </w:rPr>
      </w:pPr>
      <w:r w:rsidRPr="006522C8">
        <w:rPr>
          <w:rFonts w:cs="Times New Roman"/>
          <w:b/>
          <w:bCs/>
          <w:noProof/>
        </w:rPr>
        <w:drawing>
          <wp:inline distT="0" distB="0" distL="0" distR="0" wp14:anchorId="4A2AD840" wp14:editId="67D6663B">
            <wp:extent cx="4634230" cy="1559291"/>
            <wp:effectExtent l="0" t="0" r="0" b="3175"/>
            <wp:docPr id="994246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246121" name=""/>
                    <pic:cNvPicPr/>
                  </pic:nvPicPr>
                  <pic:blipFill>
                    <a:blip r:embed="rId16"/>
                    <a:stretch>
                      <a:fillRect/>
                    </a:stretch>
                  </pic:blipFill>
                  <pic:spPr>
                    <a:xfrm>
                      <a:off x="0" y="0"/>
                      <a:ext cx="4643856" cy="1562530"/>
                    </a:xfrm>
                    <a:prstGeom prst="rect">
                      <a:avLst/>
                    </a:prstGeom>
                  </pic:spPr>
                </pic:pic>
              </a:graphicData>
            </a:graphic>
          </wp:inline>
        </w:drawing>
      </w:r>
    </w:p>
    <w:p w14:paraId="759F4C93" w14:textId="77777777" w:rsidR="005768E9" w:rsidRPr="00893E7A" w:rsidRDefault="005768E9" w:rsidP="005768E9">
      <w:pPr>
        <w:rPr>
          <w:rFonts w:cs="Times New Roman"/>
        </w:rPr>
      </w:pPr>
      <w:r w:rsidRPr="00893E7A">
        <w:rPr>
          <w:rFonts w:cs="Times New Roman"/>
        </w:rPr>
        <w:t>Annual depreciation = 50/5 = £10 million</w:t>
      </w:r>
    </w:p>
    <w:p w14:paraId="7B499909" w14:textId="73C0D11E" w:rsidR="005768E9" w:rsidRPr="00893E7A" w:rsidRDefault="00433BB5" w:rsidP="005768E9">
      <w:pPr>
        <w:pStyle w:val="Heading2"/>
        <w:rPr>
          <w:lang w:val="en-GB"/>
        </w:rPr>
      </w:pPr>
      <w:bookmarkStart w:id="27" w:name="_Toc224750111"/>
      <w:r w:rsidRPr="00893E7A">
        <w:rPr>
          <w:lang w:val="en-GB"/>
        </w:rPr>
        <w:t xml:space="preserve">5.1 </w:t>
      </w:r>
      <w:r w:rsidR="00200985" w:rsidRPr="00893E7A">
        <w:rPr>
          <w:lang w:val="en-GB"/>
        </w:rPr>
        <w:t>P</w:t>
      </w:r>
      <w:r w:rsidR="005768E9" w:rsidRPr="00893E7A">
        <w:rPr>
          <w:lang w:val="en-GB"/>
        </w:rPr>
        <w:t>ayback period</w:t>
      </w:r>
      <w:bookmarkEnd w:id="27"/>
    </w:p>
    <w:p w14:paraId="6313F7CB" w14:textId="6B80D4E6" w:rsidR="00906C0E" w:rsidRPr="00893E7A" w:rsidRDefault="005768E9" w:rsidP="005768E9">
      <w:pPr>
        <w:rPr>
          <w:rFonts w:cs="Times New Roman"/>
          <w:b/>
          <w:bCs/>
        </w:rPr>
      </w:pPr>
      <w:r w:rsidRPr="00893E7A">
        <w:rPr>
          <w:rFonts w:cs="Times New Roman"/>
        </w:rPr>
        <w:t xml:space="preserve">The payback period computes the total time required for the project to recover its initial cost of investment from the net cash inflows </w:t>
      </w:r>
      <w:r w:rsidR="00361234" w:rsidRPr="00893E7A">
        <w:rPr>
          <w:rFonts w:cs="Times New Roman"/>
        </w:rPr>
        <w:t>(Team, 2020)</w:t>
      </w:r>
      <w:r w:rsidR="00547304" w:rsidRPr="00893E7A">
        <w:rPr>
          <w:rFonts w:cs="Times New Roman"/>
        </w:rPr>
        <w:t xml:space="preserve"> </w:t>
      </w:r>
      <w:r w:rsidR="00906C0E" w:rsidRPr="00893E7A">
        <w:rPr>
          <w:rFonts w:cs="Times New Roman"/>
          <w:b/>
          <w:bCs/>
        </w:rPr>
        <w:t>[Refer Appendix B]</w:t>
      </w:r>
      <w:r w:rsidR="00547304" w:rsidRPr="00893E7A">
        <w:rPr>
          <w:rFonts w:cs="Times New Roman"/>
          <w:b/>
          <w:bCs/>
        </w:rPr>
        <w:t>.</w:t>
      </w:r>
    </w:p>
    <w:p w14:paraId="680B711A" w14:textId="244F83D7" w:rsidR="005768E9" w:rsidRPr="00893E7A" w:rsidRDefault="005768E9" w:rsidP="005768E9">
      <w:pPr>
        <w:rPr>
          <w:rFonts w:cs="Times New Roman"/>
          <w:b/>
          <w:bCs/>
        </w:rPr>
      </w:pPr>
      <w:r w:rsidRPr="00893E7A">
        <w:rPr>
          <w:rFonts w:cs="Times New Roman"/>
          <w:b/>
          <w:bCs/>
        </w:rPr>
        <w:t>Project A</w:t>
      </w:r>
    </w:p>
    <w:p w14:paraId="0B24A5BC" w14:textId="41941849" w:rsidR="00547304" w:rsidRPr="00893E7A" w:rsidRDefault="006522C8" w:rsidP="006522C8">
      <w:pPr>
        <w:jc w:val="center"/>
        <w:rPr>
          <w:rFonts w:cs="Times New Roman"/>
          <w:b/>
          <w:bCs/>
        </w:rPr>
      </w:pPr>
      <w:r w:rsidRPr="006522C8">
        <w:rPr>
          <w:rFonts w:cs="Times New Roman"/>
          <w:b/>
          <w:bCs/>
          <w:noProof/>
        </w:rPr>
        <w:drawing>
          <wp:inline distT="0" distB="0" distL="0" distR="0" wp14:anchorId="69747146" wp14:editId="5308685A">
            <wp:extent cx="4984087" cy="1450057"/>
            <wp:effectExtent l="0" t="0" r="7620" b="0"/>
            <wp:docPr id="77121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217401" name=""/>
                    <pic:cNvPicPr/>
                  </pic:nvPicPr>
                  <pic:blipFill>
                    <a:blip r:embed="rId17"/>
                    <a:stretch>
                      <a:fillRect/>
                    </a:stretch>
                  </pic:blipFill>
                  <pic:spPr>
                    <a:xfrm>
                      <a:off x="0" y="0"/>
                      <a:ext cx="4988687" cy="1451395"/>
                    </a:xfrm>
                    <a:prstGeom prst="rect">
                      <a:avLst/>
                    </a:prstGeom>
                  </pic:spPr>
                </pic:pic>
              </a:graphicData>
            </a:graphic>
          </wp:inline>
        </w:drawing>
      </w:r>
    </w:p>
    <w:p w14:paraId="19FED0EF" w14:textId="346CD654" w:rsidR="005768E9" w:rsidRPr="00893E7A" w:rsidRDefault="005768E9" w:rsidP="005768E9">
      <w:pPr>
        <w:rPr>
          <w:rFonts w:cs="Times New Roman"/>
        </w:rPr>
      </w:pPr>
      <w:r w:rsidRPr="00893E7A">
        <w:rPr>
          <w:rFonts w:cs="Times New Roman"/>
        </w:rPr>
        <w:t>Remaining after year 4 = 50</w:t>
      </w:r>
      <w:r w:rsidR="007E3131" w:rsidRPr="00893E7A">
        <w:rPr>
          <w:rFonts w:cs="Times New Roman"/>
        </w:rPr>
        <w:t xml:space="preserve"> </w:t>
      </w:r>
      <w:r w:rsidRPr="00893E7A">
        <w:rPr>
          <w:rFonts w:cs="Times New Roman"/>
        </w:rPr>
        <w:t>-</w:t>
      </w:r>
      <w:r w:rsidR="007E3131" w:rsidRPr="00893E7A">
        <w:rPr>
          <w:rFonts w:cs="Times New Roman"/>
        </w:rPr>
        <w:t xml:space="preserve"> </w:t>
      </w:r>
      <w:r w:rsidRPr="00893E7A">
        <w:rPr>
          <w:rFonts w:cs="Times New Roman"/>
        </w:rPr>
        <w:t>46 =  4</w:t>
      </w:r>
    </w:p>
    <w:p w14:paraId="32C138B4" w14:textId="5F42A5D4" w:rsidR="006522C8" w:rsidRDefault="005768E9" w:rsidP="005768E9">
      <w:pPr>
        <w:rPr>
          <w:rFonts w:cs="Times New Roman"/>
        </w:rPr>
      </w:pPr>
      <w:r w:rsidRPr="00893E7A">
        <w:rPr>
          <w:rFonts w:cs="Times New Roman"/>
        </w:rPr>
        <w:t>Payback period for Project A = 4 years</w:t>
      </w:r>
      <w:r w:rsidR="007E3131" w:rsidRPr="00893E7A">
        <w:rPr>
          <w:rFonts w:cs="Times New Roman"/>
        </w:rPr>
        <w:t xml:space="preserve"> </w:t>
      </w:r>
      <w:r w:rsidRPr="00893E7A">
        <w:rPr>
          <w:rFonts w:cs="Times New Roman"/>
        </w:rPr>
        <w:t>+</w:t>
      </w:r>
      <w:r w:rsidR="007E3131" w:rsidRPr="00893E7A">
        <w:rPr>
          <w:rFonts w:cs="Times New Roman"/>
        </w:rPr>
        <w:t xml:space="preserve"> </w:t>
      </w:r>
      <w:r w:rsidRPr="00893E7A">
        <w:rPr>
          <w:rFonts w:cs="Times New Roman"/>
        </w:rPr>
        <w:t>4/8 = 4.5 years.</w:t>
      </w:r>
    </w:p>
    <w:p w14:paraId="25C4B7F5" w14:textId="77777777" w:rsidR="006522C8" w:rsidRPr="00893E7A" w:rsidRDefault="006522C8" w:rsidP="005768E9">
      <w:pPr>
        <w:rPr>
          <w:rFonts w:cs="Times New Roman"/>
        </w:rPr>
      </w:pPr>
    </w:p>
    <w:p w14:paraId="6E178B49" w14:textId="739EE84B" w:rsidR="005768E9" w:rsidRPr="00893E7A" w:rsidRDefault="005768E9" w:rsidP="005768E9">
      <w:pPr>
        <w:rPr>
          <w:rFonts w:cs="Times New Roman"/>
          <w:b/>
          <w:bCs/>
        </w:rPr>
      </w:pPr>
      <w:r w:rsidRPr="00893E7A">
        <w:rPr>
          <w:rFonts w:cs="Times New Roman"/>
          <w:b/>
          <w:bCs/>
        </w:rPr>
        <w:t>Project B</w:t>
      </w:r>
    </w:p>
    <w:p w14:paraId="5DB4CD61" w14:textId="46E062C3" w:rsidR="00547304" w:rsidRPr="00893E7A" w:rsidRDefault="006522C8" w:rsidP="005768E9">
      <w:pPr>
        <w:rPr>
          <w:rFonts w:cs="Times New Roman"/>
          <w:b/>
          <w:bCs/>
        </w:rPr>
      </w:pPr>
      <w:r w:rsidRPr="006522C8">
        <w:rPr>
          <w:rFonts w:cs="Times New Roman"/>
          <w:b/>
          <w:bCs/>
          <w:noProof/>
        </w:rPr>
        <w:lastRenderedPageBreak/>
        <w:drawing>
          <wp:inline distT="0" distB="0" distL="0" distR="0" wp14:anchorId="2939BC7E" wp14:editId="1B1DBF5A">
            <wp:extent cx="5731510" cy="1647190"/>
            <wp:effectExtent l="0" t="0" r="2540" b="0"/>
            <wp:docPr id="192912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21706" name=""/>
                    <pic:cNvPicPr/>
                  </pic:nvPicPr>
                  <pic:blipFill>
                    <a:blip r:embed="rId18"/>
                    <a:stretch>
                      <a:fillRect/>
                    </a:stretch>
                  </pic:blipFill>
                  <pic:spPr>
                    <a:xfrm>
                      <a:off x="0" y="0"/>
                      <a:ext cx="5731510" cy="1647190"/>
                    </a:xfrm>
                    <a:prstGeom prst="rect">
                      <a:avLst/>
                    </a:prstGeom>
                  </pic:spPr>
                </pic:pic>
              </a:graphicData>
            </a:graphic>
          </wp:inline>
        </w:drawing>
      </w:r>
    </w:p>
    <w:p w14:paraId="18476D7A" w14:textId="23520E7A" w:rsidR="005768E9" w:rsidRPr="00893E7A" w:rsidRDefault="005768E9" w:rsidP="005768E9">
      <w:pPr>
        <w:rPr>
          <w:rFonts w:cs="Times New Roman"/>
        </w:rPr>
      </w:pPr>
      <w:r w:rsidRPr="00893E7A">
        <w:rPr>
          <w:rFonts w:cs="Times New Roman"/>
        </w:rPr>
        <w:t>Remaining after Year 4 = 50</w:t>
      </w:r>
      <w:r w:rsidR="00BF1D8B" w:rsidRPr="00893E7A">
        <w:rPr>
          <w:rFonts w:cs="Times New Roman"/>
        </w:rPr>
        <w:t xml:space="preserve"> </w:t>
      </w:r>
      <w:r w:rsidRPr="00893E7A">
        <w:rPr>
          <w:rFonts w:cs="Times New Roman"/>
        </w:rPr>
        <w:t>-</w:t>
      </w:r>
      <w:r w:rsidR="00BF1D8B" w:rsidRPr="00893E7A">
        <w:rPr>
          <w:rFonts w:cs="Times New Roman"/>
        </w:rPr>
        <w:t xml:space="preserve"> </w:t>
      </w:r>
      <w:r w:rsidRPr="00893E7A">
        <w:rPr>
          <w:rFonts w:cs="Times New Roman"/>
        </w:rPr>
        <w:t>44 =6</w:t>
      </w:r>
    </w:p>
    <w:p w14:paraId="073FA1D6" w14:textId="77777777" w:rsidR="005768E9" w:rsidRPr="00893E7A" w:rsidRDefault="005768E9" w:rsidP="005768E9">
      <w:pPr>
        <w:rPr>
          <w:rFonts w:cs="Times New Roman"/>
        </w:rPr>
      </w:pPr>
      <w:r w:rsidRPr="00893E7A">
        <w:rPr>
          <w:rFonts w:cs="Times New Roman"/>
        </w:rPr>
        <w:t xml:space="preserve">Payback period for Project B = 4 years+6/11 = 4.55 years. </w:t>
      </w:r>
    </w:p>
    <w:p w14:paraId="2BC2D137" w14:textId="1CB01937" w:rsidR="005768E9" w:rsidRPr="00893E7A" w:rsidRDefault="005768E9" w:rsidP="005768E9">
      <w:pPr>
        <w:rPr>
          <w:rFonts w:cs="Times New Roman"/>
          <w:b/>
          <w:bCs/>
        </w:rPr>
      </w:pPr>
      <w:r w:rsidRPr="00893E7A">
        <w:rPr>
          <w:rFonts w:cs="Times New Roman"/>
          <w:b/>
          <w:bCs/>
        </w:rPr>
        <w:t>Project C</w:t>
      </w:r>
    </w:p>
    <w:p w14:paraId="6454789D" w14:textId="19B0338A" w:rsidR="00547304" w:rsidRPr="00893E7A" w:rsidRDefault="006522C8" w:rsidP="005768E9">
      <w:pPr>
        <w:rPr>
          <w:rFonts w:cs="Times New Roman"/>
          <w:b/>
          <w:bCs/>
        </w:rPr>
      </w:pPr>
      <w:r w:rsidRPr="006522C8">
        <w:rPr>
          <w:rFonts w:cs="Times New Roman"/>
          <w:b/>
          <w:bCs/>
          <w:noProof/>
        </w:rPr>
        <w:drawing>
          <wp:inline distT="0" distB="0" distL="0" distR="0" wp14:anchorId="17B5FE6A" wp14:editId="69DCEB33">
            <wp:extent cx="5731510" cy="1401445"/>
            <wp:effectExtent l="0" t="0" r="2540" b="8255"/>
            <wp:docPr id="1625696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96495" name=""/>
                    <pic:cNvPicPr/>
                  </pic:nvPicPr>
                  <pic:blipFill>
                    <a:blip r:embed="rId19"/>
                    <a:stretch>
                      <a:fillRect/>
                    </a:stretch>
                  </pic:blipFill>
                  <pic:spPr>
                    <a:xfrm>
                      <a:off x="0" y="0"/>
                      <a:ext cx="5731510" cy="1401445"/>
                    </a:xfrm>
                    <a:prstGeom prst="rect">
                      <a:avLst/>
                    </a:prstGeom>
                  </pic:spPr>
                </pic:pic>
              </a:graphicData>
            </a:graphic>
          </wp:inline>
        </w:drawing>
      </w:r>
    </w:p>
    <w:p w14:paraId="6BE101E5" w14:textId="77777777" w:rsidR="005768E9" w:rsidRPr="00893E7A" w:rsidRDefault="005768E9" w:rsidP="005768E9">
      <w:pPr>
        <w:rPr>
          <w:rFonts w:cs="Times New Roman"/>
        </w:rPr>
      </w:pPr>
      <w:r w:rsidRPr="00893E7A">
        <w:rPr>
          <w:rFonts w:cs="Times New Roman"/>
        </w:rPr>
        <w:t>Remaining after Year 3 = 50-35 =15</w:t>
      </w:r>
    </w:p>
    <w:p w14:paraId="3212A301" w14:textId="77777777" w:rsidR="005768E9" w:rsidRPr="00893E7A" w:rsidRDefault="005768E9" w:rsidP="005768E9">
      <w:pPr>
        <w:rPr>
          <w:rFonts w:cs="Times New Roman"/>
        </w:rPr>
      </w:pPr>
      <w:r w:rsidRPr="00893E7A">
        <w:rPr>
          <w:rFonts w:cs="Times New Roman"/>
        </w:rPr>
        <w:t>Payback period for Project C = 3 years+ 15/25 = 0.6 = 3.6 years</w:t>
      </w:r>
    </w:p>
    <w:p w14:paraId="10043E19" w14:textId="6AF9D099" w:rsidR="005768E9" w:rsidRPr="00893E7A" w:rsidRDefault="005768E9" w:rsidP="005768E9">
      <w:pPr>
        <w:rPr>
          <w:rFonts w:cs="Times New Roman"/>
        </w:rPr>
      </w:pPr>
      <w:r w:rsidRPr="00893E7A">
        <w:rPr>
          <w:rFonts w:cs="Times New Roman"/>
        </w:rPr>
        <w:t xml:space="preserve">PBP is one of the simple capital budgeting techniques and typically focuses on liquidity margin and risk reduction </w:t>
      </w:r>
      <w:r w:rsidR="00361234" w:rsidRPr="00893E7A">
        <w:rPr>
          <w:rFonts w:cs="Times New Roman"/>
        </w:rPr>
        <w:t>(EBSCO, 2024)</w:t>
      </w:r>
      <w:r w:rsidRPr="00893E7A">
        <w:rPr>
          <w:rFonts w:cs="Times New Roman"/>
        </w:rPr>
        <w:t xml:space="preserve">. In the given case, Project C has the shortest payback period of around 3.6 years in comparison with 4.5 years for Project A and Project B. It reflects that Project C can recover the initial cost of investment of £50 million investment quicker which reduces the business exposure to uncertainty and financial risk. On the basis of liquidity, a shorter payback period is beneficial as the company has easily regain its capital quicker and potentially reinvest into other profitable opportunities. On the other hand, the payback period method has some limitation as it ignores the cash flows that occurs after the payback period and fails to consider the time value of money </w:t>
      </w:r>
      <w:r w:rsidR="00361234" w:rsidRPr="00893E7A">
        <w:rPr>
          <w:rFonts w:cs="Times New Roman"/>
        </w:rPr>
        <w:t>(</w:t>
      </w:r>
      <w:proofErr w:type="spellStart"/>
      <w:r w:rsidR="00361234" w:rsidRPr="00893E7A">
        <w:rPr>
          <w:rFonts w:cs="Times New Roman"/>
        </w:rPr>
        <w:t>Stonex</w:t>
      </w:r>
      <w:proofErr w:type="spellEnd"/>
      <w:r w:rsidR="00361234" w:rsidRPr="00893E7A">
        <w:rPr>
          <w:rFonts w:cs="Times New Roman"/>
        </w:rPr>
        <w:t>, 2026)</w:t>
      </w:r>
      <w:r w:rsidRPr="00893E7A">
        <w:rPr>
          <w:rFonts w:cs="Times New Roman"/>
        </w:rPr>
        <w:t xml:space="preserve">. Hence, while PBP is a useful method for examining risk and liquidity, it must be combined with other appraisal techniques. </w:t>
      </w:r>
    </w:p>
    <w:p w14:paraId="0DCF0BAB" w14:textId="1F953F8A" w:rsidR="005768E9" w:rsidRPr="00893E7A" w:rsidRDefault="00433BB5" w:rsidP="005768E9">
      <w:pPr>
        <w:pStyle w:val="Heading2"/>
        <w:rPr>
          <w:lang w:val="en-GB"/>
        </w:rPr>
      </w:pPr>
      <w:bookmarkStart w:id="28" w:name="_Toc224750112"/>
      <w:r w:rsidRPr="00893E7A">
        <w:rPr>
          <w:lang w:val="en-GB"/>
        </w:rPr>
        <w:t xml:space="preserve">5.2 </w:t>
      </w:r>
      <w:r w:rsidR="005768E9" w:rsidRPr="00893E7A">
        <w:rPr>
          <w:lang w:val="en-GB"/>
        </w:rPr>
        <w:t>Accounting Rate of Return (ARR)</w:t>
      </w:r>
      <w:bookmarkEnd w:id="28"/>
    </w:p>
    <w:p w14:paraId="5AFF56A4" w14:textId="56684FDA" w:rsidR="005768E9" w:rsidRPr="00893E7A" w:rsidRDefault="005768E9" w:rsidP="005768E9">
      <w:pPr>
        <w:rPr>
          <w:rFonts w:cs="Times New Roman"/>
          <w:b/>
          <w:bCs/>
        </w:rPr>
      </w:pPr>
      <w:r w:rsidRPr="00893E7A">
        <w:rPr>
          <w:rFonts w:cs="Times New Roman"/>
        </w:rPr>
        <w:t xml:space="preserve">ARR measures the total profitability on the basis of accounting profit instead of cash flows </w:t>
      </w:r>
      <w:r w:rsidR="00361234" w:rsidRPr="00893E7A">
        <w:rPr>
          <w:rFonts w:cs="Times New Roman"/>
        </w:rPr>
        <w:t>(ACCA, 2026)</w:t>
      </w:r>
      <w:r w:rsidR="00547304" w:rsidRPr="00893E7A">
        <w:rPr>
          <w:rFonts w:cs="Times New Roman"/>
        </w:rPr>
        <w:t xml:space="preserve"> </w:t>
      </w:r>
      <w:r w:rsidR="00547304" w:rsidRPr="00893E7A">
        <w:rPr>
          <w:rFonts w:cs="Times New Roman"/>
          <w:b/>
          <w:bCs/>
        </w:rPr>
        <w:t>[Refer Appendix B for calculations]</w:t>
      </w:r>
      <w:r w:rsidRPr="00893E7A">
        <w:rPr>
          <w:rFonts w:cs="Times New Roman"/>
        </w:rPr>
        <w:t>.</w:t>
      </w:r>
    </w:p>
    <w:p w14:paraId="10ABC246" w14:textId="77777777" w:rsidR="005768E9" w:rsidRPr="00893E7A" w:rsidRDefault="005768E9" w:rsidP="005768E9">
      <w:pPr>
        <w:rPr>
          <w:rFonts w:cs="Times New Roman"/>
        </w:rPr>
      </w:pPr>
      <w:r w:rsidRPr="00893E7A">
        <w:rPr>
          <w:rFonts w:cs="Times New Roman"/>
        </w:rPr>
        <w:lastRenderedPageBreak/>
        <w:t>ARR = Average Annual Profit/ Initial investment</w:t>
      </w:r>
    </w:p>
    <w:p w14:paraId="2848B21A" w14:textId="77777777" w:rsidR="005768E9" w:rsidRPr="00893E7A" w:rsidRDefault="005768E9" w:rsidP="005768E9">
      <w:pPr>
        <w:rPr>
          <w:rFonts w:cs="Times New Roman"/>
        </w:rPr>
      </w:pPr>
      <w:r w:rsidRPr="00893E7A">
        <w:rPr>
          <w:rFonts w:cs="Times New Roman"/>
        </w:rPr>
        <w:t>Depreciation = £10 million yearly</w:t>
      </w:r>
    </w:p>
    <w:p w14:paraId="37D71717" w14:textId="760FC4ED" w:rsidR="005768E9" w:rsidRPr="00893E7A" w:rsidRDefault="005768E9" w:rsidP="005768E9">
      <w:pPr>
        <w:rPr>
          <w:rFonts w:cs="Times New Roman"/>
          <w:b/>
          <w:bCs/>
        </w:rPr>
      </w:pPr>
      <w:r w:rsidRPr="00893E7A">
        <w:rPr>
          <w:rFonts w:cs="Times New Roman"/>
          <w:b/>
          <w:bCs/>
        </w:rPr>
        <w:t>Project A</w:t>
      </w:r>
    </w:p>
    <w:p w14:paraId="648A71EE" w14:textId="20DFE9C8" w:rsidR="00547304" w:rsidRPr="00893E7A" w:rsidRDefault="006522C8" w:rsidP="006522C8">
      <w:pPr>
        <w:jc w:val="center"/>
        <w:rPr>
          <w:rFonts w:cs="Times New Roman"/>
          <w:b/>
          <w:bCs/>
        </w:rPr>
      </w:pPr>
      <w:r w:rsidRPr="006522C8">
        <w:rPr>
          <w:rFonts w:cs="Times New Roman"/>
          <w:b/>
          <w:bCs/>
          <w:noProof/>
        </w:rPr>
        <w:drawing>
          <wp:inline distT="0" distB="0" distL="0" distR="0" wp14:anchorId="49185C72" wp14:editId="04293448">
            <wp:extent cx="5063600" cy="1478239"/>
            <wp:effectExtent l="0" t="0" r="3810" b="8255"/>
            <wp:docPr id="354532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32884" name=""/>
                    <pic:cNvPicPr/>
                  </pic:nvPicPr>
                  <pic:blipFill>
                    <a:blip r:embed="rId20"/>
                    <a:stretch>
                      <a:fillRect/>
                    </a:stretch>
                  </pic:blipFill>
                  <pic:spPr>
                    <a:xfrm>
                      <a:off x="0" y="0"/>
                      <a:ext cx="5069734" cy="1480030"/>
                    </a:xfrm>
                    <a:prstGeom prst="rect">
                      <a:avLst/>
                    </a:prstGeom>
                  </pic:spPr>
                </pic:pic>
              </a:graphicData>
            </a:graphic>
          </wp:inline>
        </w:drawing>
      </w:r>
    </w:p>
    <w:p w14:paraId="519D9044" w14:textId="77777777" w:rsidR="005768E9" w:rsidRPr="00893E7A" w:rsidRDefault="005768E9" w:rsidP="005768E9">
      <w:pPr>
        <w:rPr>
          <w:rFonts w:cs="Times New Roman"/>
        </w:rPr>
      </w:pPr>
      <w:r w:rsidRPr="00893E7A">
        <w:rPr>
          <w:rFonts w:cs="Times New Roman"/>
        </w:rPr>
        <w:t>Average profit = (0+2+4+0-2)/5 = 0.8</w:t>
      </w:r>
    </w:p>
    <w:p w14:paraId="24B46269" w14:textId="77777777" w:rsidR="005768E9" w:rsidRPr="00893E7A" w:rsidRDefault="005768E9" w:rsidP="005768E9">
      <w:pPr>
        <w:rPr>
          <w:rFonts w:cs="Times New Roman"/>
        </w:rPr>
      </w:pPr>
      <w:r w:rsidRPr="00893E7A">
        <w:rPr>
          <w:rFonts w:cs="Times New Roman"/>
        </w:rPr>
        <w:t>ARR = 0.8/50 = 1.6%</w:t>
      </w:r>
    </w:p>
    <w:p w14:paraId="65B454F6" w14:textId="30827B4D" w:rsidR="005768E9" w:rsidRPr="00893E7A" w:rsidRDefault="005768E9" w:rsidP="005768E9">
      <w:pPr>
        <w:rPr>
          <w:rFonts w:cs="Times New Roman"/>
          <w:b/>
          <w:bCs/>
        </w:rPr>
      </w:pPr>
      <w:r w:rsidRPr="00893E7A">
        <w:rPr>
          <w:rFonts w:cs="Times New Roman"/>
          <w:b/>
          <w:bCs/>
        </w:rPr>
        <w:t>Project B</w:t>
      </w:r>
    </w:p>
    <w:p w14:paraId="1C24B1EB" w14:textId="541C56D9" w:rsidR="00547304" w:rsidRPr="00893E7A" w:rsidRDefault="006522C8" w:rsidP="006522C8">
      <w:pPr>
        <w:jc w:val="center"/>
        <w:rPr>
          <w:rFonts w:cs="Times New Roman"/>
        </w:rPr>
      </w:pPr>
      <w:r w:rsidRPr="006522C8">
        <w:rPr>
          <w:rFonts w:cs="Times New Roman"/>
          <w:noProof/>
        </w:rPr>
        <w:drawing>
          <wp:inline distT="0" distB="0" distL="0" distR="0" wp14:anchorId="5E3CA510" wp14:editId="23FEE7C6">
            <wp:extent cx="4840964" cy="1413780"/>
            <wp:effectExtent l="0" t="0" r="0" b="0"/>
            <wp:docPr id="181717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74774" name=""/>
                    <pic:cNvPicPr/>
                  </pic:nvPicPr>
                  <pic:blipFill>
                    <a:blip r:embed="rId21"/>
                    <a:stretch>
                      <a:fillRect/>
                    </a:stretch>
                  </pic:blipFill>
                  <pic:spPr>
                    <a:xfrm>
                      <a:off x="0" y="0"/>
                      <a:ext cx="4846170" cy="1415300"/>
                    </a:xfrm>
                    <a:prstGeom prst="rect">
                      <a:avLst/>
                    </a:prstGeom>
                  </pic:spPr>
                </pic:pic>
              </a:graphicData>
            </a:graphic>
          </wp:inline>
        </w:drawing>
      </w:r>
    </w:p>
    <w:p w14:paraId="522C5A87" w14:textId="4DB7B843" w:rsidR="005768E9" w:rsidRPr="00893E7A" w:rsidRDefault="005768E9" w:rsidP="005768E9">
      <w:pPr>
        <w:rPr>
          <w:rFonts w:cs="Times New Roman"/>
        </w:rPr>
      </w:pPr>
      <w:r w:rsidRPr="00893E7A">
        <w:rPr>
          <w:rFonts w:cs="Times New Roman"/>
        </w:rPr>
        <w:t>Average profit = (1+1+1+1+1)/5 = 1</w:t>
      </w:r>
    </w:p>
    <w:p w14:paraId="0A99BBDF" w14:textId="77777777" w:rsidR="005768E9" w:rsidRPr="00893E7A" w:rsidRDefault="005768E9" w:rsidP="005768E9">
      <w:pPr>
        <w:rPr>
          <w:rFonts w:cs="Times New Roman"/>
        </w:rPr>
      </w:pPr>
      <w:r w:rsidRPr="00893E7A">
        <w:rPr>
          <w:rFonts w:cs="Times New Roman"/>
        </w:rPr>
        <w:t>ARR = 1/50 = 2%</w:t>
      </w:r>
    </w:p>
    <w:p w14:paraId="6062F1BB" w14:textId="78A3FF04" w:rsidR="005768E9" w:rsidRPr="00893E7A" w:rsidRDefault="005768E9" w:rsidP="005768E9">
      <w:pPr>
        <w:rPr>
          <w:rFonts w:cs="Times New Roman"/>
          <w:b/>
          <w:bCs/>
        </w:rPr>
      </w:pPr>
      <w:r w:rsidRPr="00893E7A">
        <w:rPr>
          <w:rFonts w:cs="Times New Roman"/>
          <w:b/>
          <w:bCs/>
        </w:rPr>
        <w:t>Project C</w:t>
      </w:r>
    </w:p>
    <w:p w14:paraId="664C571D" w14:textId="64C5E0EF" w:rsidR="00893E7A" w:rsidRPr="00893E7A" w:rsidRDefault="006522C8" w:rsidP="006522C8">
      <w:pPr>
        <w:jc w:val="center"/>
        <w:rPr>
          <w:rFonts w:cs="Times New Roman"/>
          <w:b/>
          <w:bCs/>
        </w:rPr>
      </w:pPr>
      <w:r w:rsidRPr="006522C8">
        <w:rPr>
          <w:rFonts w:cs="Times New Roman"/>
          <w:b/>
          <w:bCs/>
          <w:noProof/>
        </w:rPr>
        <w:drawing>
          <wp:inline distT="0" distB="0" distL="0" distR="0" wp14:anchorId="165315C1" wp14:editId="2562BF9D">
            <wp:extent cx="4968185" cy="1456439"/>
            <wp:effectExtent l="0" t="0" r="4445" b="0"/>
            <wp:docPr id="95062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26753" name=""/>
                    <pic:cNvPicPr/>
                  </pic:nvPicPr>
                  <pic:blipFill>
                    <a:blip r:embed="rId22"/>
                    <a:stretch>
                      <a:fillRect/>
                    </a:stretch>
                  </pic:blipFill>
                  <pic:spPr>
                    <a:xfrm>
                      <a:off x="0" y="0"/>
                      <a:ext cx="4975975" cy="1458723"/>
                    </a:xfrm>
                    <a:prstGeom prst="rect">
                      <a:avLst/>
                    </a:prstGeom>
                  </pic:spPr>
                </pic:pic>
              </a:graphicData>
            </a:graphic>
          </wp:inline>
        </w:drawing>
      </w:r>
    </w:p>
    <w:p w14:paraId="4EE0850C" w14:textId="77777777" w:rsidR="005768E9" w:rsidRPr="00893E7A" w:rsidRDefault="005768E9" w:rsidP="005768E9">
      <w:pPr>
        <w:rPr>
          <w:rFonts w:cs="Times New Roman"/>
        </w:rPr>
      </w:pPr>
      <w:r w:rsidRPr="00893E7A">
        <w:rPr>
          <w:rFonts w:cs="Times New Roman"/>
        </w:rPr>
        <w:t>Average profit = (-5+0+10+15-5)/5 = 3</w:t>
      </w:r>
    </w:p>
    <w:p w14:paraId="165D0FB4" w14:textId="77777777" w:rsidR="005768E9" w:rsidRPr="00893E7A" w:rsidRDefault="005768E9" w:rsidP="005768E9">
      <w:pPr>
        <w:rPr>
          <w:rFonts w:cs="Times New Roman"/>
        </w:rPr>
      </w:pPr>
      <w:r w:rsidRPr="00893E7A">
        <w:rPr>
          <w:rFonts w:cs="Times New Roman"/>
        </w:rPr>
        <w:t>ARR = 3/50 = 6%</w:t>
      </w:r>
    </w:p>
    <w:p w14:paraId="0B3026EA" w14:textId="7C4F3570" w:rsidR="005768E9" w:rsidRPr="00893E7A" w:rsidRDefault="005768E9" w:rsidP="005768E9">
      <w:pPr>
        <w:rPr>
          <w:rFonts w:cs="Times New Roman"/>
        </w:rPr>
      </w:pPr>
      <w:r w:rsidRPr="00893E7A">
        <w:rPr>
          <w:rFonts w:cs="Times New Roman"/>
        </w:rPr>
        <w:lastRenderedPageBreak/>
        <w:t xml:space="preserve">ARR examines the profitability of the investment while comparing the average annual accounting profit with the initial cost of investment. ARR is based on accounting profit instead of cash flows and uses financial information derived from the different financial statement </w:t>
      </w:r>
      <w:r w:rsidR="00361234" w:rsidRPr="00893E7A">
        <w:rPr>
          <w:rFonts w:cs="Times New Roman"/>
        </w:rPr>
        <w:t xml:space="preserve">(GoCardless, 2020). </w:t>
      </w:r>
      <w:r w:rsidRPr="00893E7A">
        <w:rPr>
          <w:rFonts w:cs="Times New Roman"/>
        </w:rPr>
        <w:t>In the current case, Project C produces the highest ARR at around 6% while Project B generate around 2% and Project A at around 1.6%. It reflects that Project C is expected to generate the highest level of average profits over the five-year life of the project</w:t>
      </w:r>
      <w:r w:rsidR="000011DC" w:rsidRPr="00893E7A">
        <w:rPr>
          <w:rFonts w:cs="Times New Roman"/>
        </w:rPr>
        <w:t xml:space="preserve"> </w:t>
      </w:r>
      <w:r w:rsidRPr="00893E7A">
        <w:rPr>
          <w:rFonts w:cs="Times New Roman"/>
        </w:rPr>
        <w:t>(</w:t>
      </w:r>
      <w:r w:rsidR="00361234" w:rsidRPr="00893E7A">
        <w:rPr>
          <w:rFonts w:cs="Times New Roman"/>
        </w:rPr>
        <w:t>Kitov, 2021</w:t>
      </w:r>
      <w:r w:rsidRPr="00893E7A">
        <w:rPr>
          <w:rFonts w:cs="Times New Roman"/>
        </w:rPr>
        <w:t xml:space="preserve">). </w:t>
      </w:r>
    </w:p>
    <w:p w14:paraId="51518D2A" w14:textId="071E9BFF" w:rsidR="005768E9" w:rsidRPr="00893E7A" w:rsidRDefault="00433BB5" w:rsidP="00361234">
      <w:pPr>
        <w:pStyle w:val="Heading2"/>
        <w:rPr>
          <w:lang w:val="en-GB"/>
        </w:rPr>
      </w:pPr>
      <w:bookmarkStart w:id="29" w:name="_Toc224750113"/>
      <w:r w:rsidRPr="00893E7A">
        <w:rPr>
          <w:lang w:val="en-GB"/>
        </w:rPr>
        <w:t xml:space="preserve">5.3 </w:t>
      </w:r>
      <w:r w:rsidR="005768E9" w:rsidRPr="00893E7A">
        <w:rPr>
          <w:lang w:val="en-GB"/>
        </w:rPr>
        <w:t>NPV</w:t>
      </w:r>
      <w:bookmarkEnd w:id="29"/>
    </w:p>
    <w:p w14:paraId="40A159E7" w14:textId="77777777" w:rsidR="005768E9" w:rsidRPr="00893E7A" w:rsidRDefault="005768E9" w:rsidP="005768E9">
      <w:pPr>
        <w:rPr>
          <w:rFonts w:cs="Times New Roman"/>
        </w:rPr>
      </w:pPr>
      <w:r w:rsidRPr="00893E7A">
        <w:rPr>
          <w:rFonts w:cs="Times New Roman"/>
        </w:rPr>
        <w:t>NPV discounts the future cash flows at the required rate of return.</w:t>
      </w:r>
    </w:p>
    <w:p w14:paraId="2F4021F9" w14:textId="7FBD1AD9" w:rsidR="00906C0E" w:rsidRPr="00893E7A" w:rsidRDefault="00906C0E" w:rsidP="005768E9">
      <w:pPr>
        <w:rPr>
          <w:rFonts w:cs="Times New Roman"/>
          <w:b/>
          <w:bCs/>
        </w:rPr>
      </w:pPr>
      <w:r w:rsidRPr="00893E7A">
        <w:rPr>
          <w:rFonts w:cs="Times New Roman"/>
          <w:b/>
          <w:bCs/>
        </w:rPr>
        <w:t>[Refer Appendix B]</w:t>
      </w:r>
    </w:p>
    <w:p w14:paraId="1AE78B15" w14:textId="51E1CBD7" w:rsidR="005768E9" w:rsidRPr="00893E7A" w:rsidRDefault="005768E9" w:rsidP="005768E9">
      <w:pPr>
        <w:rPr>
          <w:rFonts w:cs="Times New Roman"/>
          <w:b/>
          <w:bCs/>
        </w:rPr>
      </w:pPr>
      <w:r w:rsidRPr="00893E7A">
        <w:rPr>
          <w:rFonts w:cs="Times New Roman"/>
          <w:b/>
          <w:bCs/>
        </w:rPr>
        <w:t>Project A</w:t>
      </w:r>
    </w:p>
    <w:p w14:paraId="012009D1" w14:textId="3F26FD89" w:rsidR="00893E7A" w:rsidRPr="00893E7A" w:rsidRDefault="006522C8" w:rsidP="006522C8">
      <w:pPr>
        <w:jc w:val="center"/>
        <w:rPr>
          <w:rFonts w:cs="Times New Roman"/>
          <w:b/>
          <w:bCs/>
        </w:rPr>
      </w:pPr>
      <w:r w:rsidRPr="006522C8">
        <w:rPr>
          <w:rFonts w:cs="Times New Roman"/>
          <w:b/>
          <w:bCs/>
          <w:noProof/>
        </w:rPr>
        <w:drawing>
          <wp:inline distT="0" distB="0" distL="0" distR="0" wp14:anchorId="55D93ACA" wp14:editId="2FFC8FAB">
            <wp:extent cx="3714358" cy="1670442"/>
            <wp:effectExtent l="0" t="0" r="635" b="6350"/>
            <wp:docPr id="1395023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023807" name=""/>
                    <pic:cNvPicPr/>
                  </pic:nvPicPr>
                  <pic:blipFill>
                    <a:blip r:embed="rId23"/>
                    <a:stretch>
                      <a:fillRect/>
                    </a:stretch>
                  </pic:blipFill>
                  <pic:spPr>
                    <a:xfrm>
                      <a:off x="0" y="0"/>
                      <a:ext cx="3732951" cy="1678804"/>
                    </a:xfrm>
                    <a:prstGeom prst="rect">
                      <a:avLst/>
                    </a:prstGeom>
                  </pic:spPr>
                </pic:pic>
              </a:graphicData>
            </a:graphic>
          </wp:inline>
        </w:drawing>
      </w:r>
    </w:p>
    <w:p w14:paraId="42B2C42B" w14:textId="2E424099" w:rsidR="005768E9" w:rsidRPr="00893E7A" w:rsidRDefault="005768E9" w:rsidP="005768E9">
      <w:pPr>
        <w:rPr>
          <w:rFonts w:cs="Times New Roman"/>
          <w:b/>
          <w:bCs/>
        </w:rPr>
      </w:pPr>
      <w:r w:rsidRPr="00893E7A">
        <w:rPr>
          <w:rFonts w:cs="Times New Roman"/>
          <w:b/>
          <w:bCs/>
        </w:rPr>
        <w:t>Project B</w:t>
      </w:r>
    </w:p>
    <w:p w14:paraId="5CF99636" w14:textId="15F0916E" w:rsidR="00893E7A" w:rsidRPr="00893E7A" w:rsidRDefault="00DB1001" w:rsidP="00DB1001">
      <w:pPr>
        <w:jc w:val="center"/>
        <w:rPr>
          <w:rFonts w:cs="Times New Roman"/>
          <w:b/>
          <w:bCs/>
        </w:rPr>
      </w:pPr>
      <w:r w:rsidRPr="00DB1001">
        <w:rPr>
          <w:rFonts w:cs="Times New Roman"/>
          <w:b/>
          <w:bCs/>
          <w:noProof/>
        </w:rPr>
        <w:drawing>
          <wp:inline distT="0" distB="0" distL="0" distR="0" wp14:anchorId="4907F3BD" wp14:editId="488B1EF6">
            <wp:extent cx="3917313" cy="1767481"/>
            <wp:effectExtent l="0" t="0" r="7620" b="4445"/>
            <wp:docPr id="1486765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65515" name=""/>
                    <pic:cNvPicPr/>
                  </pic:nvPicPr>
                  <pic:blipFill>
                    <a:blip r:embed="rId24"/>
                    <a:stretch>
                      <a:fillRect/>
                    </a:stretch>
                  </pic:blipFill>
                  <pic:spPr>
                    <a:xfrm>
                      <a:off x="0" y="0"/>
                      <a:ext cx="3935908" cy="1775871"/>
                    </a:xfrm>
                    <a:prstGeom prst="rect">
                      <a:avLst/>
                    </a:prstGeom>
                  </pic:spPr>
                </pic:pic>
              </a:graphicData>
            </a:graphic>
          </wp:inline>
        </w:drawing>
      </w:r>
    </w:p>
    <w:p w14:paraId="61B467AD" w14:textId="36A21451" w:rsidR="005768E9" w:rsidRPr="00893E7A" w:rsidRDefault="005768E9" w:rsidP="005768E9">
      <w:pPr>
        <w:rPr>
          <w:rFonts w:cs="Times New Roman"/>
          <w:b/>
          <w:bCs/>
        </w:rPr>
      </w:pPr>
      <w:r w:rsidRPr="00893E7A">
        <w:rPr>
          <w:rFonts w:cs="Times New Roman"/>
          <w:b/>
          <w:bCs/>
        </w:rPr>
        <w:t>Project C</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3"/>
        <w:gridCol w:w="1303"/>
        <w:gridCol w:w="2680"/>
        <w:gridCol w:w="1989"/>
      </w:tblGrid>
      <w:tr w:rsidR="00893E7A" w:rsidRPr="00893E7A" w14:paraId="7728148A" w14:textId="77777777" w:rsidTr="001D5326">
        <w:trPr>
          <w:trHeight w:val="636"/>
          <w:jc w:val="center"/>
        </w:trPr>
        <w:tc>
          <w:tcPr>
            <w:tcW w:w="0" w:type="auto"/>
            <w:vAlign w:val="center"/>
            <w:hideMark/>
          </w:tcPr>
          <w:p w14:paraId="53C48C97" w14:textId="77777777" w:rsidR="00893E7A" w:rsidRPr="00893E7A" w:rsidRDefault="00893E7A" w:rsidP="001D5326">
            <w:pPr>
              <w:spacing w:after="0" w:line="240" w:lineRule="auto"/>
              <w:rPr>
                <w:rFonts w:eastAsia="Times New Roman" w:cs="Times New Roman"/>
                <w:b/>
                <w:bCs/>
                <w:kern w:val="0"/>
                <w:lang w:eastAsia="en-GB"/>
                <w14:ligatures w14:val="none"/>
              </w:rPr>
            </w:pPr>
            <w:r w:rsidRPr="00893E7A">
              <w:rPr>
                <w:rFonts w:eastAsia="Times New Roman" w:cs="Times New Roman"/>
                <w:b/>
                <w:bCs/>
                <w:kern w:val="0"/>
                <w:lang w:eastAsia="en-GB"/>
                <w14:ligatures w14:val="none"/>
              </w:rPr>
              <w:t>Year</w:t>
            </w:r>
          </w:p>
        </w:tc>
        <w:tc>
          <w:tcPr>
            <w:tcW w:w="0" w:type="auto"/>
            <w:vAlign w:val="center"/>
            <w:hideMark/>
          </w:tcPr>
          <w:p w14:paraId="36524DA1" w14:textId="77777777" w:rsidR="00893E7A" w:rsidRPr="00893E7A" w:rsidRDefault="00893E7A" w:rsidP="001D5326">
            <w:pPr>
              <w:spacing w:after="0" w:line="240" w:lineRule="auto"/>
              <w:rPr>
                <w:rFonts w:eastAsia="Times New Roman" w:cs="Times New Roman"/>
                <w:b/>
                <w:bCs/>
                <w:kern w:val="0"/>
                <w:lang w:eastAsia="en-GB"/>
                <w14:ligatures w14:val="none"/>
              </w:rPr>
            </w:pPr>
            <w:r w:rsidRPr="00893E7A">
              <w:rPr>
                <w:rFonts w:eastAsia="Times New Roman" w:cs="Times New Roman"/>
                <w:b/>
                <w:bCs/>
                <w:kern w:val="0"/>
                <w:lang w:eastAsia="en-GB"/>
                <w14:ligatures w14:val="none"/>
              </w:rPr>
              <w:t>Cash Flow</w:t>
            </w:r>
          </w:p>
        </w:tc>
        <w:tc>
          <w:tcPr>
            <w:tcW w:w="0" w:type="auto"/>
            <w:vAlign w:val="center"/>
            <w:hideMark/>
          </w:tcPr>
          <w:p w14:paraId="0E78EBFD" w14:textId="77777777" w:rsidR="00893E7A" w:rsidRPr="00893E7A" w:rsidRDefault="00893E7A" w:rsidP="001D5326">
            <w:pPr>
              <w:spacing w:after="0" w:line="240" w:lineRule="auto"/>
              <w:rPr>
                <w:rFonts w:eastAsia="Times New Roman" w:cs="Times New Roman"/>
                <w:b/>
                <w:bCs/>
                <w:kern w:val="0"/>
                <w:lang w:eastAsia="en-GB"/>
                <w14:ligatures w14:val="none"/>
              </w:rPr>
            </w:pPr>
            <w:r w:rsidRPr="00893E7A">
              <w:rPr>
                <w:rFonts w:eastAsia="Times New Roman" w:cs="Times New Roman"/>
                <w:b/>
                <w:bCs/>
                <w:kern w:val="0"/>
                <w:lang w:eastAsia="en-GB"/>
                <w14:ligatures w14:val="none"/>
              </w:rPr>
              <w:t>Discounting rate @10%</w:t>
            </w:r>
          </w:p>
        </w:tc>
        <w:tc>
          <w:tcPr>
            <w:tcW w:w="0" w:type="auto"/>
            <w:vAlign w:val="center"/>
            <w:hideMark/>
          </w:tcPr>
          <w:p w14:paraId="5001FBDC" w14:textId="77777777" w:rsidR="00893E7A" w:rsidRPr="00893E7A" w:rsidRDefault="00893E7A" w:rsidP="001D5326">
            <w:pPr>
              <w:spacing w:after="0" w:line="240" w:lineRule="auto"/>
              <w:rPr>
                <w:rFonts w:eastAsia="Times New Roman" w:cs="Times New Roman"/>
                <w:b/>
                <w:bCs/>
                <w:kern w:val="0"/>
                <w:lang w:eastAsia="en-GB"/>
                <w14:ligatures w14:val="none"/>
              </w:rPr>
            </w:pPr>
            <w:r w:rsidRPr="00893E7A">
              <w:rPr>
                <w:rFonts w:eastAsia="Times New Roman" w:cs="Times New Roman"/>
                <w:b/>
                <w:bCs/>
                <w:kern w:val="0"/>
                <w:lang w:eastAsia="en-GB"/>
                <w14:ligatures w14:val="none"/>
              </w:rPr>
              <w:t>Present Value (£)</w:t>
            </w:r>
          </w:p>
        </w:tc>
      </w:tr>
      <w:tr w:rsidR="00893E7A" w:rsidRPr="00893E7A" w14:paraId="458B7D3D" w14:textId="77777777" w:rsidTr="001D5326">
        <w:trPr>
          <w:trHeight w:val="324"/>
          <w:jc w:val="center"/>
        </w:trPr>
        <w:tc>
          <w:tcPr>
            <w:tcW w:w="0" w:type="auto"/>
            <w:vAlign w:val="center"/>
            <w:hideMark/>
          </w:tcPr>
          <w:p w14:paraId="57A8E85E"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0</w:t>
            </w:r>
          </w:p>
        </w:tc>
        <w:tc>
          <w:tcPr>
            <w:tcW w:w="0" w:type="auto"/>
            <w:vAlign w:val="center"/>
            <w:hideMark/>
          </w:tcPr>
          <w:p w14:paraId="05E75045"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-50</w:t>
            </w:r>
          </w:p>
        </w:tc>
        <w:tc>
          <w:tcPr>
            <w:tcW w:w="0" w:type="auto"/>
            <w:vAlign w:val="center"/>
            <w:hideMark/>
          </w:tcPr>
          <w:p w14:paraId="15FF0CAF"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1</w:t>
            </w:r>
          </w:p>
        </w:tc>
        <w:tc>
          <w:tcPr>
            <w:tcW w:w="0" w:type="auto"/>
            <w:vAlign w:val="center"/>
            <w:hideMark/>
          </w:tcPr>
          <w:p w14:paraId="74965017"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-50</w:t>
            </w:r>
          </w:p>
        </w:tc>
      </w:tr>
      <w:tr w:rsidR="00893E7A" w:rsidRPr="00893E7A" w14:paraId="2B3A4909" w14:textId="77777777" w:rsidTr="001D5326">
        <w:trPr>
          <w:trHeight w:val="324"/>
          <w:jc w:val="center"/>
        </w:trPr>
        <w:tc>
          <w:tcPr>
            <w:tcW w:w="0" w:type="auto"/>
            <w:vAlign w:val="center"/>
            <w:hideMark/>
          </w:tcPr>
          <w:p w14:paraId="135062CE"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1</w:t>
            </w:r>
          </w:p>
        </w:tc>
        <w:tc>
          <w:tcPr>
            <w:tcW w:w="0" w:type="auto"/>
            <w:vAlign w:val="center"/>
            <w:hideMark/>
          </w:tcPr>
          <w:p w14:paraId="0DEB43EB"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5</w:t>
            </w:r>
          </w:p>
        </w:tc>
        <w:tc>
          <w:tcPr>
            <w:tcW w:w="0" w:type="auto"/>
            <w:vAlign w:val="center"/>
            <w:hideMark/>
          </w:tcPr>
          <w:p w14:paraId="15994200"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0.90909091</w:t>
            </w:r>
          </w:p>
        </w:tc>
        <w:tc>
          <w:tcPr>
            <w:tcW w:w="0" w:type="auto"/>
            <w:noWrap/>
            <w:vAlign w:val="bottom"/>
            <w:hideMark/>
          </w:tcPr>
          <w:p w14:paraId="3385B33F"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4.545455</w:t>
            </w:r>
          </w:p>
        </w:tc>
      </w:tr>
      <w:tr w:rsidR="00893E7A" w:rsidRPr="00893E7A" w14:paraId="1CBD2ED1" w14:textId="77777777" w:rsidTr="001D5326">
        <w:trPr>
          <w:trHeight w:val="324"/>
          <w:jc w:val="center"/>
        </w:trPr>
        <w:tc>
          <w:tcPr>
            <w:tcW w:w="0" w:type="auto"/>
            <w:vAlign w:val="center"/>
            <w:hideMark/>
          </w:tcPr>
          <w:p w14:paraId="7610AD3E"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lastRenderedPageBreak/>
              <w:t>2</w:t>
            </w:r>
          </w:p>
        </w:tc>
        <w:tc>
          <w:tcPr>
            <w:tcW w:w="0" w:type="auto"/>
            <w:vAlign w:val="center"/>
            <w:hideMark/>
          </w:tcPr>
          <w:p w14:paraId="78D30E98"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10</w:t>
            </w:r>
          </w:p>
        </w:tc>
        <w:tc>
          <w:tcPr>
            <w:tcW w:w="0" w:type="auto"/>
            <w:vAlign w:val="center"/>
            <w:hideMark/>
          </w:tcPr>
          <w:p w14:paraId="53E3CCC9"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0.82644628</w:t>
            </w:r>
          </w:p>
        </w:tc>
        <w:tc>
          <w:tcPr>
            <w:tcW w:w="0" w:type="auto"/>
            <w:noWrap/>
            <w:vAlign w:val="bottom"/>
            <w:hideMark/>
          </w:tcPr>
          <w:p w14:paraId="653426B1"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8.264463</w:t>
            </w:r>
          </w:p>
        </w:tc>
      </w:tr>
      <w:tr w:rsidR="00893E7A" w:rsidRPr="00893E7A" w14:paraId="7272767D" w14:textId="77777777" w:rsidTr="001D5326">
        <w:trPr>
          <w:trHeight w:val="324"/>
          <w:jc w:val="center"/>
        </w:trPr>
        <w:tc>
          <w:tcPr>
            <w:tcW w:w="0" w:type="auto"/>
            <w:vAlign w:val="center"/>
            <w:hideMark/>
          </w:tcPr>
          <w:p w14:paraId="20B9CB97"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3</w:t>
            </w:r>
          </w:p>
        </w:tc>
        <w:tc>
          <w:tcPr>
            <w:tcW w:w="0" w:type="auto"/>
            <w:vAlign w:val="center"/>
            <w:hideMark/>
          </w:tcPr>
          <w:p w14:paraId="12C41429"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20</w:t>
            </w:r>
          </w:p>
        </w:tc>
        <w:tc>
          <w:tcPr>
            <w:tcW w:w="0" w:type="auto"/>
            <w:vAlign w:val="center"/>
            <w:hideMark/>
          </w:tcPr>
          <w:p w14:paraId="07461422"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0.7513148</w:t>
            </w:r>
          </w:p>
        </w:tc>
        <w:tc>
          <w:tcPr>
            <w:tcW w:w="0" w:type="auto"/>
            <w:noWrap/>
            <w:vAlign w:val="bottom"/>
            <w:hideMark/>
          </w:tcPr>
          <w:p w14:paraId="267F0869"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15.0263</w:t>
            </w:r>
          </w:p>
        </w:tc>
      </w:tr>
      <w:tr w:rsidR="00893E7A" w:rsidRPr="00893E7A" w14:paraId="41CE2510" w14:textId="77777777" w:rsidTr="001D5326">
        <w:trPr>
          <w:trHeight w:val="324"/>
          <w:jc w:val="center"/>
        </w:trPr>
        <w:tc>
          <w:tcPr>
            <w:tcW w:w="0" w:type="auto"/>
            <w:vAlign w:val="center"/>
            <w:hideMark/>
          </w:tcPr>
          <w:p w14:paraId="2C388B27"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4</w:t>
            </w:r>
          </w:p>
        </w:tc>
        <w:tc>
          <w:tcPr>
            <w:tcW w:w="0" w:type="auto"/>
            <w:vAlign w:val="center"/>
            <w:hideMark/>
          </w:tcPr>
          <w:p w14:paraId="103F26D2"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25</w:t>
            </w:r>
          </w:p>
        </w:tc>
        <w:tc>
          <w:tcPr>
            <w:tcW w:w="0" w:type="auto"/>
            <w:vAlign w:val="center"/>
            <w:hideMark/>
          </w:tcPr>
          <w:p w14:paraId="61C0FCFC"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0.68301346</w:t>
            </w:r>
          </w:p>
        </w:tc>
        <w:tc>
          <w:tcPr>
            <w:tcW w:w="0" w:type="auto"/>
            <w:noWrap/>
            <w:vAlign w:val="bottom"/>
            <w:hideMark/>
          </w:tcPr>
          <w:p w14:paraId="43B64050"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17.07534</w:t>
            </w:r>
          </w:p>
        </w:tc>
      </w:tr>
      <w:tr w:rsidR="00893E7A" w:rsidRPr="00893E7A" w14:paraId="4D7A322D" w14:textId="77777777" w:rsidTr="001D5326">
        <w:trPr>
          <w:trHeight w:val="324"/>
          <w:jc w:val="center"/>
        </w:trPr>
        <w:tc>
          <w:tcPr>
            <w:tcW w:w="0" w:type="auto"/>
            <w:vAlign w:val="center"/>
            <w:hideMark/>
          </w:tcPr>
          <w:p w14:paraId="1C70B526"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5</w:t>
            </w:r>
          </w:p>
        </w:tc>
        <w:tc>
          <w:tcPr>
            <w:tcW w:w="0" w:type="auto"/>
            <w:vAlign w:val="center"/>
            <w:hideMark/>
          </w:tcPr>
          <w:p w14:paraId="2AE24095"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5</w:t>
            </w:r>
          </w:p>
        </w:tc>
        <w:tc>
          <w:tcPr>
            <w:tcW w:w="0" w:type="auto"/>
            <w:vAlign w:val="center"/>
            <w:hideMark/>
          </w:tcPr>
          <w:p w14:paraId="44D45C6F"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0.62092132</w:t>
            </w:r>
          </w:p>
        </w:tc>
        <w:tc>
          <w:tcPr>
            <w:tcW w:w="0" w:type="auto"/>
            <w:noWrap/>
            <w:vAlign w:val="bottom"/>
            <w:hideMark/>
          </w:tcPr>
          <w:p w14:paraId="21EAF308"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3.104607</w:t>
            </w:r>
          </w:p>
        </w:tc>
      </w:tr>
      <w:tr w:rsidR="00893E7A" w:rsidRPr="00893E7A" w14:paraId="3ECBA152" w14:textId="77777777" w:rsidTr="001D5326">
        <w:trPr>
          <w:trHeight w:val="288"/>
          <w:jc w:val="center"/>
        </w:trPr>
        <w:tc>
          <w:tcPr>
            <w:tcW w:w="0" w:type="auto"/>
            <w:gridSpan w:val="2"/>
            <w:noWrap/>
            <w:vAlign w:val="bottom"/>
            <w:hideMark/>
          </w:tcPr>
          <w:p w14:paraId="63E3D1FF" w14:textId="77777777" w:rsidR="00893E7A" w:rsidRPr="00893E7A" w:rsidRDefault="00893E7A" w:rsidP="001D5326">
            <w:pPr>
              <w:spacing w:after="0" w:line="240" w:lineRule="auto"/>
              <w:rPr>
                <w:rFonts w:eastAsia="Times New Roman" w:cs="Times New Roman"/>
                <w:kern w:val="0"/>
                <w:lang w:eastAsia="en-GB"/>
                <w14:ligatures w14:val="none"/>
              </w:rPr>
            </w:pPr>
            <w:r w:rsidRPr="00893E7A">
              <w:rPr>
                <w:rFonts w:eastAsia="Times New Roman" w:cs="Times New Roman"/>
                <w:kern w:val="0"/>
                <w:lang w:eastAsia="en-GB"/>
                <w14:ligatures w14:val="none"/>
              </w:rPr>
              <w:t>Net Present Value</w:t>
            </w:r>
          </w:p>
        </w:tc>
        <w:tc>
          <w:tcPr>
            <w:tcW w:w="0" w:type="auto"/>
            <w:noWrap/>
            <w:vAlign w:val="bottom"/>
            <w:hideMark/>
          </w:tcPr>
          <w:p w14:paraId="35FC01D3" w14:textId="77777777" w:rsidR="00893E7A" w:rsidRPr="00893E7A" w:rsidRDefault="00893E7A" w:rsidP="001D5326">
            <w:pPr>
              <w:spacing w:after="0" w:line="240" w:lineRule="auto"/>
              <w:rPr>
                <w:rFonts w:eastAsia="Times New Roman" w:cs="Times New Roman"/>
                <w:kern w:val="0"/>
                <w:lang w:eastAsia="en-GB"/>
                <w14:ligatures w14:val="none"/>
              </w:rPr>
            </w:pPr>
          </w:p>
        </w:tc>
        <w:tc>
          <w:tcPr>
            <w:tcW w:w="0" w:type="auto"/>
            <w:noWrap/>
            <w:vAlign w:val="bottom"/>
            <w:hideMark/>
          </w:tcPr>
          <w:p w14:paraId="1FDEBB7E" w14:textId="77777777" w:rsidR="00893E7A" w:rsidRPr="00893E7A" w:rsidRDefault="00893E7A" w:rsidP="001D5326">
            <w:pPr>
              <w:spacing w:after="0" w:line="240" w:lineRule="auto"/>
              <w:jc w:val="right"/>
              <w:rPr>
                <w:rFonts w:eastAsia="Times New Roman" w:cs="Times New Roman"/>
                <w:kern w:val="0"/>
                <w:lang w:eastAsia="en-GB"/>
                <w14:ligatures w14:val="none"/>
              </w:rPr>
            </w:pPr>
            <w:r w:rsidRPr="00893E7A">
              <w:rPr>
                <w:rFonts w:eastAsia="Times New Roman" w:cs="Times New Roman"/>
                <w:kern w:val="0"/>
                <w:lang w:eastAsia="en-GB"/>
                <w14:ligatures w14:val="none"/>
              </w:rPr>
              <w:t>-1.98384</w:t>
            </w:r>
          </w:p>
        </w:tc>
      </w:tr>
    </w:tbl>
    <w:p w14:paraId="11E6868D" w14:textId="77777777" w:rsidR="00893E7A" w:rsidRPr="00893E7A" w:rsidRDefault="00893E7A" w:rsidP="005768E9">
      <w:pPr>
        <w:rPr>
          <w:rFonts w:cs="Times New Roman"/>
          <w:b/>
          <w:bCs/>
        </w:rPr>
      </w:pPr>
    </w:p>
    <w:p w14:paraId="571A6828" w14:textId="501872A6" w:rsidR="00200985" w:rsidRPr="00893E7A" w:rsidRDefault="00200985" w:rsidP="005768E9">
      <w:pPr>
        <w:rPr>
          <w:rFonts w:cs="Times New Roman"/>
        </w:rPr>
      </w:pPr>
      <w:r w:rsidRPr="00893E7A">
        <w:rPr>
          <w:rFonts w:cs="Times New Roman"/>
        </w:rPr>
        <w:t xml:space="preserve">The NPV examines a project by discounting the future cash inflows at the required rate of return </w:t>
      </w:r>
      <w:r w:rsidR="00361234" w:rsidRPr="00893E7A">
        <w:rPr>
          <w:rFonts w:cs="Times New Roman"/>
        </w:rPr>
        <w:t>(Gurnov, 2023)</w:t>
      </w:r>
      <w:r w:rsidRPr="00893E7A">
        <w:rPr>
          <w:rFonts w:cs="Times New Roman"/>
        </w:rPr>
        <w:t xml:space="preserve">. All the given projects have shown negative NPVs which reflect that it does not completely meet the required return. However, Project C has the highest NPV among Project A and B, making it the most financially attractive option as it helps in creating shareholder value. </w:t>
      </w:r>
    </w:p>
    <w:p w14:paraId="60FA3B80" w14:textId="724BFEED" w:rsidR="005768E9" w:rsidRPr="00893E7A" w:rsidRDefault="00433BB5" w:rsidP="00361234">
      <w:pPr>
        <w:pStyle w:val="Heading2"/>
        <w:rPr>
          <w:lang w:val="en-GB"/>
        </w:rPr>
      </w:pPr>
      <w:bookmarkStart w:id="30" w:name="_Toc224750114"/>
      <w:r w:rsidRPr="00893E7A">
        <w:rPr>
          <w:lang w:val="en-GB"/>
        </w:rPr>
        <w:t xml:space="preserve">5.4 </w:t>
      </w:r>
      <w:r w:rsidR="005768E9" w:rsidRPr="00893E7A">
        <w:rPr>
          <w:lang w:val="en-GB"/>
        </w:rPr>
        <w:t>PI</w:t>
      </w:r>
      <w:bookmarkEnd w:id="30"/>
    </w:p>
    <w:p w14:paraId="12CF6E85" w14:textId="227589E8" w:rsidR="00DB1001" w:rsidRDefault="00DB1001" w:rsidP="00DB1001">
      <w:pPr>
        <w:jc w:val="center"/>
        <w:rPr>
          <w:rFonts w:cs="Times New Roman"/>
        </w:rPr>
      </w:pPr>
      <w:r w:rsidRPr="00DB1001">
        <w:rPr>
          <w:rFonts w:cs="Times New Roman"/>
          <w:noProof/>
        </w:rPr>
        <w:drawing>
          <wp:inline distT="0" distB="0" distL="0" distR="0" wp14:anchorId="12385A6F" wp14:editId="6C957D2A">
            <wp:extent cx="3894759" cy="1776072"/>
            <wp:effectExtent l="0" t="0" r="0" b="0"/>
            <wp:docPr id="179662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25714" name=""/>
                    <pic:cNvPicPr/>
                  </pic:nvPicPr>
                  <pic:blipFill>
                    <a:blip r:embed="rId25"/>
                    <a:stretch>
                      <a:fillRect/>
                    </a:stretch>
                  </pic:blipFill>
                  <pic:spPr>
                    <a:xfrm>
                      <a:off x="0" y="0"/>
                      <a:ext cx="3897845" cy="1777479"/>
                    </a:xfrm>
                    <a:prstGeom prst="rect">
                      <a:avLst/>
                    </a:prstGeom>
                  </pic:spPr>
                </pic:pic>
              </a:graphicData>
            </a:graphic>
          </wp:inline>
        </w:drawing>
      </w:r>
    </w:p>
    <w:p w14:paraId="63B71081" w14:textId="5BF9A22D" w:rsidR="00200985" w:rsidRPr="00893E7A" w:rsidRDefault="00200985" w:rsidP="005768E9">
      <w:pPr>
        <w:rPr>
          <w:rFonts w:cs="Times New Roman"/>
        </w:rPr>
      </w:pPr>
      <w:r w:rsidRPr="00893E7A">
        <w:rPr>
          <w:rFonts w:cs="Times New Roman"/>
        </w:rPr>
        <w:t xml:space="preserve">The PI measures the value created per unit of investment which is divided by the PV of the future cash flows by the initial cost of investment </w:t>
      </w:r>
      <w:r w:rsidR="00361234" w:rsidRPr="00893E7A">
        <w:rPr>
          <w:rFonts w:cs="Times New Roman"/>
        </w:rPr>
        <w:t>(</w:t>
      </w:r>
      <w:proofErr w:type="spellStart"/>
      <w:r w:rsidR="00361234" w:rsidRPr="00893E7A">
        <w:rPr>
          <w:rFonts w:cs="Times New Roman"/>
        </w:rPr>
        <w:t>Shayeb</w:t>
      </w:r>
      <w:proofErr w:type="spellEnd"/>
      <w:r w:rsidR="00361234" w:rsidRPr="00893E7A">
        <w:rPr>
          <w:rFonts w:cs="Times New Roman"/>
        </w:rPr>
        <w:t xml:space="preserve"> Al-</w:t>
      </w:r>
      <w:proofErr w:type="spellStart"/>
      <w:r w:rsidR="00361234" w:rsidRPr="00893E7A">
        <w:rPr>
          <w:rFonts w:cs="Times New Roman"/>
        </w:rPr>
        <w:t>Rikabi</w:t>
      </w:r>
      <w:proofErr w:type="spellEnd"/>
      <w:r w:rsidR="00361234" w:rsidRPr="00893E7A">
        <w:rPr>
          <w:rFonts w:cs="Times New Roman"/>
        </w:rPr>
        <w:t>, 2021)</w:t>
      </w:r>
      <w:r w:rsidRPr="00893E7A">
        <w:rPr>
          <w:rFonts w:cs="Times New Roman"/>
        </w:rPr>
        <w:t xml:space="preserve">. Project C has the highest PI which is 0.9603. It indicates better efficiency in generating return in comparison with other Projects A and B which makes it the preferred option under limited capital resource. </w:t>
      </w:r>
    </w:p>
    <w:p w14:paraId="7AFE52A9" w14:textId="30B579E3" w:rsidR="005768E9" w:rsidRPr="00893E7A" w:rsidRDefault="00433BB5" w:rsidP="00361234">
      <w:pPr>
        <w:pStyle w:val="Heading2"/>
        <w:rPr>
          <w:lang w:val="en-GB"/>
        </w:rPr>
      </w:pPr>
      <w:bookmarkStart w:id="31" w:name="_Toc224750115"/>
      <w:r w:rsidRPr="00893E7A">
        <w:rPr>
          <w:lang w:val="en-GB"/>
        </w:rPr>
        <w:t xml:space="preserve">5.5 </w:t>
      </w:r>
      <w:r w:rsidR="005768E9" w:rsidRPr="00893E7A">
        <w:rPr>
          <w:lang w:val="en-GB"/>
        </w:rPr>
        <w:t>IRR</w:t>
      </w:r>
      <w:bookmarkEnd w:id="31"/>
    </w:p>
    <w:tbl>
      <w:tblPr>
        <w:tblStyle w:val="TableGrid"/>
        <w:tblW w:w="0" w:type="auto"/>
        <w:jc w:val="center"/>
        <w:tblLook w:val="04A0" w:firstRow="1" w:lastRow="0" w:firstColumn="1" w:lastColumn="0" w:noHBand="0" w:noVBand="1"/>
      </w:tblPr>
      <w:tblGrid>
        <w:gridCol w:w="1753"/>
        <w:gridCol w:w="1774"/>
      </w:tblGrid>
      <w:tr w:rsidR="00893E7A" w:rsidRPr="00893E7A" w14:paraId="29BA2E80" w14:textId="77777777" w:rsidTr="001D5326">
        <w:trPr>
          <w:jc w:val="center"/>
        </w:trPr>
        <w:tc>
          <w:tcPr>
            <w:tcW w:w="1753" w:type="dxa"/>
          </w:tcPr>
          <w:p w14:paraId="670F8B36" w14:textId="77777777" w:rsidR="00893E7A" w:rsidRPr="00893E7A" w:rsidRDefault="00893E7A" w:rsidP="001D5326">
            <w:pPr>
              <w:rPr>
                <w:rFonts w:cs="Times New Roman"/>
                <w:b/>
                <w:bCs/>
              </w:rPr>
            </w:pPr>
            <w:r w:rsidRPr="00893E7A">
              <w:rPr>
                <w:rFonts w:cs="Times New Roman"/>
                <w:b/>
                <w:bCs/>
              </w:rPr>
              <w:t>Project</w:t>
            </w:r>
          </w:p>
        </w:tc>
        <w:tc>
          <w:tcPr>
            <w:tcW w:w="1774" w:type="dxa"/>
          </w:tcPr>
          <w:p w14:paraId="5A5C807D" w14:textId="77777777" w:rsidR="00893E7A" w:rsidRPr="00893E7A" w:rsidRDefault="00893E7A" w:rsidP="001D5326">
            <w:pPr>
              <w:rPr>
                <w:rFonts w:cs="Times New Roman"/>
                <w:b/>
                <w:bCs/>
              </w:rPr>
            </w:pPr>
            <w:r w:rsidRPr="00893E7A">
              <w:rPr>
                <w:rFonts w:cs="Times New Roman"/>
                <w:b/>
                <w:bCs/>
              </w:rPr>
              <w:t>IRR</w:t>
            </w:r>
          </w:p>
        </w:tc>
      </w:tr>
      <w:tr w:rsidR="00893E7A" w:rsidRPr="00893E7A" w14:paraId="629F3A2E" w14:textId="77777777" w:rsidTr="001D5326">
        <w:trPr>
          <w:jc w:val="center"/>
        </w:trPr>
        <w:tc>
          <w:tcPr>
            <w:tcW w:w="1753" w:type="dxa"/>
          </w:tcPr>
          <w:p w14:paraId="6696BE56" w14:textId="77777777" w:rsidR="00893E7A" w:rsidRPr="00893E7A" w:rsidRDefault="00893E7A" w:rsidP="001D5326">
            <w:pPr>
              <w:rPr>
                <w:rFonts w:cs="Times New Roman"/>
              </w:rPr>
            </w:pPr>
            <w:r w:rsidRPr="00893E7A">
              <w:rPr>
                <w:rFonts w:cs="Times New Roman"/>
              </w:rPr>
              <w:t>A</w:t>
            </w:r>
          </w:p>
        </w:tc>
        <w:tc>
          <w:tcPr>
            <w:tcW w:w="1774" w:type="dxa"/>
          </w:tcPr>
          <w:p w14:paraId="4010E147" w14:textId="77777777" w:rsidR="00893E7A" w:rsidRPr="00893E7A" w:rsidRDefault="00893E7A" w:rsidP="001D5326">
            <w:pPr>
              <w:rPr>
                <w:rFonts w:cs="Times New Roman"/>
              </w:rPr>
            </w:pPr>
            <w:r w:rsidRPr="00893E7A">
              <w:rPr>
                <w:rFonts w:cs="Times New Roman"/>
              </w:rPr>
              <w:t>2.7%</w:t>
            </w:r>
          </w:p>
        </w:tc>
      </w:tr>
      <w:tr w:rsidR="00893E7A" w:rsidRPr="00893E7A" w14:paraId="00D40F8D" w14:textId="77777777" w:rsidTr="001D5326">
        <w:trPr>
          <w:jc w:val="center"/>
        </w:trPr>
        <w:tc>
          <w:tcPr>
            <w:tcW w:w="1753" w:type="dxa"/>
          </w:tcPr>
          <w:p w14:paraId="1187EB4D" w14:textId="77777777" w:rsidR="00893E7A" w:rsidRPr="00893E7A" w:rsidRDefault="00893E7A" w:rsidP="001D5326">
            <w:pPr>
              <w:rPr>
                <w:rFonts w:cs="Times New Roman"/>
              </w:rPr>
            </w:pPr>
            <w:r w:rsidRPr="00893E7A">
              <w:rPr>
                <w:rFonts w:cs="Times New Roman"/>
              </w:rPr>
              <w:t>B</w:t>
            </w:r>
          </w:p>
        </w:tc>
        <w:tc>
          <w:tcPr>
            <w:tcW w:w="1774" w:type="dxa"/>
          </w:tcPr>
          <w:p w14:paraId="265AB4BA" w14:textId="77777777" w:rsidR="00893E7A" w:rsidRPr="00893E7A" w:rsidRDefault="00893E7A" w:rsidP="001D5326">
            <w:pPr>
              <w:rPr>
                <w:rFonts w:cs="Times New Roman"/>
              </w:rPr>
            </w:pPr>
            <w:r w:rsidRPr="00893E7A">
              <w:rPr>
                <w:rFonts w:cs="Times New Roman"/>
              </w:rPr>
              <w:t>3.3%</w:t>
            </w:r>
          </w:p>
        </w:tc>
      </w:tr>
      <w:tr w:rsidR="00893E7A" w:rsidRPr="00893E7A" w14:paraId="58B0EC9A" w14:textId="77777777" w:rsidTr="001D5326">
        <w:trPr>
          <w:jc w:val="center"/>
        </w:trPr>
        <w:tc>
          <w:tcPr>
            <w:tcW w:w="1753" w:type="dxa"/>
          </w:tcPr>
          <w:p w14:paraId="62654EBD" w14:textId="77777777" w:rsidR="00893E7A" w:rsidRPr="00893E7A" w:rsidRDefault="00893E7A" w:rsidP="001D5326">
            <w:pPr>
              <w:rPr>
                <w:rFonts w:cs="Times New Roman"/>
              </w:rPr>
            </w:pPr>
            <w:r w:rsidRPr="00893E7A">
              <w:rPr>
                <w:rFonts w:cs="Times New Roman"/>
              </w:rPr>
              <w:t>C</w:t>
            </w:r>
          </w:p>
        </w:tc>
        <w:tc>
          <w:tcPr>
            <w:tcW w:w="1774" w:type="dxa"/>
          </w:tcPr>
          <w:p w14:paraId="638AA38B" w14:textId="77777777" w:rsidR="00893E7A" w:rsidRPr="00893E7A" w:rsidRDefault="00893E7A" w:rsidP="001D5326">
            <w:pPr>
              <w:rPr>
                <w:rFonts w:cs="Times New Roman"/>
              </w:rPr>
            </w:pPr>
            <w:r w:rsidRPr="00893E7A">
              <w:rPr>
                <w:rFonts w:cs="Times New Roman"/>
              </w:rPr>
              <w:t>8.6%</w:t>
            </w:r>
          </w:p>
        </w:tc>
      </w:tr>
    </w:tbl>
    <w:p w14:paraId="1671B95F" w14:textId="77777777" w:rsidR="00893E7A" w:rsidRPr="00893E7A" w:rsidRDefault="00893E7A" w:rsidP="00893E7A">
      <w:pPr>
        <w:rPr>
          <w:rFonts w:cs="Times New Roman"/>
        </w:rPr>
      </w:pPr>
      <w:r w:rsidRPr="00893E7A">
        <w:rPr>
          <w:rFonts w:cs="Times New Roman"/>
        </w:rPr>
        <w:t>*It is calculated on excel by using formula “IRR( )”</w:t>
      </w:r>
    </w:p>
    <w:p w14:paraId="71E7B9AA" w14:textId="31249DA5" w:rsidR="00200985" w:rsidRPr="00893E7A" w:rsidRDefault="00200985" w:rsidP="005768E9">
      <w:pPr>
        <w:rPr>
          <w:rFonts w:cs="Times New Roman"/>
        </w:rPr>
      </w:pPr>
      <w:r w:rsidRPr="00893E7A">
        <w:rPr>
          <w:rFonts w:cs="Times New Roman"/>
        </w:rPr>
        <w:t>IRR indicates the discount rate at which the NPV of the project become zero</w:t>
      </w:r>
      <w:r w:rsidR="00361234" w:rsidRPr="00893E7A">
        <w:rPr>
          <w:rFonts w:cs="Times New Roman"/>
        </w:rPr>
        <w:t xml:space="preserve"> (Morgan, 2024)</w:t>
      </w:r>
      <w:r w:rsidRPr="00893E7A">
        <w:rPr>
          <w:rFonts w:cs="Times New Roman"/>
        </w:rPr>
        <w:t xml:space="preserve">. Project C has the highest IRR which is 8.6% in comparison to Project A and B having IRRs as </w:t>
      </w:r>
      <w:r w:rsidRPr="00893E7A">
        <w:rPr>
          <w:rFonts w:cs="Times New Roman"/>
        </w:rPr>
        <w:lastRenderedPageBreak/>
        <w:t xml:space="preserve">2.7% and 3.3%. Despite the IRRs are below the required return of 10%, it can opt the strongest potential profitability among several alternatives. </w:t>
      </w:r>
    </w:p>
    <w:p w14:paraId="0C79F7BB" w14:textId="683A0D4F" w:rsidR="005768E9" w:rsidRPr="00893E7A" w:rsidRDefault="002E4B0A" w:rsidP="002E4B0A">
      <w:pPr>
        <w:pStyle w:val="Heading2"/>
      </w:pPr>
      <w:bookmarkStart w:id="32" w:name="_Toc224750116"/>
      <w:r w:rsidRPr="00893E7A">
        <w:t xml:space="preserve">5.6 </w:t>
      </w:r>
      <w:r w:rsidR="005768E9" w:rsidRPr="00893E7A">
        <w:t>Recommendation</w:t>
      </w:r>
      <w:bookmarkEnd w:id="32"/>
    </w:p>
    <w:p w14:paraId="3E216F04" w14:textId="33232D4B" w:rsidR="005768E9" w:rsidRPr="00893E7A" w:rsidRDefault="005768E9" w:rsidP="005768E9">
      <w:pPr>
        <w:rPr>
          <w:rFonts w:cs="Times New Roman"/>
        </w:rPr>
      </w:pPr>
      <w:r w:rsidRPr="00893E7A">
        <w:rPr>
          <w:rFonts w:cs="Times New Roman"/>
        </w:rPr>
        <w:t xml:space="preserve">On the basis of the above financial evaluation, Project C is highly recommended. </w:t>
      </w:r>
      <w:r w:rsidR="00CB2A00" w:rsidRPr="00893E7A">
        <w:rPr>
          <w:rFonts w:cs="Times New Roman"/>
        </w:rPr>
        <w:t xml:space="preserve">The numerical results show that Project C is financially stronger than Projects A and B. It has the shortest payback period of 3.6 years in comparison to 4.5 years for Project A and 4.55 years for Project B. This shows that capital is recovered faster and liquidity risk is reduced. Project C also offers the highest ARR of 6% while Project B and A has generated </w:t>
      </w:r>
      <w:r w:rsidR="00893E7A" w:rsidRPr="00893E7A">
        <w:rPr>
          <w:rFonts w:cs="Times New Roman"/>
        </w:rPr>
        <w:t>only</w:t>
      </w:r>
      <w:r w:rsidR="00CB2A00" w:rsidRPr="00893E7A">
        <w:rPr>
          <w:rFonts w:cs="Times New Roman"/>
        </w:rPr>
        <w:t xml:space="preserve"> 2% and 1.65 respectively depicting better profitability. In terms of discounted techniques, Project C has recorded the highest NPV of £-1.98 million in comparison to £-8.68 million and £-8.30 million for Project A and B as well as highest IRR of 8.6%. Despite all NPVs are negative at 10% discounting rate, Project C has remained the most feasible financial alternative. </w:t>
      </w:r>
    </w:p>
    <w:p w14:paraId="17741BEB" w14:textId="77777777" w:rsidR="00CA1751" w:rsidRPr="00893E7A" w:rsidRDefault="00CA1751" w:rsidP="005768E9">
      <w:pPr>
        <w:rPr>
          <w:rFonts w:cs="Times New Roman"/>
          <w:b/>
          <w:bCs/>
        </w:rPr>
      </w:pPr>
      <w:r w:rsidRPr="00893E7A">
        <w:rPr>
          <w:rFonts w:cs="Times New Roman"/>
          <w:b/>
          <w:bCs/>
        </w:rPr>
        <w:t>Financial risks</w:t>
      </w:r>
    </w:p>
    <w:p w14:paraId="23ACBB21" w14:textId="3D9CBB54" w:rsidR="005768E9" w:rsidRPr="00893E7A" w:rsidRDefault="005768E9" w:rsidP="005768E9">
      <w:pPr>
        <w:rPr>
          <w:rFonts w:cs="Times New Roman"/>
        </w:rPr>
      </w:pPr>
      <w:r w:rsidRPr="00893E7A">
        <w:rPr>
          <w:rFonts w:cs="Times New Roman"/>
        </w:rPr>
        <w:t xml:space="preserve">On the basis of profitability factors, Project C has generated the higher ARR as 6%, higher IRR as 8.6% and the highest NPV among several other investment alternatives. Despite the NPV is still negative at the 10% discount rate, it reflects that Project C is closest to meet the firm’s required rate of return. A higher profit in during 3 and 4 has largely increase the project overall value which suggests the strong mid-term revenue generation. </w:t>
      </w:r>
      <w:r w:rsidR="00CB2A00" w:rsidRPr="00893E7A">
        <w:rPr>
          <w:rFonts w:cs="Times New Roman"/>
        </w:rPr>
        <w:t>The business should focus on Project C as it depicts relatively stronger financial performance. It has generated the highest ARR of 6%, IRR of 8.6% and profitability index of 0.96 while recovering investment faster with 3.6 year payback period. All these figures show better profit margin and liquidity in comparison to Projects A and B.</w:t>
      </w:r>
    </w:p>
    <w:p w14:paraId="3493B030" w14:textId="21A5EA9F" w:rsidR="005768E9" w:rsidRPr="00893E7A" w:rsidRDefault="005768E9" w:rsidP="005768E9">
      <w:pPr>
        <w:rPr>
          <w:rFonts w:cs="Times New Roman"/>
        </w:rPr>
      </w:pPr>
      <w:r w:rsidRPr="00893E7A">
        <w:rPr>
          <w:rFonts w:cs="Times New Roman"/>
        </w:rPr>
        <w:t>Liquidity is defined as the potential of the business to meet the short-term financial obligations (</w:t>
      </w:r>
      <w:proofErr w:type="spellStart"/>
      <w:r w:rsidR="00361234" w:rsidRPr="00893E7A">
        <w:rPr>
          <w:rFonts w:cs="Times New Roman"/>
        </w:rPr>
        <w:t>Bdc</w:t>
      </w:r>
      <w:proofErr w:type="spellEnd"/>
      <w:r w:rsidR="00361234" w:rsidRPr="00893E7A">
        <w:rPr>
          <w:rFonts w:cs="Times New Roman"/>
        </w:rPr>
        <w:t>, 2019</w:t>
      </w:r>
      <w:r w:rsidRPr="00893E7A">
        <w:rPr>
          <w:rFonts w:cs="Times New Roman"/>
        </w:rPr>
        <w:t xml:space="preserve">). The payback period has reflected that Project C can recover its initial investment in 3.6 years which is much quicker than Projects A and B. A shorter payback period can effectively reduce the financial risk and can improve the business liquidity position as the business can recover its capital quickly and reinvest into better opportunities. </w:t>
      </w:r>
    </w:p>
    <w:p w14:paraId="1E669FFE" w14:textId="77777777" w:rsidR="00CA1751" w:rsidRPr="00893E7A" w:rsidRDefault="00CA1751" w:rsidP="005768E9">
      <w:pPr>
        <w:rPr>
          <w:rFonts w:cs="Times New Roman"/>
          <w:b/>
          <w:bCs/>
        </w:rPr>
      </w:pPr>
      <w:r w:rsidRPr="00893E7A">
        <w:rPr>
          <w:rFonts w:cs="Times New Roman"/>
          <w:b/>
          <w:bCs/>
        </w:rPr>
        <w:t>Non-financial risks</w:t>
      </w:r>
    </w:p>
    <w:p w14:paraId="20DAFB0E" w14:textId="1820F53B" w:rsidR="005768E9" w:rsidRPr="00893E7A" w:rsidRDefault="005768E9" w:rsidP="005768E9">
      <w:pPr>
        <w:rPr>
          <w:rFonts w:cs="Times New Roman"/>
        </w:rPr>
      </w:pPr>
      <w:r w:rsidRPr="00893E7A">
        <w:rPr>
          <w:rFonts w:cs="Times New Roman"/>
        </w:rPr>
        <w:t xml:space="preserve">On the basis of risk consideration, political risk involves political instability, changes in legal and regulatory systems or government intervention may affect project results </w:t>
      </w:r>
      <w:r w:rsidR="00361234" w:rsidRPr="00893E7A">
        <w:rPr>
          <w:rFonts w:cs="Times New Roman"/>
        </w:rPr>
        <w:t>(Allianz Trade Corporate, 2024)</w:t>
      </w:r>
      <w:r w:rsidRPr="00893E7A">
        <w:rPr>
          <w:rFonts w:cs="Times New Roman"/>
        </w:rPr>
        <w:t xml:space="preserve">. </w:t>
      </w:r>
      <w:r w:rsidR="00CB2A00" w:rsidRPr="00893E7A">
        <w:rPr>
          <w:rFonts w:cs="Times New Roman"/>
        </w:rPr>
        <w:t xml:space="preserve">Prior to final implementation, the management must examine non-financial </w:t>
      </w:r>
      <w:r w:rsidR="00CB2A00" w:rsidRPr="00893E7A">
        <w:rPr>
          <w:rFonts w:cs="Times New Roman"/>
        </w:rPr>
        <w:lastRenderedPageBreak/>
        <w:t xml:space="preserve">risks like political and regulatory changes, market demand uncertainty and customer acceptance of the product. A strong customer loyalty, brand goodwill and stable regulatory environment can largely impact long-term project success apart from financial calculations. </w:t>
      </w:r>
    </w:p>
    <w:p w14:paraId="312381A2" w14:textId="7463AB60" w:rsidR="004A5B94" w:rsidRPr="00893E7A" w:rsidRDefault="005768E9" w:rsidP="005768E9">
      <w:pPr>
        <w:rPr>
          <w:rFonts w:cs="Times New Roman"/>
        </w:rPr>
      </w:pPr>
      <w:r w:rsidRPr="00893E7A">
        <w:rPr>
          <w:rFonts w:cs="Times New Roman"/>
        </w:rPr>
        <w:t xml:space="preserve">Capital rationing happens when the business has limited funds which are available for investment. In the given case, the business can invest to a maximum of £100 million which means selection of two project. </w:t>
      </w:r>
    </w:p>
    <w:p w14:paraId="10ADF105" w14:textId="5D75C026" w:rsidR="005768E9" w:rsidRPr="00893E7A" w:rsidRDefault="005768E9" w:rsidP="005768E9">
      <w:pPr>
        <w:rPr>
          <w:rFonts w:cs="Times New Roman"/>
        </w:rPr>
      </w:pPr>
      <w:r w:rsidRPr="00893E7A">
        <w:rPr>
          <w:rFonts w:cs="Times New Roman"/>
        </w:rPr>
        <w:t>The proposed combinations are-</w:t>
      </w:r>
    </w:p>
    <w:tbl>
      <w:tblPr>
        <w:tblStyle w:val="TableGrid"/>
        <w:tblW w:w="0" w:type="auto"/>
        <w:tblLook w:val="04A0" w:firstRow="1" w:lastRow="0" w:firstColumn="1" w:lastColumn="0" w:noHBand="0" w:noVBand="1"/>
      </w:tblPr>
      <w:tblGrid>
        <w:gridCol w:w="3005"/>
        <w:gridCol w:w="3005"/>
        <w:gridCol w:w="3006"/>
      </w:tblGrid>
      <w:tr w:rsidR="00893E7A" w:rsidRPr="00893E7A" w14:paraId="55FAA988" w14:textId="77777777" w:rsidTr="005768E9">
        <w:tc>
          <w:tcPr>
            <w:tcW w:w="3005" w:type="dxa"/>
          </w:tcPr>
          <w:p w14:paraId="43DBEDF8" w14:textId="18360A09" w:rsidR="005768E9" w:rsidRPr="00893E7A" w:rsidRDefault="005768E9" w:rsidP="005768E9">
            <w:pPr>
              <w:rPr>
                <w:rFonts w:cs="Times New Roman"/>
              </w:rPr>
            </w:pPr>
            <w:r w:rsidRPr="00893E7A">
              <w:rPr>
                <w:rFonts w:cs="Times New Roman"/>
                <w:b/>
                <w:bCs/>
              </w:rPr>
              <w:t>Combination</w:t>
            </w:r>
          </w:p>
        </w:tc>
        <w:tc>
          <w:tcPr>
            <w:tcW w:w="3005" w:type="dxa"/>
          </w:tcPr>
          <w:p w14:paraId="67452686" w14:textId="220B2242" w:rsidR="005768E9" w:rsidRPr="00893E7A" w:rsidRDefault="005768E9" w:rsidP="005768E9">
            <w:pPr>
              <w:rPr>
                <w:rFonts w:cs="Times New Roman"/>
                <w:b/>
                <w:bCs/>
              </w:rPr>
            </w:pPr>
            <w:r w:rsidRPr="00893E7A">
              <w:rPr>
                <w:rFonts w:cs="Times New Roman"/>
                <w:b/>
                <w:bCs/>
              </w:rPr>
              <w:t>Total investment</w:t>
            </w:r>
          </w:p>
        </w:tc>
        <w:tc>
          <w:tcPr>
            <w:tcW w:w="3006" w:type="dxa"/>
          </w:tcPr>
          <w:p w14:paraId="62E3BDF1" w14:textId="59EF584F" w:rsidR="005768E9" w:rsidRPr="00893E7A" w:rsidRDefault="005768E9" w:rsidP="005768E9">
            <w:pPr>
              <w:rPr>
                <w:rFonts w:cs="Times New Roman"/>
                <w:b/>
                <w:bCs/>
              </w:rPr>
            </w:pPr>
            <w:r w:rsidRPr="00893E7A">
              <w:rPr>
                <w:rFonts w:cs="Times New Roman"/>
                <w:b/>
                <w:bCs/>
              </w:rPr>
              <w:t>Total NPV</w:t>
            </w:r>
          </w:p>
        </w:tc>
      </w:tr>
      <w:tr w:rsidR="00893E7A" w:rsidRPr="00893E7A" w14:paraId="6FA01F5A" w14:textId="77777777" w:rsidTr="005768E9">
        <w:tc>
          <w:tcPr>
            <w:tcW w:w="3005" w:type="dxa"/>
          </w:tcPr>
          <w:p w14:paraId="0C469E3A" w14:textId="6D409739" w:rsidR="005768E9" w:rsidRPr="00893E7A" w:rsidRDefault="005768E9" w:rsidP="005768E9">
            <w:pPr>
              <w:rPr>
                <w:rFonts w:cs="Times New Roman"/>
              </w:rPr>
            </w:pPr>
            <w:r w:rsidRPr="00893E7A">
              <w:rPr>
                <w:rFonts w:cs="Times New Roman"/>
              </w:rPr>
              <w:t>A+B</w:t>
            </w:r>
          </w:p>
        </w:tc>
        <w:tc>
          <w:tcPr>
            <w:tcW w:w="3005" w:type="dxa"/>
          </w:tcPr>
          <w:p w14:paraId="0C30C60E" w14:textId="6A79EB1D" w:rsidR="005768E9" w:rsidRPr="00893E7A" w:rsidRDefault="005768E9" w:rsidP="005768E9">
            <w:pPr>
              <w:rPr>
                <w:rFonts w:cs="Times New Roman"/>
              </w:rPr>
            </w:pPr>
            <w:r w:rsidRPr="00893E7A">
              <w:rPr>
                <w:rFonts w:cs="Times New Roman"/>
              </w:rPr>
              <w:t>100</w:t>
            </w:r>
          </w:p>
        </w:tc>
        <w:tc>
          <w:tcPr>
            <w:tcW w:w="3006" w:type="dxa"/>
          </w:tcPr>
          <w:p w14:paraId="462AB64A" w14:textId="4DD6E983" w:rsidR="005768E9" w:rsidRPr="00893E7A" w:rsidRDefault="00200985" w:rsidP="005768E9">
            <w:pPr>
              <w:rPr>
                <w:rFonts w:cs="Times New Roman"/>
              </w:rPr>
            </w:pPr>
            <w:r w:rsidRPr="00893E7A">
              <w:rPr>
                <w:rFonts w:cs="Times New Roman"/>
              </w:rPr>
              <w:t>-16.98</w:t>
            </w:r>
          </w:p>
        </w:tc>
      </w:tr>
      <w:tr w:rsidR="00893E7A" w:rsidRPr="00893E7A" w14:paraId="730A6685" w14:textId="77777777" w:rsidTr="005768E9">
        <w:tc>
          <w:tcPr>
            <w:tcW w:w="3005" w:type="dxa"/>
          </w:tcPr>
          <w:p w14:paraId="6CDFC42B" w14:textId="3B71B095" w:rsidR="005768E9" w:rsidRPr="00893E7A" w:rsidRDefault="005768E9" w:rsidP="005768E9">
            <w:pPr>
              <w:rPr>
                <w:rFonts w:cs="Times New Roman"/>
              </w:rPr>
            </w:pPr>
            <w:r w:rsidRPr="00893E7A">
              <w:rPr>
                <w:rFonts w:cs="Times New Roman"/>
              </w:rPr>
              <w:t>A+C</w:t>
            </w:r>
          </w:p>
        </w:tc>
        <w:tc>
          <w:tcPr>
            <w:tcW w:w="3005" w:type="dxa"/>
          </w:tcPr>
          <w:p w14:paraId="5F7584DA" w14:textId="407DFE8B" w:rsidR="005768E9" w:rsidRPr="00893E7A" w:rsidRDefault="005768E9" w:rsidP="005768E9">
            <w:pPr>
              <w:rPr>
                <w:rFonts w:cs="Times New Roman"/>
              </w:rPr>
            </w:pPr>
            <w:r w:rsidRPr="00893E7A">
              <w:rPr>
                <w:rFonts w:cs="Times New Roman"/>
              </w:rPr>
              <w:t>100</w:t>
            </w:r>
          </w:p>
        </w:tc>
        <w:tc>
          <w:tcPr>
            <w:tcW w:w="3006" w:type="dxa"/>
          </w:tcPr>
          <w:p w14:paraId="3A769A4E" w14:textId="4099600A" w:rsidR="005768E9" w:rsidRPr="00893E7A" w:rsidRDefault="00200985" w:rsidP="005768E9">
            <w:pPr>
              <w:rPr>
                <w:rFonts w:cs="Times New Roman"/>
              </w:rPr>
            </w:pPr>
            <w:r w:rsidRPr="00893E7A">
              <w:rPr>
                <w:rFonts w:cs="Times New Roman"/>
              </w:rPr>
              <w:t>-10.66</w:t>
            </w:r>
          </w:p>
        </w:tc>
      </w:tr>
      <w:tr w:rsidR="005768E9" w:rsidRPr="00893E7A" w14:paraId="0AAFF2A3" w14:textId="77777777" w:rsidTr="005768E9">
        <w:tc>
          <w:tcPr>
            <w:tcW w:w="3005" w:type="dxa"/>
          </w:tcPr>
          <w:p w14:paraId="710BE164" w14:textId="73E1955D" w:rsidR="005768E9" w:rsidRPr="00893E7A" w:rsidRDefault="005768E9" w:rsidP="005768E9">
            <w:pPr>
              <w:rPr>
                <w:rFonts w:cs="Times New Roman"/>
              </w:rPr>
            </w:pPr>
            <w:r w:rsidRPr="00893E7A">
              <w:rPr>
                <w:rFonts w:cs="Times New Roman"/>
              </w:rPr>
              <w:t>B+C</w:t>
            </w:r>
          </w:p>
        </w:tc>
        <w:tc>
          <w:tcPr>
            <w:tcW w:w="3005" w:type="dxa"/>
          </w:tcPr>
          <w:p w14:paraId="6FD2BAE0" w14:textId="420CF9A7" w:rsidR="005768E9" w:rsidRPr="00893E7A" w:rsidRDefault="005768E9" w:rsidP="005768E9">
            <w:pPr>
              <w:rPr>
                <w:rFonts w:cs="Times New Roman"/>
              </w:rPr>
            </w:pPr>
            <w:r w:rsidRPr="00893E7A">
              <w:rPr>
                <w:rFonts w:cs="Times New Roman"/>
              </w:rPr>
              <w:t>100</w:t>
            </w:r>
          </w:p>
        </w:tc>
        <w:tc>
          <w:tcPr>
            <w:tcW w:w="3006" w:type="dxa"/>
          </w:tcPr>
          <w:p w14:paraId="025825D4" w14:textId="4271F4EF" w:rsidR="005768E9" w:rsidRPr="00893E7A" w:rsidRDefault="00200985" w:rsidP="005768E9">
            <w:pPr>
              <w:rPr>
                <w:rFonts w:cs="Times New Roman"/>
              </w:rPr>
            </w:pPr>
            <w:r w:rsidRPr="00893E7A">
              <w:rPr>
                <w:rFonts w:cs="Times New Roman"/>
              </w:rPr>
              <w:t>-10.29</w:t>
            </w:r>
          </w:p>
        </w:tc>
      </w:tr>
    </w:tbl>
    <w:p w14:paraId="3865BA44" w14:textId="77777777" w:rsidR="005768E9" w:rsidRPr="00893E7A" w:rsidRDefault="005768E9" w:rsidP="005768E9">
      <w:pPr>
        <w:rPr>
          <w:rFonts w:cs="Times New Roman"/>
        </w:rPr>
      </w:pPr>
    </w:p>
    <w:p w14:paraId="42BF370E" w14:textId="03731933" w:rsidR="00200985" w:rsidRPr="00893E7A" w:rsidRDefault="00200985" w:rsidP="005768E9">
      <w:pPr>
        <w:rPr>
          <w:rFonts w:cs="Times New Roman"/>
        </w:rPr>
      </w:pPr>
      <w:r w:rsidRPr="00893E7A">
        <w:rPr>
          <w:rFonts w:cs="Times New Roman"/>
        </w:rPr>
        <w:t xml:space="preserve">On the basis of the above table, the best combination is Project B+C as it produces the highest total NPV of £-10.29 million among the three options. Despite the NPV is negative at 10%, it is better than the remaining combination. It is due to the fact that project B offers a balanced cash flow in terms of stability in annual inflows to improve predictability. Project C offers a high mid-term cash flow which increases the profitability potential. The combined projects of B and C with different cash flow patterns helps in reducing the operational risk. The faster payback period of Project C offsets the longer recovery period of Project B. Therefore, under the scope of capital rationing, the business must opt for Project B and C. </w:t>
      </w:r>
    </w:p>
    <w:p w14:paraId="7335FF16" w14:textId="7399F751" w:rsidR="00361234" w:rsidRPr="00893E7A" w:rsidRDefault="00433BB5" w:rsidP="00D63D09">
      <w:pPr>
        <w:pStyle w:val="Heading1"/>
        <w:rPr>
          <w:lang w:val="en-GB"/>
        </w:rPr>
      </w:pPr>
      <w:bookmarkStart w:id="33" w:name="_Toc224750117"/>
      <w:r w:rsidRPr="00893E7A">
        <w:rPr>
          <w:lang w:val="en-GB"/>
        </w:rPr>
        <w:t xml:space="preserve">6. </w:t>
      </w:r>
      <w:r w:rsidR="00D63D09" w:rsidRPr="00893E7A">
        <w:rPr>
          <w:lang w:val="en-GB"/>
        </w:rPr>
        <w:t>Conclusion</w:t>
      </w:r>
      <w:bookmarkEnd w:id="33"/>
    </w:p>
    <w:p w14:paraId="42E9D444" w14:textId="01090252" w:rsidR="00361234" w:rsidRPr="00893E7A" w:rsidRDefault="006C0BA3">
      <w:pPr>
        <w:rPr>
          <w:rFonts w:cs="Times New Roman"/>
          <w:b/>
          <w:bCs/>
        </w:rPr>
      </w:pPr>
      <w:r w:rsidRPr="00893E7A">
        <w:rPr>
          <w:rFonts w:cs="Times New Roman"/>
        </w:rPr>
        <w:t xml:space="preserve">BYD highlights an extensive profitability and revenue growth, while facing extreme liquidity pressure. The working capital management in BYD faces a significant juncture due to the dismantled supplier financing system, which compresses the cash cycle. Restructured finance via strategic alliances, equity management and asset divestiture, BYD can boost operational elasticity and shareholder value, increasing global expansion success. </w:t>
      </w:r>
      <w:r w:rsidR="00361234" w:rsidRPr="00893E7A">
        <w:rPr>
          <w:rFonts w:cs="Times New Roman"/>
        </w:rPr>
        <w:br w:type="page"/>
      </w:r>
    </w:p>
    <w:p w14:paraId="18310DCA" w14:textId="44C969FC" w:rsidR="00D63D09" w:rsidRPr="00893E7A" w:rsidRDefault="00433BB5" w:rsidP="00D63D09">
      <w:pPr>
        <w:pStyle w:val="Heading1"/>
        <w:rPr>
          <w:lang w:val="en-GB"/>
        </w:rPr>
      </w:pPr>
      <w:bookmarkStart w:id="34" w:name="_Toc224750118"/>
      <w:r w:rsidRPr="00893E7A">
        <w:rPr>
          <w:lang w:val="en-GB"/>
        </w:rPr>
        <w:lastRenderedPageBreak/>
        <w:t xml:space="preserve">7. </w:t>
      </w:r>
      <w:r w:rsidR="00361234" w:rsidRPr="00893E7A">
        <w:rPr>
          <w:lang w:val="en-GB"/>
        </w:rPr>
        <w:t>Reference list</w:t>
      </w:r>
      <w:bookmarkEnd w:id="34"/>
    </w:p>
    <w:p w14:paraId="4DAD6DAC" w14:textId="77777777" w:rsidR="00CB0A29" w:rsidRPr="00893E7A" w:rsidRDefault="00CB0A29" w:rsidP="00D87FDB">
      <w:pPr>
        <w:spacing w:before="240"/>
        <w:rPr>
          <w:rFonts w:cs="Times New Roman"/>
        </w:rPr>
      </w:pPr>
      <w:r w:rsidRPr="00893E7A">
        <w:rPr>
          <w:rFonts w:cs="Times New Roman"/>
        </w:rPr>
        <w:t xml:space="preserve">ACCA (2026). </w:t>
      </w:r>
      <w:r w:rsidRPr="00893E7A">
        <w:rPr>
          <w:rFonts w:cs="Times New Roman"/>
          <w:i/>
          <w:iCs/>
        </w:rPr>
        <w:t>Accounting rate of return | FFM Foundations in Financial Management | Foundations in Accountancy | Students | ACCA | ACCA Global</w:t>
      </w:r>
      <w:r w:rsidRPr="00893E7A">
        <w:rPr>
          <w:rFonts w:cs="Times New Roman"/>
        </w:rPr>
        <w:t xml:space="preserve">. [online] Accaglobal.com. Available at: </w:t>
      </w:r>
      <w:hyperlink r:id="rId26" w:history="1">
        <w:r w:rsidRPr="00893E7A">
          <w:rPr>
            <w:rStyle w:val="Hyperlink"/>
            <w:rFonts w:cs="Times New Roman"/>
            <w:color w:val="000000" w:themeColor="text1"/>
          </w:rPr>
          <w:t>https://www.accaglobal.com/gb/en/student/exam-support-resources/foundation-level-study-resources/ffm/ffm-technical-articles/rate-return.html</w:t>
        </w:r>
      </w:hyperlink>
      <w:r w:rsidRPr="00893E7A">
        <w:rPr>
          <w:rFonts w:cs="Times New Roman"/>
        </w:rPr>
        <w:t xml:space="preserve">  [Accessed 14 Mar. 2026].</w:t>
      </w:r>
    </w:p>
    <w:p w14:paraId="11553475" w14:textId="77777777" w:rsidR="00CB0A29" w:rsidRPr="00893E7A" w:rsidRDefault="00CB0A29" w:rsidP="00D87FDB">
      <w:pPr>
        <w:pStyle w:val="NormalWeb"/>
        <w:spacing w:before="240" w:beforeAutospacing="0" w:after="0" w:afterAutospacing="0" w:line="360" w:lineRule="auto"/>
        <w:jc w:val="both"/>
        <w:rPr>
          <w:color w:val="000000" w:themeColor="text1"/>
        </w:rPr>
      </w:pPr>
      <w:proofErr w:type="spellStart"/>
      <w:r w:rsidRPr="00893E7A">
        <w:rPr>
          <w:color w:val="000000" w:themeColor="text1"/>
        </w:rPr>
        <w:t>Aktien</w:t>
      </w:r>
      <w:proofErr w:type="spellEnd"/>
      <w:r w:rsidRPr="00893E7A">
        <w:rPr>
          <w:color w:val="000000" w:themeColor="text1"/>
        </w:rPr>
        <w:t xml:space="preserve"> check, (2025). </w:t>
      </w:r>
      <w:r w:rsidRPr="00893E7A">
        <w:rPr>
          <w:i/>
          <w:iCs/>
          <w:color w:val="000000" w:themeColor="text1"/>
        </w:rPr>
        <w:t>BYD’s Strategic Pivot: Abandoning Controversial Payment Practices</w:t>
      </w:r>
      <w:r w:rsidRPr="00893E7A">
        <w:rPr>
          <w:color w:val="000000" w:themeColor="text1"/>
        </w:rPr>
        <w:t xml:space="preserve">. [online] Aktiencheck.de. Available at: </w:t>
      </w:r>
      <w:hyperlink r:id="rId27" w:history="1">
        <w:r w:rsidRPr="00893E7A">
          <w:rPr>
            <w:rStyle w:val="Hyperlink"/>
            <w:rFonts w:eastAsiaTheme="majorEastAsia"/>
            <w:color w:val="000000" w:themeColor="text1"/>
          </w:rPr>
          <w:t>https://www.aktiencheck.de/news/Artikel-BYD_s_Strategic_Pivot_Abandoning_Controversial_Payment_Practices-19219001</w:t>
        </w:r>
      </w:hyperlink>
      <w:r w:rsidRPr="00893E7A">
        <w:rPr>
          <w:color w:val="000000" w:themeColor="text1"/>
        </w:rPr>
        <w:t xml:space="preserve"> [Accessed 14 March 2026]</w:t>
      </w:r>
    </w:p>
    <w:p w14:paraId="0CCA1F3C" w14:textId="77777777" w:rsidR="00CB0A29" w:rsidRPr="00893E7A" w:rsidRDefault="00CB0A29" w:rsidP="00D87FDB">
      <w:pPr>
        <w:spacing w:before="240"/>
        <w:rPr>
          <w:rFonts w:cs="Times New Roman"/>
        </w:rPr>
      </w:pPr>
      <w:r w:rsidRPr="00893E7A">
        <w:rPr>
          <w:rFonts w:cs="Times New Roman"/>
        </w:rPr>
        <w:t xml:space="preserve">Allianz Trade Corporate (2024). </w:t>
      </w:r>
      <w:r w:rsidRPr="00893E7A">
        <w:rPr>
          <w:rFonts w:cs="Times New Roman"/>
          <w:i/>
          <w:iCs/>
        </w:rPr>
        <w:t>What is political risk and how to protect against it? | Allianz Trade</w:t>
      </w:r>
      <w:r w:rsidRPr="00893E7A">
        <w:rPr>
          <w:rFonts w:cs="Times New Roman"/>
        </w:rPr>
        <w:t xml:space="preserve">. [online] Allianz Trade Corporate. Available at: </w:t>
      </w:r>
      <w:hyperlink r:id="rId28" w:history="1">
        <w:r w:rsidRPr="00893E7A">
          <w:rPr>
            <w:rStyle w:val="Hyperlink"/>
            <w:rFonts w:cs="Times New Roman"/>
            <w:color w:val="000000" w:themeColor="text1"/>
          </w:rPr>
          <w:t>https://www.allianz-trade.com/en_global/news-insights/business-tips-and-trade-advice/what-is-political-risk-and-how-to-protect-against-it.html</w:t>
        </w:r>
      </w:hyperlink>
      <w:r w:rsidRPr="00893E7A">
        <w:rPr>
          <w:rFonts w:cs="Times New Roman"/>
        </w:rPr>
        <w:t xml:space="preserve">  [Accessed 14 Mar. 2026].</w:t>
      </w:r>
    </w:p>
    <w:p w14:paraId="411CF326"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Amy, D. (2026). </w:t>
      </w:r>
      <w:r w:rsidRPr="00893E7A">
        <w:rPr>
          <w:i/>
          <w:iCs/>
          <w:color w:val="000000" w:themeColor="text1"/>
        </w:rPr>
        <w:t>BYD Bids to Strengthen its Leadership of the Global Electric Vehicle (EV) Market with Aggressive Overseas Expansion</w:t>
      </w:r>
      <w:r w:rsidRPr="00893E7A">
        <w:rPr>
          <w:color w:val="000000" w:themeColor="text1"/>
        </w:rPr>
        <w:t xml:space="preserve">. [online] Frost &amp; Sullivan. Available at: </w:t>
      </w:r>
      <w:hyperlink r:id="rId29" w:history="1">
        <w:r w:rsidRPr="00893E7A">
          <w:rPr>
            <w:rStyle w:val="Hyperlink"/>
            <w:rFonts w:eastAsiaTheme="majorEastAsia"/>
            <w:color w:val="000000" w:themeColor="text1"/>
          </w:rPr>
          <w:t>https://www.frost.com/growth-opportunity-news/mobility-automotive-transportation/powertrain-electric-vehicles/byd-bids-to-strengthen-its-leadership-of-the-global-electric-vehicle-ev-market-with-aggressive-overseas-expansion/</w:t>
        </w:r>
      </w:hyperlink>
      <w:r w:rsidRPr="00893E7A">
        <w:rPr>
          <w:color w:val="000000" w:themeColor="text1"/>
        </w:rPr>
        <w:t xml:space="preserve"> [Accessed 14 March 2026]</w:t>
      </w:r>
    </w:p>
    <w:p w14:paraId="0EA8D50B"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Bailey, K. (2023). </w:t>
      </w:r>
      <w:r w:rsidRPr="00893E7A">
        <w:rPr>
          <w:i/>
          <w:iCs/>
          <w:color w:val="000000" w:themeColor="text1"/>
        </w:rPr>
        <w:t>Corporate Restructuring: Definition, Types, and Why Companies Use It</w:t>
      </w:r>
      <w:r w:rsidRPr="00893E7A">
        <w:rPr>
          <w:color w:val="000000" w:themeColor="text1"/>
        </w:rPr>
        <w:t xml:space="preserve">. [online] Corporate Finance Institute. Available at: </w:t>
      </w:r>
      <w:hyperlink r:id="rId30" w:history="1">
        <w:r w:rsidRPr="00893E7A">
          <w:rPr>
            <w:rStyle w:val="Hyperlink"/>
            <w:rFonts w:eastAsiaTheme="majorEastAsia"/>
            <w:color w:val="000000" w:themeColor="text1"/>
          </w:rPr>
          <w:t>https://corporatefinanceinstitute.com/resources/management/what-is-corporate-restructuring/</w:t>
        </w:r>
      </w:hyperlink>
      <w:r w:rsidRPr="00893E7A">
        <w:rPr>
          <w:color w:val="000000" w:themeColor="text1"/>
        </w:rPr>
        <w:t xml:space="preserve"> [Accessed 14 March 2026]</w:t>
      </w:r>
    </w:p>
    <w:p w14:paraId="7E01D179"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Banerjee, A. (2025). </w:t>
      </w:r>
      <w:r w:rsidRPr="00893E7A">
        <w:rPr>
          <w:i/>
          <w:iCs/>
          <w:color w:val="000000" w:themeColor="text1"/>
        </w:rPr>
        <w:t>Economic and Financial Dynamics of Tesla (2003–Present) — with Comparison to BYD</w:t>
      </w:r>
      <w:r w:rsidRPr="00893E7A">
        <w:rPr>
          <w:color w:val="000000" w:themeColor="text1"/>
        </w:rPr>
        <w:t xml:space="preserve">. [online] Medium. Available at: </w:t>
      </w:r>
      <w:hyperlink r:id="rId31" w:history="1">
        <w:r w:rsidRPr="00893E7A">
          <w:rPr>
            <w:rStyle w:val="Hyperlink"/>
            <w:rFonts w:eastAsiaTheme="majorEastAsia"/>
            <w:color w:val="000000" w:themeColor="text1"/>
          </w:rPr>
          <w:t>https://medium.com/@arindamb/economic-and-financial-dynamics-of-tesla-2003-present-with-comparison-to-byd-deaca73c3660</w:t>
        </w:r>
      </w:hyperlink>
      <w:r w:rsidRPr="00893E7A">
        <w:rPr>
          <w:color w:val="000000" w:themeColor="text1"/>
        </w:rPr>
        <w:t xml:space="preserve"> [Accessed 14 March 2026]</w:t>
      </w:r>
    </w:p>
    <w:p w14:paraId="26CDFDED" w14:textId="77777777" w:rsidR="00CB0A29" w:rsidRPr="00893E7A" w:rsidRDefault="00CB0A29" w:rsidP="00D87FDB">
      <w:pPr>
        <w:spacing w:before="240"/>
        <w:rPr>
          <w:rFonts w:cs="Times New Roman"/>
        </w:rPr>
      </w:pPr>
      <w:r w:rsidRPr="00893E7A">
        <w:rPr>
          <w:rFonts w:cs="Times New Roman"/>
        </w:rPr>
        <w:lastRenderedPageBreak/>
        <w:t xml:space="preserve">BDC.ca. (2019). </w:t>
      </w:r>
      <w:r w:rsidRPr="00893E7A">
        <w:rPr>
          <w:rFonts w:cs="Times New Roman"/>
          <w:i/>
          <w:iCs/>
        </w:rPr>
        <w:t>What is liquidity?</w:t>
      </w:r>
      <w:r w:rsidRPr="00893E7A">
        <w:rPr>
          <w:rFonts w:cs="Times New Roman"/>
        </w:rPr>
        <w:t xml:space="preserve"> [online] Available at: </w:t>
      </w:r>
      <w:hyperlink r:id="rId32" w:history="1">
        <w:r w:rsidRPr="00893E7A">
          <w:rPr>
            <w:rStyle w:val="Hyperlink"/>
            <w:rFonts w:cs="Times New Roman"/>
            <w:color w:val="000000" w:themeColor="text1"/>
          </w:rPr>
          <w:t>https://www.bdc.ca/en/articles-tools/entrepreneur-toolkit/templates-business-guides/glossary/liquidity</w:t>
        </w:r>
      </w:hyperlink>
      <w:r w:rsidRPr="00893E7A">
        <w:rPr>
          <w:rFonts w:cs="Times New Roman"/>
        </w:rPr>
        <w:t xml:space="preserve">  [Accessed 14 Mar. 2026].</w:t>
      </w:r>
    </w:p>
    <w:p w14:paraId="47934763"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Benzinga (2026). </w:t>
      </w:r>
      <w:r w:rsidRPr="00893E7A">
        <w:rPr>
          <w:i/>
          <w:iCs/>
          <w:color w:val="000000" w:themeColor="text1"/>
        </w:rPr>
        <w:t>BYD Takes On Tesla In Chinese Market With Daily Financing As Low As $4.20, A Price Elon Musk Would Love</w:t>
      </w:r>
      <w:r w:rsidRPr="00893E7A">
        <w:rPr>
          <w:color w:val="000000" w:themeColor="text1"/>
        </w:rPr>
        <w:t xml:space="preserve">. [online] Benzinga.com. Available at: </w:t>
      </w:r>
      <w:hyperlink r:id="rId33" w:history="1">
        <w:r w:rsidRPr="00893E7A">
          <w:rPr>
            <w:rStyle w:val="Hyperlink"/>
            <w:rFonts w:eastAsiaTheme="majorEastAsia"/>
            <w:color w:val="000000" w:themeColor="text1"/>
          </w:rPr>
          <w:t>https://www.benzinga.com/markets/asia/26/02/50917380/byd-takes-on-tesla-in-chinese-market-with-daily-financing-as-low-as-4-20-a-price-elon-musk-would-lov?utm_source=benzinga_taxonomy&amp;utm_medium=rss_feed_free&amp;utm_content=taxonomy_rss&amp;utm_campaign=channel</w:t>
        </w:r>
      </w:hyperlink>
      <w:r w:rsidRPr="00893E7A">
        <w:rPr>
          <w:color w:val="000000" w:themeColor="text1"/>
        </w:rPr>
        <w:t xml:space="preserve"> [Accessed 14 March 2026]</w:t>
      </w:r>
    </w:p>
    <w:p w14:paraId="78267615"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BYD (2022). </w:t>
      </w:r>
      <w:r w:rsidRPr="00893E7A">
        <w:rPr>
          <w:i/>
          <w:iCs/>
          <w:color w:val="000000" w:themeColor="text1"/>
        </w:rPr>
        <w:t>Hello! We are BYD!</w:t>
      </w:r>
      <w:r w:rsidRPr="00893E7A">
        <w:rPr>
          <w:color w:val="000000" w:themeColor="text1"/>
        </w:rPr>
        <w:t xml:space="preserve"> [online] BYD. Available at: </w:t>
      </w:r>
      <w:hyperlink r:id="rId34" w:history="1">
        <w:r w:rsidRPr="00893E7A">
          <w:rPr>
            <w:rStyle w:val="Hyperlink"/>
            <w:rFonts w:eastAsiaTheme="majorEastAsia"/>
            <w:color w:val="000000" w:themeColor="text1"/>
          </w:rPr>
          <w:t>https://www.byd.com/eu/blog/Hello-we-are-BYD</w:t>
        </w:r>
      </w:hyperlink>
      <w:r w:rsidRPr="00893E7A">
        <w:rPr>
          <w:color w:val="000000" w:themeColor="text1"/>
        </w:rPr>
        <w:t xml:space="preserve"> [Accessed 14 March 2026]</w:t>
      </w:r>
    </w:p>
    <w:p w14:paraId="768CEAA7"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BYD Company Limited. (2020). </w:t>
      </w:r>
      <w:r w:rsidRPr="00893E7A">
        <w:rPr>
          <w:i/>
          <w:iCs/>
          <w:color w:val="000000" w:themeColor="text1"/>
        </w:rPr>
        <w:t>2020 Annual Report</w:t>
      </w:r>
      <w:r w:rsidRPr="00893E7A">
        <w:rPr>
          <w:color w:val="000000" w:themeColor="text1"/>
        </w:rPr>
        <w:t xml:space="preserve"> [online] Hkexnews.hk. Available at </w:t>
      </w:r>
      <w:hyperlink r:id="rId35" w:history="1">
        <w:r w:rsidRPr="00893E7A">
          <w:rPr>
            <w:rStyle w:val="Hyperlink"/>
            <w:color w:val="000000" w:themeColor="text1"/>
          </w:rPr>
          <w:t>https://www.hkexnews.hk/listedco/listconews/sehk/2021/0329/2021032902856.pdf</w:t>
        </w:r>
      </w:hyperlink>
      <w:r w:rsidRPr="00893E7A">
        <w:rPr>
          <w:color w:val="000000" w:themeColor="text1"/>
        </w:rPr>
        <w:t xml:space="preserve"> [Accessed 17 March 2026]</w:t>
      </w:r>
    </w:p>
    <w:p w14:paraId="1712FF95" w14:textId="77777777" w:rsidR="00CB0A29" w:rsidRPr="00893E7A" w:rsidRDefault="00CB0A29" w:rsidP="00D26529">
      <w:pPr>
        <w:pStyle w:val="NormalWeb"/>
        <w:spacing w:before="240" w:beforeAutospacing="0" w:after="0" w:afterAutospacing="0" w:line="360" w:lineRule="auto"/>
        <w:jc w:val="both"/>
        <w:rPr>
          <w:color w:val="000000" w:themeColor="text1"/>
        </w:rPr>
      </w:pPr>
      <w:r w:rsidRPr="00893E7A">
        <w:rPr>
          <w:color w:val="000000" w:themeColor="text1"/>
        </w:rPr>
        <w:t xml:space="preserve">BYD Company Limited. (2021). </w:t>
      </w:r>
      <w:r w:rsidRPr="00893E7A">
        <w:rPr>
          <w:i/>
          <w:iCs/>
          <w:color w:val="000000" w:themeColor="text1"/>
        </w:rPr>
        <w:t>2021 Annual Report</w:t>
      </w:r>
      <w:r w:rsidRPr="00893E7A">
        <w:rPr>
          <w:color w:val="000000" w:themeColor="text1"/>
        </w:rPr>
        <w:t xml:space="preserve"> [online] Bydglobal.com. Available at: </w:t>
      </w:r>
      <w:hyperlink r:id="rId36" w:history="1">
        <w:r w:rsidRPr="00893E7A">
          <w:rPr>
            <w:rStyle w:val="Hyperlink"/>
            <w:color w:val="000000" w:themeColor="text1"/>
          </w:rPr>
          <w:t>https://www.bydglobal.com/sitesresources/common/tools/generic/web/viewer.html?file=%2Fsites%2FSatellite%2FBYD%20PDF%20Viewer%3Fblobcol%3Durldata%26blobheader%3Dapplication%252Fpdf%26blobkey%3Did%26blobtable%3DMungoBlobs%26blobwhere%3D1638928309417%26ssbinary%3Dtrue</w:t>
        </w:r>
      </w:hyperlink>
      <w:r w:rsidRPr="00893E7A">
        <w:rPr>
          <w:color w:val="000000" w:themeColor="text1"/>
        </w:rPr>
        <w:t xml:space="preserve"> [Accessed 14 March 2026]</w:t>
      </w:r>
    </w:p>
    <w:p w14:paraId="4EE3B4CB"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BYD Company Limited. (2022). </w:t>
      </w:r>
      <w:r w:rsidRPr="00893E7A">
        <w:rPr>
          <w:i/>
          <w:iCs/>
          <w:color w:val="000000" w:themeColor="text1"/>
        </w:rPr>
        <w:t>2022 Annual Report</w:t>
      </w:r>
      <w:r w:rsidRPr="00893E7A">
        <w:rPr>
          <w:color w:val="000000" w:themeColor="text1"/>
        </w:rPr>
        <w:t xml:space="preserve"> [online] Hkexnews.hk. Available at: </w:t>
      </w:r>
      <w:hyperlink r:id="rId37" w:history="1">
        <w:r w:rsidRPr="00893E7A">
          <w:rPr>
            <w:rStyle w:val="Hyperlink"/>
            <w:color w:val="000000" w:themeColor="text1"/>
          </w:rPr>
          <w:t>https://www.hkexnews.hk/listedco/listconews/sehk/2023/0328/2023032802305.pdf</w:t>
        </w:r>
      </w:hyperlink>
      <w:r w:rsidRPr="00893E7A">
        <w:rPr>
          <w:color w:val="000000" w:themeColor="text1"/>
        </w:rPr>
        <w:t xml:space="preserve"> [Accessed 14 March 2026]</w:t>
      </w:r>
    </w:p>
    <w:p w14:paraId="109BBC65"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BYD Company Limited. (2023). </w:t>
      </w:r>
      <w:r w:rsidRPr="00893E7A">
        <w:rPr>
          <w:i/>
          <w:iCs/>
          <w:color w:val="000000" w:themeColor="text1"/>
        </w:rPr>
        <w:t>2023 Annual Report</w:t>
      </w:r>
      <w:r w:rsidRPr="00893E7A">
        <w:rPr>
          <w:color w:val="000000" w:themeColor="text1"/>
        </w:rPr>
        <w:t xml:space="preserve"> [online] Bydglobal.com. </w:t>
      </w:r>
      <w:hyperlink r:id="rId38" w:history="1">
        <w:r w:rsidRPr="00893E7A">
          <w:rPr>
            <w:rStyle w:val="Hyperlink"/>
            <w:color w:val="000000" w:themeColor="text1"/>
          </w:rPr>
          <w:t>https://www.bydglobal.com/cn/en/BYD_ENInvestor/InvestorAnnals_mob.html</w:t>
        </w:r>
      </w:hyperlink>
      <w:r w:rsidRPr="00893E7A">
        <w:rPr>
          <w:color w:val="000000" w:themeColor="text1"/>
        </w:rPr>
        <w:t xml:space="preserve"> [Accessed 17 March 2026]</w:t>
      </w:r>
    </w:p>
    <w:p w14:paraId="419730B4"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BYD Company Limited. (2024). </w:t>
      </w:r>
      <w:r w:rsidRPr="00893E7A">
        <w:rPr>
          <w:i/>
          <w:iCs/>
          <w:color w:val="000000" w:themeColor="text1"/>
        </w:rPr>
        <w:t>2024 Annual Report</w:t>
      </w:r>
      <w:r w:rsidRPr="00893E7A">
        <w:rPr>
          <w:color w:val="000000" w:themeColor="text1"/>
        </w:rPr>
        <w:t xml:space="preserve"> [online] Hkexnews.hk. Available at </w:t>
      </w:r>
      <w:hyperlink r:id="rId39" w:history="1">
        <w:r w:rsidRPr="00893E7A">
          <w:rPr>
            <w:rStyle w:val="Hyperlink"/>
            <w:color w:val="000000" w:themeColor="text1"/>
          </w:rPr>
          <w:t>https://www1.hkexnews.hk/listedco/listconews/sehk/2025/0324/2025032401238.pdf</w:t>
        </w:r>
      </w:hyperlink>
      <w:r w:rsidRPr="00893E7A">
        <w:rPr>
          <w:color w:val="000000" w:themeColor="text1"/>
        </w:rPr>
        <w:t xml:space="preserve"> [Accessed 17 March 2026]</w:t>
      </w:r>
    </w:p>
    <w:p w14:paraId="60344434"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lastRenderedPageBreak/>
        <w:t xml:space="preserve">Companiesmarketcap.com. (2025). </w:t>
      </w:r>
      <w:r w:rsidRPr="00893E7A">
        <w:rPr>
          <w:i/>
          <w:iCs/>
          <w:color w:val="000000" w:themeColor="text1"/>
        </w:rPr>
        <w:t>BYD (002594.SZ) - Dividends</w:t>
      </w:r>
      <w:r w:rsidRPr="00893E7A">
        <w:rPr>
          <w:color w:val="000000" w:themeColor="text1"/>
        </w:rPr>
        <w:t>. [online] Available at: https://companiesmarketcap.com/inr/byd/dividends/ [Accessed 17 March 2026].</w:t>
      </w:r>
    </w:p>
    <w:p w14:paraId="50295E6C" w14:textId="77777777" w:rsidR="00CB0A29" w:rsidRPr="00893E7A" w:rsidRDefault="00CB0A29" w:rsidP="00D87FDB">
      <w:pPr>
        <w:spacing w:before="240"/>
        <w:rPr>
          <w:rFonts w:cs="Times New Roman"/>
        </w:rPr>
      </w:pPr>
      <w:r w:rsidRPr="00893E7A">
        <w:rPr>
          <w:rFonts w:cs="Times New Roman"/>
        </w:rPr>
        <w:t xml:space="preserve">EBSCO (2024). </w:t>
      </w:r>
      <w:r w:rsidRPr="00893E7A">
        <w:rPr>
          <w:rFonts w:cs="Times New Roman"/>
          <w:i/>
          <w:iCs/>
        </w:rPr>
        <w:t>Payback period | Business and Management | Research Starters | EBSCO Research</w:t>
      </w:r>
      <w:r w:rsidRPr="00893E7A">
        <w:rPr>
          <w:rFonts w:cs="Times New Roman"/>
        </w:rPr>
        <w:t xml:space="preserve">. [online] EBSCO. Available at: </w:t>
      </w:r>
      <w:hyperlink r:id="rId40" w:history="1">
        <w:r w:rsidRPr="00893E7A">
          <w:rPr>
            <w:rStyle w:val="Hyperlink"/>
            <w:rFonts w:cs="Times New Roman"/>
            <w:color w:val="000000" w:themeColor="text1"/>
          </w:rPr>
          <w:t>https://www.ebsco.com/research-starters/business-and-management/payback-period</w:t>
        </w:r>
      </w:hyperlink>
      <w:r w:rsidRPr="00893E7A">
        <w:rPr>
          <w:rFonts w:cs="Times New Roman"/>
        </w:rPr>
        <w:t xml:space="preserve">  [Accessed 14 Mar. 2026].</w:t>
      </w:r>
    </w:p>
    <w:p w14:paraId="5E1845C6" w14:textId="77777777" w:rsidR="00CB0A29" w:rsidRPr="00893E7A" w:rsidRDefault="00CB0A29" w:rsidP="00D87FDB">
      <w:pPr>
        <w:pStyle w:val="NormalWeb"/>
        <w:spacing w:before="240" w:beforeAutospacing="0" w:after="0" w:afterAutospacing="0" w:line="360" w:lineRule="auto"/>
        <w:jc w:val="both"/>
        <w:rPr>
          <w:color w:val="000000" w:themeColor="text1"/>
        </w:rPr>
      </w:pPr>
      <w:proofErr w:type="spellStart"/>
      <w:r w:rsidRPr="00893E7A">
        <w:rPr>
          <w:color w:val="000000" w:themeColor="text1"/>
        </w:rPr>
        <w:t>EVBoosters</w:t>
      </w:r>
      <w:proofErr w:type="spellEnd"/>
      <w:r w:rsidRPr="00893E7A">
        <w:rPr>
          <w:color w:val="000000" w:themeColor="text1"/>
        </w:rPr>
        <w:t xml:space="preserve"> (2025). </w:t>
      </w:r>
      <w:r w:rsidRPr="00893E7A">
        <w:rPr>
          <w:i/>
          <w:iCs/>
          <w:color w:val="000000" w:themeColor="text1"/>
        </w:rPr>
        <w:t>The blueprint of an EV empire: how BYD built global dominance through vertical integration</w:t>
      </w:r>
      <w:r w:rsidRPr="00893E7A">
        <w:rPr>
          <w:color w:val="000000" w:themeColor="text1"/>
        </w:rPr>
        <w:t xml:space="preserve">. [online] </w:t>
      </w:r>
      <w:proofErr w:type="spellStart"/>
      <w:r w:rsidRPr="00893E7A">
        <w:rPr>
          <w:color w:val="000000" w:themeColor="text1"/>
        </w:rPr>
        <w:t>EVBoosters</w:t>
      </w:r>
      <w:proofErr w:type="spellEnd"/>
      <w:r w:rsidRPr="00893E7A">
        <w:rPr>
          <w:color w:val="000000" w:themeColor="text1"/>
        </w:rPr>
        <w:t xml:space="preserve">. Available at: </w:t>
      </w:r>
      <w:hyperlink r:id="rId41" w:history="1">
        <w:r w:rsidRPr="00893E7A">
          <w:rPr>
            <w:rStyle w:val="Hyperlink"/>
            <w:rFonts w:eastAsiaTheme="majorEastAsia"/>
            <w:color w:val="000000" w:themeColor="text1"/>
          </w:rPr>
          <w:t>https://evboosters.com/ev-charging-news/the-blueprint-of-an-ev-empire-how-byd-built-global-dominance-through-vertical-integration/</w:t>
        </w:r>
      </w:hyperlink>
      <w:r w:rsidRPr="00893E7A">
        <w:rPr>
          <w:color w:val="000000" w:themeColor="text1"/>
        </w:rPr>
        <w:t xml:space="preserve"> [Accessed 14 March 2026]</w:t>
      </w:r>
    </w:p>
    <w:p w14:paraId="6439B663" w14:textId="77777777" w:rsidR="00CB0A29" w:rsidRPr="00893E7A" w:rsidRDefault="00CB0A29" w:rsidP="00D87FDB">
      <w:pPr>
        <w:spacing w:before="240"/>
        <w:rPr>
          <w:rFonts w:cs="Times New Roman"/>
        </w:rPr>
      </w:pPr>
      <w:r w:rsidRPr="00893E7A">
        <w:rPr>
          <w:rFonts w:cs="Times New Roman"/>
        </w:rPr>
        <w:t xml:space="preserve">GoCardless (2020). </w:t>
      </w:r>
      <w:r w:rsidRPr="00893E7A">
        <w:rPr>
          <w:rFonts w:cs="Times New Roman"/>
          <w:i/>
          <w:iCs/>
        </w:rPr>
        <w:t>Accounting Rate of Return (ARR) | Definition &amp; Formula</w:t>
      </w:r>
      <w:r w:rsidRPr="00893E7A">
        <w:rPr>
          <w:rFonts w:cs="Times New Roman"/>
        </w:rPr>
        <w:t xml:space="preserve">. [online] Gocardless.com. Available at: </w:t>
      </w:r>
      <w:hyperlink r:id="rId42" w:history="1">
        <w:r w:rsidRPr="00893E7A">
          <w:rPr>
            <w:rStyle w:val="Hyperlink"/>
            <w:rFonts w:cs="Times New Roman"/>
            <w:color w:val="000000" w:themeColor="text1"/>
          </w:rPr>
          <w:t>https://gocardless.com/guides/posts/calculating-accounting-rate-of-return/</w:t>
        </w:r>
      </w:hyperlink>
      <w:r w:rsidRPr="00893E7A">
        <w:rPr>
          <w:rFonts w:cs="Times New Roman"/>
        </w:rPr>
        <w:t xml:space="preserve">  [Accessed 14 Mar. 2026].</w:t>
      </w:r>
    </w:p>
    <w:p w14:paraId="1516DEAA" w14:textId="77777777" w:rsidR="00CB0A29" w:rsidRPr="00893E7A" w:rsidRDefault="00CB0A29" w:rsidP="00D87FDB">
      <w:pPr>
        <w:spacing w:before="240"/>
        <w:rPr>
          <w:rFonts w:cs="Times New Roman"/>
        </w:rPr>
      </w:pPr>
      <w:r w:rsidRPr="00893E7A">
        <w:rPr>
          <w:rFonts w:cs="Times New Roman"/>
        </w:rPr>
        <w:t xml:space="preserve">Gurnov, A. (2023). </w:t>
      </w:r>
      <w:r w:rsidRPr="00893E7A">
        <w:rPr>
          <w:rFonts w:cs="Times New Roman"/>
          <w:i/>
          <w:iCs/>
        </w:rPr>
        <w:t>What Is Net Present Value (NPV) in Project Management? | Wrike</w:t>
      </w:r>
      <w:r w:rsidRPr="00893E7A">
        <w:rPr>
          <w:rFonts w:cs="Times New Roman"/>
        </w:rPr>
        <w:t xml:space="preserve">. [online] Wrike.com. Available at: </w:t>
      </w:r>
      <w:hyperlink r:id="rId43" w:history="1">
        <w:r w:rsidRPr="00893E7A">
          <w:rPr>
            <w:rStyle w:val="Hyperlink"/>
            <w:rFonts w:cs="Times New Roman"/>
            <w:color w:val="000000" w:themeColor="text1"/>
          </w:rPr>
          <w:t>https://www.wrike.com/project-management-guide/faq/what-is-net-present-value-npv-in-project-management/</w:t>
        </w:r>
      </w:hyperlink>
      <w:r w:rsidRPr="00893E7A">
        <w:rPr>
          <w:rFonts w:cs="Times New Roman"/>
        </w:rPr>
        <w:t xml:space="preserve">  [Accessed 14 Mar. 2026].</w:t>
      </w:r>
    </w:p>
    <w:p w14:paraId="2968EC69"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Hall, M. (2023). </w:t>
      </w:r>
      <w:r w:rsidRPr="00893E7A">
        <w:rPr>
          <w:i/>
          <w:iCs/>
          <w:color w:val="000000" w:themeColor="text1"/>
        </w:rPr>
        <w:t>Capital as a Factor of Production</w:t>
      </w:r>
      <w:r w:rsidRPr="00893E7A">
        <w:rPr>
          <w:color w:val="000000" w:themeColor="text1"/>
        </w:rPr>
        <w:t xml:space="preserve">. [online] Investopedia. Available at: </w:t>
      </w:r>
      <w:hyperlink r:id="rId44" w:history="1">
        <w:r w:rsidRPr="00893E7A">
          <w:rPr>
            <w:rStyle w:val="Hyperlink"/>
            <w:rFonts w:eastAsiaTheme="majorEastAsia"/>
            <w:color w:val="000000" w:themeColor="text1"/>
          </w:rPr>
          <w:t>https://www.investopedia.com/ask/answers/051115/what-capital-relation-factors-production.asp</w:t>
        </w:r>
      </w:hyperlink>
      <w:r w:rsidRPr="00893E7A">
        <w:rPr>
          <w:color w:val="000000" w:themeColor="text1"/>
        </w:rPr>
        <w:t xml:space="preserve"> [Accessed 14 March 2026]</w:t>
      </w:r>
    </w:p>
    <w:p w14:paraId="39424B04"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HKEX News (2024). </w:t>
      </w:r>
      <w:r w:rsidRPr="00893E7A">
        <w:rPr>
          <w:i/>
          <w:iCs/>
          <w:color w:val="000000" w:themeColor="text1"/>
        </w:rPr>
        <w:t xml:space="preserve">ANNUAL REPORT 2024. </w:t>
      </w:r>
      <w:r w:rsidRPr="00893E7A">
        <w:rPr>
          <w:color w:val="000000" w:themeColor="text1"/>
        </w:rPr>
        <w:t>[online] Available at:</w:t>
      </w:r>
      <w:r w:rsidRPr="00893E7A">
        <w:rPr>
          <w:i/>
          <w:iCs/>
          <w:color w:val="000000" w:themeColor="text1"/>
        </w:rPr>
        <w:t xml:space="preserve"> </w:t>
      </w:r>
      <w:hyperlink r:id="rId45" w:history="1">
        <w:r w:rsidRPr="00893E7A">
          <w:rPr>
            <w:rStyle w:val="Hyperlink"/>
            <w:rFonts w:eastAsiaTheme="majorEastAsia"/>
            <w:color w:val="000000" w:themeColor="text1"/>
          </w:rPr>
          <w:t>https://www1.hkexnews.hk/listedco/listconews/sehk/2025/0324/2025032401238.pdf</w:t>
        </w:r>
      </w:hyperlink>
      <w:r w:rsidRPr="00893E7A">
        <w:rPr>
          <w:color w:val="000000" w:themeColor="text1"/>
        </w:rPr>
        <w:t xml:space="preserve"> [Accessed 14 March 2026]</w:t>
      </w:r>
    </w:p>
    <w:p w14:paraId="3F44AE3F"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IEA (2024). </w:t>
      </w:r>
      <w:r w:rsidRPr="00893E7A">
        <w:rPr>
          <w:i/>
          <w:iCs/>
          <w:color w:val="000000" w:themeColor="text1"/>
        </w:rPr>
        <w:t>Trends in the electric vehicle industry</w:t>
      </w:r>
      <w:r w:rsidRPr="00893E7A">
        <w:rPr>
          <w:color w:val="000000" w:themeColor="text1"/>
        </w:rPr>
        <w:t xml:space="preserve">. [online] IEA. Available at: </w:t>
      </w:r>
      <w:hyperlink r:id="rId46" w:history="1">
        <w:r w:rsidRPr="00893E7A">
          <w:rPr>
            <w:rStyle w:val="Hyperlink"/>
            <w:rFonts w:eastAsiaTheme="majorEastAsia"/>
            <w:color w:val="000000" w:themeColor="text1"/>
          </w:rPr>
          <w:t>https://www.iea.org/reports/global-ev-outlook-2024/trends-in-the-electric-vehicle-industry</w:t>
        </w:r>
      </w:hyperlink>
      <w:r w:rsidRPr="00893E7A">
        <w:rPr>
          <w:color w:val="000000" w:themeColor="text1"/>
        </w:rPr>
        <w:t xml:space="preserve"> [Accessed 14 March 2026]</w:t>
      </w:r>
    </w:p>
    <w:p w14:paraId="48DD7FE7" w14:textId="77777777" w:rsidR="00CB0A29" w:rsidRPr="00893E7A" w:rsidRDefault="00CB0A29" w:rsidP="00D87FDB">
      <w:pPr>
        <w:spacing w:before="240"/>
        <w:rPr>
          <w:rFonts w:cs="Times New Roman"/>
        </w:rPr>
      </w:pPr>
      <w:r w:rsidRPr="00893E7A">
        <w:rPr>
          <w:rFonts w:cs="Times New Roman"/>
        </w:rPr>
        <w:t xml:space="preserve">Kitov, I. (2021). </w:t>
      </w:r>
      <w:r w:rsidRPr="00893E7A">
        <w:rPr>
          <w:rFonts w:cs="Times New Roman"/>
          <w:i/>
          <w:iCs/>
        </w:rPr>
        <w:t>What Is Accounting Rate of Return? – 365 Financial Analyst</w:t>
      </w:r>
      <w:r w:rsidRPr="00893E7A">
        <w:rPr>
          <w:rFonts w:cs="Times New Roman"/>
        </w:rPr>
        <w:t xml:space="preserve">. [online] 365 Financial Analyst. Available at: </w:t>
      </w:r>
      <w:hyperlink r:id="rId47" w:history="1">
        <w:r w:rsidRPr="00893E7A">
          <w:rPr>
            <w:rStyle w:val="Hyperlink"/>
            <w:rFonts w:cs="Times New Roman"/>
            <w:color w:val="000000" w:themeColor="text1"/>
          </w:rPr>
          <w:t>https://365financialanalyst.com/knowledge-hub/corporate-finance/what-is-accounting-rate-of-return/</w:t>
        </w:r>
      </w:hyperlink>
      <w:r w:rsidRPr="00893E7A">
        <w:rPr>
          <w:rFonts w:cs="Times New Roman"/>
        </w:rPr>
        <w:t xml:space="preserve">  [Accessed 14 Mar. 2026].</w:t>
      </w:r>
    </w:p>
    <w:p w14:paraId="748092A9" w14:textId="77777777" w:rsidR="00CB0A29" w:rsidRPr="00893E7A" w:rsidRDefault="00CB0A29" w:rsidP="00D87FDB">
      <w:pPr>
        <w:tabs>
          <w:tab w:val="left" w:pos="3768"/>
        </w:tabs>
        <w:spacing w:before="240"/>
        <w:rPr>
          <w:rFonts w:cs="Times New Roman"/>
        </w:rPr>
      </w:pPr>
      <w:r w:rsidRPr="00893E7A">
        <w:rPr>
          <w:rFonts w:cs="Times New Roman"/>
          <w:shd w:val="clear" w:color="auto" w:fill="FFFFFF"/>
        </w:rPr>
        <w:lastRenderedPageBreak/>
        <w:t xml:space="preserve">Majeed, M.U., Aslam, S., Murtaza, S.A., Attila, S. and Molnár, E., (2022). Green marketing approaches and their impact on green purchase intentions: Mediating role of green brand image and consumer beliefs towards the environment. </w:t>
      </w:r>
      <w:r w:rsidRPr="00893E7A">
        <w:rPr>
          <w:rFonts w:cs="Times New Roman"/>
          <w:i/>
          <w:iCs/>
          <w:shd w:val="clear" w:color="auto" w:fill="FFFFFF"/>
        </w:rPr>
        <w:t>Sustainability</w:t>
      </w:r>
      <w:r w:rsidRPr="00893E7A">
        <w:rPr>
          <w:rFonts w:cs="Times New Roman"/>
          <w:shd w:val="clear" w:color="auto" w:fill="FFFFFF"/>
        </w:rPr>
        <w:t xml:space="preserve">, </w:t>
      </w:r>
      <w:r w:rsidRPr="00893E7A">
        <w:rPr>
          <w:rFonts w:cs="Times New Roman"/>
          <w:i/>
          <w:iCs/>
          <w:shd w:val="clear" w:color="auto" w:fill="FFFFFF"/>
        </w:rPr>
        <w:t>14</w:t>
      </w:r>
      <w:r w:rsidRPr="00893E7A">
        <w:rPr>
          <w:rFonts w:cs="Times New Roman"/>
          <w:shd w:val="clear" w:color="auto" w:fill="FFFFFF"/>
        </w:rPr>
        <w:t>(18), p.11703.</w:t>
      </w:r>
      <w:r w:rsidRPr="00893E7A">
        <w:rPr>
          <w:rFonts w:cs="Times New Roman"/>
        </w:rPr>
        <w:tab/>
      </w:r>
    </w:p>
    <w:p w14:paraId="0387641F" w14:textId="77777777" w:rsidR="00CB0A29" w:rsidRPr="00893E7A" w:rsidRDefault="00CB0A29" w:rsidP="00D87FDB">
      <w:pPr>
        <w:spacing w:before="240"/>
        <w:rPr>
          <w:rFonts w:cs="Times New Roman"/>
        </w:rPr>
      </w:pPr>
      <w:r w:rsidRPr="00893E7A">
        <w:rPr>
          <w:rFonts w:cs="Times New Roman"/>
        </w:rPr>
        <w:t xml:space="preserve">Morgan, J.P. (2024). </w:t>
      </w:r>
      <w:r w:rsidRPr="00893E7A">
        <w:rPr>
          <w:rFonts w:cs="Times New Roman"/>
          <w:i/>
          <w:iCs/>
        </w:rPr>
        <w:t>What is Internal Rate of Return in Commercial Real Estate?</w:t>
      </w:r>
      <w:r w:rsidRPr="00893E7A">
        <w:rPr>
          <w:rFonts w:cs="Times New Roman"/>
        </w:rPr>
        <w:t xml:space="preserve"> [online] Jpmorgan.com. Available at: </w:t>
      </w:r>
      <w:hyperlink r:id="rId48" w:history="1">
        <w:r w:rsidRPr="00893E7A">
          <w:rPr>
            <w:rStyle w:val="Hyperlink"/>
            <w:rFonts w:cs="Times New Roman"/>
            <w:color w:val="000000" w:themeColor="text1"/>
          </w:rPr>
          <w:t>https://www.jpmorgan.com/insights/real-estate/commercial-term-lending/what-is-internal-rate-of-return-in-commercial-real-estate</w:t>
        </w:r>
      </w:hyperlink>
      <w:r w:rsidRPr="00893E7A">
        <w:rPr>
          <w:rFonts w:cs="Times New Roman"/>
        </w:rPr>
        <w:t xml:space="preserve">  [Accessed 14 Mar. 2026].</w:t>
      </w:r>
    </w:p>
    <w:p w14:paraId="7C189D26" w14:textId="77777777" w:rsidR="00CB0A29" w:rsidRPr="00893E7A" w:rsidRDefault="00CB0A29" w:rsidP="00D87FDB">
      <w:pPr>
        <w:pStyle w:val="NormalWeb"/>
        <w:spacing w:before="240" w:beforeAutospacing="0" w:after="0" w:afterAutospacing="0" w:line="360" w:lineRule="auto"/>
        <w:jc w:val="both"/>
        <w:rPr>
          <w:color w:val="000000" w:themeColor="text1"/>
        </w:rPr>
      </w:pPr>
      <w:proofErr w:type="spellStart"/>
      <w:r w:rsidRPr="00893E7A">
        <w:rPr>
          <w:color w:val="000000" w:themeColor="text1"/>
          <w:shd w:val="clear" w:color="auto" w:fill="FFFFFF"/>
        </w:rPr>
        <w:t>Mutambik</w:t>
      </w:r>
      <w:proofErr w:type="spellEnd"/>
      <w:r w:rsidRPr="00893E7A">
        <w:rPr>
          <w:color w:val="000000" w:themeColor="text1"/>
          <w:shd w:val="clear" w:color="auto" w:fill="FFFFFF"/>
        </w:rPr>
        <w:t xml:space="preserve">, I., (2024). The role of strategic partnerships and digital transformation in enhancing supply chain agility and performance. </w:t>
      </w:r>
      <w:r w:rsidRPr="00893E7A">
        <w:rPr>
          <w:i/>
          <w:iCs/>
          <w:color w:val="000000" w:themeColor="text1"/>
          <w:shd w:val="clear" w:color="auto" w:fill="FFFFFF"/>
        </w:rPr>
        <w:t>Systems</w:t>
      </w:r>
      <w:r w:rsidRPr="00893E7A">
        <w:rPr>
          <w:color w:val="000000" w:themeColor="text1"/>
          <w:shd w:val="clear" w:color="auto" w:fill="FFFFFF"/>
        </w:rPr>
        <w:t xml:space="preserve">, </w:t>
      </w:r>
      <w:r w:rsidRPr="00893E7A">
        <w:rPr>
          <w:i/>
          <w:iCs/>
          <w:color w:val="000000" w:themeColor="text1"/>
          <w:shd w:val="clear" w:color="auto" w:fill="FFFFFF"/>
        </w:rPr>
        <w:t>12</w:t>
      </w:r>
      <w:r w:rsidRPr="00893E7A">
        <w:rPr>
          <w:color w:val="000000" w:themeColor="text1"/>
          <w:shd w:val="clear" w:color="auto" w:fill="FFFFFF"/>
        </w:rPr>
        <w:t>(11), p.456.</w:t>
      </w:r>
    </w:p>
    <w:p w14:paraId="5751BB3B" w14:textId="77777777" w:rsidR="00CB0A29" w:rsidRPr="00893E7A" w:rsidRDefault="00CB0A29" w:rsidP="00D87FDB">
      <w:pPr>
        <w:pStyle w:val="NormalWeb"/>
        <w:spacing w:before="240" w:beforeAutospacing="0" w:after="0" w:afterAutospacing="0" w:line="360" w:lineRule="auto"/>
        <w:jc w:val="both"/>
        <w:rPr>
          <w:color w:val="000000" w:themeColor="text1"/>
        </w:rPr>
      </w:pPr>
      <w:r w:rsidRPr="00893E7A">
        <w:rPr>
          <w:color w:val="000000" w:themeColor="text1"/>
        </w:rPr>
        <w:t xml:space="preserve">Nga, L. (2026). </w:t>
      </w:r>
      <w:r w:rsidRPr="00893E7A">
        <w:rPr>
          <w:i/>
          <w:iCs/>
          <w:color w:val="000000" w:themeColor="text1"/>
        </w:rPr>
        <w:t>What BYD Needs to Prove in 2026</w:t>
      </w:r>
      <w:r w:rsidRPr="00893E7A">
        <w:rPr>
          <w:color w:val="000000" w:themeColor="text1"/>
        </w:rPr>
        <w:t xml:space="preserve">. [online] Yahoo Finance. Available at: </w:t>
      </w:r>
      <w:hyperlink r:id="rId49" w:history="1">
        <w:r w:rsidRPr="00893E7A">
          <w:rPr>
            <w:rStyle w:val="Hyperlink"/>
            <w:rFonts w:eastAsiaTheme="majorEastAsia"/>
            <w:color w:val="000000" w:themeColor="text1"/>
          </w:rPr>
          <w:t>https://finance.yahoo.com/news/byd-needs-prove-2026-000500405.html?guccounter=1</w:t>
        </w:r>
      </w:hyperlink>
      <w:r w:rsidRPr="00893E7A">
        <w:rPr>
          <w:color w:val="000000" w:themeColor="text1"/>
        </w:rPr>
        <w:t xml:space="preserve"> [Accessed 14 March 2026]</w:t>
      </w:r>
    </w:p>
    <w:p w14:paraId="7588AD28" w14:textId="77777777" w:rsidR="00CB0A29" w:rsidRPr="00893E7A" w:rsidRDefault="00CB0A29" w:rsidP="00D87FDB">
      <w:pPr>
        <w:spacing w:before="240"/>
        <w:rPr>
          <w:rFonts w:cs="Times New Roman"/>
        </w:rPr>
      </w:pPr>
      <w:proofErr w:type="spellStart"/>
      <w:r w:rsidRPr="00893E7A">
        <w:rPr>
          <w:rFonts w:cs="Times New Roman"/>
        </w:rPr>
        <w:t>Shayeb</w:t>
      </w:r>
      <w:proofErr w:type="spellEnd"/>
      <w:r w:rsidRPr="00893E7A">
        <w:rPr>
          <w:rFonts w:cs="Times New Roman"/>
        </w:rPr>
        <w:t xml:space="preserve"> Al-</w:t>
      </w:r>
      <w:proofErr w:type="spellStart"/>
      <w:r w:rsidRPr="00893E7A">
        <w:rPr>
          <w:rFonts w:cs="Times New Roman"/>
        </w:rPr>
        <w:t>Rikabi</w:t>
      </w:r>
      <w:proofErr w:type="spellEnd"/>
      <w:r w:rsidRPr="00893E7A">
        <w:rPr>
          <w:rFonts w:cs="Times New Roman"/>
        </w:rPr>
        <w:t xml:space="preserve">, N. (2021). Profitability Index and Its Impact on Short and Long Term Decisions. </w:t>
      </w:r>
      <w:r w:rsidRPr="00893E7A">
        <w:rPr>
          <w:rFonts w:cs="Times New Roman"/>
          <w:i/>
          <w:iCs/>
        </w:rPr>
        <w:t>Journal of Legal, Ethical and Regulatory Issues</w:t>
      </w:r>
      <w:r w:rsidRPr="00893E7A">
        <w:rPr>
          <w:rFonts w:cs="Times New Roman"/>
        </w:rPr>
        <w:t xml:space="preserve">, [online] 24(6S), pp.1–14. Available at: </w:t>
      </w:r>
      <w:hyperlink r:id="rId50" w:history="1">
        <w:r w:rsidRPr="00893E7A">
          <w:rPr>
            <w:rStyle w:val="Hyperlink"/>
            <w:rFonts w:cs="Times New Roman"/>
            <w:color w:val="000000" w:themeColor="text1"/>
          </w:rPr>
          <w:t>https://www.abacademies.org/articles/profitability-index-and-its-impact-on-short-and-long-term-decisions-12977.html</w:t>
        </w:r>
      </w:hyperlink>
      <w:r w:rsidRPr="00893E7A">
        <w:rPr>
          <w:rFonts w:cs="Times New Roman"/>
        </w:rPr>
        <w:t xml:space="preserve">  [Accessed 14 Mar. 2026].</w:t>
      </w:r>
    </w:p>
    <w:p w14:paraId="1767D8DC" w14:textId="77777777" w:rsidR="00CB0A29" w:rsidRPr="00893E7A" w:rsidRDefault="00CB0A29" w:rsidP="00D87FDB">
      <w:pPr>
        <w:spacing w:before="240"/>
        <w:rPr>
          <w:rFonts w:cs="Times New Roman"/>
        </w:rPr>
      </w:pPr>
      <w:r w:rsidRPr="00893E7A">
        <w:rPr>
          <w:rFonts w:cs="Times New Roman"/>
        </w:rPr>
        <w:t xml:space="preserve">Sinaga, A., Mediatrix, M., </w:t>
      </w:r>
      <w:proofErr w:type="spellStart"/>
      <w:r w:rsidRPr="00893E7A">
        <w:rPr>
          <w:rFonts w:cs="Times New Roman"/>
        </w:rPr>
        <w:t>Hutasuhut</w:t>
      </w:r>
      <w:proofErr w:type="spellEnd"/>
      <w:r w:rsidRPr="00893E7A">
        <w:rPr>
          <w:rFonts w:cs="Times New Roman"/>
        </w:rPr>
        <w:t xml:space="preserve">, N.A.A., </w:t>
      </w:r>
      <w:proofErr w:type="spellStart"/>
      <w:r w:rsidRPr="00893E7A">
        <w:rPr>
          <w:rFonts w:cs="Times New Roman"/>
        </w:rPr>
        <w:t>Zahara</w:t>
      </w:r>
      <w:proofErr w:type="spellEnd"/>
      <w:r w:rsidRPr="00893E7A">
        <w:rPr>
          <w:rFonts w:cs="Times New Roman"/>
        </w:rPr>
        <w:t xml:space="preserve">, T., Amanda, N.A., </w:t>
      </w:r>
      <w:proofErr w:type="spellStart"/>
      <w:r w:rsidRPr="00893E7A">
        <w:rPr>
          <w:rFonts w:cs="Times New Roman"/>
        </w:rPr>
        <w:t>Fitri</w:t>
      </w:r>
      <w:proofErr w:type="spellEnd"/>
      <w:r w:rsidRPr="00893E7A">
        <w:rPr>
          <w:rFonts w:cs="Times New Roman"/>
        </w:rPr>
        <w:t xml:space="preserve">, A. and Muhammad, N. (2023). Comparison of capital budgeting methods: NPV, IRR, PAYBACK PERIOD. </w:t>
      </w:r>
      <w:r w:rsidRPr="00893E7A">
        <w:rPr>
          <w:rFonts w:cs="Times New Roman"/>
          <w:i/>
          <w:iCs/>
        </w:rPr>
        <w:t>World Journal Of Advanced Research and Reviews</w:t>
      </w:r>
      <w:r w:rsidRPr="00893E7A">
        <w:rPr>
          <w:rFonts w:cs="Times New Roman"/>
        </w:rPr>
        <w:t xml:space="preserve">, 19(2), pp.1078–1081. </w:t>
      </w:r>
    </w:p>
    <w:p w14:paraId="05F7372F" w14:textId="77777777" w:rsidR="00CB0A29" w:rsidRPr="00893E7A" w:rsidRDefault="00CB0A29" w:rsidP="00D87FDB">
      <w:pPr>
        <w:spacing w:before="240"/>
        <w:rPr>
          <w:rFonts w:cs="Times New Roman"/>
        </w:rPr>
      </w:pPr>
      <w:proofErr w:type="spellStart"/>
      <w:r w:rsidRPr="00893E7A">
        <w:rPr>
          <w:rFonts w:cs="Times New Roman"/>
        </w:rPr>
        <w:t>Stonex</w:t>
      </w:r>
      <w:proofErr w:type="spellEnd"/>
      <w:r w:rsidRPr="00893E7A">
        <w:rPr>
          <w:rFonts w:cs="Times New Roman"/>
        </w:rPr>
        <w:t xml:space="preserve"> (2026). </w:t>
      </w:r>
      <w:r w:rsidRPr="00893E7A">
        <w:rPr>
          <w:rFonts w:cs="Times New Roman"/>
          <w:i/>
          <w:iCs/>
        </w:rPr>
        <w:t>What is the payback period?</w:t>
      </w:r>
      <w:r w:rsidRPr="00893E7A">
        <w:rPr>
          <w:rFonts w:cs="Times New Roman"/>
        </w:rPr>
        <w:t xml:space="preserve"> [online] Stonex.com. Available at: </w:t>
      </w:r>
      <w:hyperlink r:id="rId51" w:history="1">
        <w:r w:rsidRPr="00893E7A">
          <w:rPr>
            <w:rStyle w:val="Hyperlink"/>
            <w:rFonts w:cs="Times New Roman"/>
            <w:color w:val="000000" w:themeColor="text1"/>
          </w:rPr>
          <w:t>https://www.stonex.com/en/financial-glossary/payback-period/</w:t>
        </w:r>
      </w:hyperlink>
      <w:r w:rsidRPr="00893E7A">
        <w:rPr>
          <w:rFonts w:cs="Times New Roman"/>
        </w:rPr>
        <w:t xml:space="preserve">  [Accessed 14 Mar. 2026].</w:t>
      </w:r>
    </w:p>
    <w:p w14:paraId="780CAF95" w14:textId="77777777" w:rsidR="00CB0A29" w:rsidRPr="00893E7A" w:rsidRDefault="00CB0A29" w:rsidP="00D87FDB">
      <w:pPr>
        <w:spacing w:before="240"/>
        <w:rPr>
          <w:rFonts w:cs="Times New Roman"/>
        </w:rPr>
      </w:pPr>
      <w:r w:rsidRPr="00893E7A">
        <w:rPr>
          <w:rFonts w:cs="Times New Roman"/>
        </w:rPr>
        <w:t xml:space="preserve">Team, C. (2020). </w:t>
      </w:r>
      <w:r w:rsidRPr="00893E7A">
        <w:rPr>
          <w:rFonts w:cs="Times New Roman"/>
          <w:i/>
          <w:iCs/>
        </w:rPr>
        <w:t>Payback Period</w:t>
      </w:r>
      <w:r w:rsidRPr="00893E7A">
        <w:rPr>
          <w:rFonts w:cs="Times New Roman"/>
        </w:rPr>
        <w:t xml:space="preserve">. [online] Corporate Finance Institute. Available at: </w:t>
      </w:r>
      <w:hyperlink r:id="rId52" w:history="1">
        <w:r w:rsidRPr="00893E7A">
          <w:rPr>
            <w:rStyle w:val="Hyperlink"/>
            <w:rFonts w:cs="Times New Roman"/>
            <w:color w:val="000000" w:themeColor="text1"/>
          </w:rPr>
          <w:t>https://corporatefinanceinstitute.com/resources/financial-modeling/payback-period/</w:t>
        </w:r>
      </w:hyperlink>
      <w:r w:rsidRPr="00893E7A">
        <w:rPr>
          <w:rFonts w:cs="Times New Roman"/>
        </w:rPr>
        <w:t xml:space="preserve">  [Accessed 14 Mar. 2026].</w:t>
      </w:r>
    </w:p>
    <w:p w14:paraId="19B8D919" w14:textId="77777777" w:rsidR="00CB0A29" w:rsidRPr="00893E7A" w:rsidRDefault="00CB0A29" w:rsidP="00153276">
      <w:pPr>
        <w:pStyle w:val="NormalWeb"/>
        <w:spacing w:before="240" w:beforeAutospacing="0" w:after="0" w:afterAutospacing="0" w:line="360" w:lineRule="auto"/>
        <w:jc w:val="both"/>
        <w:rPr>
          <w:color w:val="000000" w:themeColor="text1"/>
          <w:shd w:val="clear" w:color="auto" w:fill="FFFFFF"/>
        </w:rPr>
      </w:pPr>
      <w:r w:rsidRPr="00893E7A">
        <w:rPr>
          <w:color w:val="000000" w:themeColor="text1"/>
          <w:shd w:val="clear" w:color="auto" w:fill="FFFFFF"/>
        </w:rPr>
        <w:t xml:space="preserve">Yan, H., </w:t>
      </w:r>
      <w:proofErr w:type="spellStart"/>
      <w:r w:rsidRPr="00893E7A">
        <w:rPr>
          <w:color w:val="000000" w:themeColor="text1"/>
          <w:shd w:val="clear" w:color="auto" w:fill="FFFFFF"/>
        </w:rPr>
        <w:t>Qamruzzaman</w:t>
      </w:r>
      <w:proofErr w:type="spellEnd"/>
      <w:r w:rsidRPr="00893E7A">
        <w:rPr>
          <w:color w:val="000000" w:themeColor="text1"/>
          <w:shd w:val="clear" w:color="auto" w:fill="FFFFFF"/>
        </w:rPr>
        <w:t xml:space="preserve">, M. and Kor, S., (2023). Nexus between green investment, fiscal policy, environmental tax, energy price, natural resources, and clean energy—a step towards sustainable development by fostering clean energy inclusion. </w:t>
      </w:r>
      <w:r w:rsidRPr="00893E7A">
        <w:rPr>
          <w:i/>
          <w:iCs/>
          <w:color w:val="000000" w:themeColor="text1"/>
          <w:shd w:val="clear" w:color="auto" w:fill="FFFFFF"/>
        </w:rPr>
        <w:t>Sustainability</w:t>
      </w:r>
      <w:r w:rsidRPr="00893E7A">
        <w:rPr>
          <w:color w:val="000000" w:themeColor="text1"/>
          <w:shd w:val="clear" w:color="auto" w:fill="FFFFFF"/>
        </w:rPr>
        <w:t xml:space="preserve">, </w:t>
      </w:r>
      <w:r w:rsidRPr="00893E7A">
        <w:rPr>
          <w:i/>
          <w:iCs/>
          <w:color w:val="000000" w:themeColor="text1"/>
          <w:shd w:val="clear" w:color="auto" w:fill="FFFFFF"/>
        </w:rPr>
        <w:t>15</w:t>
      </w:r>
      <w:r w:rsidRPr="00893E7A">
        <w:rPr>
          <w:color w:val="000000" w:themeColor="text1"/>
          <w:shd w:val="clear" w:color="auto" w:fill="FFFFFF"/>
        </w:rPr>
        <w:t>(18), p.13591.</w:t>
      </w:r>
    </w:p>
    <w:p w14:paraId="069F854A" w14:textId="77777777" w:rsidR="00153276" w:rsidRPr="00893E7A" w:rsidRDefault="00153276">
      <w:pPr>
        <w:spacing w:line="278" w:lineRule="auto"/>
        <w:jc w:val="left"/>
        <w:rPr>
          <w:rFonts w:cs="Times New Roman"/>
          <w:b/>
          <w:bCs/>
          <w:lang w:val="en-US"/>
        </w:rPr>
      </w:pPr>
      <w:r w:rsidRPr="00893E7A">
        <w:rPr>
          <w:rFonts w:cs="Times New Roman"/>
        </w:rPr>
        <w:br w:type="page"/>
      </w:r>
    </w:p>
    <w:p w14:paraId="639F8234" w14:textId="77777777" w:rsidR="003D1841" w:rsidRPr="00893E7A" w:rsidRDefault="003D1841" w:rsidP="00153276">
      <w:pPr>
        <w:pStyle w:val="Heading1"/>
        <w:sectPr w:rsidR="003D1841" w:rsidRPr="00893E7A">
          <w:footerReference w:type="default" r:id="rId53"/>
          <w:pgSz w:w="11906" w:h="16838"/>
          <w:pgMar w:top="1440" w:right="1440" w:bottom="1440" w:left="1440" w:header="708" w:footer="708" w:gutter="0"/>
          <w:cols w:space="708"/>
          <w:docGrid w:linePitch="360"/>
        </w:sectPr>
      </w:pPr>
    </w:p>
    <w:p w14:paraId="6001D737" w14:textId="41E42DA2" w:rsidR="00153276" w:rsidRPr="00893E7A" w:rsidRDefault="00153276" w:rsidP="00153276">
      <w:pPr>
        <w:pStyle w:val="Heading1"/>
        <w:rPr>
          <w:shd w:val="clear" w:color="auto" w:fill="FFFFFF"/>
          <w:lang w:val="en-GB"/>
        </w:rPr>
      </w:pPr>
      <w:bookmarkStart w:id="35" w:name="_Toc224750119"/>
      <w:r w:rsidRPr="00893E7A">
        <w:lastRenderedPageBreak/>
        <w:t>Appendi</w:t>
      </w:r>
      <w:r w:rsidR="003D1841" w:rsidRPr="00893E7A">
        <w:t>ces</w:t>
      </w:r>
      <w:bookmarkEnd w:id="35"/>
    </w:p>
    <w:p w14:paraId="41AA3511" w14:textId="77777777" w:rsidR="00153276" w:rsidRPr="00893E7A" w:rsidRDefault="00153276" w:rsidP="004C7632">
      <w:pPr>
        <w:pStyle w:val="Heading2"/>
      </w:pPr>
      <w:bookmarkStart w:id="36" w:name="_Toc224750120"/>
      <w:r w:rsidRPr="00893E7A">
        <w:t>Appendix A: Financial Ratio Calculations (Five-Year Summary)</w:t>
      </w:r>
      <w:bookmarkEnd w:id="3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7"/>
        <w:gridCol w:w="1091"/>
        <w:gridCol w:w="2060"/>
        <w:gridCol w:w="2010"/>
        <w:gridCol w:w="2010"/>
        <w:gridCol w:w="2370"/>
        <w:gridCol w:w="2370"/>
      </w:tblGrid>
      <w:tr w:rsidR="00893E7A" w:rsidRPr="00893E7A" w14:paraId="4AE6553A" w14:textId="77777777" w:rsidTr="003D1841">
        <w:trPr>
          <w:trHeight w:val="288"/>
        </w:trPr>
        <w:tc>
          <w:tcPr>
            <w:tcW w:w="0" w:type="auto"/>
            <w:noWrap/>
            <w:vAlign w:val="bottom"/>
            <w:hideMark/>
          </w:tcPr>
          <w:p w14:paraId="3987DB53" w14:textId="03A2D5FF"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Ratios</w:t>
            </w:r>
          </w:p>
        </w:tc>
        <w:tc>
          <w:tcPr>
            <w:tcW w:w="0" w:type="auto"/>
          </w:tcPr>
          <w:p w14:paraId="6A97B972" w14:textId="1663C4BD"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Formula</w:t>
            </w:r>
          </w:p>
        </w:tc>
        <w:tc>
          <w:tcPr>
            <w:tcW w:w="0" w:type="auto"/>
            <w:noWrap/>
            <w:vAlign w:val="bottom"/>
            <w:hideMark/>
          </w:tcPr>
          <w:p w14:paraId="2BF5C4EA" w14:textId="64068E8E"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2024</w:t>
            </w:r>
          </w:p>
        </w:tc>
        <w:tc>
          <w:tcPr>
            <w:tcW w:w="0" w:type="auto"/>
            <w:noWrap/>
            <w:vAlign w:val="bottom"/>
            <w:hideMark/>
          </w:tcPr>
          <w:p w14:paraId="0E8FFC9C"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2023</w:t>
            </w:r>
          </w:p>
        </w:tc>
        <w:tc>
          <w:tcPr>
            <w:tcW w:w="0" w:type="auto"/>
            <w:noWrap/>
            <w:vAlign w:val="bottom"/>
            <w:hideMark/>
          </w:tcPr>
          <w:p w14:paraId="44DA979B"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2022</w:t>
            </w:r>
          </w:p>
        </w:tc>
        <w:tc>
          <w:tcPr>
            <w:tcW w:w="0" w:type="auto"/>
            <w:noWrap/>
            <w:vAlign w:val="bottom"/>
            <w:hideMark/>
          </w:tcPr>
          <w:p w14:paraId="10F6F239"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2021</w:t>
            </w:r>
          </w:p>
        </w:tc>
        <w:tc>
          <w:tcPr>
            <w:tcW w:w="0" w:type="auto"/>
            <w:noWrap/>
            <w:vAlign w:val="bottom"/>
            <w:hideMark/>
          </w:tcPr>
          <w:p w14:paraId="6CB7312C"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2020</w:t>
            </w:r>
          </w:p>
        </w:tc>
      </w:tr>
      <w:tr w:rsidR="00893E7A" w:rsidRPr="00893E7A" w14:paraId="61637975" w14:textId="77777777" w:rsidTr="003D1841">
        <w:trPr>
          <w:trHeight w:val="288"/>
        </w:trPr>
        <w:tc>
          <w:tcPr>
            <w:tcW w:w="0" w:type="auto"/>
            <w:noWrap/>
            <w:vAlign w:val="bottom"/>
            <w:hideMark/>
          </w:tcPr>
          <w:p w14:paraId="01606FC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Gross profit margin</w:t>
            </w:r>
          </w:p>
        </w:tc>
        <w:tc>
          <w:tcPr>
            <w:tcW w:w="0" w:type="auto"/>
          </w:tcPr>
          <w:p w14:paraId="261F3581" w14:textId="031CF1E8"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Gross profit/Revenue*100%</w:t>
            </w:r>
          </w:p>
        </w:tc>
        <w:tc>
          <w:tcPr>
            <w:tcW w:w="0" w:type="auto"/>
            <w:noWrap/>
            <w:vAlign w:val="bottom"/>
            <w:hideMark/>
          </w:tcPr>
          <w:p w14:paraId="6BAE1497" w14:textId="59B23EC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19%</w:t>
            </w:r>
          </w:p>
        </w:tc>
        <w:tc>
          <w:tcPr>
            <w:tcW w:w="0" w:type="auto"/>
            <w:noWrap/>
            <w:vAlign w:val="bottom"/>
            <w:hideMark/>
          </w:tcPr>
          <w:p w14:paraId="1058CE22"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19%</w:t>
            </w:r>
          </w:p>
        </w:tc>
        <w:tc>
          <w:tcPr>
            <w:tcW w:w="0" w:type="auto"/>
            <w:noWrap/>
            <w:vAlign w:val="bottom"/>
            <w:hideMark/>
          </w:tcPr>
          <w:p w14:paraId="39E8B54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17%</w:t>
            </w:r>
          </w:p>
        </w:tc>
        <w:tc>
          <w:tcPr>
            <w:tcW w:w="0" w:type="auto"/>
            <w:noWrap/>
            <w:vAlign w:val="bottom"/>
            <w:hideMark/>
          </w:tcPr>
          <w:p w14:paraId="2F807210"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w:t>
            </w:r>
          </w:p>
        </w:tc>
        <w:tc>
          <w:tcPr>
            <w:tcW w:w="0" w:type="auto"/>
            <w:noWrap/>
            <w:vAlign w:val="bottom"/>
            <w:hideMark/>
          </w:tcPr>
          <w:p w14:paraId="6DA4ABE6"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18%</w:t>
            </w:r>
          </w:p>
        </w:tc>
      </w:tr>
      <w:tr w:rsidR="00893E7A" w:rsidRPr="00893E7A" w14:paraId="4CB8926A" w14:textId="77777777" w:rsidTr="003D1841">
        <w:trPr>
          <w:trHeight w:val="288"/>
        </w:trPr>
        <w:tc>
          <w:tcPr>
            <w:tcW w:w="0" w:type="auto"/>
            <w:noWrap/>
            <w:vAlign w:val="bottom"/>
          </w:tcPr>
          <w:p w14:paraId="6B4CCACD"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tcPr>
          <w:p w14:paraId="7C0CFE0D"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197B2200" w14:textId="7BA1D515"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(777102455-626046616)/777102455</w:t>
            </w:r>
            <w:r w:rsidR="003D1841" w:rsidRPr="00893E7A">
              <w:rPr>
                <w:rFonts w:eastAsia="Times New Roman" w:cs="Times New Roman"/>
                <w:kern w:val="0"/>
                <w:sz w:val="20"/>
                <w:szCs w:val="20"/>
                <w:lang w:eastAsia="en-GB"/>
                <w14:ligatures w14:val="none"/>
              </w:rPr>
              <w:t>*100</w:t>
            </w:r>
          </w:p>
        </w:tc>
        <w:tc>
          <w:tcPr>
            <w:tcW w:w="0" w:type="auto"/>
            <w:noWrap/>
            <w:vAlign w:val="bottom"/>
          </w:tcPr>
          <w:p w14:paraId="23D4156C" w14:textId="0A788A48"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(602315354-490398945)/602315354</w:t>
            </w:r>
            <w:r w:rsidR="003D1841" w:rsidRPr="00893E7A">
              <w:rPr>
                <w:rFonts w:eastAsia="Times New Roman" w:cs="Times New Roman"/>
                <w:kern w:val="0"/>
                <w:sz w:val="20"/>
                <w:szCs w:val="20"/>
                <w:lang w:eastAsia="en-GB"/>
                <w14:ligatures w14:val="none"/>
              </w:rPr>
              <w:t>*100</w:t>
            </w:r>
          </w:p>
        </w:tc>
        <w:tc>
          <w:tcPr>
            <w:tcW w:w="0" w:type="auto"/>
            <w:noWrap/>
            <w:vAlign w:val="bottom"/>
          </w:tcPr>
          <w:p w14:paraId="1A468549" w14:textId="4D5DA52D"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(424060635-351815680)/424060635</w:t>
            </w:r>
            <w:r w:rsidR="003D1841" w:rsidRPr="00893E7A">
              <w:rPr>
                <w:rFonts w:eastAsia="Times New Roman" w:cs="Times New Roman"/>
                <w:kern w:val="0"/>
                <w:sz w:val="20"/>
                <w:szCs w:val="20"/>
                <w:lang w:eastAsia="en-GB"/>
                <w14:ligatures w14:val="none"/>
              </w:rPr>
              <w:t>*100</w:t>
            </w:r>
          </w:p>
        </w:tc>
        <w:tc>
          <w:tcPr>
            <w:tcW w:w="0" w:type="auto"/>
            <w:noWrap/>
            <w:vAlign w:val="bottom"/>
          </w:tcPr>
          <w:p w14:paraId="1E740C13" w14:textId="1C9691F5"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23632561/211299918</w:t>
            </w:r>
            <w:r w:rsidR="003D1841" w:rsidRPr="00893E7A">
              <w:rPr>
                <w:rFonts w:eastAsia="Times New Roman" w:cs="Times New Roman"/>
                <w:kern w:val="0"/>
                <w:sz w:val="20"/>
                <w:szCs w:val="20"/>
                <w:lang w:eastAsia="en-GB"/>
                <w14:ligatures w14:val="none"/>
              </w:rPr>
              <w:t>*100</w:t>
            </w:r>
          </w:p>
        </w:tc>
        <w:tc>
          <w:tcPr>
            <w:tcW w:w="0" w:type="auto"/>
            <w:noWrap/>
            <w:vAlign w:val="bottom"/>
          </w:tcPr>
          <w:p w14:paraId="65000479" w14:textId="576A18FA"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27243591/153469184</w:t>
            </w:r>
            <w:r w:rsidR="003D1841" w:rsidRPr="00893E7A">
              <w:rPr>
                <w:rFonts w:eastAsia="Times New Roman" w:cs="Times New Roman"/>
                <w:kern w:val="0"/>
                <w:sz w:val="20"/>
                <w:szCs w:val="20"/>
                <w:lang w:eastAsia="en-GB"/>
                <w14:ligatures w14:val="none"/>
              </w:rPr>
              <w:t>*100</w:t>
            </w:r>
          </w:p>
        </w:tc>
      </w:tr>
      <w:tr w:rsidR="00893E7A" w:rsidRPr="00893E7A" w14:paraId="60B32C41" w14:textId="77777777" w:rsidTr="003D1841">
        <w:trPr>
          <w:trHeight w:val="288"/>
        </w:trPr>
        <w:tc>
          <w:tcPr>
            <w:tcW w:w="0" w:type="auto"/>
            <w:noWrap/>
            <w:vAlign w:val="bottom"/>
            <w:hideMark/>
          </w:tcPr>
          <w:p w14:paraId="403774B7"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profit margin</w:t>
            </w:r>
          </w:p>
        </w:tc>
        <w:tc>
          <w:tcPr>
            <w:tcW w:w="0" w:type="auto"/>
          </w:tcPr>
          <w:p w14:paraId="4014A0A6" w14:textId="2DD2B63E"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profit/Revenue*100%</w:t>
            </w:r>
          </w:p>
        </w:tc>
        <w:tc>
          <w:tcPr>
            <w:tcW w:w="0" w:type="auto"/>
            <w:noWrap/>
            <w:vAlign w:val="bottom"/>
            <w:hideMark/>
          </w:tcPr>
          <w:p w14:paraId="2A8569F2" w14:textId="16546E35"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noWrap/>
            <w:vAlign w:val="bottom"/>
            <w:hideMark/>
          </w:tcPr>
          <w:p w14:paraId="5B3E3E1B"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noWrap/>
            <w:vAlign w:val="bottom"/>
            <w:hideMark/>
          </w:tcPr>
          <w:p w14:paraId="7DE17FCD"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w:t>
            </w:r>
          </w:p>
        </w:tc>
        <w:tc>
          <w:tcPr>
            <w:tcW w:w="0" w:type="auto"/>
            <w:noWrap/>
            <w:vAlign w:val="bottom"/>
            <w:hideMark/>
          </w:tcPr>
          <w:p w14:paraId="4EF0CE30"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w:t>
            </w:r>
          </w:p>
        </w:tc>
        <w:tc>
          <w:tcPr>
            <w:tcW w:w="0" w:type="auto"/>
            <w:noWrap/>
            <w:vAlign w:val="bottom"/>
            <w:hideMark/>
          </w:tcPr>
          <w:p w14:paraId="0722E4E0"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w:t>
            </w:r>
          </w:p>
        </w:tc>
      </w:tr>
      <w:tr w:rsidR="00893E7A" w:rsidRPr="00893E7A" w14:paraId="5528705F" w14:textId="77777777" w:rsidTr="003D1841">
        <w:trPr>
          <w:trHeight w:val="288"/>
        </w:trPr>
        <w:tc>
          <w:tcPr>
            <w:tcW w:w="0" w:type="auto"/>
            <w:noWrap/>
            <w:vAlign w:val="bottom"/>
            <w:hideMark/>
          </w:tcPr>
          <w:p w14:paraId="54B5B35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tcPr>
          <w:p w14:paraId="7C7DC60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hideMark/>
          </w:tcPr>
          <w:p w14:paraId="59AF23B8" w14:textId="1C4D18C5"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41587940/777102455</w:t>
            </w:r>
            <w:r w:rsidR="003D1841" w:rsidRPr="00893E7A">
              <w:rPr>
                <w:rFonts w:eastAsia="Times New Roman" w:cs="Times New Roman"/>
                <w:kern w:val="0"/>
                <w:sz w:val="20"/>
                <w:szCs w:val="20"/>
                <w:lang w:eastAsia="en-GB"/>
                <w14:ligatures w14:val="none"/>
              </w:rPr>
              <w:t>*100</w:t>
            </w:r>
          </w:p>
        </w:tc>
        <w:tc>
          <w:tcPr>
            <w:tcW w:w="0" w:type="auto"/>
            <w:noWrap/>
            <w:vAlign w:val="bottom"/>
            <w:hideMark/>
          </w:tcPr>
          <w:p w14:paraId="2EFA2C60" w14:textId="54BC1143"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31344070/602315354</w:t>
            </w:r>
            <w:r w:rsidR="003D1841" w:rsidRPr="00893E7A">
              <w:rPr>
                <w:rFonts w:eastAsia="Times New Roman" w:cs="Times New Roman"/>
                <w:kern w:val="0"/>
                <w:sz w:val="20"/>
                <w:szCs w:val="20"/>
                <w:lang w:eastAsia="en-GB"/>
                <w14:ligatures w14:val="none"/>
              </w:rPr>
              <w:t>*100</w:t>
            </w:r>
          </w:p>
        </w:tc>
        <w:tc>
          <w:tcPr>
            <w:tcW w:w="0" w:type="auto"/>
            <w:noWrap/>
            <w:vAlign w:val="bottom"/>
            <w:hideMark/>
          </w:tcPr>
          <w:p w14:paraId="4E85333E" w14:textId="4DEF0D0F"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17713104/424060635</w:t>
            </w:r>
            <w:r w:rsidR="003D1841" w:rsidRPr="00893E7A">
              <w:rPr>
                <w:rFonts w:eastAsia="Times New Roman" w:cs="Times New Roman"/>
                <w:kern w:val="0"/>
                <w:sz w:val="20"/>
                <w:szCs w:val="20"/>
                <w:lang w:eastAsia="en-GB"/>
                <w14:ligatures w14:val="none"/>
              </w:rPr>
              <w:t>*100</w:t>
            </w:r>
          </w:p>
        </w:tc>
        <w:tc>
          <w:tcPr>
            <w:tcW w:w="0" w:type="auto"/>
            <w:noWrap/>
            <w:vAlign w:val="bottom"/>
            <w:hideMark/>
          </w:tcPr>
          <w:p w14:paraId="670BBF97" w14:textId="66D4CA7E"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3967266/211299918</w:t>
            </w:r>
            <w:r w:rsidR="003D1841" w:rsidRPr="00893E7A">
              <w:rPr>
                <w:rFonts w:eastAsia="Times New Roman" w:cs="Times New Roman"/>
                <w:kern w:val="0"/>
                <w:sz w:val="20"/>
                <w:szCs w:val="20"/>
                <w:lang w:eastAsia="en-GB"/>
                <w14:ligatures w14:val="none"/>
              </w:rPr>
              <w:t>*100</w:t>
            </w:r>
          </w:p>
        </w:tc>
        <w:tc>
          <w:tcPr>
            <w:tcW w:w="0" w:type="auto"/>
            <w:noWrap/>
            <w:vAlign w:val="bottom"/>
            <w:hideMark/>
          </w:tcPr>
          <w:p w14:paraId="48C1FD8A" w14:textId="0C694002"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6013963/153469184</w:t>
            </w:r>
            <w:r w:rsidR="003D1841" w:rsidRPr="00893E7A">
              <w:rPr>
                <w:rFonts w:eastAsia="Times New Roman" w:cs="Times New Roman"/>
                <w:kern w:val="0"/>
                <w:sz w:val="20"/>
                <w:szCs w:val="20"/>
                <w:lang w:eastAsia="en-GB"/>
                <w14:ligatures w14:val="none"/>
              </w:rPr>
              <w:t>*100</w:t>
            </w:r>
          </w:p>
        </w:tc>
      </w:tr>
      <w:tr w:rsidR="00893E7A" w:rsidRPr="00893E7A" w14:paraId="5620E172" w14:textId="77777777" w:rsidTr="003D1841">
        <w:trPr>
          <w:trHeight w:val="288"/>
        </w:trPr>
        <w:tc>
          <w:tcPr>
            <w:tcW w:w="0" w:type="auto"/>
            <w:noWrap/>
            <w:vAlign w:val="bottom"/>
            <w:hideMark/>
          </w:tcPr>
          <w:p w14:paraId="0B6BD32B" w14:textId="59236026"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Ratios</w:t>
            </w:r>
          </w:p>
        </w:tc>
        <w:tc>
          <w:tcPr>
            <w:tcW w:w="0" w:type="auto"/>
          </w:tcPr>
          <w:p w14:paraId="03EA5498" w14:textId="3D2C6846"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Formula</w:t>
            </w:r>
          </w:p>
        </w:tc>
        <w:tc>
          <w:tcPr>
            <w:tcW w:w="0" w:type="auto"/>
            <w:noWrap/>
            <w:vAlign w:val="bottom"/>
            <w:hideMark/>
          </w:tcPr>
          <w:p w14:paraId="4290C641" w14:textId="00241946"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2024</w:t>
            </w:r>
          </w:p>
        </w:tc>
        <w:tc>
          <w:tcPr>
            <w:tcW w:w="0" w:type="auto"/>
            <w:noWrap/>
            <w:vAlign w:val="bottom"/>
            <w:hideMark/>
          </w:tcPr>
          <w:p w14:paraId="471276D7"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2023</w:t>
            </w:r>
          </w:p>
        </w:tc>
        <w:tc>
          <w:tcPr>
            <w:tcW w:w="0" w:type="auto"/>
            <w:noWrap/>
            <w:vAlign w:val="bottom"/>
            <w:hideMark/>
          </w:tcPr>
          <w:p w14:paraId="2A65FE08"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2022</w:t>
            </w:r>
          </w:p>
        </w:tc>
        <w:tc>
          <w:tcPr>
            <w:tcW w:w="0" w:type="auto"/>
            <w:noWrap/>
            <w:vAlign w:val="bottom"/>
            <w:hideMark/>
          </w:tcPr>
          <w:p w14:paraId="25CF5046"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2021</w:t>
            </w:r>
          </w:p>
        </w:tc>
        <w:tc>
          <w:tcPr>
            <w:tcW w:w="0" w:type="auto"/>
            <w:noWrap/>
            <w:vAlign w:val="bottom"/>
            <w:hideMark/>
          </w:tcPr>
          <w:p w14:paraId="1D475F54"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2020</w:t>
            </w:r>
          </w:p>
        </w:tc>
      </w:tr>
      <w:tr w:rsidR="00893E7A" w:rsidRPr="00893E7A" w14:paraId="429AC840" w14:textId="77777777" w:rsidTr="003D1841">
        <w:trPr>
          <w:trHeight w:val="288"/>
        </w:trPr>
        <w:tc>
          <w:tcPr>
            <w:tcW w:w="0" w:type="auto"/>
            <w:noWrap/>
            <w:vAlign w:val="bottom"/>
            <w:hideMark/>
          </w:tcPr>
          <w:p w14:paraId="4675BAA4"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Current ratio</w:t>
            </w:r>
          </w:p>
        </w:tc>
        <w:tc>
          <w:tcPr>
            <w:tcW w:w="0" w:type="auto"/>
          </w:tcPr>
          <w:p w14:paraId="7C62D8F8" w14:textId="7055138D"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Current asset/Current liabilities</w:t>
            </w:r>
          </w:p>
        </w:tc>
        <w:tc>
          <w:tcPr>
            <w:tcW w:w="0" w:type="auto"/>
            <w:noWrap/>
            <w:vAlign w:val="bottom"/>
            <w:hideMark/>
          </w:tcPr>
          <w:p w14:paraId="2D85F275" w14:textId="4FBC0D9B"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0.75</w:t>
            </w:r>
          </w:p>
        </w:tc>
        <w:tc>
          <w:tcPr>
            <w:tcW w:w="0" w:type="auto"/>
            <w:noWrap/>
            <w:vAlign w:val="bottom"/>
            <w:hideMark/>
          </w:tcPr>
          <w:p w14:paraId="06B333EC"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0.67</w:t>
            </w:r>
          </w:p>
        </w:tc>
        <w:tc>
          <w:tcPr>
            <w:tcW w:w="0" w:type="auto"/>
            <w:noWrap/>
            <w:vAlign w:val="bottom"/>
            <w:hideMark/>
          </w:tcPr>
          <w:p w14:paraId="23DB87CE"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0.72</w:t>
            </w:r>
          </w:p>
        </w:tc>
        <w:tc>
          <w:tcPr>
            <w:tcW w:w="0" w:type="auto"/>
            <w:noWrap/>
            <w:vAlign w:val="bottom"/>
            <w:hideMark/>
          </w:tcPr>
          <w:p w14:paraId="37F59D9D"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0.97</w:t>
            </w:r>
          </w:p>
        </w:tc>
        <w:tc>
          <w:tcPr>
            <w:tcW w:w="0" w:type="auto"/>
            <w:noWrap/>
            <w:vAlign w:val="bottom"/>
            <w:hideMark/>
          </w:tcPr>
          <w:p w14:paraId="64AC5737"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1.05</w:t>
            </w:r>
          </w:p>
        </w:tc>
      </w:tr>
      <w:tr w:rsidR="00893E7A" w:rsidRPr="00893E7A" w14:paraId="0E9F345B" w14:textId="77777777" w:rsidTr="003D1841">
        <w:trPr>
          <w:trHeight w:val="288"/>
        </w:trPr>
        <w:tc>
          <w:tcPr>
            <w:tcW w:w="0" w:type="auto"/>
            <w:noWrap/>
            <w:vAlign w:val="bottom"/>
          </w:tcPr>
          <w:p w14:paraId="06D0D1C8"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tcPr>
          <w:p w14:paraId="140CA4AD"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44162B1B" w14:textId="36F4CD3B"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370572244/495985176</w:t>
            </w:r>
          </w:p>
        </w:tc>
        <w:tc>
          <w:tcPr>
            <w:tcW w:w="0" w:type="auto"/>
            <w:noWrap/>
            <w:vAlign w:val="bottom"/>
          </w:tcPr>
          <w:p w14:paraId="75BCE0E8"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302121446/453666671</w:t>
            </w:r>
          </w:p>
          <w:p w14:paraId="218095BC" w14:textId="314EA6B2"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5CFD087D" w14:textId="343C9142"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240803507/333344561</w:t>
            </w:r>
          </w:p>
        </w:tc>
        <w:tc>
          <w:tcPr>
            <w:tcW w:w="0" w:type="auto"/>
            <w:noWrap/>
            <w:vAlign w:val="bottom"/>
          </w:tcPr>
          <w:p w14:paraId="723B9047" w14:textId="39CE6B16"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166110189/171303944</w:t>
            </w:r>
          </w:p>
        </w:tc>
        <w:tc>
          <w:tcPr>
            <w:tcW w:w="0" w:type="auto"/>
            <w:noWrap/>
            <w:vAlign w:val="bottom"/>
          </w:tcPr>
          <w:p w14:paraId="721AF112" w14:textId="3181D70F"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111605110/106430696</w:t>
            </w:r>
          </w:p>
        </w:tc>
      </w:tr>
      <w:tr w:rsidR="00893E7A" w:rsidRPr="00893E7A" w14:paraId="7452D6A3" w14:textId="77777777" w:rsidTr="003D1841">
        <w:trPr>
          <w:trHeight w:val="288"/>
        </w:trPr>
        <w:tc>
          <w:tcPr>
            <w:tcW w:w="0" w:type="auto"/>
            <w:noWrap/>
            <w:vAlign w:val="bottom"/>
            <w:hideMark/>
          </w:tcPr>
          <w:p w14:paraId="47010EF9"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Quick ratio</w:t>
            </w:r>
          </w:p>
        </w:tc>
        <w:tc>
          <w:tcPr>
            <w:tcW w:w="0" w:type="auto"/>
          </w:tcPr>
          <w:p w14:paraId="39001699" w14:textId="357C5974"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Current assets-Inventories/Current liabilities</w:t>
            </w:r>
          </w:p>
        </w:tc>
        <w:tc>
          <w:tcPr>
            <w:tcW w:w="0" w:type="auto"/>
            <w:noWrap/>
            <w:vAlign w:val="bottom"/>
            <w:hideMark/>
          </w:tcPr>
          <w:p w14:paraId="0EA84A7D" w14:textId="772A9E19"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0.51</w:t>
            </w:r>
          </w:p>
        </w:tc>
        <w:tc>
          <w:tcPr>
            <w:tcW w:w="0" w:type="auto"/>
            <w:noWrap/>
            <w:vAlign w:val="bottom"/>
            <w:hideMark/>
          </w:tcPr>
          <w:p w14:paraId="693E63B1"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0.47</w:t>
            </w:r>
          </w:p>
        </w:tc>
        <w:tc>
          <w:tcPr>
            <w:tcW w:w="0" w:type="auto"/>
            <w:noWrap/>
            <w:vAlign w:val="bottom"/>
            <w:hideMark/>
          </w:tcPr>
          <w:p w14:paraId="198365AE"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0.46</w:t>
            </w:r>
          </w:p>
        </w:tc>
        <w:tc>
          <w:tcPr>
            <w:tcW w:w="0" w:type="auto"/>
            <w:noWrap/>
            <w:vAlign w:val="bottom"/>
            <w:hideMark/>
          </w:tcPr>
          <w:p w14:paraId="60E078A9"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0.72</w:t>
            </w:r>
          </w:p>
        </w:tc>
        <w:tc>
          <w:tcPr>
            <w:tcW w:w="0" w:type="auto"/>
            <w:noWrap/>
            <w:vAlign w:val="bottom"/>
            <w:hideMark/>
          </w:tcPr>
          <w:p w14:paraId="1E81CAEE"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0.75</w:t>
            </w:r>
          </w:p>
        </w:tc>
      </w:tr>
      <w:tr w:rsidR="00893E7A" w:rsidRPr="00893E7A" w14:paraId="75E8EAC6" w14:textId="77777777" w:rsidTr="003D1841">
        <w:trPr>
          <w:trHeight w:val="288"/>
        </w:trPr>
        <w:tc>
          <w:tcPr>
            <w:tcW w:w="0" w:type="auto"/>
            <w:noWrap/>
            <w:vAlign w:val="bottom"/>
            <w:hideMark/>
          </w:tcPr>
          <w:p w14:paraId="290124AD"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tcPr>
          <w:p w14:paraId="0309857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hideMark/>
          </w:tcPr>
          <w:p w14:paraId="2BE8C542" w14:textId="714B1EF9"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(370572244-116036237-3974023)/495985176</w:t>
            </w:r>
          </w:p>
        </w:tc>
        <w:tc>
          <w:tcPr>
            <w:tcW w:w="0" w:type="auto"/>
            <w:noWrap/>
            <w:vAlign w:val="bottom"/>
            <w:hideMark/>
          </w:tcPr>
          <w:p w14:paraId="1BE44899" w14:textId="217ED91C"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(302121446-87676748-2215413)/453666671</w:t>
            </w:r>
          </w:p>
        </w:tc>
        <w:tc>
          <w:tcPr>
            <w:tcW w:w="0" w:type="auto"/>
            <w:noWrap/>
            <w:vAlign w:val="bottom"/>
            <w:hideMark/>
          </w:tcPr>
          <w:p w14:paraId="1FC1E455" w14:textId="01D035FA"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(240803507-79107199-8223567)/333344561</w:t>
            </w:r>
          </w:p>
        </w:tc>
        <w:tc>
          <w:tcPr>
            <w:tcW w:w="0" w:type="auto"/>
            <w:noWrap/>
            <w:vAlign w:val="bottom"/>
            <w:hideMark/>
          </w:tcPr>
          <w:p w14:paraId="6C61670B" w14:textId="61F9CC9C"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(166110189-43354782)/171303944</w:t>
            </w:r>
          </w:p>
        </w:tc>
        <w:tc>
          <w:tcPr>
            <w:tcW w:w="0" w:type="auto"/>
            <w:noWrap/>
            <w:vAlign w:val="bottom"/>
            <w:hideMark/>
          </w:tcPr>
          <w:p w14:paraId="6FBB0CDA" w14:textId="5165C77D"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(111605110-31396358)/106430696</w:t>
            </w:r>
          </w:p>
        </w:tc>
      </w:tr>
      <w:tr w:rsidR="00893E7A" w:rsidRPr="00893E7A" w14:paraId="3A6D3D36" w14:textId="77777777" w:rsidTr="003D1841">
        <w:trPr>
          <w:trHeight w:val="288"/>
        </w:trPr>
        <w:tc>
          <w:tcPr>
            <w:tcW w:w="0" w:type="auto"/>
            <w:noWrap/>
            <w:vAlign w:val="bottom"/>
            <w:hideMark/>
          </w:tcPr>
          <w:p w14:paraId="03839735" w14:textId="37ED01DA"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Ratios</w:t>
            </w:r>
          </w:p>
        </w:tc>
        <w:tc>
          <w:tcPr>
            <w:tcW w:w="0" w:type="auto"/>
          </w:tcPr>
          <w:p w14:paraId="4E3A8A2D" w14:textId="1A6CE389"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Formula</w:t>
            </w:r>
          </w:p>
        </w:tc>
        <w:tc>
          <w:tcPr>
            <w:tcW w:w="0" w:type="auto"/>
            <w:noWrap/>
            <w:vAlign w:val="bottom"/>
            <w:hideMark/>
          </w:tcPr>
          <w:p w14:paraId="6A4C87AB" w14:textId="1F53002D"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2024</w:t>
            </w:r>
          </w:p>
        </w:tc>
        <w:tc>
          <w:tcPr>
            <w:tcW w:w="0" w:type="auto"/>
            <w:noWrap/>
            <w:vAlign w:val="bottom"/>
            <w:hideMark/>
          </w:tcPr>
          <w:p w14:paraId="14FDACE6"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2023</w:t>
            </w:r>
          </w:p>
        </w:tc>
        <w:tc>
          <w:tcPr>
            <w:tcW w:w="0" w:type="auto"/>
            <w:noWrap/>
            <w:vAlign w:val="bottom"/>
            <w:hideMark/>
          </w:tcPr>
          <w:p w14:paraId="62DEBE1B"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2022</w:t>
            </w:r>
          </w:p>
        </w:tc>
        <w:tc>
          <w:tcPr>
            <w:tcW w:w="0" w:type="auto"/>
            <w:noWrap/>
            <w:vAlign w:val="bottom"/>
            <w:hideMark/>
          </w:tcPr>
          <w:p w14:paraId="163007C0"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2021</w:t>
            </w:r>
          </w:p>
        </w:tc>
        <w:tc>
          <w:tcPr>
            <w:tcW w:w="0" w:type="auto"/>
            <w:noWrap/>
            <w:vAlign w:val="bottom"/>
            <w:hideMark/>
          </w:tcPr>
          <w:p w14:paraId="4BA6007B"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2020</w:t>
            </w:r>
          </w:p>
        </w:tc>
      </w:tr>
      <w:tr w:rsidR="00893E7A" w:rsidRPr="00893E7A" w14:paraId="51097B02" w14:textId="77777777" w:rsidTr="003D1841">
        <w:trPr>
          <w:trHeight w:val="288"/>
        </w:trPr>
        <w:tc>
          <w:tcPr>
            <w:tcW w:w="0" w:type="auto"/>
            <w:noWrap/>
            <w:vAlign w:val="bottom"/>
            <w:hideMark/>
          </w:tcPr>
          <w:p w14:paraId="0BD201E2" w14:textId="3D24C1C3"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lastRenderedPageBreak/>
              <w:t>EPS</w:t>
            </w:r>
            <w:r w:rsidR="003D1841" w:rsidRPr="00893E7A">
              <w:rPr>
                <w:rFonts w:eastAsia="Times New Roman" w:cs="Times New Roman"/>
                <w:kern w:val="0"/>
                <w:sz w:val="20"/>
                <w:szCs w:val="20"/>
                <w:lang w:eastAsia="en-GB"/>
                <w14:ligatures w14:val="none"/>
              </w:rPr>
              <w:t xml:space="preserve"> (from annual report)</w:t>
            </w:r>
          </w:p>
        </w:tc>
        <w:tc>
          <w:tcPr>
            <w:tcW w:w="0" w:type="auto"/>
          </w:tcPr>
          <w:p w14:paraId="7604994D" w14:textId="252F2D9D"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profit-Dividend paid/Number of shares outstanding</w:t>
            </w:r>
          </w:p>
        </w:tc>
        <w:tc>
          <w:tcPr>
            <w:tcW w:w="0" w:type="auto"/>
            <w:noWrap/>
            <w:vAlign w:val="bottom"/>
            <w:hideMark/>
          </w:tcPr>
          <w:p w14:paraId="129EF699" w14:textId="36D3CA4C"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13.84</w:t>
            </w:r>
          </w:p>
        </w:tc>
        <w:tc>
          <w:tcPr>
            <w:tcW w:w="0" w:type="auto"/>
            <w:noWrap/>
            <w:vAlign w:val="bottom"/>
            <w:hideMark/>
          </w:tcPr>
          <w:p w14:paraId="77670799"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10.32</w:t>
            </w:r>
          </w:p>
        </w:tc>
        <w:tc>
          <w:tcPr>
            <w:tcW w:w="0" w:type="auto"/>
            <w:noWrap/>
            <w:vAlign w:val="bottom"/>
            <w:hideMark/>
          </w:tcPr>
          <w:p w14:paraId="469B6561"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5.71</w:t>
            </w:r>
          </w:p>
        </w:tc>
        <w:tc>
          <w:tcPr>
            <w:tcW w:w="0" w:type="auto"/>
            <w:noWrap/>
            <w:vAlign w:val="bottom"/>
            <w:hideMark/>
          </w:tcPr>
          <w:p w14:paraId="528D0A30"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1.06</w:t>
            </w:r>
          </w:p>
        </w:tc>
        <w:tc>
          <w:tcPr>
            <w:tcW w:w="0" w:type="auto"/>
            <w:noWrap/>
            <w:vAlign w:val="bottom"/>
            <w:hideMark/>
          </w:tcPr>
          <w:p w14:paraId="07CCA60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1.47</w:t>
            </w:r>
          </w:p>
        </w:tc>
      </w:tr>
      <w:tr w:rsidR="00893E7A" w:rsidRPr="00893E7A" w14:paraId="2A146B0F" w14:textId="77777777" w:rsidTr="003D1841">
        <w:trPr>
          <w:trHeight w:val="288"/>
        </w:trPr>
        <w:tc>
          <w:tcPr>
            <w:tcW w:w="0" w:type="auto"/>
            <w:noWrap/>
            <w:vAlign w:val="bottom"/>
            <w:hideMark/>
          </w:tcPr>
          <w:p w14:paraId="73C0E539" w14:textId="255B6BA3"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DPS</w:t>
            </w:r>
            <w:r w:rsidR="003D1841" w:rsidRPr="00893E7A">
              <w:rPr>
                <w:rFonts w:eastAsia="Times New Roman" w:cs="Times New Roman"/>
                <w:kern w:val="0"/>
                <w:sz w:val="20"/>
                <w:szCs w:val="20"/>
                <w:lang w:eastAsia="en-GB"/>
                <w14:ligatures w14:val="none"/>
              </w:rPr>
              <w:t xml:space="preserve"> (from Companies  Market Caps website) </w:t>
            </w:r>
          </w:p>
        </w:tc>
        <w:tc>
          <w:tcPr>
            <w:tcW w:w="0" w:type="auto"/>
          </w:tcPr>
          <w:p w14:paraId="4C6CBA22" w14:textId="08D9A1ED"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Annual Dividend paid/ Number of shares outstanding</w:t>
            </w:r>
          </w:p>
        </w:tc>
        <w:tc>
          <w:tcPr>
            <w:tcW w:w="0" w:type="auto"/>
            <w:noWrap/>
            <w:vAlign w:val="bottom"/>
            <w:hideMark/>
          </w:tcPr>
          <w:p w14:paraId="4A26B251" w14:textId="297A1B0E"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13.82</w:t>
            </w:r>
          </w:p>
        </w:tc>
        <w:tc>
          <w:tcPr>
            <w:tcW w:w="0" w:type="auto"/>
            <w:noWrap/>
            <w:vAlign w:val="bottom"/>
            <w:hideMark/>
          </w:tcPr>
          <w:p w14:paraId="4993BBF2"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5.1</w:t>
            </w:r>
          </w:p>
        </w:tc>
        <w:tc>
          <w:tcPr>
            <w:tcW w:w="0" w:type="auto"/>
            <w:noWrap/>
            <w:vAlign w:val="bottom"/>
            <w:hideMark/>
          </w:tcPr>
          <w:p w14:paraId="439E09AE"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0.47</w:t>
            </w:r>
          </w:p>
        </w:tc>
        <w:tc>
          <w:tcPr>
            <w:tcW w:w="0" w:type="auto"/>
            <w:noWrap/>
            <w:vAlign w:val="bottom"/>
            <w:hideMark/>
          </w:tcPr>
          <w:p w14:paraId="20E63F17"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0.66</w:t>
            </w:r>
          </w:p>
        </w:tc>
        <w:tc>
          <w:tcPr>
            <w:tcW w:w="0" w:type="auto"/>
            <w:noWrap/>
            <w:vAlign w:val="bottom"/>
            <w:hideMark/>
          </w:tcPr>
          <w:p w14:paraId="3C0F17E4"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0.27</w:t>
            </w:r>
          </w:p>
        </w:tc>
      </w:tr>
      <w:tr w:rsidR="00893E7A" w:rsidRPr="00893E7A" w14:paraId="6939002E" w14:textId="77777777" w:rsidTr="003D1841">
        <w:trPr>
          <w:trHeight w:val="288"/>
        </w:trPr>
        <w:tc>
          <w:tcPr>
            <w:tcW w:w="0" w:type="auto"/>
            <w:noWrap/>
            <w:vAlign w:val="bottom"/>
            <w:hideMark/>
          </w:tcPr>
          <w:p w14:paraId="3ADB5509" w14:textId="56525BA5"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Ratios</w:t>
            </w:r>
          </w:p>
        </w:tc>
        <w:tc>
          <w:tcPr>
            <w:tcW w:w="0" w:type="auto"/>
          </w:tcPr>
          <w:p w14:paraId="01ED94D1" w14:textId="3092BFDB"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Formula</w:t>
            </w:r>
          </w:p>
        </w:tc>
        <w:tc>
          <w:tcPr>
            <w:tcW w:w="0" w:type="auto"/>
            <w:noWrap/>
            <w:vAlign w:val="bottom"/>
            <w:hideMark/>
          </w:tcPr>
          <w:p w14:paraId="0B5A0BCC" w14:textId="67249824"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2024</w:t>
            </w:r>
          </w:p>
        </w:tc>
        <w:tc>
          <w:tcPr>
            <w:tcW w:w="0" w:type="auto"/>
            <w:noWrap/>
            <w:vAlign w:val="bottom"/>
            <w:hideMark/>
          </w:tcPr>
          <w:p w14:paraId="18833634"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2023</w:t>
            </w:r>
          </w:p>
        </w:tc>
        <w:tc>
          <w:tcPr>
            <w:tcW w:w="0" w:type="auto"/>
            <w:noWrap/>
            <w:vAlign w:val="bottom"/>
            <w:hideMark/>
          </w:tcPr>
          <w:p w14:paraId="7CC318FE"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2022</w:t>
            </w:r>
          </w:p>
        </w:tc>
        <w:tc>
          <w:tcPr>
            <w:tcW w:w="0" w:type="auto"/>
            <w:noWrap/>
            <w:vAlign w:val="bottom"/>
            <w:hideMark/>
          </w:tcPr>
          <w:p w14:paraId="63A2B9A3"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2021</w:t>
            </w:r>
          </w:p>
        </w:tc>
        <w:tc>
          <w:tcPr>
            <w:tcW w:w="0" w:type="auto"/>
            <w:noWrap/>
            <w:vAlign w:val="bottom"/>
            <w:hideMark/>
          </w:tcPr>
          <w:p w14:paraId="74B89BAC"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2020</w:t>
            </w:r>
          </w:p>
        </w:tc>
      </w:tr>
      <w:tr w:rsidR="00893E7A" w:rsidRPr="00893E7A" w14:paraId="7ABD680F" w14:textId="77777777" w:rsidTr="003D1841">
        <w:trPr>
          <w:trHeight w:val="288"/>
        </w:trPr>
        <w:tc>
          <w:tcPr>
            <w:tcW w:w="0" w:type="auto"/>
            <w:noWrap/>
            <w:vAlign w:val="bottom"/>
            <w:hideMark/>
          </w:tcPr>
          <w:p w14:paraId="4AC8D7BA"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Operating cash flow ratio</w:t>
            </w:r>
          </w:p>
        </w:tc>
        <w:tc>
          <w:tcPr>
            <w:tcW w:w="0" w:type="auto"/>
          </w:tcPr>
          <w:p w14:paraId="5A2674C3" w14:textId="22469DA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Cash from operations/ Current liabilities</w:t>
            </w:r>
          </w:p>
        </w:tc>
        <w:tc>
          <w:tcPr>
            <w:tcW w:w="0" w:type="auto"/>
            <w:noWrap/>
            <w:vAlign w:val="bottom"/>
            <w:hideMark/>
          </w:tcPr>
          <w:p w14:paraId="1608CD72" w14:textId="1272D372"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0.27</w:t>
            </w:r>
          </w:p>
        </w:tc>
        <w:tc>
          <w:tcPr>
            <w:tcW w:w="0" w:type="auto"/>
            <w:noWrap/>
            <w:vAlign w:val="bottom"/>
            <w:hideMark/>
          </w:tcPr>
          <w:p w14:paraId="6ABE3DD7"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0.37</w:t>
            </w:r>
          </w:p>
        </w:tc>
        <w:tc>
          <w:tcPr>
            <w:tcW w:w="0" w:type="auto"/>
            <w:noWrap/>
            <w:vAlign w:val="bottom"/>
            <w:hideMark/>
          </w:tcPr>
          <w:p w14:paraId="1F57607C"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0.42</w:t>
            </w:r>
          </w:p>
        </w:tc>
        <w:tc>
          <w:tcPr>
            <w:tcW w:w="0" w:type="auto"/>
            <w:noWrap/>
            <w:vAlign w:val="bottom"/>
            <w:hideMark/>
          </w:tcPr>
          <w:p w14:paraId="761D46CA"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0.38</w:t>
            </w:r>
          </w:p>
        </w:tc>
        <w:tc>
          <w:tcPr>
            <w:tcW w:w="0" w:type="auto"/>
            <w:noWrap/>
            <w:vAlign w:val="bottom"/>
            <w:hideMark/>
          </w:tcPr>
          <w:p w14:paraId="5C31BA1A"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0.43</w:t>
            </w:r>
          </w:p>
        </w:tc>
      </w:tr>
      <w:tr w:rsidR="00893E7A" w:rsidRPr="00893E7A" w14:paraId="26C661CD" w14:textId="77777777" w:rsidTr="003D1841">
        <w:trPr>
          <w:trHeight w:val="288"/>
        </w:trPr>
        <w:tc>
          <w:tcPr>
            <w:tcW w:w="0" w:type="auto"/>
            <w:noWrap/>
            <w:vAlign w:val="bottom"/>
          </w:tcPr>
          <w:p w14:paraId="69C47382"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tcPr>
          <w:p w14:paraId="309021D6"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246EDFE4" w14:textId="1DC9A110"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133453873/495985176</w:t>
            </w:r>
          </w:p>
        </w:tc>
        <w:tc>
          <w:tcPr>
            <w:tcW w:w="0" w:type="auto"/>
            <w:noWrap/>
            <w:vAlign w:val="bottom"/>
          </w:tcPr>
          <w:p w14:paraId="4C8FFCCD" w14:textId="6FB550B2"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169725025/453666671</w:t>
            </w:r>
          </w:p>
        </w:tc>
        <w:tc>
          <w:tcPr>
            <w:tcW w:w="0" w:type="auto"/>
            <w:noWrap/>
            <w:vAlign w:val="bottom"/>
          </w:tcPr>
          <w:p w14:paraId="4AE22F8B" w14:textId="6AAAF223"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140837657/333344561</w:t>
            </w:r>
          </w:p>
        </w:tc>
        <w:tc>
          <w:tcPr>
            <w:tcW w:w="0" w:type="auto"/>
            <w:noWrap/>
            <w:vAlign w:val="bottom"/>
          </w:tcPr>
          <w:p w14:paraId="6246D6FD" w14:textId="45356860"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65466682/171303944</w:t>
            </w:r>
          </w:p>
        </w:tc>
        <w:tc>
          <w:tcPr>
            <w:tcW w:w="0" w:type="auto"/>
            <w:noWrap/>
            <w:vAlign w:val="bottom"/>
          </w:tcPr>
          <w:p w14:paraId="52B28C8A" w14:textId="470DC008"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45392668/106430696</w:t>
            </w:r>
          </w:p>
        </w:tc>
      </w:tr>
      <w:tr w:rsidR="00893E7A" w:rsidRPr="00893E7A" w14:paraId="55564820" w14:textId="77777777" w:rsidTr="003D1841">
        <w:trPr>
          <w:trHeight w:val="288"/>
        </w:trPr>
        <w:tc>
          <w:tcPr>
            <w:tcW w:w="0" w:type="auto"/>
            <w:noWrap/>
            <w:vAlign w:val="bottom"/>
            <w:hideMark/>
          </w:tcPr>
          <w:p w14:paraId="4F4E07E0"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Cash flow coverage ratio</w:t>
            </w:r>
          </w:p>
        </w:tc>
        <w:tc>
          <w:tcPr>
            <w:tcW w:w="0" w:type="auto"/>
          </w:tcPr>
          <w:p w14:paraId="710D1614" w14:textId="4613F021"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Cash from operations/ Total liabilities</w:t>
            </w:r>
          </w:p>
        </w:tc>
        <w:tc>
          <w:tcPr>
            <w:tcW w:w="0" w:type="auto"/>
            <w:noWrap/>
            <w:vAlign w:val="bottom"/>
            <w:hideMark/>
          </w:tcPr>
          <w:p w14:paraId="7F910319" w14:textId="105A3E1A"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0.23</w:t>
            </w:r>
          </w:p>
        </w:tc>
        <w:tc>
          <w:tcPr>
            <w:tcW w:w="0" w:type="auto"/>
            <w:noWrap/>
            <w:vAlign w:val="bottom"/>
            <w:hideMark/>
          </w:tcPr>
          <w:p w14:paraId="7930D768"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0.32</w:t>
            </w:r>
          </w:p>
        </w:tc>
        <w:tc>
          <w:tcPr>
            <w:tcW w:w="0" w:type="auto"/>
            <w:noWrap/>
            <w:vAlign w:val="bottom"/>
            <w:hideMark/>
          </w:tcPr>
          <w:p w14:paraId="61C49E66"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0.38</w:t>
            </w:r>
          </w:p>
        </w:tc>
        <w:tc>
          <w:tcPr>
            <w:tcW w:w="0" w:type="auto"/>
            <w:noWrap/>
            <w:vAlign w:val="bottom"/>
            <w:hideMark/>
          </w:tcPr>
          <w:p w14:paraId="4EFDA55E"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0.34</w:t>
            </w:r>
          </w:p>
        </w:tc>
        <w:tc>
          <w:tcPr>
            <w:tcW w:w="0" w:type="auto"/>
            <w:noWrap/>
            <w:vAlign w:val="bottom"/>
            <w:hideMark/>
          </w:tcPr>
          <w:p w14:paraId="73BDD9B7"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0.33</w:t>
            </w:r>
          </w:p>
        </w:tc>
      </w:tr>
      <w:tr w:rsidR="00893E7A" w:rsidRPr="00893E7A" w14:paraId="0C6DB982" w14:textId="77777777" w:rsidTr="003D1841">
        <w:trPr>
          <w:trHeight w:val="288"/>
        </w:trPr>
        <w:tc>
          <w:tcPr>
            <w:tcW w:w="0" w:type="auto"/>
            <w:noWrap/>
            <w:vAlign w:val="bottom"/>
            <w:hideMark/>
          </w:tcPr>
          <w:p w14:paraId="6A19DD32"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tcPr>
          <w:p w14:paraId="2295411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hideMark/>
          </w:tcPr>
          <w:p w14:paraId="7D47C4BE" w14:textId="31CEBC60"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133453873/584667646</w:t>
            </w:r>
          </w:p>
        </w:tc>
        <w:tc>
          <w:tcPr>
            <w:tcW w:w="0" w:type="auto"/>
            <w:noWrap/>
            <w:vAlign w:val="bottom"/>
            <w:hideMark/>
          </w:tcPr>
          <w:p w14:paraId="45539759" w14:textId="170DDD33"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169725025/529085557</w:t>
            </w:r>
          </w:p>
        </w:tc>
        <w:tc>
          <w:tcPr>
            <w:tcW w:w="0" w:type="auto"/>
            <w:noWrap/>
            <w:vAlign w:val="bottom"/>
            <w:hideMark/>
          </w:tcPr>
          <w:p w14:paraId="32E20195" w14:textId="1884F733"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140837657/372470809</w:t>
            </w:r>
          </w:p>
        </w:tc>
        <w:tc>
          <w:tcPr>
            <w:tcW w:w="0" w:type="auto"/>
            <w:noWrap/>
            <w:vAlign w:val="bottom"/>
            <w:hideMark/>
          </w:tcPr>
          <w:p w14:paraId="23637936" w14:textId="6B8EA56C"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65466682/(171303944+20231994)</w:t>
            </w:r>
          </w:p>
        </w:tc>
        <w:tc>
          <w:tcPr>
            <w:tcW w:w="0" w:type="auto"/>
            <w:noWrap/>
            <w:vAlign w:val="bottom"/>
            <w:hideMark/>
          </w:tcPr>
          <w:p w14:paraId="3A2DDC6B" w14:textId="0EEFC26C"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45392668/(106430696+30132147)</w:t>
            </w:r>
          </w:p>
        </w:tc>
      </w:tr>
      <w:tr w:rsidR="00893E7A" w:rsidRPr="00893E7A" w14:paraId="48682319" w14:textId="77777777" w:rsidTr="003D1841">
        <w:trPr>
          <w:trHeight w:val="288"/>
        </w:trPr>
        <w:tc>
          <w:tcPr>
            <w:tcW w:w="0" w:type="auto"/>
            <w:noWrap/>
            <w:vAlign w:val="bottom"/>
            <w:hideMark/>
          </w:tcPr>
          <w:p w14:paraId="68727263" w14:textId="6C1878CA"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Ratios</w:t>
            </w:r>
          </w:p>
        </w:tc>
        <w:tc>
          <w:tcPr>
            <w:tcW w:w="0" w:type="auto"/>
          </w:tcPr>
          <w:p w14:paraId="18D83BD5" w14:textId="01DECD68"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Formula</w:t>
            </w:r>
          </w:p>
        </w:tc>
        <w:tc>
          <w:tcPr>
            <w:tcW w:w="0" w:type="auto"/>
            <w:noWrap/>
            <w:vAlign w:val="bottom"/>
            <w:hideMark/>
          </w:tcPr>
          <w:p w14:paraId="099B28B8" w14:textId="52EE3E48"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2024</w:t>
            </w:r>
          </w:p>
        </w:tc>
        <w:tc>
          <w:tcPr>
            <w:tcW w:w="0" w:type="auto"/>
            <w:noWrap/>
            <w:vAlign w:val="bottom"/>
            <w:hideMark/>
          </w:tcPr>
          <w:p w14:paraId="2075CBC6"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2023</w:t>
            </w:r>
          </w:p>
        </w:tc>
        <w:tc>
          <w:tcPr>
            <w:tcW w:w="0" w:type="auto"/>
            <w:noWrap/>
            <w:vAlign w:val="bottom"/>
            <w:hideMark/>
          </w:tcPr>
          <w:p w14:paraId="621735DB"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2022</w:t>
            </w:r>
          </w:p>
        </w:tc>
        <w:tc>
          <w:tcPr>
            <w:tcW w:w="0" w:type="auto"/>
            <w:noWrap/>
            <w:vAlign w:val="bottom"/>
            <w:hideMark/>
          </w:tcPr>
          <w:p w14:paraId="2F7A04FA"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2021</w:t>
            </w:r>
          </w:p>
        </w:tc>
        <w:tc>
          <w:tcPr>
            <w:tcW w:w="0" w:type="auto"/>
            <w:noWrap/>
            <w:vAlign w:val="bottom"/>
            <w:hideMark/>
          </w:tcPr>
          <w:p w14:paraId="771DAC4E"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2020</w:t>
            </w:r>
          </w:p>
        </w:tc>
      </w:tr>
      <w:tr w:rsidR="00893E7A" w:rsidRPr="00893E7A" w14:paraId="58980E92" w14:textId="77777777" w:rsidTr="003D1841">
        <w:trPr>
          <w:trHeight w:val="288"/>
        </w:trPr>
        <w:tc>
          <w:tcPr>
            <w:tcW w:w="0" w:type="auto"/>
            <w:noWrap/>
            <w:vAlign w:val="bottom"/>
            <w:hideMark/>
          </w:tcPr>
          <w:p w14:paraId="5E174C2C"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Debt/Equity Ratio</w:t>
            </w:r>
          </w:p>
        </w:tc>
        <w:tc>
          <w:tcPr>
            <w:tcW w:w="0" w:type="auto"/>
          </w:tcPr>
          <w:p w14:paraId="44463B11" w14:textId="39388303"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Total liabilities/Total Equity</w:t>
            </w:r>
          </w:p>
        </w:tc>
        <w:tc>
          <w:tcPr>
            <w:tcW w:w="0" w:type="auto"/>
            <w:noWrap/>
            <w:vAlign w:val="bottom"/>
            <w:hideMark/>
          </w:tcPr>
          <w:p w14:paraId="3ED228DF" w14:textId="3A7C0E88"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2.76</w:t>
            </w:r>
          </w:p>
        </w:tc>
        <w:tc>
          <w:tcPr>
            <w:tcW w:w="0" w:type="auto"/>
            <w:noWrap/>
            <w:vAlign w:val="bottom"/>
            <w:hideMark/>
          </w:tcPr>
          <w:p w14:paraId="1F76DAA4"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3.52</w:t>
            </w:r>
          </w:p>
        </w:tc>
        <w:tc>
          <w:tcPr>
            <w:tcW w:w="0" w:type="auto"/>
            <w:noWrap/>
            <w:vAlign w:val="bottom"/>
            <w:hideMark/>
          </w:tcPr>
          <w:p w14:paraId="2DAE811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3.07</w:t>
            </w:r>
          </w:p>
        </w:tc>
        <w:tc>
          <w:tcPr>
            <w:tcW w:w="0" w:type="auto"/>
            <w:noWrap/>
            <w:vAlign w:val="bottom"/>
            <w:hideMark/>
          </w:tcPr>
          <w:p w14:paraId="1A9A71EC"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1.84</w:t>
            </w:r>
          </w:p>
        </w:tc>
        <w:tc>
          <w:tcPr>
            <w:tcW w:w="0" w:type="auto"/>
            <w:noWrap/>
            <w:vAlign w:val="bottom"/>
            <w:hideMark/>
          </w:tcPr>
          <w:p w14:paraId="3211312B"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2.65</w:t>
            </w:r>
          </w:p>
        </w:tc>
      </w:tr>
      <w:tr w:rsidR="00893E7A" w:rsidRPr="00893E7A" w14:paraId="42D779C9" w14:textId="77777777" w:rsidTr="003D1841">
        <w:trPr>
          <w:trHeight w:val="288"/>
        </w:trPr>
        <w:tc>
          <w:tcPr>
            <w:tcW w:w="0" w:type="auto"/>
            <w:noWrap/>
            <w:vAlign w:val="bottom"/>
          </w:tcPr>
          <w:p w14:paraId="03659431"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tcPr>
          <w:p w14:paraId="6AF2CFCC"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001AC790" w14:textId="610A5E60"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548667646/198688209</w:t>
            </w:r>
          </w:p>
        </w:tc>
        <w:tc>
          <w:tcPr>
            <w:tcW w:w="0" w:type="auto"/>
            <w:noWrap/>
            <w:vAlign w:val="bottom"/>
          </w:tcPr>
          <w:p w14:paraId="1E669BEF" w14:textId="574E19FD"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529085557/150462113</w:t>
            </w:r>
          </w:p>
        </w:tc>
        <w:tc>
          <w:tcPr>
            <w:tcW w:w="0" w:type="auto"/>
            <w:noWrap/>
            <w:vAlign w:val="bottom"/>
          </w:tcPr>
          <w:p w14:paraId="6178D147" w14:textId="76B74BCA"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372470809/121389837</w:t>
            </w:r>
          </w:p>
        </w:tc>
        <w:tc>
          <w:tcPr>
            <w:tcW w:w="0" w:type="auto"/>
            <w:noWrap/>
            <w:vAlign w:val="bottom"/>
          </w:tcPr>
          <w:p w14:paraId="73017485" w14:textId="25EA435A"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(171303944+20231994)/104244209</w:t>
            </w:r>
          </w:p>
        </w:tc>
        <w:tc>
          <w:tcPr>
            <w:tcW w:w="0" w:type="auto"/>
            <w:noWrap/>
            <w:vAlign w:val="bottom"/>
          </w:tcPr>
          <w:p w14:paraId="19E00974" w14:textId="71E16035"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(106430696+64453912)/64453912</w:t>
            </w:r>
          </w:p>
        </w:tc>
      </w:tr>
      <w:tr w:rsidR="00893E7A" w:rsidRPr="00893E7A" w14:paraId="7AE16F3C" w14:textId="77777777" w:rsidTr="003D1841">
        <w:trPr>
          <w:trHeight w:val="288"/>
        </w:trPr>
        <w:tc>
          <w:tcPr>
            <w:tcW w:w="0" w:type="auto"/>
            <w:noWrap/>
            <w:vAlign w:val="bottom"/>
            <w:hideMark/>
          </w:tcPr>
          <w:p w14:paraId="5C73C99C"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Debt Ratio</w:t>
            </w:r>
          </w:p>
        </w:tc>
        <w:tc>
          <w:tcPr>
            <w:tcW w:w="0" w:type="auto"/>
          </w:tcPr>
          <w:p w14:paraId="329C6AB4" w14:textId="7F4382D9"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Total debt/ Total assets</w:t>
            </w:r>
          </w:p>
        </w:tc>
        <w:tc>
          <w:tcPr>
            <w:tcW w:w="0" w:type="auto"/>
            <w:noWrap/>
            <w:vAlign w:val="bottom"/>
            <w:hideMark/>
          </w:tcPr>
          <w:p w14:paraId="610A45F4" w14:textId="5554D5D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70%</w:t>
            </w:r>
          </w:p>
        </w:tc>
        <w:tc>
          <w:tcPr>
            <w:tcW w:w="0" w:type="auto"/>
            <w:noWrap/>
            <w:vAlign w:val="bottom"/>
            <w:hideMark/>
          </w:tcPr>
          <w:p w14:paraId="622A8B2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78%</w:t>
            </w:r>
          </w:p>
        </w:tc>
        <w:tc>
          <w:tcPr>
            <w:tcW w:w="0" w:type="auto"/>
            <w:noWrap/>
            <w:vAlign w:val="bottom"/>
            <w:hideMark/>
          </w:tcPr>
          <w:p w14:paraId="1528B454"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75%</w:t>
            </w:r>
          </w:p>
        </w:tc>
        <w:tc>
          <w:tcPr>
            <w:tcW w:w="0" w:type="auto"/>
            <w:noWrap/>
            <w:vAlign w:val="bottom"/>
            <w:hideMark/>
          </w:tcPr>
          <w:p w14:paraId="559AC298"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65%</w:t>
            </w:r>
          </w:p>
        </w:tc>
        <w:tc>
          <w:tcPr>
            <w:tcW w:w="0" w:type="auto"/>
            <w:noWrap/>
            <w:vAlign w:val="bottom"/>
            <w:hideMark/>
          </w:tcPr>
          <w:p w14:paraId="2D283762"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85%</w:t>
            </w:r>
          </w:p>
        </w:tc>
      </w:tr>
      <w:tr w:rsidR="00893E7A" w:rsidRPr="00893E7A" w14:paraId="2C79A3D3" w14:textId="77777777" w:rsidTr="003D1841">
        <w:trPr>
          <w:trHeight w:val="288"/>
        </w:trPr>
        <w:tc>
          <w:tcPr>
            <w:tcW w:w="0" w:type="auto"/>
            <w:noWrap/>
            <w:vAlign w:val="bottom"/>
            <w:hideMark/>
          </w:tcPr>
          <w:p w14:paraId="3575395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tcPr>
          <w:p w14:paraId="2DD3F6E9"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hideMark/>
          </w:tcPr>
          <w:p w14:paraId="6D24E79C" w14:textId="6807E73D"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548667646/783355855*100</w:t>
            </w:r>
          </w:p>
        </w:tc>
        <w:tc>
          <w:tcPr>
            <w:tcW w:w="0" w:type="auto"/>
            <w:noWrap/>
            <w:vAlign w:val="bottom"/>
            <w:hideMark/>
          </w:tcPr>
          <w:p w14:paraId="3BD6504C" w14:textId="5C1DC64C"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529085557/150462113*100</w:t>
            </w:r>
          </w:p>
        </w:tc>
        <w:tc>
          <w:tcPr>
            <w:tcW w:w="0" w:type="auto"/>
            <w:noWrap/>
            <w:vAlign w:val="bottom"/>
            <w:hideMark/>
          </w:tcPr>
          <w:p w14:paraId="27D33A91" w14:textId="31CDB6F9"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372470809/493860646*100</w:t>
            </w:r>
          </w:p>
        </w:tc>
        <w:tc>
          <w:tcPr>
            <w:tcW w:w="0" w:type="auto"/>
            <w:noWrap/>
            <w:vAlign w:val="bottom"/>
            <w:hideMark/>
          </w:tcPr>
          <w:p w14:paraId="6D7AA709" w14:textId="2D858798"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(171303944+20231994)/(129669958+16610189)*100</w:t>
            </w:r>
          </w:p>
        </w:tc>
        <w:tc>
          <w:tcPr>
            <w:tcW w:w="0" w:type="auto"/>
            <w:noWrap/>
            <w:vAlign w:val="bottom"/>
            <w:hideMark/>
          </w:tcPr>
          <w:p w14:paraId="156706B9" w14:textId="1CB6D7E7" w:rsidR="004F053A"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(106430696+64453912)/(89412211+111605110)*100</w:t>
            </w:r>
          </w:p>
        </w:tc>
      </w:tr>
      <w:tr w:rsidR="00893E7A" w:rsidRPr="00893E7A" w14:paraId="18E4B146" w14:textId="77777777" w:rsidTr="003D1841">
        <w:trPr>
          <w:trHeight w:val="288"/>
        </w:trPr>
        <w:tc>
          <w:tcPr>
            <w:tcW w:w="0" w:type="auto"/>
            <w:noWrap/>
            <w:vAlign w:val="bottom"/>
            <w:hideMark/>
          </w:tcPr>
          <w:p w14:paraId="518EAD78" w14:textId="783E6571"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Ratios</w:t>
            </w:r>
          </w:p>
        </w:tc>
        <w:tc>
          <w:tcPr>
            <w:tcW w:w="0" w:type="auto"/>
          </w:tcPr>
          <w:p w14:paraId="1270F9AF" w14:textId="0CC6A1E8"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b/>
                <w:bCs/>
                <w:kern w:val="0"/>
                <w:sz w:val="20"/>
                <w:szCs w:val="20"/>
                <w:lang w:eastAsia="en-GB"/>
                <w14:ligatures w14:val="none"/>
              </w:rPr>
              <w:t>Formula</w:t>
            </w:r>
          </w:p>
        </w:tc>
        <w:tc>
          <w:tcPr>
            <w:tcW w:w="0" w:type="auto"/>
            <w:noWrap/>
            <w:vAlign w:val="bottom"/>
            <w:hideMark/>
          </w:tcPr>
          <w:p w14:paraId="69A1A9EF" w14:textId="37B41406"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2024</w:t>
            </w:r>
          </w:p>
        </w:tc>
        <w:tc>
          <w:tcPr>
            <w:tcW w:w="0" w:type="auto"/>
            <w:noWrap/>
            <w:vAlign w:val="bottom"/>
            <w:hideMark/>
          </w:tcPr>
          <w:p w14:paraId="7A0131C1"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2023</w:t>
            </w:r>
          </w:p>
        </w:tc>
        <w:tc>
          <w:tcPr>
            <w:tcW w:w="0" w:type="auto"/>
            <w:noWrap/>
            <w:vAlign w:val="bottom"/>
            <w:hideMark/>
          </w:tcPr>
          <w:p w14:paraId="1ADEA397"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2022</w:t>
            </w:r>
          </w:p>
        </w:tc>
        <w:tc>
          <w:tcPr>
            <w:tcW w:w="0" w:type="auto"/>
            <w:noWrap/>
            <w:vAlign w:val="bottom"/>
            <w:hideMark/>
          </w:tcPr>
          <w:p w14:paraId="6A368FAD"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2021</w:t>
            </w:r>
          </w:p>
        </w:tc>
        <w:tc>
          <w:tcPr>
            <w:tcW w:w="0" w:type="auto"/>
            <w:noWrap/>
            <w:vAlign w:val="bottom"/>
            <w:hideMark/>
          </w:tcPr>
          <w:p w14:paraId="4A32C60D" w14:textId="77777777" w:rsidR="004F053A" w:rsidRPr="00893E7A" w:rsidRDefault="004F053A" w:rsidP="003D1841">
            <w:pPr>
              <w:spacing w:after="0" w:line="240" w:lineRule="auto"/>
              <w:jc w:val="left"/>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2020</w:t>
            </w:r>
          </w:p>
        </w:tc>
      </w:tr>
      <w:tr w:rsidR="00893E7A" w:rsidRPr="00893E7A" w14:paraId="64F492A4" w14:textId="77777777" w:rsidTr="003D1841">
        <w:trPr>
          <w:trHeight w:val="288"/>
        </w:trPr>
        <w:tc>
          <w:tcPr>
            <w:tcW w:w="0" w:type="auto"/>
            <w:noWrap/>
            <w:vAlign w:val="bottom"/>
            <w:hideMark/>
          </w:tcPr>
          <w:p w14:paraId="18718806"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Accounts Receivable Turnover ratio</w:t>
            </w:r>
          </w:p>
        </w:tc>
        <w:tc>
          <w:tcPr>
            <w:tcW w:w="0" w:type="auto"/>
          </w:tcPr>
          <w:p w14:paraId="674E50E3" w14:textId="6E5E0E84"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sales/ Accounts receivables</w:t>
            </w:r>
          </w:p>
        </w:tc>
        <w:tc>
          <w:tcPr>
            <w:tcW w:w="0" w:type="auto"/>
            <w:noWrap/>
            <w:vAlign w:val="bottom"/>
            <w:hideMark/>
          </w:tcPr>
          <w:p w14:paraId="567C0D7E" w14:textId="1327575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12.47</w:t>
            </w:r>
          </w:p>
        </w:tc>
        <w:tc>
          <w:tcPr>
            <w:tcW w:w="0" w:type="auto"/>
            <w:noWrap/>
            <w:vAlign w:val="bottom"/>
            <w:hideMark/>
          </w:tcPr>
          <w:p w14:paraId="701E8744"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9.74</w:t>
            </w:r>
          </w:p>
        </w:tc>
        <w:tc>
          <w:tcPr>
            <w:tcW w:w="0" w:type="auto"/>
            <w:noWrap/>
            <w:vAlign w:val="bottom"/>
            <w:hideMark/>
          </w:tcPr>
          <w:p w14:paraId="5E383C81"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10.92</w:t>
            </w:r>
          </w:p>
        </w:tc>
        <w:tc>
          <w:tcPr>
            <w:tcW w:w="0" w:type="auto"/>
            <w:noWrap/>
            <w:vAlign w:val="bottom"/>
            <w:hideMark/>
          </w:tcPr>
          <w:p w14:paraId="2E7603F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5.94</w:t>
            </w:r>
          </w:p>
        </w:tc>
        <w:tc>
          <w:tcPr>
            <w:tcW w:w="0" w:type="auto"/>
            <w:noWrap/>
            <w:vAlign w:val="bottom"/>
            <w:hideMark/>
          </w:tcPr>
          <w:p w14:paraId="00840D08"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3.90</w:t>
            </w:r>
          </w:p>
        </w:tc>
      </w:tr>
      <w:tr w:rsidR="00893E7A" w:rsidRPr="00893E7A" w14:paraId="08A24285" w14:textId="77777777" w:rsidTr="003D1841">
        <w:trPr>
          <w:trHeight w:val="288"/>
        </w:trPr>
        <w:tc>
          <w:tcPr>
            <w:tcW w:w="0" w:type="auto"/>
            <w:noWrap/>
            <w:vAlign w:val="bottom"/>
          </w:tcPr>
          <w:p w14:paraId="1840008F"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tcPr>
          <w:p w14:paraId="6A622A90"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5307D47E" w14:textId="45297568"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777102455/62298988</w:t>
            </w:r>
          </w:p>
        </w:tc>
        <w:tc>
          <w:tcPr>
            <w:tcW w:w="0" w:type="auto"/>
            <w:noWrap/>
            <w:vAlign w:val="bottom"/>
          </w:tcPr>
          <w:p w14:paraId="6E6FBB1D" w14:textId="0CACA1CB"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602315354/61866019</w:t>
            </w:r>
          </w:p>
        </w:tc>
        <w:tc>
          <w:tcPr>
            <w:tcW w:w="0" w:type="auto"/>
            <w:noWrap/>
            <w:vAlign w:val="bottom"/>
          </w:tcPr>
          <w:p w14:paraId="4F6A4377" w14:textId="2C242F90"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424060635/38828494</w:t>
            </w:r>
          </w:p>
        </w:tc>
        <w:tc>
          <w:tcPr>
            <w:tcW w:w="0" w:type="auto"/>
            <w:noWrap/>
            <w:vAlign w:val="bottom"/>
          </w:tcPr>
          <w:p w14:paraId="3AAB16DB" w14:textId="1D2A54ED"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211299918/35593138</w:t>
            </w:r>
          </w:p>
        </w:tc>
        <w:tc>
          <w:tcPr>
            <w:tcW w:w="0" w:type="auto"/>
            <w:noWrap/>
            <w:vAlign w:val="bottom"/>
          </w:tcPr>
          <w:p w14:paraId="5098953E" w14:textId="7BBCF8E7"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153469184/39307896</w:t>
            </w:r>
          </w:p>
        </w:tc>
      </w:tr>
      <w:tr w:rsidR="00893E7A" w:rsidRPr="00893E7A" w14:paraId="6EE5A633" w14:textId="77777777" w:rsidTr="003D1841">
        <w:trPr>
          <w:trHeight w:val="288"/>
        </w:trPr>
        <w:tc>
          <w:tcPr>
            <w:tcW w:w="0" w:type="auto"/>
            <w:noWrap/>
            <w:vAlign w:val="bottom"/>
            <w:hideMark/>
          </w:tcPr>
          <w:p w14:paraId="15AA9A4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Accounts Payable Turnover ratio</w:t>
            </w:r>
          </w:p>
        </w:tc>
        <w:tc>
          <w:tcPr>
            <w:tcW w:w="0" w:type="auto"/>
          </w:tcPr>
          <w:p w14:paraId="0FA280DD" w14:textId="73427C0B"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Cost of goods sold/Accounts payable</w:t>
            </w:r>
          </w:p>
        </w:tc>
        <w:tc>
          <w:tcPr>
            <w:tcW w:w="0" w:type="auto"/>
            <w:noWrap/>
            <w:vAlign w:val="bottom"/>
            <w:hideMark/>
          </w:tcPr>
          <w:p w14:paraId="4CECC4DF" w14:textId="4281FBB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2.59</w:t>
            </w:r>
          </w:p>
        </w:tc>
        <w:tc>
          <w:tcPr>
            <w:tcW w:w="0" w:type="auto"/>
            <w:noWrap/>
            <w:vAlign w:val="bottom"/>
            <w:hideMark/>
          </w:tcPr>
          <w:p w14:paraId="32497242"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2.52</w:t>
            </w:r>
          </w:p>
        </w:tc>
        <w:tc>
          <w:tcPr>
            <w:tcW w:w="0" w:type="auto"/>
            <w:noWrap/>
            <w:vAlign w:val="bottom"/>
            <w:hideMark/>
          </w:tcPr>
          <w:p w14:paraId="46B1203F"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2.51</w:t>
            </w:r>
          </w:p>
        </w:tc>
        <w:tc>
          <w:tcPr>
            <w:tcW w:w="0" w:type="auto"/>
            <w:noWrap/>
            <w:vAlign w:val="bottom"/>
            <w:hideMark/>
          </w:tcPr>
          <w:p w14:paraId="142EFBAA"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2.37</w:t>
            </w:r>
          </w:p>
        </w:tc>
        <w:tc>
          <w:tcPr>
            <w:tcW w:w="0" w:type="auto"/>
            <w:noWrap/>
            <w:vAlign w:val="bottom"/>
            <w:hideMark/>
          </w:tcPr>
          <w:p w14:paraId="69795603" w14:textId="77777777" w:rsidR="004F053A" w:rsidRPr="00893E7A" w:rsidRDefault="004F053A"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2.54</w:t>
            </w:r>
          </w:p>
        </w:tc>
      </w:tr>
      <w:tr w:rsidR="00893E7A" w:rsidRPr="00893E7A" w14:paraId="3558786F" w14:textId="77777777" w:rsidTr="003D1841">
        <w:trPr>
          <w:trHeight w:val="288"/>
        </w:trPr>
        <w:tc>
          <w:tcPr>
            <w:tcW w:w="0" w:type="auto"/>
            <w:noWrap/>
            <w:vAlign w:val="bottom"/>
          </w:tcPr>
          <w:p w14:paraId="0929BF99"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tcPr>
          <w:p w14:paraId="21A81106" w14:textId="77777777" w:rsidR="003D1841" w:rsidRPr="00893E7A" w:rsidRDefault="003D1841" w:rsidP="003D1841">
            <w:pPr>
              <w:spacing w:after="0" w:line="240" w:lineRule="auto"/>
              <w:jc w:val="left"/>
              <w:rPr>
                <w:rFonts w:eastAsia="Times New Roman" w:cs="Times New Roman"/>
                <w:kern w:val="0"/>
                <w:sz w:val="20"/>
                <w:szCs w:val="20"/>
                <w:lang w:eastAsia="en-GB"/>
                <w14:ligatures w14:val="none"/>
              </w:rPr>
            </w:pPr>
          </w:p>
        </w:tc>
        <w:tc>
          <w:tcPr>
            <w:tcW w:w="0" w:type="auto"/>
            <w:noWrap/>
            <w:vAlign w:val="bottom"/>
          </w:tcPr>
          <w:p w14:paraId="47A1CEBF" w14:textId="0C88DC61"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626046616/241643424</w:t>
            </w:r>
          </w:p>
        </w:tc>
        <w:tc>
          <w:tcPr>
            <w:tcW w:w="0" w:type="auto"/>
            <w:noWrap/>
            <w:vAlign w:val="bottom"/>
          </w:tcPr>
          <w:p w14:paraId="25855EBD" w14:textId="32B6E284"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490398945/194429817</w:t>
            </w:r>
          </w:p>
        </w:tc>
        <w:tc>
          <w:tcPr>
            <w:tcW w:w="0" w:type="auto"/>
            <w:noWrap/>
            <w:vAlign w:val="bottom"/>
          </w:tcPr>
          <w:p w14:paraId="08903AFA" w14:textId="4B6D9101"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351815680/140437310</w:t>
            </w:r>
          </w:p>
        </w:tc>
        <w:tc>
          <w:tcPr>
            <w:tcW w:w="0" w:type="auto"/>
            <w:noWrap/>
            <w:vAlign w:val="bottom"/>
          </w:tcPr>
          <w:p w14:paraId="203332C8" w14:textId="0767B51D"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187667357/79043879</w:t>
            </w:r>
          </w:p>
        </w:tc>
        <w:tc>
          <w:tcPr>
            <w:tcW w:w="0" w:type="auto"/>
            <w:noWrap/>
            <w:vAlign w:val="bottom"/>
          </w:tcPr>
          <w:p w14:paraId="672FF1B4" w14:textId="75D713C8" w:rsidR="003D1841" w:rsidRPr="00893E7A" w:rsidRDefault="003D1841" w:rsidP="003D1841">
            <w:pPr>
              <w:spacing w:after="0" w:line="240" w:lineRule="auto"/>
              <w:jc w:val="lef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126225593/49791630</w:t>
            </w:r>
          </w:p>
        </w:tc>
      </w:tr>
    </w:tbl>
    <w:p w14:paraId="75307139" w14:textId="77777777" w:rsidR="004C7632" w:rsidRPr="00893E7A" w:rsidRDefault="004C7632" w:rsidP="00DA23E2"/>
    <w:p w14:paraId="3600C4EA" w14:textId="77777777" w:rsidR="004C7632" w:rsidRPr="00893E7A" w:rsidRDefault="004C7632">
      <w:pPr>
        <w:spacing w:line="278" w:lineRule="auto"/>
        <w:jc w:val="left"/>
        <w:rPr>
          <w:rFonts w:cs="Times New Roman"/>
          <w:b/>
          <w:bCs/>
          <w:lang w:val="en-US"/>
        </w:rPr>
      </w:pPr>
      <w:r w:rsidRPr="00893E7A">
        <w:br w:type="page"/>
      </w:r>
    </w:p>
    <w:p w14:paraId="1AAB3258" w14:textId="5E747D88" w:rsidR="00153276" w:rsidRPr="00893E7A" w:rsidRDefault="00153276" w:rsidP="004C7632">
      <w:pPr>
        <w:pStyle w:val="Heading2"/>
      </w:pPr>
      <w:bookmarkStart w:id="37" w:name="_Toc224750121"/>
      <w:r w:rsidRPr="00893E7A">
        <w:lastRenderedPageBreak/>
        <w:t>Appendix B: Investment Appraisal Calculations</w:t>
      </w:r>
      <w:bookmarkEnd w:id="37"/>
    </w:p>
    <w:tbl>
      <w:tblPr>
        <w:tblStyle w:val="TableGrid"/>
        <w:tblW w:w="0" w:type="auto"/>
        <w:jc w:val="center"/>
        <w:tblLook w:val="04A0" w:firstRow="1" w:lastRow="0" w:firstColumn="1" w:lastColumn="0" w:noHBand="0" w:noVBand="1"/>
      </w:tblPr>
      <w:tblGrid>
        <w:gridCol w:w="2254"/>
        <w:gridCol w:w="2254"/>
        <w:gridCol w:w="2254"/>
        <w:gridCol w:w="2254"/>
      </w:tblGrid>
      <w:tr w:rsidR="00893E7A" w:rsidRPr="00893E7A" w14:paraId="332BBD55" w14:textId="77777777" w:rsidTr="003D1841">
        <w:trPr>
          <w:jc w:val="center"/>
        </w:trPr>
        <w:tc>
          <w:tcPr>
            <w:tcW w:w="2254" w:type="dxa"/>
          </w:tcPr>
          <w:p w14:paraId="062E9380"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2254" w:type="dxa"/>
          </w:tcPr>
          <w:p w14:paraId="43DD44DB" w14:textId="77777777" w:rsidR="00894B97" w:rsidRPr="00893E7A" w:rsidRDefault="00894B97" w:rsidP="00C843CF">
            <w:pPr>
              <w:rPr>
                <w:rFonts w:cs="Times New Roman"/>
                <w:b/>
                <w:bCs/>
                <w:sz w:val="20"/>
                <w:szCs w:val="20"/>
              </w:rPr>
            </w:pPr>
            <w:r w:rsidRPr="00893E7A">
              <w:rPr>
                <w:rFonts w:cs="Times New Roman"/>
                <w:b/>
                <w:bCs/>
                <w:sz w:val="20"/>
                <w:szCs w:val="20"/>
              </w:rPr>
              <w:t>Project A</w:t>
            </w:r>
          </w:p>
        </w:tc>
        <w:tc>
          <w:tcPr>
            <w:tcW w:w="2254" w:type="dxa"/>
          </w:tcPr>
          <w:p w14:paraId="1AA7579C" w14:textId="77777777" w:rsidR="00894B97" w:rsidRPr="00893E7A" w:rsidRDefault="00894B97" w:rsidP="00C843CF">
            <w:pPr>
              <w:rPr>
                <w:rFonts w:cs="Times New Roman"/>
                <w:b/>
                <w:bCs/>
                <w:sz w:val="20"/>
                <w:szCs w:val="20"/>
              </w:rPr>
            </w:pPr>
            <w:r w:rsidRPr="00893E7A">
              <w:rPr>
                <w:rFonts w:cs="Times New Roman"/>
                <w:b/>
                <w:bCs/>
                <w:sz w:val="20"/>
                <w:szCs w:val="20"/>
              </w:rPr>
              <w:t>Project B</w:t>
            </w:r>
          </w:p>
        </w:tc>
        <w:tc>
          <w:tcPr>
            <w:tcW w:w="2254" w:type="dxa"/>
          </w:tcPr>
          <w:p w14:paraId="20D8AB2E" w14:textId="77777777" w:rsidR="00894B97" w:rsidRPr="00893E7A" w:rsidRDefault="00894B97" w:rsidP="00C843CF">
            <w:pPr>
              <w:rPr>
                <w:rFonts w:cs="Times New Roman"/>
                <w:b/>
                <w:bCs/>
                <w:sz w:val="20"/>
                <w:szCs w:val="20"/>
              </w:rPr>
            </w:pPr>
            <w:r w:rsidRPr="00893E7A">
              <w:rPr>
                <w:rFonts w:cs="Times New Roman"/>
                <w:b/>
                <w:bCs/>
                <w:sz w:val="20"/>
                <w:szCs w:val="20"/>
              </w:rPr>
              <w:t>Project C</w:t>
            </w:r>
          </w:p>
        </w:tc>
      </w:tr>
      <w:tr w:rsidR="00893E7A" w:rsidRPr="00893E7A" w14:paraId="3ABD3AC5" w14:textId="77777777" w:rsidTr="003D1841">
        <w:trPr>
          <w:jc w:val="center"/>
        </w:trPr>
        <w:tc>
          <w:tcPr>
            <w:tcW w:w="2254" w:type="dxa"/>
          </w:tcPr>
          <w:p w14:paraId="300B3382" w14:textId="77777777" w:rsidR="00894B97" w:rsidRPr="00893E7A" w:rsidRDefault="00894B97" w:rsidP="00C843CF">
            <w:pPr>
              <w:rPr>
                <w:rFonts w:cs="Times New Roman"/>
                <w:sz w:val="20"/>
                <w:szCs w:val="20"/>
              </w:rPr>
            </w:pPr>
            <w:r w:rsidRPr="00893E7A">
              <w:rPr>
                <w:rFonts w:cs="Times New Roman"/>
                <w:sz w:val="20"/>
                <w:szCs w:val="20"/>
              </w:rPr>
              <w:t xml:space="preserve">Initial investment </w:t>
            </w:r>
          </w:p>
        </w:tc>
        <w:tc>
          <w:tcPr>
            <w:tcW w:w="2254" w:type="dxa"/>
          </w:tcPr>
          <w:p w14:paraId="38C3BC99" w14:textId="77777777" w:rsidR="00894B97" w:rsidRPr="00893E7A" w:rsidRDefault="00894B97" w:rsidP="00C843CF">
            <w:pPr>
              <w:rPr>
                <w:rFonts w:cs="Times New Roman"/>
                <w:sz w:val="20"/>
                <w:szCs w:val="20"/>
              </w:rPr>
            </w:pPr>
            <w:r w:rsidRPr="00893E7A">
              <w:rPr>
                <w:rFonts w:cs="Times New Roman"/>
                <w:sz w:val="20"/>
                <w:szCs w:val="20"/>
              </w:rPr>
              <w:t>-50</w:t>
            </w:r>
          </w:p>
        </w:tc>
        <w:tc>
          <w:tcPr>
            <w:tcW w:w="2254" w:type="dxa"/>
          </w:tcPr>
          <w:p w14:paraId="4827002A" w14:textId="77777777" w:rsidR="00894B97" w:rsidRPr="00893E7A" w:rsidRDefault="00894B97" w:rsidP="00C843CF">
            <w:pPr>
              <w:rPr>
                <w:rFonts w:cs="Times New Roman"/>
                <w:sz w:val="20"/>
                <w:szCs w:val="20"/>
              </w:rPr>
            </w:pPr>
            <w:r w:rsidRPr="00893E7A">
              <w:rPr>
                <w:rFonts w:cs="Times New Roman"/>
                <w:sz w:val="20"/>
                <w:szCs w:val="20"/>
              </w:rPr>
              <w:t>-50</w:t>
            </w:r>
          </w:p>
        </w:tc>
        <w:tc>
          <w:tcPr>
            <w:tcW w:w="2254" w:type="dxa"/>
          </w:tcPr>
          <w:p w14:paraId="1B3E2925" w14:textId="77777777" w:rsidR="00894B97" w:rsidRPr="00893E7A" w:rsidRDefault="00894B97" w:rsidP="00C843CF">
            <w:pPr>
              <w:rPr>
                <w:rFonts w:cs="Times New Roman"/>
                <w:sz w:val="20"/>
                <w:szCs w:val="20"/>
              </w:rPr>
            </w:pPr>
            <w:r w:rsidRPr="00893E7A">
              <w:rPr>
                <w:rFonts w:cs="Times New Roman"/>
                <w:sz w:val="20"/>
                <w:szCs w:val="20"/>
              </w:rPr>
              <w:t>-50</w:t>
            </w:r>
          </w:p>
        </w:tc>
      </w:tr>
      <w:tr w:rsidR="00893E7A" w:rsidRPr="00893E7A" w14:paraId="7B668006" w14:textId="77777777" w:rsidTr="003D1841">
        <w:trPr>
          <w:jc w:val="center"/>
        </w:trPr>
        <w:tc>
          <w:tcPr>
            <w:tcW w:w="2254" w:type="dxa"/>
          </w:tcPr>
          <w:p w14:paraId="0884789A" w14:textId="77777777" w:rsidR="00894B97" w:rsidRPr="00893E7A" w:rsidRDefault="00894B97" w:rsidP="00C843CF">
            <w:pPr>
              <w:rPr>
                <w:rFonts w:cs="Times New Roman"/>
                <w:sz w:val="20"/>
                <w:szCs w:val="20"/>
              </w:rPr>
            </w:pPr>
            <w:r w:rsidRPr="00893E7A">
              <w:rPr>
                <w:rFonts w:cs="Times New Roman"/>
                <w:sz w:val="20"/>
                <w:szCs w:val="20"/>
              </w:rPr>
              <w:t>Year 1</w:t>
            </w:r>
          </w:p>
        </w:tc>
        <w:tc>
          <w:tcPr>
            <w:tcW w:w="2254" w:type="dxa"/>
          </w:tcPr>
          <w:p w14:paraId="5D136809" w14:textId="77777777" w:rsidR="00894B97" w:rsidRPr="00893E7A" w:rsidRDefault="00894B97" w:rsidP="00C843CF">
            <w:pPr>
              <w:rPr>
                <w:rFonts w:cs="Times New Roman"/>
                <w:sz w:val="20"/>
                <w:szCs w:val="20"/>
              </w:rPr>
            </w:pPr>
            <w:r w:rsidRPr="00893E7A">
              <w:rPr>
                <w:rFonts w:cs="Times New Roman"/>
                <w:sz w:val="20"/>
                <w:szCs w:val="20"/>
              </w:rPr>
              <w:t>10</w:t>
            </w:r>
          </w:p>
        </w:tc>
        <w:tc>
          <w:tcPr>
            <w:tcW w:w="2254" w:type="dxa"/>
          </w:tcPr>
          <w:p w14:paraId="4C8B1509" w14:textId="77777777" w:rsidR="00894B97" w:rsidRPr="00893E7A" w:rsidRDefault="00894B97" w:rsidP="00C843CF">
            <w:pPr>
              <w:rPr>
                <w:rFonts w:cs="Times New Roman"/>
                <w:sz w:val="20"/>
                <w:szCs w:val="20"/>
              </w:rPr>
            </w:pPr>
            <w:r w:rsidRPr="00893E7A">
              <w:rPr>
                <w:rFonts w:cs="Times New Roman"/>
                <w:sz w:val="20"/>
                <w:szCs w:val="20"/>
              </w:rPr>
              <w:t>11</w:t>
            </w:r>
          </w:p>
        </w:tc>
        <w:tc>
          <w:tcPr>
            <w:tcW w:w="2254" w:type="dxa"/>
          </w:tcPr>
          <w:p w14:paraId="0EB2C61A" w14:textId="77777777" w:rsidR="00894B97" w:rsidRPr="00893E7A" w:rsidRDefault="00894B97" w:rsidP="00C843CF">
            <w:pPr>
              <w:rPr>
                <w:rFonts w:cs="Times New Roman"/>
                <w:sz w:val="20"/>
                <w:szCs w:val="20"/>
              </w:rPr>
            </w:pPr>
            <w:r w:rsidRPr="00893E7A">
              <w:rPr>
                <w:rFonts w:cs="Times New Roman"/>
                <w:sz w:val="20"/>
                <w:szCs w:val="20"/>
              </w:rPr>
              <w:t>5</w:t>
            </w:r>
          </w:p>
        </w:tc>
      </w:tr>
      <w:tr w:rsidR="00893E7A" w:rsidRPr="00893E7A" w14:paraId="089CC295" w14:textId="77777777" w:rsidTr="003D1841">
        <w:trPr>
          <w:jc w:val="center"/>
        </w:trPr>
        <w:tc>
          <w:tcPr>
            <w:tcW w:w="2254" w:type="dxa"/>
          </w:tcPr>
          <w:p w14:paraId="264A694E" w14:textId="77777777" w:rsidR="00894B97" w:rsidRPr="00893E7A" w:rsidRDefault="00894B97" w:rsidP="00C843CF">
            <w:pPr>
              <w:rPr>
                <w:rFonts w:cs="Times New Roman"/>
                <w:sz w:val="20"/>
                <w:szCs w:val="20"/>
              </w:rPr>
            </w:pPr>
            <w:r w:rsidRPr="00893E7A">
              <w:rPr>
                <w:rFonts w:cs="Times New Roman"/>
                <w:sz w:val="20"/>
                <w:szCs w:val="20"/>
              </w:rPr>
              <w:t>Year 2</w:t>
            </w:r>
          </w:p>
        </w:tc>
        <w:tc>
          <w:tcPr>
            <w:tcW w:w="2254" w:type="dxa"/>
          </w:tcPr>
          <w:p w14:paraId="0FB6AA62" w14:textId="77777777" w:rsidR="00894B97" w:rsidRPr="00893E7A" w:rsidRDefault="00894B97" w:rsidP="00C843CF">
            <w:pPr>
              <w:rPr>
                <w:rFonts w:cs="Times New Roman"/>
                <w:sz w:val="20"/>
                <w:szCs w:val="20"/>
              </w:rPr>
            </w:pPr>
            <w:r w:rsidRPr="00893E7A">
              <w:rPr>
                <w:rFonts w:cs="Times New Roman"/>
                <w:sz w:val="20"/>
                <w:szCs w:val="20"/>
              </w:rPr>
              <w:t>12</w:t>
            </w:r>
          </w:p>
        </w:tc>
        <w:tc>
          <w:tcPr>
            <w:tcW w:w="2254" w:type="dxa"/>
          </w:tcPr>
          <w:p w14:paraId="6DB32B4B" w14:textId="77777777" w:rsidR="00894B97" w:rsidRPr="00893E7A" w:rsidRDefault="00894B97" w:rsidP="00C843CF">
            <w:pPr>
              <w:rPr>
                <w:rFonts w:cs="Times New Roman"/>
                <w:sz w:val="20"/>
                <w:szCs w:val="20"/>
              </w:rPr>
            </w:pPr>
            <w:r w:rsidRPr="00893E7A">
              <w:rPr>
                <w:rFonts w:cs="Times New Roman"/>
                <w:sz w:val="20"/>
                <w:szCs w:val="20"/>
              </w:rPr>
              <w:t>11</w:t>
            </w:r>
          </w:p>
        </w:tc>
        <w:tc>
          <w:tcPr>
            <w:tcW w:w="2254" w:type="dxa"/>
          </w:tcPr>
          <w:p w14:paraId="0D90D735" w14:textId="77777777" w:rsidR="00894B97" w:rsidRPr="00893E7A" w:rsidRDefault="00894B97" w:rsidP="00C843CF">
            <w:pPr>
              <w:rPr>
                <w:rFonts w:cs="Times New Roman"/>
                <w:sz w:val="20"/>
                <w:szCs w:val="20"/>
              </w:rPr>
            </w:pPr>
            <w:r w:rsidRPr="00893E7A">
              <w:rPr>
                <w:rFonts w:cs="Times New Roman"/>
                <w:sz w:val="20"/>
                <w:szCs w:val="20"/>
              </w:rPr>
              <w:t>10</w:t>
            </w:r>
          </w:p>
        </w:tc>
      </w:tr>
      <w:tr w:rsidR="00893E7A" w:rsidRPr="00893E7A" w14:paraId="004683CA" w14:textId="77777777" w:rsidTr="003D1841">
        <w:trPr>
          <w:jc w:val="center"/>
        </w:trPr>
        <w:tc>
          <w:tcPr>
            <w:tcW w:w="2254" w:type="dxa"/>
          </w:tcPr>
          <w:p w14:paraId="00E175B2" w14:textId="77777777" w:rsidR="00894B97" w:rsidRPr="00893E7A" w:rsidRDefault="00894B97" w:rsidP="00C843CF">
            <w:pPr>
              <w:rPr>
                <w:rFonts w:cs="Times New Roman"/>
                <w:sz w:val="20"/>
                <w:szCs w:val="20"/>
              </w:rPr>
            </w:pPr>
            <w:r w:rsidRPr="00893E7A">
              <w:rPr>
                <w:rFonts w:cs="Times New Roman"/>
                <w:sz w:val="20"/>
                <w:szCs w:val="20"/>
              </w:rPr>
              <w:t>Year 3</w:t>
            </w:r>
          </w:p>
        </w:tc>
        <w:tc>
          <w:tcPr>
            <w:tcW w:w="2254" w:type="dxa"/>
          </w:tcPr>
          <w:p w14:paraId="646CDD8B" w14:textId="77777777" w:rsidR="00894B97" w:rsidRPr="00893E7A" w:rsidRDefault="00894B97" w:rsidP="00C843CF">
            <w:pPr>
              <w:rPr>
                <w:rFonts w:cs="Times New Roman"/>
                <w:sz w:val="20"/>
                <w:szCs w:val="20"/>
              </w:rPr>
            </w:pPr>
            <w:r w:rsidRPr="00893E7A">
              <w:rPr>
                <w:rFonts w:cs="Times New Roman"/>
                <w:sz w:val="20"/>
                <w:szCs w:val="20"/>
              </w:rPr>
              <w:t>14</w:t>
            </w:r>
          </w:p>
        </w:tc>
        <w:tc>
          <w:tcPr>
            <w:tcW w:w="2254" w:type="dxa"/>
          </w:tcPr>
          <w:p w14:paraId="3F7BF9F6" w14:textId="77777777" w:rsidR="00894B97" w:rsidRPr="00893E7A" w:rsidRDefault="00894B97" w:rsidP="00C843CF">
            <w:pPr>
              <w:rPr>
                <w:rFonts w:cs="Times New Roman"/>
                <w:sz w:val="20"/>
                <w:szCs w:val="20"/>
              </w:rPr>
            </w:pPr>
            <w:r w:rsidRPr="00893E7A">
              <w:rPr>
                <w:rFonts w:cs="Times New Roman"/>
                <w:sz w:val="20"/>
                <w:szCs w:val="20"/>
              </w:rPr>
              <w:t>11</w:t>
            </w:r>
          </w:p>
        </w:tc>
        <w:tc>
          <w:tcPr>
            <w:tcW w:w="2254" w:type="dxa"/>
          </w:tcPr>
          <w:p w14:paraId="123116DB" w14:textId="77777777" w:rsidR="00894B97" w:rsidRPr="00893E7A" w:rsidRDefault="00894B97" w:rsidP="00C843CF">
            <w:pPr>
              <w:rPr>
                <w:rFonts w:cs="Times New Roman"/>
                <w:sz w:val="20"/>
                <w:szCs w:val="20"/>
              </w:rPr>
            </w:pPr>
            <w:r w:rsidRPr="00893E7A">
              <w:rPr>
                <w:rFonts w:cs="Times New Roman"/>
                <w:sz w:val="20"/>
                <w:szCs w:val="20"/>
              </w:rPr>
              <w:t>20</w:t>
            </w:r>
          </w:p>
        </w:tc>
      </w:tr>
      <w:tr w:rsidR="00893E7A" w:rsidRPr="00893E7A" w14:paraId="48C9E87C" w14:textId="77777777" w:rsidTr="003D1841">
        <w:trPr>
          <w:jc w:val="center"/>
        </w:trPr>
        <w:tc>
          <w:tcPr>
            <w:tcW w:w="2254" w:type="dxa"/>
          </w:tcPr>
          <w:p w14:paraId="2C3A80A6" w14:textId="77777777" w:rsidR="00894B97" w:rsidRPr="00893E7A" w:rsidRDefault="00894B97" w:rsidP="00C843CF">
            <w:pPr>
              <w:rPr>
                <w:rFonts w:cs="Times New Roman"/>
                <w:sz w:val="20"/>
                <w:szCs w:val="20"/>
              </w:rPr>
            </w:pPr>
            <w:r w:rsidRPr="00893E7A">
              <w:rPr>
                <w:rFonts w:cs="Times New Roman"/>
                <w:sz w:val="20"/>
                <w:szCs w:val="20"/>
              </w:rPr>
              <w:t>Year 4</w:t>
            </w:r>
          </w:p>
        </w:tc>
        <w:tc>
          <w:tcPr>
            <w:tcW w:w="2254" w:type="dxa"/>
          </w:tcPr>
          <w:p w14:paraId="5B6636D9" w14:textId="77777777" w:rsidR="00894B97" w:rsidRPr="00893E7A" w:rsidRDefault="00894B97" w:rsidP="00C843CF">
            <w:pPr>
              <w:rPr>
                <w:rFonts w:cs="Times New Roman"/>
                <w:sz w:val="20"/>
                <w:szCs w:val="20"/>
              </w:rPr>
            </w:pPr>
            <w:r w:rsidRPr="00893E7A">
              <w:rPr>
                <w:rFonts w:cs="Times New Roman"/>
                <w:sz w:val="20"/>
                <w:szCs w:val="20"/>
              </w:rPr>
              <w:t>10</w:t>
            </w:r>
          </w:p>
        </w:tc>
        <w:tc>
          <w:tcPr>
            <w:tcW w:w="2254" w:type="dxa"/>
          </w:tcPr>
          <w:p w14:paraId="7B530330" w14:textId="77777777" w:rsidR="00894B97" w:rsidRPr="00893E7A" w:rsidRDefault="00894B97" w:rsidP="00C843CF">
            <w:pPr>
              <w:rPr>
                <w:rFonts w:cs="Times New Roman"/>
                <w:sz w:val="20"/>
                <w:szCs w:val="20"/>
              </w:rPr>
            </w:pPr>
            <w:r w:rsidRPr="00893E7A">
              <w:rPr>
                <w:rFonts w:cs="Times New Roman"/>
                <w:sz w:val="20"/>
                <w:szCs w:val="20"/>
              </w:rPr>
              <w:t>11</w:t>
            </w:r>
          </w:p>
        </w:tc>
        <w:tc>
          <w:tcPr>
            <w:tcW w:w="2254" w:type="dxa"/>
          </w:tcPr>
          <w:p w14:paraId="3AAE38E8" w14:textId="77777777" w:rsidR="00894B97" w:rsidRPr="00893E7A" w:rsidRDefault="00894B97" w:rsidP="00C843CF">
            <w:pPr>
              <w:rPr>
                <w:rFonts w:cs="Times New Roman"/>
                <w:sz w:val="20"/>
                <w:szCs w:val="20"/>
              </w:rPr>
            </w:pPr>
            <w:r w:rsidRPr="00893E7A">
              <w:rPr>
                <w:rFonts w:cs="Times New Roman"/>
                <w:sz w:val="20"/>
                <w:szCs w:val="20"/>
              </w:rPr>
              <w:t>25</w:t>
            </w:r>
          </w:p>
        </w:tc>
      </w:tr>
      <w:tr w:rsidR="00894B97" w:rsidRPr="00893E7A" w14:paraId="4077C27A" w14:textId="77777777" w:rsidTr="003D1841">
        <w:trPr>
          <w:jc w:val="center"/>
        </w:trPr>
        <w:tc>
          <w:tcPr>
            <w:tcW w:w="2254" w:type="dxa"/>
          </w:tcPr>
          <w:p w14:paraId="04E8AC7A" w14:textId="77777777" w:rsidR="00894B97" w:rsidRPr="00893E7A" w:rsidRDefault="00894B97" w:rsidP="00C843CF">
            <w:pPr>
              <w:rPr>
                <w:rFonts w:cs="Times New Roman"/>
                <w:sz w:val="20"/>
                <w:szCs w:val="20"/>
              </w:rPr>
            </w:pPr>
            <w:r w:rsidRPr="00893E7A">
              <w:rPr>
                <w:rFonts w:cs="Times New Roman"/>
                <w:sz w:val="20"/>
                <w:szCs w:val="20"/>
              </w:rPr>
              <w:t>Year 5</w:t>
            </w:r>
          </w:p>
        </w:tc>
        <w:tc>
          <w:tcPr>
            <w:tcW w:w="2254" w:type="dxa"/>
          </w:tcPr>
          <w:p w14:paraId="6D2D661C" w14:textId="77777777" w:rsidR="00894B97" w:rsidRPr="00893E7A" w:rsidRDefault="00894B97" w:rsidP="00C843CF">
            <w:pPr>
              <w:rPr>
                <w:rFonts w:cs="Times New Roman"/>
                <w:sz w:val="20"/>
                <w:szCs w:val="20"/>
              </w:rPr>
            </w:pPr>
            <w:r w:rsidRPr="00893E7A">
              <w:rPr>
                <w:rFonts w:cs="Times New Roman"/>
                <w:sz w:val="20"/>
                <w:szCs w:val="20"/>
              </w:rPr>
              <w:t>8</w:t>
            </w:r>
          </w:p>
        </w:tc>
        <w:tc>
          <w:tcPr>
            <w:tcW w:w="2254" w:type="dxa"/>
          </w:tcPr>
          <w:p w14:paraId="01B33D4E" w14:textId="77777777" w:rsidR="00894B97" w:rsidRPr="00893E7A" w:rsidRDefault="00894B97" w:rsidP="00C843CF">
            <w:pPr>
              <w:rPr>
                <w:rFonts w:cs="Times New Roman"/>
                <w:sz w:val="20"/>
                <w:szCs w:val="20"/>
              </w:rPr>
            </w:pPr>
            <w:r w:rsidRPr="00893E7A">
              <w:rPr>
                <w:rFonts w:cs="Times New Roman"/>
                <w:sz w:val="20"/>
                <w:szCs w:val="20"/>
              </w:rPr>
              <w:t>11</w:t>
            </w:r>
          </w:p>
        </w:tc>
        <w:tc>
          <w:tcPr>
            <w:tcW w:w="2254" w:type="dxa"/>
          </w:tcPr>
          <w:p w14:paraId="54439A00" w14:textId="77777777" w:rsidR="00894B97" w:rsidRPr="00893E7A" w:rsidRDefault="00894B97" w:rsidP="00C843CF">
            <w:pPr>
              <w:rPr>
                <w:rFonts w:cs="Times New Roman"/>
                <w:sz w:val="20"/>
                <w:szCs w:val="20"/>
              </w:rPr>
            </w:pPr>
            <w:r w:rsidRPr="00893E7A">
              <w:rPr>
                <w:rFonts w:cs="Times New Roman"/>
                <w:sz w:val="20"/>
                <w:szCs w:val="20"/>
              </w:rPr>
              <w:t>5</w:t>
            </w:r>
          </w:p>
        </w:tc>
      </w:tr>
    </w:tbl>
    <w:p w14:paraId="4D6C8FF2" w14:textId="77777777" w:rsidR="00894B97" w:rsidRPr="00893E7A" w:rsidRDefault="00894B97" w:rsidP="00894B97"/>
    <w:p w14:paraId="58DB17A5" w14:textId="77777777" w:rsidR="00894B97" w:rsidRPr="00893E7A" w:rsidRDefault="00894B97" w:rsidP="00894B97">
      <w:pPr>
        <w:rPr>
          <w:b/>
          <w:bCs/>
        </w:rPr>
      </w:pPr>
      <w:r w:rsidRPr="00893E7A">
        <w:rPr>
          <w:b/>
          <w:bCs/>
        </w:rPr>
        <w:t>Payback period</w:t>
      </w:r>
    </w:p>
    <w:p w14:paraId="682701E3" w14:textId="77777777" w:rsidR="00894B97" w:rsidRPr="00893E7A" w:rsidRDefault="00894B97" w:rsidP="00894B97">
      <w:pPr>
        <w:rPr>
          <w:b/>
          <w:bCs/>
        </w:rPr>
      </w:pPr>
      <w:r w:rsidRPr="00893E7A">
        <w:rPr>
          <w:b/>
          <w:bCs/>
        </w:rPr>
        <w:t>Project A</w:t>
      </w:r>
    </w:p>
    <w:tbl>
      <w:tblPr>
        <w:tblStyle w:val="TableGrid"/>
        <w:tblW w:w="0" w:type="auto"/>
        <w:jc w:val="center"/>
        <w:tblLook w:val="04A0" w:firstRow="1" w:lastRow="0" w:firstColumn="1" w:lastColumn="0" w:noHBand="0" w:noVBand="1"/>
      </w:tblPr>
      <w:tblGrid>
        <w:gridCol w:w="3005"/>
        <w:gridCol w:w="3005"/>
        <w:gridCol w:w="3006"/>
      </w:tblGrid>
      <w:tr w:rsidR="00893E7A" w:rsidRPr="00893E7A" w14:paraId="69663F12" w14:textId="77777777" w:rsidTr="003D1841">
        <w:trPr>
          <w:jc w:val="center"/>
        </w:trPr>
        <w:tc>
          <w:tcPr>
            <w:tcW w:w="3005" w:type="dxa"/>
          </w:tcPr>
          <w:p w14:paraId="3B803F5A"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3005" w:type="dxa"/>
          </w:tcPr>
          <w:p w14:paraId="420B2A06" w14:textId="77777777" w:rsidR="00894B97" w:rsidRPr="00893E7A" w:rsidRDefault="00894B97" w:rsidP="00C843CF">
            <w:pPr>
              <w:rPr>
                <w:rFonts w:cs="Times New Roman"/>
                <w:b/>
                <w:bCs/>
                <w:sz w:val="20"/>
                <w:szCs w:val="20"/>
              </w:rPr>
            </w:pPr>
            <w:r w:rsidRPr="00893E7A">
              <w:rPr>
                <w:rFonts w:cs="Times New Roman"/>
                <w:b/>
                <w:bCs/>
                <w:sz w:val="20"/>
                <w:szCs w:val="20"/>
              </w:rPr>
              <w:t>Cash Flow</w:t>
            </w:r>
          </w:p>
        </w:tc>
        <w:tc>
          <w:tcPr>
            <w:tcW w:w="3006" w:type="dxa"/>
          </w:tcPr>
          <w:p w14:paraId="41580936" w14:textId="77777777" w:rsidR="00894B97" w:rsidRPr="00893E7A" w:rsidRDefault="00894B97" w:rsidP="00C843CF">
            <w:pPr>
              <w:rPr>
                <w:rFonts w:cs="Times New Roman"/>
                <w:b/>
                <w:bCs/>
                <w:sz w:val="20"/>
                <w:szCs w:val="20"/>
              </w:rPr>
            </w:pPr>
            <w:r w:rsidRPr="00893E7A">
              <w:rPr>
                <w:rFonts w:cs="Times New Roman"/>
                <w:b/>
                <w:bCs/>
                <w:sz w:val="20"/>
                <w:szCs w:val="20"/>
              </w:rPr>
              <w:t>Cumulative Cash Flow</w:t>
            </w:r>
          </w:p>
        </w:tc>
      </w:tr>
      <w:tr w:rsidR="00893E7A" w:rsidRPr="00893E7A" w14:paraId="481096A7" w14:textId="77777777" w:rsidTr="003D1841">
        <w:trPr>
          <w:jc w:val="center"/>
        </w:trPr>
        <w:tc>
          <w:tcPr>
            <w:tcW w:w="3005" w:type="dxa"/>
          </w:tcPr>
          <w:p w14:paraId="128E894E" w14:textId="77777777" w:rsidR="00894B97" w:rsidRPr="00893E7A" w:rsidRDefault="00894B97" w:rsidP="00C843CF">
            <w:pPr>
              <w:rPr>
                <w:rFonts w:cs="Times New Roman"/>
                <w:sz w:val="20"/>
                <w:szCs w:val="20"/>
              </w:rPr>
            </w:pPr>
            <w:r w:rsidRPr="00893E7A">
              <w:rPr>
                <w:rFonts w:cs="Times New Roman"/>
                <w:sz w:val="20"/>
                <w:szCs w:val="20"/>
              </w:rPr>
              <w:t>1</w:t>
            </w:r>
          </w:p>
        </w:tc>
        <w:tc>
          <w:tcPr>
            <w:tcW w:w="3005" w:type="dxa"/>
          </w:tcPr>
          <w:p w14:paraId="0136412B" w14:textId="77777777" w:rsidR="00894B97" w:rsidRPr="00893E7A" w:rsidRDefault="00894B97" w:rsidP="00C843CF">
            <w:pPr>
              <w:rPr>
                <w:rFonts w:cs="Times New Roman"/>
                <w:sz w:val="20"/>
                <w:szCs w:val="20"/>
              </w:rPr>
            </w:pPr>
            <w:r w:rsidRPr="00893E7A">
              <w:rPr>
                <w:rFonts w:cs="Times New Roman"/>
                <w:sz w:val="20"/>
                <w:szCs w:val="20"/>
              </w:rPr>
              <w:t>10</w:t>
            </w:r>
          </w:p>
        </w:tc>
        <w:tc>
          <w:tcPr>
            <w:tcW w:w="3006" w:type="dxa"/>
          </w:tcPr>
          <w:p w14:paraId="196EBB35" w14:textId="77777777" w:rsidR="00894B97" w:rsidRPr="00893E7A" w:rsidRDefault="00894B97" w:rsidP="00C843CF">
            <w:pPr>
              <w:rPr>
                <w:rFonts w:cs="Times New Roman"/>
                <w:sz w:val="20"/>
                <w:szCs w:val="20"/>
              </w:rPr>
            </w:pPr>
            <w:r w:rsidRPr="00893E7A">
              <w:rPr>
                <w:rFonts w:cs="Times New Roman"/>
                <w:sz w:val="20"/>
                <w:szCs w:val="20"/>
              </w:rPr>
              <w:t>10</w:t>
            </w:r>
          </w:p>
        </w:tc>
      </w:tr>
      <w:tr w:rsidR="00893E7A" w:rsidRPr="00893E7A" w14:paraId="721342D3" w14:textId="77777777" w:rsidTr="003D1841">
        <w:trPr>
          <w:jc w:val="center"/>
        </w:trPr>
        <w:tc>
          <w:tcPr>
            <w:tcW w:w="3005" w:type="dxa"/>
          </w:tcPr>
          <w:p w14:paraId="3F706510" w14:textId="77777777" w:rsidR="00894B97" w:rsidRPr="00893E7A" w:rsidRDefault="00894B97" w:rsidP="00C843CF">
            <w:pPr>
              <w:rPr>
                <w:rFonts w:cs="Times New Roman"/>
                <w:sz w:val="20"/>
                <w:szCs w:val="20"/>
              </w:rPr>
            </w:pPr>
            <w:r w:rsidRPr="00893E7A">
              <w:rPr>
                <w:rFonts w:cs="Times New Roman"/>
                <w:sz w:val="20"/>
                <w:szCs w:val="20"/>
              </w:rPr>
              <w:t>2</w:t>
            </w:r>
          </w:p>
        </w:tc>
        <w:tc>
          <w:tcPr>
            <w:tcW w:w="3005" w:type="dxa"/>
          </w:tcPr>
          <w:p w14:paraId="55E1F79E" w14:textId="77777777" w:rsidR="00894B97" w:rsidRPr="00893E7A" w:rsidRDefault="00894B97" w:rsidP="00C843CF">
            <w:pPr>
              <w:rPr>
                <w:rFonts w:cs="Times New Roman"/>
                <w:sz w:val="20"/>
                <w:szCs w:val="20"/>
              </w:rPr>
            </w:pPr>
            <w:r w:rsidRPr="00893E7A">
              <w:rPr>
                <w:rFonts w:cs="Times New Roman"/>
                <w:sz w:val="20"/>
                <w:szCs w:val="20"/>
              </w:rPr>
              <w:t>12</w:t>
            </w:r>
          </w:p>
        </w:tc>
        <w:tc>
          <w:tcPr>
            <w:tcW w:w="3006" w:type="dxa"/>
          </w:tcPr>
          <w:p w14:paraId="58E55C50" w14:textId="77777777" w:rsidR="00894B97" w:rsidRPr="00893E7A" w:rsidRDefault="00894B97" w:rsidP="00C843CF">
            <w:pPr>
              <w:rPr>
                <w:rFonts w:cs="Times New Roman"/>
                <w:sz w:val="20"/>
                <w:szCs w:val="20"/>
              </w:rPr>
            </w:pPr>
            <w:r w:rsidRPr="00893E7A">
              <w:rPr>
                <w:rFonts w:cs="Times New Roman"/>
                <w:sz w:val="20"/>
                <w:szCs w:val="20"/>
              </w:rPr>
              <w:t>22</w:t>
            </w:r>
          </w:p>
        </w:tc>
      </w:tr>
      <w:tr w:rsidR="00893E7A" w:rsidRPr="00893E7A" w14:paraId="61FE70CF" w14:textId="77777777" w:rsidTr="003D1841">
        <w:trPr>
          <w:jc w:val="center"/>
        </w:trPr>
        <w:tc>
          <w:tcPr>
            <w:tcW w:w="3005" w:type="dxa"/>
          </w:tcPr>
          <w:p w14:paraId="67F789B8" w14:textId="77777777" w:rsidR="00894B97" w:rsidRPr="00893E7A" w:rsidRDefault="00894B97" w:rsidP="00C843CF">
            <w:pPr>
              <w:rPr>
                <w:rFonts w:cs="Times New Roman"/>
                <w:sz w:val="20"/>
                <w:szCs w:val="20"/>
              </w:rPr>
            </w:pPr>
            <w:r w:rsidRPr="00893E7A">
              <w:rPr>
                <w:rFonts w:cs="Times New Roman"/>
                <w:sz w:val="20"/>
                <w:szCs w:val="20"/>
              </w:rPr>
              <w:t>3</w:t>
            </w:r>
          </w:p>
        </w:tc>
        <w:tc>
          <w:tcPr>
            <w:tcW w:w="3005" w:type="dxa"/>
          </w:tcPr>
          <w:p w14:paraId="1E6B356E" w14:textId="77777777" w:rsidR="00894B97" w:rsidRPr="00893E7A" w:rsidRDefault="00894B97" w:rsidP="00C843CF">
            <w:pPr>
              <w:rPr>
                <w:rFonts w:cs="Times New Roman"/>
                <w:sz w:val="20"/>
                <w:szCs w:val="20"/>
              </w:rPr>
            </w:pPr>
            <w:r w:rsidRPr="00893E7A">
              <w:rPr>
                <w:rFonts w:cs="Times New Roman"/>
                <w:sz w:val="20"/>
                <w:szCs w:val="20"/>
              </w:rPr>
              <w:t>14</w:t>
            </w:r>
          </w:p>
        </w:tc>
        <w:tc>
          <w:tcPr>
            <w:tcW w:w="3006" w:type="dxa"/>
          </w:tcPr>
          <w:p w14:paraId="11ED91C8" w14:textId="77777777" w:rsidR="00894B97" w:rsidRPr="00893E7A" w:rsidRDefault="00894B97" w:rsidP="00C843CF">
            <w:pPr>
              <w:rPr>
                <w:rFonts w:cs="Times New Roman"/>
                <w:sz w:val="20"/>
                <w:szCs w:val="20"/>
              </w:rPr>
            </w:pPr>
            <w:r w:rsidRPr="00893E7A">
              <w:rPr>
                <w:rFonts w:cs="Times New Roman"/>
                <w:sz w:val="20"/>
                <w:szCs w:val="20"/>
              </w:rPr>
              <w:t>36</w:t>
            </w:r>
          </w:p>
        </w:tc>
      </w:tr>
      <w:tr w:rsidR="00893E7A" w:rsidRPr="00893E7A" w14:paraId="0AA479EF" w14:textId="77777777" w:rsidTr="003D1841">
        <w:trPr>
          <w:jc w:val="center"/>
        </w:trPr>
        <w:tc>
          <w:tcPr>
            <w:tcW w:w="3005" w:type="dxa"/>
          </w:tcPr>
          <w:p w14:paraId="793A9627" w14:textId="77777777" w:rsidR="00894B97" w:rsidRPr="00893E7A" w:rsidRDefault="00894B97" w:rsidP="00C843CF">
            <w:pPr>
              <w:rPr>
                <w:rFonts w:cs="Times New Roman"/>
                <w:sz w:val="20"/>
                <w:szCs w:val="20"/>
              </w:rPr>
            </w:pPr>
            <w:r w:rsidRPr="00893E7A">
              <w:rPr>
                <w:rFonts w:cs="Times New Roman"/>
                <w:sz w:val="20"/>
                <w:szCs w:val="20"/>
              </w:rPr>
              <w:t>4</w:t>
            </w:r>
          </w:p>
        </w:tc>
        <w:tc>
          <w:tcPr>
            <w:tcW w:w="3005" w:type="dxa"/>
          </w:tcPr>
          <w:p w14:paraId="579F5805" w14:textId="77777777" w:rsidR="00894B97" w:rsidRPr="00893E7A" w:rsidRDefault="00894B97" w:rsidP="00C843CF">
            <w:pPr>
              <w:rPr>
                <w:rFonts w:cs="Times New Roman"/>
                <w:sz w:val="20"/>
                <w:szCs w:val="20"/>
              </w:rPr>
            </w:pPr>
            <w:r w:rsidRPr="00893E7A">
              <w:rPr>
                <w:rFonts w:cs="Times New Roman"/>
                <w:sz w:val="20"/>
                <w:szCs w:val="20"/>
              </w:rPr>
              <w:t>10</w:t>
            </w:r>
          </w:p>
        </w:tc>
        <w:tc>
          <w:tcPr>
            <w:tcW w:w="3006" w:type="dxa"/>
          </w:tcPr>
          <w:p w14:paraId="1700896B" w14:textId="77777777" w:rsidR="00894B97" w:rsidRPr="00893E7A" w:rsidRDefault="00894B97" w:rsidP="00C843CF">
            <w:pPr>
              <w:rPr>
                <w:rFonts w:cs="Times New Roman"/>
                <w:sz w:val="20"/>
                <w:szCs w:val="20"/>
              </w:rPr>
            </w:pPr>
            <w:r w:rsidRPr="00893E7A">
              <w:rPr>
                <w:rFonts w:cs="Times New Roman"/>
                <w:sz w:val="20"/>
                <w:szCs w:val="20"/>
              </w:rPr>
              <w:t>46</w:t>
            </w:r>
          </w:p>
        </w:tc>
      </w:tr>
      <w:tr w:rsidR="00894B97" w:rsidRPr="00893E7A" w14:paraId="20196DD4" w14:textId="77777777" w:rsidTr="003D1841">
        <w:trPr>
          <w:jc w:val="center"/>
        </w:trPr>
        <w:tc>
          <w:tcPr>
            <w:tcW w:w="3005" w:type="dxa"/>
          </w:tcPr>
          <w:p w14:paraId="62E671CE" w14:textId="77777777" w:rsidR="00894B97" w:rsidRPr="00893E7A" w:rsidRDefault="00894B97" w:rsidP="00C843CF">
            <w:pPr>
              <w:rPr>
                <w:rFonts w:cs="Times New Roman"/>
                <w:sz w:val="20"/>
                <w:szCs w:val="20"/>
              </w:rPr>
            </w:pPr>
            <w:r w:rsidRPr="00893E7A">
              <w:rPr>
                <w:rFonts w:cs="Times New Roman"/>
                <w:sz w:val="20"/>
                <w:szCs w:val="20"/>
              </w:rPr>
              <w:t>5</w:t>
            </w:r>
          </w:p>
        </w:tc>
        <w:tc>
          <w:tcPr>
            <w:tcW w:w="3005" w:type="dxa"/>
          </w:tcPr>
          <w:p w14:paraId="3DA8DD94" w14:textId="77777777" w:rsidR="00894B97" w:rsidRPr="00893E7A" w:rsidRDefault="00894B97" w:rsidP="00C843CF">
            <w:pPr>
              <w:rPr>
                <w:rFonts w:cs="Times New Roman"/>
                <w:sz w:val="20"/>
                <w:szCs w:val="20"/>
              </w:rPr>
            </w:pPr>
            <w:r w:rsidRPr="00893E7A">
              <w:rPr>
                <w:rFonts w:cs="Times New Roman"/>
                <w:sz w:val="20"/>
                <w:szCs w:val="20"/>
              </w:rPr>
              <w:t>8</w:t>
            </w:r>
          </w:p>
        </w:tc>
        <w:tc>
          <w:tcPr>
            <w:tcW w:w="3006" w:type="dxa"/>
          </w:tcPr>
          <w:p w14:paraId="12494645" w14:textId="77777777" w:rsidR="00894B97" w:rsidRPr="00893E7A" w:rsidRDefault="00894B97" w:rsidP="00C843CF">
            <w:pPr>
              <w:rPr>
                <w:rFonts w:cs="Times New Roman"/>
                <w:sz w:val="20"/>
                <w:szCs w:val="20"/>
              </w:rPr>
            </w:pPr>
            <w:r w:rsidRPr="00893E7A">
              <w:rPr>
                <w:rFonts w:cs="Times New Roman"/>
                <w:sz w:val="20"/>
                <w:szCs w:val="20"/>
              </w:rPr>
              <w:t>54</w:t>
            </w:r>
          </w:p>
        </w:tc>
      </w:tr>
    </w:tbl>
    <w:p w14:paraId="0A9730AA" w14:textId="77777777" w:rsidR="00894B97" w:rsidRPr="00893E7A" w:rsidRDefault="00894B97" w:rsidP="00894B97">
      <w:pPr>
        <w:rPr>
          <w:b/>
          <w:bCs/>
        </w:rPr>
      </w:pPr>
    </w:p>
    <w:p w14:paraId="6532AAA5" w14:textId="77777777" w:rsidR="00894B97" w:rsidRPr="00893E7A" w:rsidRDefault="00894B97" w:rsidP="00894B97">
      <w:pPr>
        <w:rPr>
          <w:b/>
          <w:bCs/>
        </w:rPr>
      </w:pPr>
      <w:r w:rsidRPr="00893E7A">
        <w:rPr>
          <w:b/>
          <w:bCs/>
        </w:rPr>
        <w:t>Project B</w:t>
      </w:r>
    </w:p>
    <w:tbl>
      <w:tblPr>
        <w:tblStyle w:val="TableGrid"/>
        <w:tblW w:w="0" w:type="auto"/>
        <w:jc w:val="center"/>
        <w:tblLook w:val="04A0" w:firstRow="1" w:lastRow="0" w:firstColumn="1" w:lastColumn="0" w:noHBand="0" w:noVBand="1"/>
      </w:tblPr>
      <w:tblGrid>
        <w:gridCol w:w="3005"/>
        <w:gridCol w:w="3005"/>
        <w:gridCol w:w="3006"/>
      </w:tblGrid>
      <w:tr w:rsidR="00893E7A" w:rsidRPr="00893E7A" w14:paraId="23E067BC" w14:textId="77777777" w:rsidTr="003D1841">
        <w:trPr>
          <w:jc w:val="center"/>
        </w:trPr>
        <w:tc>
          <w:tcPr>
            <w:tcW w:w="3005" w:type="dxa"/>
          </w:tcPr>
          <w:p w14:paraId="63C96151"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3005" w:type="dxa"/>
          </w:tcPr>
          <w:p w14:paraId="3FA7576A" w14:textId="77777777" w:rsidR="00894B97" w:rsidRPr="00893E7A" w:rsidRDefault="00894B97" w:rsidP="00C843CF">
            <w:pPr>
              <w:rPr>
                <w:rFonts w:cs="Times New Roman"/>
                <w:b/>
                <w:bCs/>
                <w:sz w:val="20"/>
                <w:szCs w:val="20"/>
              </w:rPr>
            </w:pPr>
            <w:r w:rsidRPr="00893E7A">
              <w:rPr>
                <w:rFonts w:cs="Times New Roman"/>
                <w:b/>
                <w:bCs/>
                <w:sz w:val="20"/>
                <w:szCs w:val="20"/>
              </w:rPr>
              <w:t>Cash Flow</w:t>
            </w:r>
          </w:p>
        </w:tc>
        <w:tc>
          <w:tcPr>
            <w:tcW w:w="3006" w:type="dxa"/>
          </w:tcPr>
          <w:p w14:paraId="11D14212" w14:textId="77777777" w:rsidR="00894B97" w:rsidRPr="00893E7A" w:rsidRDefault="00894B97" w:rsidP="00C843CF">
            <w:pPr>
              <w:rPr>
                <w:rFonts w:cs="Times New Roman"/>
                <w:b/>
                <w:bCs/>
                <w:sz w:val="20"/>
                <w:szCs w:val="20"/>
              </w:rPr>
            </w:pPr>
            <w:r w:rsidRPr="00893E7A">
              <w:rPr>
                <w:rFonts w:cs="Times New Roman"/>
                <w:b/>
                <w:bCs/>
                <w:sz w:val="20"/>
                <w:szCs w:val="20"/>
              </w:rPr>
              <w:t>Cumulative Cash Flow</w:t>
            </w:r>
          </w:p>
        </w:tc>
      </w:tr>
      <w:tr w:rsidR="00893E7A" w:rsidRPr="00893E7A" w14:paraId="3E5AF4F8" w14:textId="77777777" w:rsidTr="003D1841">
        <w:trPr>
          <w:jc w:val="center"/>
        </w:trPr>
        <w:tc>
          <w:tcPr>
            <w:tcW w:w="3005" w:type="dxa"/>
          </w:tcPr>
          <w:p w14:paraId="72F85DCD" w14:textId="77777777" w:rsidR="00894B97" w:rsidRPr="00893E7A" w:rsidRDefault="00894B97" w:rsidP="00C843CF">
            <w:pPr>
              <w:rPr>
                <w:rFonts w:cs="Times New Roman"/>
                <w:sz w:val="20"/>
                <w:szCs w:val="20"/>
              </w:rPr>
            </w:pPr>
            <w:r w:rsidRPr="00893E7A">
              <w:rPr>
                <w:rFonts w:cs="Times New Roman"/>
                <w:sz w:val="20"/>
                <w:szCs w:val="20"/>
              </w:rPr>
              <w:t>1</w:t>
            </w:r>
          </w:p>
        </w:tc>
        <w:tc>
          <w:tcPr>
            <w:tcW w:w="3005" w:type="dxa"/>
          </w:tcPr>
          <w:p w14:paraId="3D337EC1"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7B92808F" w14:textId="77777777" w:rsidR="00894B97" w:rsidRPr="00893E7A" w:rsidRDefault="00894B97" w:rsidP="00C843CF">
            <w:pPr>
              <w:rPr>
                <w:rFonts w:cs="Times New Roman"/>
                <w:sz w:val="20"/>
                <w:szCs w:val="20"/>
              </w:rPr>
            </w:pPr>
            <w:r w:rsidRPr="00893E7A">
              <w:rPr>
                <w:rFonts w:cs="Times New Roman"/>
                <w:sz w:val="20"/>
                <w:szCs w:val="20"/>
              </w:rPr>
              <w:t>11</w:t>
            </w:r>
          </w:p>
        </w:tc>
      </w:tr>
      <w:tr w:rsidR="00893E7A" w:rsidRPr="00893E7A" w14:paraId="00879C87" w14:textId="77777777" w:rsidTr="003D1841">
        <w:trPr>
          <w:jc w:val="center"/>
        </w:trPr>
        <w:tc>
          <w:tcPr>
            <w:tcW w:w="3005" w:type="dxa"/>
          </w:tcPr>
          <w:p w14:paraId="4274B439" w14:textId="77777777" w:rsidR="00894B97" w:rsidRPr="00893E7A" w:rsidRDefault="00894B97" w:rsidP="00C843CF">
            <w:pPr>
              <w:rPr>
                <w:rFonts w:cs="Times New Roman"/>
                <w:sz w:val="20"/>
                <w:szCs w:val="20"/>
              </w:rPr>
            </w:pPr>
            <w:r w:rsidRPr="00893E7A">
              <w:rPr>
                <w:rFonts w:cs="Times New Roman"/>
                <w:sz w:val="20"/>
                <w:szCs w:val="20"/>
              </w:rPr>
              <w:lastRenderedPageBreak/>
              <w:t>2</w:t>
            </w:r>
          </w:p>
        </w:tc>
        <w:tc>
          <w:tcPr>
            <w:tcW w:w="3005" w:type="dxa"/>
          </w:tcPr>
          <w:p w14:paraId="1232B84A"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3ED4B098" w14:textId="77777777" w:rsidR="00894B97" w:rsidRPr="00893E7A" w:rsidRDefault="00894B97" w:rsidP="00C843CF">
            <w:pPr>
              <w:rPr>
                <w:rFonts w:cs="Times New Roman"/>
                <w:sz w:val="20"/>
                <w:szCs w:val="20"/>
              </w:rPr>
            </w:pPr>
            <w:r w:rsidRPr="00893E7A">
              <w:rPr>
                <w:rFonts w:cs="Times New Roman"/>
                <w:sz w:val="20"/>
                <w:szCs w:val="20"/>
              </w:rPr>
              <w:t>22</w:t>
            </w:r>
          </w:p>
        </w:tc>
      </w:tr>
      <w:tr w:rsidR="00893E7A" w:rsidRPr="00893E7A" w14:paraId="239A287C" w14:textId="77777777" w:rsidTr="003D1841">
        <w:trPr>
          <w:jc w:val="center"/>
        </w:trPr>
        <w:tc>
          <w:tcPr>
            <w:tcW w:w="3005" w:type="dxa"/>
          </w:tcPr>
          <w:p w14:paraId="6D8C8A55" w14:textId="77777777" w:rsidR="00894B97" w:rsidRPr="00893E7A" w:rsidRDefault="00894B97" w:rsidP="00C843CF">
            <w:pPr>
              <w:rPr>
                <w:rFonts w:cs="Times New Roman"/>
                <w:sz w:val="20"/>
                <w:szCs w:val="20"/>
              </w:rPr>
            </w:pPr>
            <w:r w:rsidRPr="00893E7A">
              <w:rPr>
                <w:rFonts w:cs="Times New Roman"/>
                <w:sz w:val="20"/>
                <w:szCs w:val="20"/>
              </w:rPr>
              <w:t>3</w:t>
            </w:r>
          </w:p>
        </w:tc>
        <w:tc>
          <w:tcPr>
            <w:tcW w:w="3005" w:type="dxa"/>
          </w:tcPr>
          <w:p w14:paraId="43A3CDED"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7E1FC374" w14:textId="77777777" w:rsidR="00894B97" w:rsidRPr="00893E7A" w:rsidRDefault="00894B97" w:rsidP="00C843CF">
            <w:pPr>
              <w:rPr>
                <w:rFonts w:cs="Times New Roman"/>
                <w:sz w:val="20"/>
                <w:szCs w:val="20"/>
              </w:rPr>
            </w:pPr>
            <w:r w:rsidRPr="00893E7A">
              <w:rPr>
                <w:rFonts w:cs="Times New Roman"/>
                <w:sz w:val="20"/>
                <w:szCs w:val="20"/>
              </w:rPr>
              <w:t>33</w:t>
            </w:r>
          </w:p>
        </w:tc>
      </w:tr>
      <w:tr w:rsidR="00893E7A" w:rsidRPr="00893E7A" w14:paraId="08909DAB" w14:textId="77777777" w:rsidTr="003D1841">
        <w:trPr>
          <w:jc w:val="center"/>
        </w:trPr>
        <w:tc>
          <w:tcPr>
            <w:tcW w:w="3005" w:type="dxa"/>
          </w:tcPr>
          <w:p w14:paraId="6C0FF3E3" w14:textId="77777777" w:rsidR="00894B97" w:rsidRPr="00893E7A" w:rsidRDefault="00894B97" w:rsidP="00C843CF">
            <w:pPr>
              <w:rPr>
                <w:rFonts w:cs="Times New Roman"/>
                <w:sz w:val="20"/>
                <w:szCs w:val="20"/>
              </w:rPr>
            </w:pPr>
            <w:r w:rsidRPr="00893E7A">
              <w:rPr>
                <w:rFonts w:cs="Times New Roman"/>
                <w:sz w:val="20"/>
                <w:szCs w:val="20"/>
              </w:rPr>
              <w:t>4</w:t>
            </w:r>
          </w:p>
        </w:tc>
        <w:tc>
          <w:tcPr>
            <w:tcW w:w="3005" w:type="dxa"/>
          </w:tcPr>
          <w:p w14:paraId="3B0C394F"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5EFF70A0" w14:textId="77777777" w:rsidR="00894B97" w:rsidRPr="00893E7A" w:rsidRDefault="00894B97" w:rsidP="00C843CF">
            <w:pPr>
              <w:rPr>
                <w:rFonts w:cs="Times New Roman"/>
                <w:sz w:val="20"/>
                <w:szCs w:val="20"/>
              </w:rPr>
            </w:pPr>
            <w:r w:rsidRPr="00893E7A">
              <w:rPr>
                <w:rFonts w:cs="Times New Roman"/>
                <w:sz w:val="20"/>
                <w:szCs w:val="20"/>
              </w:rPr>
              <w:t>44</w:t>
            </w:r>
          </w:p>
        </w:tc>
      </w:tr>
      <w:tr w:rsidR="00894B97" w:rsidRPr="00893E7A" w14:paraId="4748FBEA" w14:textId="77777777" w:rsidTr="003D1841">
        <w:trPr>
          <w:jc w:val="center"/>
        </w:trPr>
        <w:tc>
          <w:tcPr>
            <w:tcW w:w="3005" w:type="dxa"/>
          </w:tcPr>
          <w:p w14:paraId="2EFD600B" w14:textId="77777777" w:rsidR="00894B97" w:rsidRPr="00893E7A" w:rsidRDefault="00894B97" w:rsidP="00C843CF">
            <w:pPr>
              <w:rPr>
                <w:rFonts w:cs="Times New Roman"/>
                <w:sz w:val="20"/>
                <w:szCs w:val="20"/>
              </w:rPr>
            </w:pPr>
            <w:r w:rsidRPr="00893E7A">
              <w:rPr>
                <w:rFonts w:cs="Times New Roman"/>
                <w:sz w:val="20"/>
                <w:szCs w:val="20"/>
              </w:rPr>
              <w:t>5</w:t>
            </w:r>
          </w:p>
        </w:tc>
        <w:tc>
          <w:tcPr>
            <w:tcW w:w="3005" w:type="dxa"/>
          </w:tcPr>
          <w:p w14:paraId="495A654E"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2BED3CFA" w14:textId="77777777" w:rsidR="00894B97" w:rsidRPr="00893E7A" w:rsidRDefault="00894B97" w:rsidP="00C843CF">
            <w:pPr>
              <w:rPr>
                <w:rFonts w:cs="Times New Roman"/>
                <w:sz w:val="20"/>
                <w:szCs w:val="20"/>
              </w:rPr>
            </w:pPr>
            <w:r w:rsidRPr="00893E7A">
              <w:rPr>
                <w:rFonts w:cs="Times New Roman"/>
                <w:sz w:val="20"/>
                <w:szCs w:val="20"/>
              </w:rPr>
              <w:t>55</w:t>
            </w:r>
          </w:p>
        </w:tc>
      </w:tr>
    </w:tbl>
    <w:p w14:paraId="55F52995" w14:textId="77777777" w:rsidR="00894B97" w:rsidRPr="00893E7A" w:rsidRDefault="00894B97" w:rsidP="00894B97">
      <w:pPr>
        <w:rPr>
          <w:b/>
          <w:bCs/>
        </w:rPr>
      </w:pPr>
    </w:p>
    <w:p w14:paraId="39491059" w14:textId="77777777" w:rsidR="00894B97" w:rsidRPr="00893E7A" w:rsidRDefault="00894B97" w:rsidP="00894B97">
      <w:pPr>
        <w:rPr>
          <w:b/>
          <w:bCs/>
        </w:rPr>
      </w:pPr>
      <w:r w:rsidRPr="00893E7A">
        <w:rPr>
          <w:b/>
          <w:bCs/>
        </w:rPr>
        <w:t>Project C</w:t>
      </w:r>
    </w:p>
    <w:tbl>
      <w:tblPr>
        <w:tblStyle w:val="TableGrid"/>
        <w:tblW w:w="0" w:type="auto"/>
        <w:jc w:val="center"/>
        <w:tblLook w:val="04A0" w:firstRow="1" w:lastRow="0" w:firstColumn="1" w:lastColumn="0" w:noHBand="0" w:noVBand="1"/>
      </w:tblPr>
      <w:tblGrid>
        <w:gridCol w:w="3005"/>
        <w:gridCol w:w="3005"/>
        <w:gridCol w:w="3006"/>
      </w:tblGrid>
      <w:tr w:rsidR="00893E7A" w:rsidRPr="00893E7A" w14:paraId="7EA12140" w14:textId="77777777" w:rsidTr="003D1841">
        <w:trPr>
          <w:jc w:val="center"/>
        </w:trPr>
        <w:tc>
          <w:tcPr>
            <w:tcW w:w="3005" w:type="dxa"/>
          </w:tcPr>
          <w:p w14:paraId="4304EA4B"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3005" w:type="dxa"/>
          </w:tcPr>
          <w:p w14:paraId="2E9D0F6C" w14:textId="77777777" w:rsidR="00894B97" w:rsidRPr="00893E7A" w:rsidRDefault="00894B97" w:rsidP="00C843CF">
            <w:pPr>
              <w:rPr>
                <w:rFonts w:cs="Times New Roman"/>
                <w:b/>
                <w:bCs/>
                <w:sz w:val="20"/>
                <w:szCs w:val="20"/>
              </w:rPr>
            </w:pPr>
            <w:r w:rsidRPr="00893E7A">
              <w:rPr>
                <w:rFonts w:cs="Times New Roman"/>
                <w:b/>
                <w:bCs/>
                <w:sz w:val="20"/>
                <w:szCs w:val="20"/>
              </w:rPr>
              <w:t>Cash Flow</w:t>
            </w:r>
          </w:p>
        </w:tc>
        <w:tc>
          <w:tcPr>
            <w:tcW w:w="3006" w:type="dxa"/>
          </w:tcPr>
          <w:p w14:paraId="5A656359" w14:textId="77777777" w:rsidR="00894B97" w:rsidRPr="00893E7A" w:rsidRDefault="00894B97" w:rsidP="00C843CF">
            <w:pPr>
              <w:rPr>
                <w:rFonts w:cs="Times New Roman"/>
                <w:b/>
                <w:bCs/>
                <w:sz w:val="20"/>
                <w:szCs w:val="20"/>
              </w:rPr>
            </w:pPr>
            <w:r w:rsidRPr="00893E7A">
              <w:rPr>
                <w:rFonts w:cs="Times New Roman"/>
                <w:b/>
                <w:bCs/>
                <w:sz w:val="20"/>
                <w:szCs w:val="20"/>
              </w:rPr>
              <w:t>Cumulative Cash Flow</w:t>
            </w:r>
          </w:p>
        </w:tc>
      </w:tr>
      <w:tr w:rsidR="00893E7A" w:rsidRPr="00893E7A" w14:paraId="56CBF15C" w14:textId="77777777" w:rsidTr="003D1841">
        <w:trPr>
          <w:jc w:val="center"/>
        </w:trPr>
        <w:tc>
          <w:tcPr>
            <w:tcW w:w="3005" w:type="dxa"/>
          </w:tcPr>
          <w:p w14:paraId="06857EE0" w14:textId="77777777" w:rsidR="00894B97" w:rsidRPr="00893E7A" w:rsidRDefault="00894B97" w:rsidP="00C843CF">
            <w:pPr>
              <w:rPr>
                <w:rFonts w:cs="Times New Roman"/>
                <w:sz w:val="20"/>
                <w:szCs w:val="20"/>
              </w:rPr>
            </w:pPr>
            <w:r w:rsidRPr="00893E7A">
              <w:rPr>
                <w:rFonts w:cs="Times New Roman"/>
                <w:sz w:val="20"/>
                <w:szCs w:val="20"/>
              </w:rPr>
              <w:t>1</w:t>
            </w:r>
          </w:p>
        </w:tc>
        <w:tc>
          <w:tcPr>
            <w:tcW w:w="3005" w:type="dxa"/>
          </w:tcPr>
          <w:p w14:paraId="4A611D22" w14:textId="77777777" w:rsidR="00894B97" w:rsidRPr="00893E7A" w:rsidRDefault="00894B97" w:rsidP="00C843CF">
            <w:pPr>
              <w:rPr>
                <w:rFonts w:cs="Times New Roman"/>
                <w:sz w:val="20"/>
                <w:szCs w:val="20"/>
              </w:rPr>
            </w:pPr>
            <w:r w:rsidRPr="00893E7A">
              <w:rPr>
                <w:rFonts w:cs="Times New Roman"/>
                <w:sz w:val="20"/>
                <w:szCs w:val="20"/>
              </w:rPr>
              <w:t>5</w:t>
            </w:r>
          </w:p>
        </w:tc>
        <w:tc>
          <w:tcPr>
            <w:tcW w:w="3006" w:type="dxa"/>
          </w:tcPr>
          <w:p w14:paraId="0AA77F51" w14:textId="77777777" w:rsidR="00894B97" w:rsidRPr="00893E7A" w:rsidRDefault="00894B97" w:rsidP="00C843CF">
            <w:pPr>
              <w:rPr>
                <w:rFonts w:cs="Times New Roman"/>
                <w:sz w:val="20"/>
                <w:szCs w:val="20"/>
              </w:rPr>
            </w:pPr>
            <w:r w:rsidRPr="00893E7A">
              <w:rPr>
                <w:rFonts w:cs="Times New Roman"/>
                <w:sz w:val="20"/>
                <w:szCs w:val="20"/>
              </w:rPr>
              <w:t>5</w:t>
            </w:r>
          </w:p>
        </w:tc>
      </w:tr>
      <w:tr w:rsidR="00893E7A" w:rsidRPr="00893E7A" w14:paraId="73275D5F" w14:textId="77777777" w:rsidTr="003D1841">
        <w:trPr>
          <w:jc w:val="center"/>
        </w:trPr>
        <w:tc>
          <w:tcPr>
            <w:tcW w:w="3005" w:type="dxa"/>
          </w:tcPr>
          <w:p w14:paraId="68F73355" w14:textId="77777777" w:rsidR="00894B97" w:rsidRPr="00893E7A" w:rsidRDefault="00894B97" w:rsidP="00C843CF">
            <w:pPr>
              <w:rPr>
                <w:rFonts w:cs="Times New Roman"/>
                <w:sz w:val="20"/>
                <w:szCs w:val="20"/>
              </w:rPr>
            </w:pPr>
            <w:r w:rsidRPr="00893E7A">
              <w:rPr>
                <w:rFonts w:cs="Times New Roman"/>
                <w:sz w:val="20"/>
                <w:szCs w:val="20"/>
              </w:rPr>
              <w:t>2</w:t>
            </w:r>
          </w:p>
        </w:tc>
        <w:tc>
          <w:tcPr>
            <w:tcW w:w="3005" w:type="dxa"/>
          </w:tcPr>
          <w:p w14:paraId="6E7926B5" w14:textId="77777777" w:rsidR="00894B97" w:rsidRPr="00893E7A" w:rsidRDefault="00894B97" w:rsidP="00C843CF">
            <w:pPr>
              <w:rPr>
                <w:rFonts w:cs="Times New Roman"/>
                <w:sz w:val="20"/>
                <w:szCs w:val="20"/>
              </w:rPr>
            </w:pPr>
            <w:r w:rsidRPr="00893E7A">
              <w:rPr>
                <w:rFonts w:cs="Times New Roman"/>
                <w:sz w:val="20"/>
                <w:szCs w:val="20"/>
              </w:rPr>
              <w:t>10</w:t>
            </w:r>
          </w:p>
        </w:tc>
        <w:tc>
          <w:tcPr>
            <w:tcW w:w="3006" w:type="dxa"/>
          </w:tcPr>
          <w:p w14:paraId="38CEDDFF" w14:textId="77777777" w:rsidR="00894B97" w:rsidRPr="00893E7A" w:rsidRDefault="00894B97" w:rsidP="00C843CF">
            <w:pPr>
              <w:rPr>
                <w:rFonts w:cs="Times New Roman"/>
                <w:sz w:val="20"/>
                <w:szCs w:val="20"/>
              </w:rPr>
            </w:pPr>
            <w:r w:rsidRPr="00893E7A">
              <w:rPr>
                <w:rFonts w:cs="Times New Roman"/>
                <w:sz w:val="20"/>
                <w:szCs w:val="20"/>
              </w:rPr>
              <w:t>15</w:t>
            </w:r>
          </w:p>
        </w:tc>
      </w:tr>
      <w:tr w:rsidR="00893E7A" w:rsidRPr="00893E7A" w14:paraId="09ED0446" w14:textId="77777777" w:rsidTr="003D1841">
        <w:trPr>
          <w:jc w:val="center"/>
        </w:trPr>
        <w:tc>
          <w:tcPr>
            <w:tcW w:w="3005" w:type="dxa"/>
          </w:tcPr>
          <w:p w14:paraId="4835E844" w14:textId="77777777" w:rsidR="00894B97" w:rsidRPr="00893E7A" w:rsidRDefault="00894B97" w:rsidP="00C843CF">
            <w:pPr>
              <w:rPr>
                <w:rFonts w:cs="Times New Roman"/>
                <w:sz w:val="20"/>
                <w:szCs w:val="20"/>
              </w:rPr>
            </w:pPr>
            <w:r w:rsidRPr="00893E7A">
              <w:rPr>
                <w:rFonts w:cs="Times New Roman"/>
                <w:sz w:val="20"/>
                <w:szCs w:val="20"/>
              </w:rPr>
              <w:t>3</w:t>
            </w:r>
          </w:p>
        </w:tc>
        <w:tc>
          <w:tcPr>
            <w:tcW w:w="3005" w:type="dxa"/>
          </w:tcPr>
          <w:p w14:paraId="571C6220" w14:textId="77777777" w:rsidR="00894B97" w:rsidRPr="00893E7A" w:rsidRDefault="00894B97" w:rsidP="00C843CF">
            <w:pPr>
              <w:rPr>
                <w:rFonts w:cs="Times New Roman"/>
                <w:sz w:val="20"/>
                <w:szCs w:val="20"/>
              </w:rPr>
            </w:pPr>
            <w:r w:rsidRPr="00893E7A">
              <w:rPr>
                <w:rFonts w:cs="Times New Roman"/>
                <w:sz w:val="20"/>
                <w:szCs w:val="20"/>
              </w:rPr>
              <w:t>20</w:t>
            </w:r>
          </w:p>
        </w:tc>
        <w:tc>
          <w:tcPr>
            <w:tcW w:w="3006" w:type="dxa"/>
          </w:tcPr>
          <w:p w14:paraId="76ED5544" w14:textId="77777777" w:rsidR="00894B97" w:rsidRPr="00893E7A" w:rsidRDefault="00894B97" w:rsidP="00C843CF">
            <w:pPr>
              <w:rPr>
                <w:rFonts w:cs="Times New Roman"/>
                <w:sz w:val="20"/>
                <w:szCs w:val="20"/>
              </w:rPr>
            </w:pPr>
            <w:r w:rsidRPr="00893E7A">
              <w:rPr>
                <w:rFonts w:cs="Times New Roman"/>
                <w:sz w:val="20"/>
                <w:szCs w:val="20"/>
              </w:rPr>
              <w:t>35</w:t>
            </w:r>
          </w:p>
        </w:tc>
      </w:tr>
      <w:tr w:rsidR="00893E7A" w:rsidRPr="00893E7A" w14:paraId="5B077826" w14:textId="77777777" w:rsidTr="003D1841">
        <w:trPr>
          <w:jc w:val="center"/>
        </w:trPr>
        <w:tc>
          <w:tcPr>
            <w:tcW w:w="3005" w:type="dxa"/>
          </w:tcPr>
          <w:p w14:paraId="64C99A90" w14:textId="77777777" w:rsidR="00894B97" w:rsidRPr="00893E7A" w:rsidRDefault="00894B97" w:rsidP="00C843CF">
            <w:pPr>
              <w:rPr>
                <w:rFonts w:cs="Times New Roman"/>
                <w:sz w:val="20"/>
                <w:szCs w:val="20"/>
              </w:rPr>
            </w:pPr>
            <w:r w:rsidRPr="00893E7A">
              <w:rPr>
                <w:rFonts w:cs="Times New Roman"/>
                <w:sz w:val="20"/>
                <w:szCs w:val="20"/>
              </w:rPr>
              <w:t>4</w:t>
            </w:r>
          </w:p>
        </w:tc>
        <w:tc>
          <w:tcPr>
            <w:tcW w:w="3005" w:type="dxa"/>
          </w:tcPr>
          <w:p w14:paraId="253B7BCD" w14:textId="77777777" w:rsidR="00894B97" w:rsidRPr="00893E7A" w:rsidRDefault="00894B97" w:rsidP="00C843CF">
            <w:pPr>
              <w:rPr>
                <w:rFonts w:cs="Times New Roman"/>
                <w:sz w:val="20"/>
                <w:szCs w:val="20"/>
              </w:rPr>
            </w:pPr>
            <w:r w:rsidRPr="00893E7A">
              <w:rPr>
                <w:rFonts w:cs="Times New Roman"/>
                <w:sz w:val="20"/>
                <w:szCs w:val="20"/>
              </w:rPr>
              <w:t>25</w:t>
            </w:r>
          </w:p>
        </w:tc>
        <w:tc>
          <w:tcPr>
            <w:tcW w:w="3006" w:type="dxa"/>
          </w:tcPr>
          <w:p w14:paraId="76093A1E" w14:textId="77777777" w:rsidR="00894B97" w:rsidRPr="00893E7A" w:rsidRDefault="00894B97" w:rsidP="00C843CF">
            <w:pPr>
              <w:rPr>
                <w:rFonts w:cs="Times New Roman"/>
                <w:sz w:val="20"/>
                <w:szCs w:val="20"/>
              </w:rPr>
            </w:pPr>
            <w:r w:rsidRPr="00893E7A">
              <w:rPr>
                <w:rFonts w:cs="Times New Roman"/>
                <w:sz w:val="20"/>
                <w:szCs w:val="20"/>
              </w:rPr>
              <w:t>60</w:t>
            </w:r>
          </w:p>
        </w:tc>
      </w:tr>
    </w:tbl>
    <w:p w14:paraId="48992F55" w14:textId="77777777" w:rsidR="00894B97" w:rsidRPr="00893E7A" w:rsidRDefault="00894B97" w:rsidP="00894B97">
      <w:pPr>
        <w:rPr>
          <w:b/>
          <w:bCs/>
        </w:rPr>
      </w:pPr>
      <w:r w:rsidRPr="00893E7A">
        <w:rPr>
          <w:b/>
          <w:bCs/>
        </w:rPr>
        <w:t xml:space="preserve"> </w:t>
      </w:r>
    </w:p>
    <w:p w14:paraId="37B9AE70" w14:textId="77777777" w:rsidR="00894B97" w:rsidRPr="00893E7A" w:rsidRDefault="00894B97" w:rsidP="00894B97">
      <w:pPr>
        <w:rPr>
          <w:b/>
          <w:bCs/>
        </w:rPr>
      </w:pPr>
      <w:r w:rsidRPr="00893E7A">
        <w:rPr>
          <w:b/>
          <w:bCs/>
        </w:rPr>
        <w:t>Accounting Rate of Return (ARR)</w:t>
      </w:r>
    </w:p>
    <w:p w14:paraId="6965E15E" w14:textId="77777777" w:rsidR="00894B97" w:rsidRPr="00893E7A" w:rsidRDefault="00894B97" w:rsidP="00894B97">
      <w:pPr>
        <w:rPr>
          <w:b/>
          <w:bCs/>
        </w:rPr>
      </w:pPr>
      <w:r w:rsidRPr="00893E7A">
        <w:rPr>
          <w:b/>
          <w:bCs/>
        </w:rPr>
        <w:t>Project A</w:t>
      </w:r>
    </w:p>
    <w:tbl>
      <w:tblPr>
        <w:tblStyle w:val="TableGrid"/>
        <w:tblW w:w="0" w:type="auto"/>
        <w:jc w:val="center"/>
        <w:tblLook w:val="04A0" w:firstRow="1" w:lastRow="0" w:firstColumn="1" w:lastColumn="0" w:noHBand="0" w:noVBand="1"/>
      </w:tblPr>
      <w:tblGrid>
        <w:gridCol w:w="3005"/>
        <w:gridCol w:w="3005"/>
        <w:gridCol w:w="3006"/>
      </w:tblGrid>
      <w:tr w:rsidR="00893E7A" w:rsidRPr="00893E7A" w14:paraId="311BAB75" w14:textId="77777777" w:rsidTr="003D1841">
        <w:trPr>
          <w:jc w:val="center"/>
        </w:trPr>
        <w:tc>
          <w:tcPr>
            <w:tcW w:w="3005" w:type="dxa"/>
          </w:tcPr>
          <w:p w14:paraId="0483B575"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3005" w:type="dxa"/>
          </w:tcPr>
          <w:p w14:paraId="4BD508F8" w14:textId="77777777" w:rsidR="00894B97" w:rsidRPr="00893E7A" w:rsidRDefault="00894B97" w:rsidP="00C843CF">
            <w:pPr>
              <w:rPr>
                <w:rFonts w:cs="Times New Roman"/>
                <w:b/>
                <w:bCs/>
                <w:sz w:val="20"/>
                <w:szCs w:val="20"/>
              </w:rPr>
            </w:pPr>
            <w:r w:rsidRPr="00893E7A">
              <w:rPr>
                <w:rFonts w:cs="Times New Roman"/>
                <w:b/>
                <w:bCs/>
                <w:sz w:val="20"/>
                <w:szCs w:val="20"/>
              </w:rPr>
              <w:t>Cash Flow</w:t>
            </w:r>
          </w:p>
        </w:tc>
        <w:tc>
          <w:tcPr>
            <w:tcW w:w="3006" w:type="dxa"/>
          </w:tcPr>
          <w:p w14:paraId="46C5E62A" w14:textId="77777777" w:rsidR="00894B97" w:rsidRPr="00893E7A" w:rsidRDefault="00894B97" w:rsidP="00C843CF">
            <w:pPr>
              <w:rPr>
                <w:rFonts w:cs="Times New Roman"/>
                <w:b/>
                <w:bCs/>
                <w:sz w:val="20"/>
                <w:szCs w:val="20"/>
              </w:rPr>
            </w:pPr>
            <w:r w:rsidRPr="00893E7A">
              <w:rPr>
                <w:rFonts w:cs="Times New Roman"/>
                <w:b/>
                <w:bCs/>
                <w:sz w:val="20"/>
                <w:szCs w:val="20"/>
              </w:rPr>
              <w:t>Profit</w:t>
            </w:r>
          </w:p>
        </w:tc>
      </w:tr>
      <w:tr w:rsidR="00893E7A" w:rsidRPr="00893E7A" w14:paraId="008AC57A" w14:textId="77777777" w:rsidTr="003D1841">
        <w:trPr>
          <w:jc w:val="center"/>
        </w:trPr>
        <w:tc>
          <w:tcPr>
            <w:tcW w:w="3005" w:type="dxa"/>
          </w:tcPr>
          <w:p w14:paraId="0D8D64F3" w14:textId="77777777" w:rsidR="00894B97" w:rsidRPr="00893E7A" w:rsidRDefault="00894B97" w:rsidP="00C843CF">
            <w:pPr>
              <w:rPr>
                <w:rFonts w:cs="Times New Roman"/>
                <w:sz w:val="20"/>
                <w:szCs w:val="20"/>
              </w:rPr>
            </w:pPr>
            <w:r w:rsidRPr="00893E7A">
              <w:rPr>
                <w:rFonts w:cs="Times New Roman"/>
                <w:sz w:val="20"/>
                <w:szCs w:val="20"/>
              </w:rPr>
              <w:t>1</w:t>
            </w:r>
          </w:p>
        </w:tc>
        <w:tc>
          <w:tcPr>
            <w:tcW w:w="3005" w:type="dxa"/>
          </w:tcPr>
          <w:p w14:paraId="04666FA9" w14:textId="77777777" w:rsidR="00894B97" w:rsidRPr="00893E7A" w:rsidRDefault="00894B97" w:rsidP="00C843CF">
            <w:pPr>
              <w:rPr>
                <w:rFonts w:cs="Times New Roman"/>
                <w:sz w:val="20"/>
                <w:szCs w:val="20"/>
              </w:rPr>
            </w:pPr>
            <w:r w:rsidRPr="00893E7A">
              <w:rPr>
                <w:rFonts w:cs="Times New Roman"/>
                <w:sz w:val="20"/>
                <w:szCs w:val="20"/>
              </w:rPr>
              <w:t>10</w:t>
            </w:r>
          </w:p>
        </w:tc>
        <w:tc>
          <w:tcPr>
            <w:tcW w:w="3006" w:type="dxa"/>
          </w:tcPr>
          <w:p w14:paraId="68D64E67" w14:textId="77777777" w:rsidR="00894B97" w:rsidRPr="00893E7A" w:rsidRDefault="00894B97" w:rsidP="00C843CF">
            <w:pPr>
              <w:rPr>
                <w:rFonts w:cs="Times New Roman"/>
                <w:sz w:val="20"/>
                <w:szCs w:val="20"/>
              </w:rPr>
            </w:pPr>
            <w:r w:rsidRPr="00893E7A">
              <w:rPr>
                <w:rFonts w:cs="Times New Roman"/>
                <w:sz w:val="20"/>
                <w:szCs w:val="20"/>
              </w:rPr>
              <w:t>0</w:t>
            </w:r>
          </w:p>
        </w:tc>
      </w:tr>
      <w:tr w:rsidR="00893E7A" w:rsidRPr="00893E7A" w14:paraId="46F8BBFB" w14:textId="77777777" w:rsidTr="003D1841">
        <w:trPr>
          <w:jc w:val="center"/>
        </w:trPr>
        <w:tc>
          <w:tcPr>
            <w:tcW w:w="3005" w:type="dxa"/>
          </w:tcPr>
          <w:p w14:paraId="66C676B1" w14:textId="77777777" w:rsidR="00894B97" w:rsidRPr="00893E7A" w:rsidRDefault="00894B97" w:rsidP="00C843CF">
            <w:pPr>
              <w:rPr>
                <w:rFonts w:cs="Times New Roman"/>
                <w:sz w:val="20"/>
                <w:szCs w:val="20"/>
              </w:rPr>
            </w:pPr>
            <w:r w:rsidRPr="00893E7A">
              <w:rPr>
                <w:rFonts w:cs="Times New Roman"/>
                <w:sz w:val="20"/>
                <w:szCs w:val="20"/>
              </w:rPr>
              <w:t>2</w:t>
            </w:r>
          </w:p>
        </w:tc>
        <w:tc>
          <w:tcPr>
            <w:tcW w:w="3005" w:type="dxa"/>
          </w:tcPr>
          <w:p w14:paraId="66C445EE" w14:textId="77777777" w:rsidR="00894B97" w:rsidRPr="00893E7A" w:rsidRDefault="00894B97" w:rsidP="00C843CF">
            <w:pPr>
              <w:rPr>
                <w:rFonts w:cs="Times New Roman"/>
                <w:sz w:val="20"/>
                <w:szCs w:val="20"/>
              </w:rPr>
            </w:pPr>
            <w:r w:rsidRPr="00893E7A">
              <w:rPr>
                <w:rFonts w:cs="Times New Roman"/>
                <w:sz w:val="20"/>
                <w:szCs w:val="20"/>
              </w:rPr>
              <w:t>12</w:t>
            </w:r>
          </w:p>
        </w:tc>
        <w:tc>
          <w:tcPr>
            <w:tcW w:w="3006" w:type="dxa"/>
          </w:tcPr>
          <w:p w14:paraId="12BBBAC4" w14:textId="77777777" w:rsidR="00894B97" w:rsidRPr="00893E7A" w:rsidRDefault="00894B97" w:rsidP="00C843CF">
            <w:pPr>
              <w:rPr>
                <w:rFonts w:cs="Times New Roman"/>
                <w:sz w:val="20"/>
                <w:szCs w:val="20"/>
              </w:rPr>
            </w:pPr>
            <w:r w:rsidRPr="00893E7A">
              <w:rPr>
                <w:rFonts w:cs="Times New Roman"/>
                <w:sz w:val="20"/>
                <w:szCs w:val="20"/>
              </w:rPr>
              <w:t>2</w:t>
            </w:r>
          </w:p>
        </w:tc>
      </w:tr>
      <w:tr w:rsidR="00893E7A" w:rsidRPr="00893E7A" w14:paraId="65BA6682" w14:textId="77777777" w:rsidTr="003D1841">
        <w:trPr>
          <w:jc w:val="center"/>
        </w:trPr>
        <w:tc>
          <w:tcPr>
            <w:tcW w:w="3005" w:type="dxa"/>
          </w:tcPr>
          <w:p w14:paraId="4F5070A9" w14:textId="77777777" w:rsidR="00894B97" w:rsidRPr="00893E7A" w:rsidRDefault="00894B97" w:rsidP="00C843CF">
            <w:pPr>
              <w:rPr>
                <w:rFonts w:cs="Times New Roman"/>
                <w:sz w:val="20"/>
                <w:szCs w:val="20"/>
              </w:rPr>
            </w:pPr>
            <w:r w:rsidRPr="00893E7A">
              <w:rPr>
                <w:rFonts w:cs="Times New Roman"/>
                <w:sz w:val="20"/>
                <w:szCs w:val="20"/>
              </w:rPr>
              <w:t>3</w:t>
            </w:r>
          </w:p>
        </w:tc>
        <w:tc>
          <w:tcPr>
            <w:tcW w:w="3005" w:type="dxa"/>
          </w:tcPr>
          <w:p w14:paraId="5BFEF37C" w14:textId="77777777" w:rsidR="00894B97" w:rsidRPr="00893E7A" w:rsidRDefault="00894B97" w:rsidP="00C843CF">
            <w:pPr>
              <w:rPr>
                <w:rFonts w:cs="Times New Roman"/>
                <w:sz w:val="20"/>
                <w:szCs w:val="20"/>
              </w:rPr>
            </w:pPr>
            <w:r w:rsidRPr="00893E7A">
              <w:rPr>
                <w:rFonts w:cs="Times New Roman"/>
                <w:sz w:val="20"/>
                <w:szCs w:val="20"/>
              </w:rPr>
              <w:t>14</w:t>
            </w:r>
          </w:p>
        </w:tc>
        <w:tc>
          <w:tcPr>
            <w:tcW w:w="3006" w:type="dxa"/>
          </w:tcPr>
          <w:p w14:paraId="5ECFD20F" w14:textId="77777777" w:rsidR="00894B97" w:rsidRPr="00893E7A" w:rsidRDefault="00894B97" w:rsidP="00C843CF">
            <w:pPr>
              <w:rPr>
                <w:rFonts w:cs="Times New Roman"/>
                <w:sz w:val="20"/>
                <w:szCs w:val="20"/>
              </w:rPr>
            </w:pPr>
            <w:r w:rsidRPr="00893E7A">
              <w:rPr>
                <w:rFonts w:cs="Times New Roman"/>
                <w:sz w:val="20"/>
                <w:szCs w:val="20"/>
              </w:rPr>
              <w:t>4</w:t>
            </w:r>
          </w:p>
        </w:tc>
      </w:tr>
      <w:tr w:rsidR="00893E7A" w:rsidRPr="00893E7A" w14:paraId="46B650FB" w14:textId="77777777" w:rsidTr="003D1841">
        <w:trPr>
          <w:jc w:val="center"/>
        </w:trPr>
        <w:tc>
          <w:tcPr>
            <w:tcW w:w="3005" w:type="dxa"/>
          </w:tcPr>
          <w:p w14:paraId="3AFB79FF" w14:textId="77777777" w:rsidR="00894B97" w:rsidRPr="00893E7A" w:rsidRDefault="00894B97" w:rsidP="00C843CF">
            <w:pPr>
              <w:rPr>
                <w:rFonts w:cs="Times New Roman"/>
                <w:sz w:val="20"/>
                <w:szCs w:val="20"/>
              </w:rPr>
            </w:pPr>
            <w:r w:rsidRPr="00893E7A">
              <w:rPr>
                <w:rFonts w:cs="Times New Roman"/>
                <w:sz w:val="20"/>
                <w:szCs w:val="20"/>
              </w:rPr>
              <w:t>4</w:t>
            </w:r>
          </w:p>
        </w:tc>
        <w:tc>
          <w:tcPr>
            <w:tcW w:w="3005" w:type="dxa"/>
          </w:tcPr>
          <w:p w14:paraId="5C83ED46" w14:textId="77777777" w:rsidR="00894B97" w:rsidRPr="00893E7A" w:rsidRDefault="00894B97" w:rsidP="00C843CF">
            <w:pPr>
              <w:rPr>
                <w:rFonts w:cs="Times New Roman"/>
                <w:sz w:val="20"/>
                <w:szCs w:val="20"/>
              </w:rPr>
            </w:pPr>
            <w:r w:rsidRPr="00893E7A">
              <w:rPr>
                <w:rFonts w:cs="Times New Roman"/>
                <w:sz w:val="20"/>
                <w:szCs w:val="20"/>
              </w:rPr>
              <w:t>10</w:t>
            </w:r>
          </w:p>
        </w:tc>
        <w:tc>
          <w:tcPr>
            <w:tcW w:w="3006" w:type="dxa"/>
          </w:tcPr>
          <w:p w14:paraId="4C3274C4" w14:textId="77777777" w:rsidR="00894B97" w:rsidRPr="00893E7A" w:rsidRDefault="00894B97" w:rsidP="00C843CF">
            <w:pPr>
              <w:rPr>
                <w:rFonts w:cs="Times New Roman"/>
                <w:sz w:val="20"/>
                <w:szCs w:val="20"/>
              </w:rPr>
            </w:pPr>
            <w:r w:rsidRPr="00893E7A">
              <w:rPr>
                <w:rFonts w:cs="Times New Roman"/>
                <w:sz w:val="20"/>
                <w:szCs w:val="20"/>
              </w:rPr>
              <w:t>0</w:t>
            </w:r>
          </w:p>
        </w:tc>
      </w:tr>
      <w:tr w:rsidR="00893E7A" w:rsidRPr="00893E7A" w14:paraId="3E5E3F45" w14:textId="77777777" w:rsidTr="003D1841">
        <w:trPr>
          <w:jc w:val="center"/>
        </w:trPr>
        <w:tc>
          <w:tcPr>
            <w:tcW w:w="3005" w:type="dxa"/>
          </w:tcPr>
          <w:p w14:paraId="5B4D757D" w14:textId="77777777" w:rsidR="00894B97" w:rsidRPr="00893E7A" w:rsidRDefault="00894B97" w:rsidP="00C843CF">
            <w:pPr>
              <w:rPr>
                <w:rFonts w:cs="Times New Roman"/>
                <w:sz w:val="20"/>
                <w:szCs w:val="20"/>
              </w:rPr>
            </w:pPr>
            <w:r w:rsidRPr="00893E7A">
              <w:rPr>
                <w:rFonts w:cs="Times New Roman"/>
                <w:sz w:val="20"/>
                <w:szCs w:val="20"/>
              </w:rPr>
              <w:t>5</w:t>
            </w:r>
          </w:p>
        </w:tc>
        <w:tc>
          <w:tcPr>
            <w:tcW w:w="3005" w:type="dxa"/>
          </w:tcPr>
          <w:p w14:paraId="45A1211D" w14:textId="77777777" w:rsidR="00894B97" w:rsidRPr="00893E7A" w:rsidRDefault="00894B97" w:rsidP="00C843CF">
            <w:pPr>
              <w:rPr>
                <w:rFonts w:cs="Times New Roman"/>
                <w:sz w:val="20"/>
                <w:szCs w:val="20"/>
              </w:rPr>
            </w:pPr>
            <w:r w:rsidRPr="00893E7A">
              <w:rPr>
                <w:rFonts w:cs="Times New Roman"/>
                <w:sz w:val="20"/>
                <w:szCs w:val="20"/>
              </w:rPr>
              <w:t>8</w:t>
            </w:r>
          </w:p>
        </w:tc>
        <w:tc>
          <w:tcPr>
            <w:tcW w:w="3006" w:type="dxa"/>
          </w:tcPr>
          <w:p w14:paraId="5180342B" w14:textId="77777777" w:rsidR="00894B97" w:rsidRPr="00893E7A" w:rsidRDefault="00894B97" w:rsidP="00C843CF">
            <w:pPr>
              <w:rPr>
                <w:rFonts w:cs="Times New Roman"/>
                <w:sz w:val="20"/>
                <w:szCs w:val="20"/>
              </w:rPr>
            </w:pPr>
            <w:r w:rsidRPr="00893E7A">
              <w:rPr>
                <w:rFonts w:cs="Times New Roman"/>
                <w:sz w:val="20"/>
                <w:szCs w:val="20"/>
              </w:rPr>
              <w:t>-2</w:t>
            </w:r>
          </w:p>
        </w:tc>
      </w:tr>
    </w:tbl>
    <w:p w14:paraId="40AE1840" w14:textId="77777777" w:rsidR="00894B97" w:rsidRPr="00893E7A" w:rsidRDefault="00894B97" w:rsidP="00894B97">
      <w:pPr>
        <w:rPr>
          <w:b/>
          <w:bCs/>
        </w:rPr>
      </w:pPr>
    </w:p>
    <w:p w14:paraId="71E53573" w14:textId="77777777" w:rsidR="00894B97" w:rsidRPr="00893E7A" w:rsidRDefault="00894B97" w:rsidP="00894B97">
      <w:pPr>
        <w:rPr>
          <w:b/>
          <w:bCs/>
        </w:rPr>
      </w:pPr>
      <w:r w:rsidRPr="00893E7A">
        <w:rPr>
          <w:b/>
          <w:bCs/>
        </w:rPr>
        <w:lastRenderedPageBreak/>
        <w:t>Project B</w:t>
      </w:r>
    </w:p>
    <w:tbl>
      <w:tblPr>
        <w:tblStyle w:val="TableGrid"/>
        <w:tblW w:w="0" w:type="auto"/>
        <w:jc w:val="center"/>
        <w:tblLook w:val="04A0" w:firstRow="1" w:lastRow="0" w:firstColumn="1" w:lastColumn="0" w:noHBand="0" w:noVBand="1"/>
      </w:tblPr>
      <w:tblGrid>
        <w:gridCol w:w="3005"/>
        <w:gridCol w:w="3005"/>
        <w:gridCol w:w="3006"/>
      </w:tblGrid>
      <w:tr w:rsidR="00893E7A" w:rsidRPr="00893E7A" w14:paraId="5A4460C0" w14:textId="77777777" w:rsidTr="003D1841">
        <w:trPr>
          <w:jc w:val="center"/>
        </w:trPr>
        <w:tc>
          <w:tcPr>
            <w:tcW w:w="3005" w:type="dxa"/>
          </w:tcPr>
          <w:p w14:paraId="014073B1"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3005" w:type="dxa"/>
          </w:tcPr>
          <w:p w14:paraId="20A30AF8" w14:textId="77777777" w:rsidR="00894B97" w:rsidRPr="00893E7A" w:rsidRDefault="00894B97" w:rsidP="00C843CF">
            <w:pPr>
              <w:rPr>
                <w:rFonts w:cs="Times New Roman"/>
                <w:b/>
                <w:bCs/>
                <w:sz w:val="20"/>
                <w:szCs w:val="20"/>
              </w:rPr>
            </w:pPr>
            <w:r w:rsidRPr="00893E7A">
              <w:rPr>
                <w:rFonts w:cs="Times New Roman"/>
                <w:b/>
                <w:bCs/>
                <w:sz w:val="20"/>
                <w:szCs w:val="20"/>
              </w:rPr>
              <w:t>Cash Flow</w:t>
            </w:r>
          </w:p>
        </w:tc>
        <w:tc>
          <w:tcPr>
            <w:tcW w:w="3006" w:type="dxa"/>
          </w:tcPr>
          <w:p w14:paraId="29E89261" w14:textId="77777777" w:rsidR="00894B97" w:rsidRPr="00893E7A" w:rsidRDefault="00894B97" w:rsidP="00C843CF">
            <w:pPr>
              <w:rPr>
                <w:rFonts w:cs="Times New Roman"/>
                <w:b/>
                <w:bCs/>
                <w:sz w:val="20"/>
                <w:szCs w:val="20"/>
              </w:rPr>
            </w:pPr>
            <w:r w:rsidRPr="00893E7A">
              <w:rPr>
                <w:rFonts w:cs="Times New Roman"/>
                <w:b/>
                <w:bCs/>
                <w:sz w:val="20"/>
                <w:szCs w:val="20"/>
              </w:rPr>
              <w:t>Profit</w:t>
            </w:r>
          </w:p>
        </w:tc>
      </w:tr>
      <w:tr w:rsidR="00893E7A" w:rsidRPr="00893E7A" w14:paraId="6D16CEE1" w14:textId="77777777" w:rsidTr="003D1841">
        <w:trPr>
          <w:jc w:val="center"/>
        </w:trPr>
        <w:tc>
          <w:tcPr>
            <w:tcW w:w="3005" w:type="dxa"/>
          </w:tcPr>
          <w:p w14:paraId="0C408F37" w14:textId="77777777" w:rsidR="00894B97" w:rsidRPr="00893E7A" w:rsidRDefault="00894B97" w:rsidP="00C843CF">
            <w:pPr>
              <w:rPr>
                <w:rFonts w:cs="Times New Roman"/>
                <w:sz w:val="20"/>
                <w:szCs w:val="20"/>
              </w:rPr>
            </w:pPr>
            <w:r w:rsidRPr="00893E7A">
              <w:rPr>
                <w:rFonts w:cs="Times New Roman"/>
                <w:sz w:val="20"/>
                <w:szCs w:val="20"/>
              </w:rPr>
              <w:t>1</w:t>
            </w:r>
          </w:p>
        </w:tc>
        <w:tc>
          <w:tcPr>
            <w:tcW w:w="3005" w:type="dxa"/>
          </w:tcPr>
          <w:p w14:paraId="23C2EA87"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07AC03B4" w14:textId="77777777" w:rsidR="00894B97" w:rsidRPr="00893E7A" w:rsidRDefault="00894B97" w:rsidP="00C843CF">
            <w:pPr>
              <w:rPr>
                <w:rFonts w:cs="Times New Roman"/>
                <w:sz w:val="20"/>
                <w:szCs w:val="20"/>
              </w:rPr>
            </w:pPr>
            <w:r w:rsidRPr="00893E7A">
              <w:rPr>
                <w:rFonts w:cs="Times New Roman"/>
                <w:sz w:val="20"/>
                <w:szCs w:val="20"/>
              </w:rPr>
              <w:t>1</w:t>
            </w:r>
          </w:p>
        </w:tc>
      </w:tr>
      <w:tr w:rsidR="00893E7A" w:rsidRPr="00893E7A" w14:paraId="501A9E13" w14:textId="77777777" w:rsidTr="003D1841">
        <w:trPr>
          <w:jc w:val="center"/>
        </w:trPr>
        <w:tc>
          <w:tcPr>
            <w:tcW w:w="3005" w:type="dxa"/>
          </w:tcPr>
          <w:p w14:paraId="1F0B7A50" w14:textId="77777777" w:rsidR="00894B97" w:rsidRPr="00893E7A" w:rsidRDefault="00894B97" w:rsidP="00C843CF">
            <w:pPr>
              <w:rPr>
                <w:rFonts w:cs="Times New Roman"/>
                <w:sz w:val="20"/>
                <w:szCs w:val="20"/>
              </w:rPr>
            </w:pPr>
            <w:r w:rsidRPr="00893E7A">
              <w:rPr>
                <w:rFonts w:cs="Times New Roman"/>
                <w:sz w:val="20"/>
                <w:szCs w:val="20"/>
              </w:rPr>
              <w:t>2</w:t>
            </w:r>
          </w:p>
        </w:tc>
        <w:tc>
          <w:tcPr>
            <w:tcW w:w="3005" w:type="dxa"/>
          </w:tcPr>
          <w:p w14:paraId="16600A2F"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7D736C9C" w14:textId="77777777" w:rsidR="00894B97" w:rsidRPr="00893E7A" w:rsidRDefault="00894B97" w:rsidP="00C843CF">
            <w:pPr>
              <w:rPr>
                <w:rFonts w:cs="Times New Roman"/>
                <w:sz w:val="20"/>
                <w:szCs w:val="20"/>
              </w:rPr>
            </w:pPr>
            <w:r w:rsidRPr="00893E7A">
              <w:rPr>
                <w:rFonts w:cs="Times New Roman"/>
                <w:sz w:val="20"/>
                <w:szCs w:val="20"/>
              </w:rPr>
              <w:t>1</w:t>
            </w:r>
          </w:p>
        </w:tc>
      </w:tr>
      <w:tr w:rsidR="00893E7A" w:rsidRPr="00893E7A" w14:paraId="348647AE" w14:textId="77777777" w:rsidTr="003D1841">
        <w:trPr>
          <w:jc w:val="center"/>
        </w:trPr>
        <w:tc>
          <w:tcPr>
            <w:tcW w:w="3005" w:type="dxa"/>
          </w:tcPr>
          <w:p w14:paraId="282F0D0E" w14:textId="77777777" w:rsidR="00894B97" w:rsidRPr="00893E7A" w:rsidRDefault="00894B97" w:rsidP="00C843CF">
            <w:pPr>
              <w:rPr>
                <w:rFonts w:cs="Times New Roman"/>
                <w:sz w:val="20"/>
                <w:szCs w:val="20"/>
              </w:rPr>
            </w:pPr>
            <w:r w:rsidRPr="00893E7A">
              <w:rPr>
                <w:rFonts w:cs="Times New Roman"/>
                <w:sz w:val="20"/>
                <w:szCs w:val="20"/>
              </w:rPr>
              <w:t>3</w:t>
            </w:r>
          </w:p>
        </w:tc>
        <w:tc>
          <w:tcPr>
            <w:tcW w:w="3005" w:type="dxa"/>
          </w:tcPr>
          <w:p w14:paraId="301496DF"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20ECB91D" w14:textId="77777777" w:rsidR="00894B97" w:rsidRPr="00893E7A" w:rsidRDefault="00894B97" w:rsidP="00C843CF">
            <w:pPr>
              <w:rPr>
                <w:rFonts w:cs="Times New Roman"/>
                <w:sz w:val="20"/>
                <w:szCs w:val="20"/>
              </w:rPr>
            </w:pPr>
            <w:r w:rsidRPr="00893E7A">
              <w:rPr>
                <w:rFonts w:cs="Times New Roman"/>
                <w:sz w:val="20"/>
                <w:szCs w:val="20"/>
              </w:rPr>
              <w:t>1</w:t>
            </w:r>
          </w:p>
        </w:tc>
      </w:tr>
      <w:tr w:rsidR="00893E7A" w:rsidRPr="00893E7A" w14:paraId="3DE276FD" w14:textId="77777777" w:rsidTr="003D1841">
        <w:trPr>
          <w:jc w:val="center"/>
        </w:trPr>
        <w:tc>
          <w:tcPr>
            <w:tcW w:w="3005" w:type="dxa"/>
          </w:tcPr>
          <w:p w14:paraId="1E78B641" w14:textId="77777777" w:rsidR="00894B97" w:rsidRPr="00893E7A" w:rsidRDefault="00894B97" w:rsidP="00C843CF">
            <w:pPr>
              <w:rPr>
                <w:rFonts w:cs="Times New Roman"/>
                <w:sz w:val="20"/>
                <w:szCs w:val="20"/>
              </w:rPr>
            </w:pPr>
            <w:r w:rsidRPr="00893E7A">
              <w:rPr>
                <w:rFonts w:cs="Times New Roman"/>
                <w:sz w:val="20"/>
                <w:szCs w:val="20"/>
              </w:rPr>
              <w:t>4</w:t>
            </w:r>
          </w:p>
        </w:tc>
        <w:tc>
          <w:tcPr>
            <w:tcW w:w="3005" w:type="dxa"/>
          </w:tcPr>
          <w:p w14:paraId="17F49F80"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1E97BAB5" w14:textId="77777777" w:rsidR="00894B97" w:rsidRPr="00893E7A" w:rsidRDefault="00894B97" w:rsidP="00C843CF">
            <w:pPr>
              <w:rPr>
                <w:rFonts w:cs="Times New Roman"/>
                <w:sz w:val="20"/>
                <w:szCs w:val="20"/>
              </w:rPr>
            </w:pPr>
            <w:r w:rsidRPr="00893E7A">
              <w:rPr>
                <w:rFonts w:cs="Times New Roman"/>
                <w:sz w:val="20"/>
                <w:szCs w:val="20"/>
              </w:rPr>
              <w:t>1</w:t>
            </w:r>
          </w:p>
        </w:tc>
      </w:tr>
      <w:tr w:rsidR="00894B97" w:rsidRPr="00893E7A" w14:paraId="2CAB1352" w14:textId="77777777" w:rsidTr="003D1841">
        <w:trPr>
          <w:jc w:val="center"/>
        </w:trPr>
        <w:tc>
          <w:tcPr>
            <w:tcW w:w="3005" w:type="dxa"/>
          </w:tcPr>
          <w:p w14:paraId="33FB9B75" w14:textId="77777777" w:rsidR="00894B97" w:rsidRPr="00893E7A" w:rsidRDefault="00894B97" w:rsidP="00C843CF">
            <w:pPr>
              <w:rPr>
                <w:rFonts w:cs="Times New Roman"/>
                <w:sz w:val="20"/>
                <w:szCs w:val="20"/>
              </w:rPr>
            </w:pPr>
            <w:r w:rsidRPr="00893E7A">
              <w:rPr>
                <w:rFonts w:cs="Times New Roman"/>
                <w:sz w:val="20"/>
                <w:szCs w:val="20"/>
              </w:rPr>
              <w:t>5</w:t>
            </w:r>
          </w:p>
        </w:tc>
        <w:tc>
          <w:tcPr>
            <w:tcW w:w="3005" w:type="dxa"/>
          </w:tcPr>
          <w:p w14:paraId="56879F49" w14:textId="77777777" w:rsidR="00894B97" w:rsidRPr="00893E7A" w:rsidRDefault="00894B97" w:rsidP="00C843CF">
            <w:pPr>
              <w:rPr>
                <w:rFonts w:cs="Times New Roman"/>
                <w:sz w:val="20"/>
                <w:szCs w:val="20"/>
              </w:rPr>
            </w:pPr>
            <w:r w:rsidRPr="00893E7A">
              <w:rPr>
                <w:rFonts w:cs="Times New Roman"/>
                <w:sz w:val="20"/>
                <w:szCs w:val="20"/>
              </w:rPr>
              <w:t>11</w:t>
            </w:r>
          </w:p>
        </w:tc>
        <w:tc>
          <w:tcPr>
            <w:tcW w:w="3006" w:type="dxa"/>
          </w:tcPr>
          <w:p w14:paraId="2BF68DCF" w14:textId="77777777" w:rsidR="00894B97" w:rsidRPr="00893E7A" w:rsidRDefault="00894B97" w:rsidP="00C843CF">
            <w:pPr>
              <w:rPr>
                <w:rFonts w:cs="Times New Roman"/>
                <w:sz w:val="20"/>
                <w:szCs w:val="20"/>
              </w:rPr>
            </w:pPr>
            <w:r w:rsidRPr="00893E7A">
              <w:rPr>
                <w:rFonts w:cs="Times New Roman"/>
                <w:sz w:val="20"/>
                <w:szCs w:val="20"/>
              </w:rPr>
              <w:t>1</w:t>
            </w:r>
          </w:p>
        </w:tc>
      </w:tr>
    </w:tbl>
    <w:p w14:paraId="3A10F174" w14:textId="77777777" w:rsidR="00894B97" w:rsidRPr="00893E7A" w:rsidRDefault="00894B97" w:rsidP="00894B97">
      <w:pPr>
        <w:rPr>
          <w:b/>
          <w:bCs/>
        </w:rPr>
      </w:pPr>
    </w:p>
    <w:p w14:paraId="370BBF9D" w14:textId="77777777" w:rsidR="00894B97" w:rsidRPr="00893E7A" w:rsidRDefault="00894B97" w:rsidP="00894B97">
      <w:pPr>
        <w:rPr>
          <w:b/>
          <w:bCs/>
        </w:rPr>
      </w:pPr>
      <w:r w:rsidRPr="00893E7A">
        <w:rPr>
          <w:b/>
          <w:bCs/>
        </w:rPr>
        <w:t>Project C</w:t>
      </w:r>
    </w:p>
    <w:tbl>
      <w:tblPr>
        <w:tblStyle w:val="TableGrid"/>
        <w:tblW w:w="0" w:type="auto"/>
        <w:jc w:val="center"/>
        <w:tblLook w:val="04A0" w:firstRow="1" w:lastRow="0" w:firstColumn="1" w:lastColumn="0" w:noHBand="0" w:noVBand="1"/>
      </w:tblPr>
      <w:tblGrid>
        <w:gridCol w:w="3005"/>
        <w:gridCol w:w="3005"/>
        <w:gridCol w:w="3006"/>
      </w:tblGrid>
      <w:tr w:rsidR="00893E7A" w:rsidRPr="00893E7A" w14:paraId="3727377E" w14:textId="77777777" w:rsidTr="003D1841">
        <w:trPr>
          <w:jc w:val="center"/>
        </w:trPr>
        <w:tc>
          <w:tcPr>
            <w:tcW w:w="3005" w:type="dxa"/>
          </w:tcPr>
          <w:p w14:paraId="58C2C705" w14:textId="77777777" w:rsidR="00894B97" w:rsidRPr="00893E7A" w:rsidRDefault="00894B97" w:rsidP="00C843CF">
            <w:pPr>
              <w:rPr>
                <w:rFonts w:cs="Times New Roman"/>
                <w:b/>
                <w:bCs/>
                <w:sz w:val="20"/>
                <w:szCs w:val="20"/>
              </w:rPr>
            </w:pPr>
            <w:r w:rsidRPr="00893E7A">
              <w:rPr>
                <w:rFonts w:cs="Times New Roman"/>
                <w:b/>
                <w:bCs/>
                <w:sz w:val="20"/>
                <w:szCs w:val="20"/>
              </w:rPr>
              <w:t>Year</w:t>
            </w:r>
          </w:p>
        </w:tc>
        <w:tc>
          <w:tcPr>
            <w:tcW w:w="3005" w:type="dxa"/>
          </w:tcPr>
          <w:p w14:paraId="4359F49E" w14:textId="77777777" w:rsidR="00894B97" w:rsidRPr="00893E7A" w:rsidRDefault="00894B97" w:rsidP="00C843CF">
            <w:pPr>
              <w:rPr>
                <w:rFonts w:cs="Times New Roman"/>
                <w:b/>
                <w:bCs/>
                <w:sz w:val="20"/>
                <w:szCs w:val="20"/>
              </w:rPr>
            </w:pPr>
            <w:r w:rsidRPr="00893E7A">
              <w:rPr>
                <w:rFonts w:cs="Times New Roman"/>
                <w:b/>
                <w:bCs/>
                <w:sz w:val="20"/>
                <w:szCs w:val="20"/>
              </w:rPr>
              <w:t>Cash Flow</w:t>
            </w:r>
          </w:p>
        </w:tc>
        <w:tc>
          <w:tcPr>
            <w:tcW w:w="3006" w:type="dxa"/>
          </w:tcPr>
          <w:p w14:paraId="6D0A1727" w14:textId="77777777" w:rsidR="00894B97" w:rsidRPr="00893E7A" w:rsidRDefault="00894B97" w:rsidP="00C843CF">
            <w:pPr>
              <w:rPr>
                <w:rFonts w:cs="Times New Roman"/>
                <w:b/>
                <w:bCs/>
                <w:sz w:val="20"/>
                <w:szCs w:val="20"/>
              </w:rPr>
            </w:pPr>
            <w:r w:rsidRPr="00893E7A">
              <w:rPr>
                <w:rFonts w:cs="Times New Roman"/>
                <w:b/>
                <w:bCs/>
                <w:sz w:val="20"/>
                <w:szCs w:val="20"/>
              </w:rPr>
              <w:t>Profit</w:t>
            </w:r>
          </w:p>
        </w:tc>
      </w:tr>
      <w:tr w:rsidR="00893E7A" w:rsidRPr="00893E7A" w14:paraId="638D1DC5" w14:textId="77777777" w:rsidTr="003D1841">
        <w:trPr>
          <w:jc w:val="center"/>
        </w:trPr>
        <w:tc>
          <w:tcPr>
            <w:tcW w:w="3005" w:type="dxa"/>
          </w:tcPr>
          <w:p w14:paraId="7688AE38" w14:textId="77777777" w:rsidR="00894B97" w:rsidRPr="00893E7A" w:rsidRDefault="00894B97" w:rsidP="00C843CF">
            <w:pPr>
              <w:rPr>
                <w:rFonts w:cs="Times New Roman"/>
                <w:sz w:val="20"/>
                <w:szCs w:val="20"/>
              </w:rPr>
            </w:pPr>
            <w:r w:rsidRPr="00893E7A">
              <w:rPr>
                <w:rFonts w:cs="Times New Roman"/>
                <w:sz w:val="20"/>
                <w:szCs w:val="20"/>
              </w:rPr>
              <w:t>1</w:t>
            </w:r>
          </w:p>
        </w:tc>
        <w:tc>
          <w:tcPr>
            <w:tcW w:w="3005" w:type="dxa"/>
          </w:tcPr>
          <w:p w14:paraId="74908530" w14:textId="77777777" w:rsidR="00894B97" w:rsidRPr="00893E7A" w:rsidRDefault="00894B97" w:rsidP="00C843CF">
            <w:pPr>
              <w:rPr>
                <w:rFonts w:cs="Times New Roman"/>
                <w:sz w:val="20"/>
                <w:szCs w:val="20"/>
              </w:rPr>
            </w:pPr>
            <w:r w:rsidRPr="00893E7A">
              <w:rPr>
                <w:rFonts w:cs="Times New Roman"/>
                <w:sz w:val="20"/>
                <w:szCs w:val="20"/>
              </w:rPr>
              <w:t>5</w:t>
            </w:r>
          </w:p>
        </w:tc>
        <w:tc>
          <w:tcPr>
            <w:tcW w:w="3006" w:type="dxa"/>
          </w:tcPr>
          <w:p w14:paraId="67528389" w14:textId="77777777" w:rsidR="00894B97" w:rsidRPr="00893E7A" w:rsidRDefault="00894B97" w:rsidP="00C843CF">
            <w:pPr>
              <w:rPr>
                <w:rFonts w:cs="Times New Roman"/>
                <w:sz w:val="20"/>
                <w:szCs w:val="20"/>
              </w:rPr>
            </w:pPr>
            <w:r w:rsidRPr="00893E7A">
              <w:rPr>
                <w:rFonts w:cs="Times New Roman"/>
                <w:sz w:val="20"/>
                <w:szCs w:val="20"/>
              </w:rPr>
              <w:t>-5</w:t>
            </w:r>
          </w:p>
        </w:tc>
      </w:tr>
      <w:tr w:rsidR="00893E7A" w:rsidRPr="00893E7A" w14:paraId="77935113" w14:textId="77777777" w:rsidTr="003D1841">
        <w:trPr>
          <w:jc w:val="center"/>
        </w:trPr>
        <w:tc>
          <w:tcPr>
            <w:tcW w:w="3005" w:type="dxa"/>
          </w:tcPr>
          <w:p w14:paraId="37BC0A33" w14:textId="77777777" w:rsidR="00894B97" w:rsidRPr="00893E7A" w:rsidRDefault="00894B97" w:rsidP="00C843CF">
            <w:pPr>
              <w:rPr>
                <w:rFonts w:cs="Times New Roman"/>
                <w:sz w:val="20"/>
                <w:szCs w:val="20"/>
              </w:rPr>
            </w:pPr>
            <w:r w:rsidRPr="00893E7A">
              <w:rPr>
                <w:rFonts w:cs="Times New Roman"/>
                <w:sz w:val="20"/>
                <w:szCs w:val="20"/>
              </w:rPr>
              <w:t>2</w:t>
            </w:r>
          </w:p>
        </w:tc>
        <w:tc>
          <w:tcPr>
            <w:tcW w:w="3005" w:type="dxa"/>
          </w:tcPr>
          <w:p w14:paraId="43E01521" w14:textId="77777777" w:rsidR="00894B97" w:rsidRPr="00893E7A" w:rsidRDefault="00894B97" w:rsidP="00C843CF">
            <w:pPr>
              <w:rPr>
                <w:rFonts w:cs="Times New Roman"/>
                <w:sz w:val="20"/>
                <w:szCs w:val="20"/>
              </w:rPr>
            </w:pPr>
            <w:r w:rsidRPr="00893E7A">
              <w:rPr>
                <w:rFonts w:cs="Times New Roman"/>
                <w:sz w:val="20"/>
                <w:szCs w:val="20"/>
              </w:rPr>
              <w:t>10</w:t>
            </w:r>
          </w:p>
        </w:tc>
        <w:tc>
          <w:tcPr>
            <w:tcW w:w="3006" w:type="dxa"/>
          </w:tcPr>
          <w:p w14:paraId="06975B39" w14:textId="77777777" w:rsidR="00894B97" w:rsidRPr="00893E7A" w:rsidRDefault="00894B97" w:rsidP="00C843CF">
            <w:pPr>
              <w:rPr>
                <w:rFonts w:cs="Times New Roman"/>
                <w:sz w:val="20"/>
                <w:szCs w:val="20"/>
              </w:rPr>
            </w:pPr>
            <w:r w:rsidRPr="00893E7A">
              <w:rPr>
                <w:rFonts w:cs="Times New Roman"/>
                <w:sz w:val="20"/>
                <w:szCs w:val="20"/>
              </w:rPr>
              <w:t>0</w:t>
            </w:r>
          </w:p>
        </w:tc>
      </w:tr>
      <w:tr w:rsidR="00893E7A" w:rsidRPr="00893E7A" w14:paraId="5E3CCE09" w14:textId="77777777" w:rsidTr="003D1841">
        <w:trPr>
          <w:jc w:val="center"/>
        </w:trPr>
        <w:tc>
          <w:tcPr>
            <w:tcW w:w="3005" w:type="dxa"/>
          </w:tcPr>
          <w:p w14:paraId="699A4F05" w14:textId="77777777" w:rsidR="00894B97" w:rsidRPr="00893E7A" w:rsidRDefault="00894B97" w:rsidP="00C843CF">
            <w:pPr>
              <w:rPr>
                <w:rFonts w:cs="Times New Roman"/>
                <w:sz w:val="20"/>
                <w:szCs w:val="20"/>
              </w:rPr>
            </w:pPr>
            <w:r w:rsidRPr="00893E7A">
              <w:rPr>
                <w:rFonts w:cs="Times New Roman"/>
                <w:sz w:val="20"/>
                <w:szCs w:val="20"/>
              </w:rPr>
              <w:t>3</w:t>
            </w:r>
          </w:p>
        </w:tc>
        <w:tc>
          <w:tcPr>
            <w:tcW w:w="3005" w:type="dxa"/>
          </w:tcPr>
          <w:p w14:paraId="5FD65C3D" w14:textId="77777777" w:rsidR="00894B97" w:rsidRPr="00893E7A" w:rsidRDefault="00894B97" w:rsidP="00C843CF">
            <w:pPr>
              <w:rPr>
                <w:rFonts w:cs="Times New Roman"/>
                <w:sz w:val="20"/>
                <w:szCs w:val="20"/>
              </w:rPr>
            </w:pPr>
            <w:r w:rsidRPr="00893E7A">
              <w:rPr>
                <w:rFonts w:cs="Times New Roman"/>
                <w:sz w:val="20"/>
                <w:szCs w:val="20"/>
              </w:rPr>
              <w:t>20</w:t>
            </w:r>
          </w:p>
        </w:tc>
        <w:tc>
          <w:tcPr>
            <w:tcW w:w="3006" w:type="dxa"/>
          </w:tcPr>
          <w:p w14:paraId="3D9D7FCE" w14:textId="77777777" w:rsidR="00894B97" w:rsidRPr="00893E7A" w:rsidRDefault="00894B97" w:rsidP="00C843CF">
            <w:pPr>
              <w:rPr>
                <w:rFonts w:cs="Times New Roman"/>
                <w:sz w:val="20"/>
                <w:szCs w:val="20"/>
              </w:rPr>
            </w:pPr>
            <w:r w:rsidRPr="00893E7A">
              <w:rPr>
                <w:rFonts w:cs="Times New Roman"/>
                <w:sz w:val="20"/>
                <w:szCs w:val="20"/>
              </w:rPr>
              <w:t>10</w:t>
            </w:r>
          </w:p>
        </w:tc>
      </w:tr>
      <w:tr w:rsidR="00893E7A" w:rsidRPr="00893E7A" w14:paraId="5A2D24C7" w14:textId="77777777" w:rsidTr="003D1841">
        <w:trPr>
          <w:jc w:val="center"/>
        </w:trPr>
        <w:tc>
          <w:tcPr>
            <w:tcW w:w="3005" w:type="dxa"/>
          </w:tcPr>
          <w:p w14:paraId="5DB9250E" w14:textId="77777777" w:rsidR="00894B97" w:rsidRPr="00893E7A" w:rsidRDefault="00894B97" w:rsidP="00C843CF">
            <w:pPr>
              <w:rPr>
                <w:rFonts w:cs="Times New Roman"/>
                <w:sz w:val="20"/>
                <w:szCs w:val="20"/>
              </w:rPr>
            </w:pPr>
            <w:r w:rsidRPr="00893E7A">
              <w:rPr>
                <w:rFonts w:cs="Times New Roman"/>
                <w:sz w:val="20"/>
                <w:szCs w:val="20"/>
              </w:rPr>
              <w:t>4</w:t>
            </w:r>
          </w:p>
        </w:tc>
        <w:tc>
          <w:tcPr>
            <w:tcW w:w="3005" w:type="dxa"/>
          </w:tcPr>
          <w:p w14:paraId="22CF789B" w14:textId="77777777" w:rsidR="00894B97" w:rsidRPr="00893E7A" w:rsidRDefault="00894B97" w:rsidP="00C843CF">
            <w:pPr>
              <w:rPr>
                <w:rFonts w:cs="Times New Roman"/>
                <w:sz w:val="20"/>
                <w:szCs w:val="20"/>
              </w:rPr>
            </w:pPr>
            <w:r w:rsidRPr="00893E7A">
              <w:rPr>
                <w:rFonts w:cs="Times New Roman"/>
                <w:sz w:val="20"/>
                <w:szCs w:val="20"/>
              </w:rPr>
              <w:t>25</w:t>
            </w:r>
          </w:p>
        </w:tc>
        <w:tc>
          <w:tcPr>
            <w:tcW w:w="3006" w:type="dxa"/>
          </w:tcPr>
          <w:p w14:paraId="0C52A914" w14:textId="77777777" w:rsidR="00894B97" w:rsidRPr="00893E7A" w:rsidRDefault="00894B97" w:rsidP="00C843CF">
            <w:pPr>
              <w:rPr>
                <w:rFonts w:cs="Times New Roman"/>
                <w:sz w:val="20"/>
                <w:szCs w:val="20"/>
              </w:rPr>
            </w:pPr>
            <w:r w:rsidRPr="00893E7A">
              <w:rPr>
                <w:rFonts w:cs="Times New Roman"/>
                <w:sz w:val="20"/>
                <w:szCs w:val="20"/>
              </w:rPr>
              <w:t>15</w:t>
            </w:r>
          </w:p>
        </w:tc>
      </w:tr>
      <w:tr w:rsidR="00894B97" w:rsidRPr="00893E7A" w14:paraId="0BC48506" w14:textId="77777777" w:rsidTr="003D1841">
        <w:trPr>
          <w:jc w:val="center"/>
        </w:trPr>
        <w:tc>
          <w:tcPr>
            <w:tcW w:w="3005" w:type="dxa"/>
          </w:tcPr>
          <w:p w14:paraId="10E8CF32" w14:textId="77777777" w:rsidR="00894B97" w:rsidRPr="00893E7A" w:rsidRDefault="00894B97" w:rsidP="00C843CF">
            <w:pPr>
              <w:rPr>
                <w:rFonts w:cs="Times New Roman"/>
                <w:sz w:val="20"/>
                <w:szCs w:val="20"/>
              </w:rPr>
            </w:pPr>
            <w:r w:rsidRPr="00893E7A">
              <w:rPr>
                <w:rFonts w:cs="Times New Roman"/>
                <w:sz w:val="20"/>
                <w:szCs w:val="20"/>
              </w:rPr>
              <w:t>5</w:t>
            </w:r>
          </w:p>
        </w:tc>
        <w:tc>
          <w:tcPr>
            <w:tcW w:w="3005" w:type="dxa"/>
          </w:tcPr>
          <w:p w14:paraId="4E617007" w14:textId="77777777" w:rsidR="00894B97" w:rsidRPr="00893E7A" w:rsidRDefault="00894B97" w:rsidP="00C843CF">
            <w:pPr>
              <w:rPr>
                <w:rFonts w:cs="Times New Roman"/>
                <w:sz w:val="20"/>
                <w:szCs w:val="20"/>
              </w:rPr>
            </w:pPr>
            <w:r w:rsidRPr="00893E7A">
              <w:rPr>
                <w:rFonts w:cs="Times New Roman"/>
                <w:sz w:val="20"/>
                <w:szCs w:val="20"/>
              </w:rPr>
              <w:t>5</w:t>
            </w:r>
          </w:p>
        </w:tc>
        <w:tc>
          <w:tcPr>
            <w:tcW w:w="3006" w:type="dxa"/>
          </w:tcPr>
          <w:p w14:paraId="0B13A599" w14:textId="77777777" w:rsidR="00894B97" w:rsidRPr="00893E7A" w:rsidRDefault="00894B97" w:rsidP="00C843CF">
            <w:pPr>
              <w:rPr>
                <w:rFonts w:cs="Times New Roman"/>
                <w:sz w:val="20"/>
                <w:szCs w:val="20"/>
              </w:rPr>
            </w:pPr>
            <w:r w:rsidRPr="00893E7A">
              <w:rPr>
                <w:rFonts w:cs="Times New Roman"/>
                <w:sz w:val="20"/>
                <w:szCs w:val="20"/>
              </w:rPr>
              <w:t>-5</w:t>
            </w:r>
          </w:p>
        </w:tc>
      </w:tr>
    </w:tbl>
    <w:p w14:paraId="0D2FF1A1" w14:textId="77777777" w:rsidR="00894B97" w:rsidRPr="00893E7A" w:rsidRDefault="00894B97" w:rsidP="00894B97">
      <w:pPr>
        <w:rPr>
          <w:b/>
          <w:bCs/>
        </w:rPr>
      </w:pPr>
    </w:p>
    <w:p w14:paraId="035554AE" w14:textId="77777777" w:rsidR="00894B97" w:rsidRPr="00893E7A" w:rsidRDefault="00894B97" w:rsidP="00894B97">
      <w:pPr>
        <w:rPr>
          <w:b/>
          <w:bCs/>
        </w:rPr>
      </w:pPr>
      <w:r w:rsidRPr="00893E7A">
        <w:rPr>
          <w:b/>
          <w:bCs/>
        </w:rPr>
        <w:t>NPV</w:t>
      </w:r>
    </w:p>
    <w:p w14:paraId="7B9E4A9C" w14:textId="77777777" w:rsidR="00894B97" w:rsidRPr="00893E7A" w:rsidRDefault="00894B97" w:rsidP="00894B97">
      <w:pPr>
        <w:rPr>
          <w:b/>
          <w:bCs/>
        </w:rPr>
      </w:pPr>
      <w:r w:rsidRPr="00893E7A">
        <w:rPr>
          <w:b/>
          <w:bCs/>
        </w:rPr>
        <w:t>Project 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1122"/>
        <w:gridCol w:w="2269"/>
        <w:gridCol w:w="1694"/>
      </w:tblGrid>
      <w:tr w:rsidR="00893E7A" w:rsidRPr="00893E7A" w14:paraId="30F39D74" w14:textId="77777777" w:rsidTr="00C843CF">
        <w:trPr>
          <w:trHeight w:val="636"/>
          <w:jc w:val="center"/>
        </w:trPr>
        <w:tc>
          <w:tcPr>
            <w:tcW w:w="0" w:type="auto"/>
            <w:vAlign w:val="center"/>
            <w:hideMark/>
          </w:tcPr>
          <w:p w14:paraId="02A133BF"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Year</w:t>
            </w:r>
          </w:p>
        </w:tc>
        <w:tc>
          <w:tcPr>
            <w:tcW w:w="0" w:type="auto"/>
            <w:vAlign w:val="center"/>
            <w:hideMark/>
          </w:tcPr>
          <w:p w14:paraId="7D4ACE2C"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Cash Flow</w:t>
            </w:r>
          </w:p>
        </w:tc>
        <w:tc>
          <w:tcPr>
            <w:tcW w:w="0" w:type="auto"/>
            <w:vAlign w:val="center"/>
            <w:hideMark/>
          </w:tcPr>
          <w:p w14:paraId="39D45923"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Discounting rate @10%</w:t>
            </w:r>
          </w:p>
        </w:tc>
        <w:tc>
          <w:tcPr>
            <w:tcW w:w="0" w:type="auto"/>
            <w:vAlign w:val="center"/>
            <w:hideMark/>
          </w:tcPr>
          <w:p w14:paraId="226C5488"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Present Value (£)</w:t>
            </w:r>
          </w:p>
        </w:tc>
      </w:tr>
      <w:tr w:rsidR="00893E7A" w:rsidRPr="00893E7A" w14:paraId="1F206787" w14:textId="77777777" w:rsidTr="00C843CF">
        <w:trPr>
          <w:trHeight w:val="324"/>
          <w:jc w:val="center"/>
        </w:trPr>
        <w:tc>
          <w:tcPr>
            <w:tcW w:w="0" w:type="auto"/>
            <w:vAlign w:val="center"/>
            <w:hideMark/>
          </w:tcPr>
          <w:p w14:paraId="0CEC3FE3"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w:t>
            </w:r>
          </w:p>
        </w:tc>
        <w:tc>
          <w:tcPr>
            <w:tcW w:w="0" w:type="auto"/>
            <w:vAlign w:val="center"/>
            <w:hideMark/>
          </w:tcPr>
          <w:p w14:paraId="5E5BABA6"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-50</w:t>
            </w:r>
          </w:p>
        </w:tc>
        <w:tc>
          <w:tcPr>
            <w:tcW w:w="0" w:type="auto"/>
            <w:vAlign w:val="center"/>
            <w:hideMark/>
          </w:tcPr>
          <w:p w14:paraId="7DD4E461"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w:t>
            </w:r>
          </w:p>
        </w:tc>
        <w:tc>
          <w:tcPr>
            <w:tcW w:w="0" w:type="auto"/>
            <w:vAlign w:val="center"/>
            <w:hideMark/>
          </w:tcPr>
          <w:p w14:paraId="6B4A5EB6"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-50</w:t>
            </w:r>
          </w:p>
        </w:tc>
      </w:tr>
      <w:tr w:rsidR="00893E7A" w:rsidRPr="00893E7A" w14:paraId="5CB89246" w14:textId="77777777" w:rsidTr="00C843CF">
        <w:trPr>
          <w:trHeight w:val="324"/>
          <w:jc w:val="center"/>
        </w:trPr>
        <w:tc>
          <w:tcPr>
            <w:tcW w:w="0" w:type="auto"/>
            <w:vAlign w:val="center"/>
            <w:hideMark/>
          </w:tcPr>
          <w:p w14:paraId="39305FD0"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lastRenderedPageBreak/>
              <w:t>1</w:t>
            </w:r>
          </w:p>
        </w:tc>
        <w:tc>
          <w:tcPr>
            <w:tcW w:w="0" w:type="auto"/>
            <w:vAlign w:val="center"/>
            <w:hideMark/>
          </w:tcPr>
          <w:p w14:paraId="0FD88A21"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w:t>
            </w:r>
          </w:p>
        </w:tc>
        <w:tc>
          <w:tcPr>
            <w:tcW w:w="0" w:type="auto"/>
            <w:vAlign w:val="center"/>
            <w:hideMark/>
          </w:tcPr>
          <w:p w14:paraId="0137C61F"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0.90909091</w:t>
            </w:r>
          </w:p>
        </w:tc>
        <w:tc>
          <w:tcPr>
            <w:tcW w:w="0" w:type="auto"/>
            <w:noWrap/>
            <w:vAlign w:val="bottom"/>
            <w:hideMark/>
          </w:tcPr>
          <w:p w14:paraId="53B8343B"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9.090909</w:t>
            </w:r>
          </w:p>
        </w:tc>
      </w:tr>
      <w:tr w:rsidR="00893E7A" w:rsidRPr="00893E7A" w14:paraId="239AB1E1" w14:textId="77777777" w:rsidTr="00C843CF">
        <w:trPr>
          <w:trHeight w:val="324"/>
          <w:jc w:val="center"/>
        </w:trPr>
        <w:tc>
          <w:tcPr>
            <w:tcW w:w="0" w:type="auto"/>
            <w:vAlign w:val="center"/>
            <w:hideMark/>
          </w:tcPr>
          <w:p w14:paraId="2FD080BD"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w:t>
            </w:r>
          </w:p>
        </w:tc>
        <w:tc>
          <w:tcPr>
            <w:tcW w:w="0" w:type="auto"/>
            <w:vAlign w:val="center"/>
            <w:hideMark/>
          </w:tcPr>
          <w:p w14:paraId="6CE7AF6B"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12</w:t>
            </w:r>
          </w:p>
        </w:tc>
        <w:tc>
          <w:tcPr>
            <w:tcW w:w="0" w:type="auto"/>
            <w:vAlign w:val="center"/>
            <w:hideMark/>
          </w:tcPr>
          <w:p w14:paraId="0F419722"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0.82644628</w:t>
            </w:r>
          </w:p>
        </w:tc>
        <w:tc>
          <w:tcPr>
            <w:tcW w:w="0" w:type="auto"/>
            <w:noWrap/>
            <w:vAlign w:val="bottom"/>
            <w:hideMark/>
          </w:tcPr>
          <w:p w14:paraId="624F9F2F"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9.917355</w:t>
            </w:r>
          </w:p>
        </w:tc>
      </w:tr>
      <w:tr w:rsidR="00893E7A" w:rsidRPr="00893E7A" w14:paraId="10BF3F62" w14:textId="77777777" w:rsidTr="00C843CF">
        <w:trPr>
          <w:trHeight w:val="324"/>
          <w:jc w:val="center"/>
        </w:trPr>
        <w:tc>
          <w:tcPr>
            <w:tcW w:w="0" w:type="auto"/>
            <w:vAlign w:val="center"/>
            <w:hideMark/>
          </w:tcPr>
          <w:p w14:paraId="00A6DC7C"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w:t>
            </w:r>
          </w:p>
        </w:tc>
        <w:tc>
          <w:tcPr>
            <w:tcW w:w="0" w:type="auto"/>
            <w:vAlign w:val="center"/>
            <w:hideMark/>
          </w:tcPr>
          <w:p w14:paraId="1C652910"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14</w:t>
            </w:r>
          </w:p>
        </w:tc>
        <w:tc>
          <w:tcPr>
            <w:tcW w:w="0" w:type="auto"/>
            <w:vAlign w:val="center"/>
            <w:hideMark/>
          </w:tcPr>
          <w:p w14:paraId="6FE4FE23"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0.7513148</w:t>
            </w:r>
          </w:p>
        </w:tc>
        <w:tc>
          <w:tcPr>
            <w:tcW w:w="0" w:type="auto"/>
            <w:noWrap/>
            <w:vAlign w:val="bottom"/>
            <w:hideMark/>
          </w:tcPr>
          <w:p w14:paraId="3EF67A51"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10.51841</w:t>
            </w:r>
          </w:p>
        </w:tc>
      </w:tr>
      <w:tr w:rsidR="00893E7A" w:rsidRPr="00893E7A" w14:paraId="0C36DECC" w14:textId="77777777" w:rsidTr="00C843CF">
        <w:trPr>
          <w:trHeight w:val="324"/>
          <w:jc w:val="center"/>
        </w:trPr>
        <w:tc>
          <w:tcPr>
            <w:tcW w:w="0" w:type="auto"/>
            <w:vAlign w:val="center"/>
            <w:hideMark/>
          </w:tcPr>
          <w:p w14:paraId="13EF50CC"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w:t>
            </w:r>
          </w:p>
        </w:tc>
        <w:tc>
          <w:tcPr>
            <w:tcW w:w="0" w:type="auto"/>
            <w:vAlign w:val="center"/>
            <w:hideMark/>
          </w:tcPr>
          <w:p w14:paraId="5EFB4C71"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w:t>
            </w:r>
          </w:p>
        </w:tc>
        <w:tc>
          <w:tcPr>
            <w:tcW w:w="0" w:type="auto"/>
            <w:vAlign w:val="center"/>
            <w:hideMark/>
          </w:tcPr>
          <w:p w14:paraId="69B07CF1"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0.68301346</w:t>
            </w:r>
          </w:p>
        </w:tc>
        <w:tc>
          <w:tcPr>
            <w:tcW w:w="0" w:type="auto"/>
            <w:noWrap/>
            <w:vAlign w:val="bottom"/>
            <w:hideMark/>
          </w:tcPr>
          <w:p w14:paraId="32B606FD"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6.830135</w:t>
            </w:r>
          </w:p>
        </w:tc>
      </w:tr>
      <w:tr w:rsidR="00893E7A" w:rsidRPr="00893E7A" w14:paraId="0932A494" w14:textId="77777777" w:rsidTr="00C843CF">
        <w:trPr>
          <w:trHeight w:val="324"/>
          <w:jc w:val="center"/>
        </w:trPr>
        <w:tc>
          <w:tcPr>
            <w:tcW w:w="0" w:type="auto"/>
            <w:vAlign w:val="center"/>
            <w:hideMark/>
          </w:tcPr>
          <w:p w14:paraId="300DE525"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vAlign w:val="center"/>
            <w:hideMark/>
          </w:tcPr>
          <w:p w14:paraId="201C764A"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8</w:t>
            </w:r>
          </w:p>
        </w:tc>
        <w:tc>
          <w:tcPr>
            <w:tcW w:w="0" w:type="auto"/>
            <w:vAlign w:val="center"/>
            <w:hideMark/>
          </w:tcPr>
          <w:p w14:paraId="7EF2B10C"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0.62092132</w:t>
            </w:r>
          </w:p>
        </w:tc>
        <w:tc>
          <w:tcPr>
            <w:tcW w:w="0" w:type="auto"/>
            <w:noWrap/>
            <w:vAlign w:val="bottom"/>
            <w:hideMark/>
          </w:tcPr>
          <w:p w14:paraId="3F7F1418"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4.967371</w:t>
            </w:r>
          </w:p>
        </w:tc>
      </w:tr>
      <w:tr w:rsidR="00894B97" w:rsidRPr="00893E7A" w14:paraId="54C7D9C1" w14:textId="77777777" w:rsidTr="00C843CF">
        <w:trPr>
          <w:trHeight w:val="288"/>
          <w:jc w:val="center"/>
        </w:trPr>
        <w:tc>
          <w:tcPr>
            <w:tcW w:w="0" w:type="auto"/>
            <w:gridSpan w:val="2"/>
            <w:noWrap/>
            <w:vAlign w:val="bottom"/>
            <w:hideMark/>
          </w:tcPr>
          <w:p w14:paraId="76E07CA8"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Present Value</w:t>
            </w:r>
          </w:p>
        </w:tc>
        <w:tc>
          <w:tcPr>
            <w:tcW w:w="0" w:type="auto"/>
            <w:noWrap/>
            <w:vAlign w:val="bottom"/>
            <w:hideMark/>
          </w:tcPr>
          <w:p w14:paraId="1D1B3065"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p>
        </w:tc>
        <w:tc>
          <w:tcPr>
            <w:tcW w:w="0" w:type="auto"/>
            <w:noWrap/>
            <w:vAlign w:val="bottom"/>
            <w:hideMark/>
          </w:tcPr>
          <w:p w14:paraId="371C53CE"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-8.67582</w:t>
            </w:r>
          </w:p>
        </w:tc>
      </w:tr>
    </w:tbl>
    <w:p w14:paraId="11F9ABBD" w14:textId="77777777" w:rsidR="00894B97" w:rsidRPr="00893E7A" w:rsidRDefault="00894B97" w:rsidP="00894B97">
      <w:pPr>
        <w:rPr>
          <w:b/>
          <w:bCs/>
        </w:rPr>
      </w:pPr>
    </w:p>
    <w:p w14:paraId="323E3758" w14:textId="77777777" w:rsidR="00894B97" w:rsidRPr="00893E7A" w:rsidRDefault="00894B97" w:rsidP="00894B97">
      <w:pPr>
        <w:rPr>
          <w:b/>
          <w:bCs/>
        </w:rPr>
      </w:pPr>
      <w:r w:rsidRPr="00893E7A">
        <w:rPr>
          <w:b/>
          <w:bCs/>
        </w:rPr>
        <w:t>Project B</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1122"/>
        <w:gridCol w:w="2269"/>
        <w:gridCol w:w="1694"/>
      </w:tblGrid>
      <w:tr w:rsidR="00893E7A" w:rsidRPr="00893E7A" w14:paraId="5E058CAC" w14:textId="77777777" w:rsidTr="00C843CF">
        <w:trPr>
          <w:trHeight w:val="636"/>
          <w:jc w:val="center"/>
        </w:trPr>
        <w:tc>
          <w:tcPr>
            <w:tcW w:w="0" w:type="auto"/>
            <w:vAlign w:val="center"/>
            <w:hideMark/>
          </w:tcPr>
          <w:p w14:paraId="17DE01F7"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Year</w:t>
            </w:r>
          </w:p>
        </w:tc>
        <w:tc>
          <w:tcPr>
            <w:tcW w:w="0" w:type="auto"/>
            <w:vAlign w:val="center"/>
            <w:hideMark/>
          </w:tcPr>
          <w:p w14:paraId="3AFE0FC9"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Cash Flow</w:t>
            </w:r>
          </w:p>
        </w:tc>
        <w:tc>
          <w:tcPr>
            <w:tcW w:w="0" w:type="auto"/>
            <w:vAlign w:val="center"/>
            <w:hideMark/>
          </w:tcPr>
          <w:p w14:paraId="3FB06E8E"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Discounting rate @10%</w:t>
            </w:r>
          </w:p>
        </w:tc>
        <w:tc>
          <w:tcPr>
            <w:tcW w:w="0" w:type="auto"/>
            <w:vAlign w:val="center"/>
            <w:hideMark/>
          </w:tcPr>
          <w:p w14:paraId="6E8E23EF"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Present Value (£)</w:t>
            </w:r>
          </w:p>
        </w:tc>
      </w:tr>
      <w:tr w:rsidR="00893E7A" w:rsidRPr="00893E7A" w14:paraId="4387130E" w14:textId="77777777" w:rsidTr="00C843CF">
        <w:trPr>
          <w:trHeight w:val="324"/>
          <w:jc w:val="center"/>
        </w:trPr>
        <w:tc>
          <w:tcPr>
            <w:tcW w:w="0" w:type="auto"/>
            <w:vAlign w:val="center"/>
            <w:hideMark/>
          </w:tcPr>
          <w:p w14:paraId="15F27E46"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w:t>
            </w:r>
          </w:p>
        </w:tc>
        <w:tc>
          <w:tcPr>
            <w:tcW w:w="0" w:type="auto"/>
            <w:vAlign w:val="center"/>
            <w:hideMark/>
          </w:tcPr>
          <w:p w14:paraId="12E30A77"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-50</w:t>
            </w:r>
          </w:p>
        </w:tc>
        <w:tc>
          <w:tcPr>
            <w:tcW w:w="0" w:type="auto"/>
            <w:vAlign w:val="center"/>
            <w:hideMark/>
          </w:tcPr>
          <w:p w14:paraId="2B153233"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w:t>
            </w:r>
          </w:p>
        </w:tc>
        <w:tc>
          <w:tcPr>
            <w:tcW w:w="0" w:type="auto"/>
            <w:vAlign w:val="center"/>
            <w:hideMark/>
          </w:tcPr>
          <w:p w14:paraId="6733A67E"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-50</w:t>
            </w:r>
          </w:p>
        </w:tc>
      </w:tr>
      <w:tr w:rsidR="00893E7A" w:rsidRPr="00893E7A" w14:paraId="147A1591" w14:textId="77777777" w:rsidTr="00C843CF">
        <w:trPr>
          <w:trHeight w:val="324"/>
          <w:jc w:val="center"/>
        </w:trPr>
        <w:tc>
          <w:tcPr>
            <w:tcW w:w="0" w:type="auto"/>
            <w:vAlign w:val="center"/>
            <w:hideMark/>
          </w:tcPr>
          <w:p w14:paraId="2FF2CD6A"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w:t>
            </w:r>
          </w:p>
        </w:tc>
        <w:tc>
          <w:tcPr>
            <w:tcW w:w="0" w:type="auto"/>
            <w:vAlign w:val="center"/>
            <w:hideMark/>
          </w:tcPr>
          <w:p w14:paraId="10BF205F"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w:t>
            </w:r>
          </w:p>
        </w:tc>
        <w:tc>
          <w:tcPr>
            <w:tcW w:w="0" w:type="auto"/>
            <w:vAlign w:val="center"/>
            <w:hideMark/>
          </w:tcPr>
          <w:p w14:paraId="0F498D38"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0.90909091</w:t>
            </w:r>
          </w:p>
        </w:tc>
        <w:tc>
          <w:tcPr>
            <w:tcW w:w="0" w:type="auto"/>
            <w:noWrap/>
            <w:vAlign w:val="bottom"/>
            <w:hideMark/>
          </w:tcPr>
          <w:p w14:paraId="13BB535F"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w:t>
            </w:r>
          </w:p>
        </w:tc>
      </w:tr>
      <w:tr w:rsidR="00893E7A" w:rsidRPr="00893E7A" w14:paraId="78A6F1DF" w14:textId="77777777" w:rsidTr="00C843CF">
        <w:trPr>
          <w:trHeight w:val="324"/>
          <w:jc w:val="center"/>
        </w:trPr>
        <w:tc>
          <w:tcPr>
            <w:tcW w:w="0" w:type="auto"/>
            <w:vAlign w:val="center"/>
            <w:hideMark/>
          </w:tcPr>
          <w:p w14:paraId="2A9A1C0A"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w:t>
            </w:r>
          </w:p>
        </w:tc>
        <w:tc>
          <w:tcPr>
            <w:tcW w:w="0" w:type="auto"/>
            <w:vAlign w:val="center"/>
            <w:hideMark/>
          </w:tcPr>
          <w:p w14:paraId="75328698"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w:t>
            </w:r>
          </w:p>
        </w:tc>
        <w:tc>
          <w:tcPr>
            <w:tcW w:w="0" w:type="auto"/>
            <w:vAlign w:val="center"/>
            <w:hideMark/>
          </w:tcPr>
          <w:p w14:paraId="2E6262B1"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0.82644628</w:t>
            </w:r>
          </w:p>
        </w:tc>
        <w:tc>
          <w:tcPr>
            <w:tcW w:w="0" w:type="auto"/>
            <w:noWrap/>
            <w:vAlign w:val="bottom"/>
            <w:hideMark/>
          </w:tcPr>
          <w:p w14:paraId="0F70E251"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9.090909</w:t>
            </w:r>
          </w:p>
        </w:tc>
      </w:tr>
      <w:tr w:rsidR="00893E7A" w:rsidRPr="00893E7A" w14:paraId="3D5254D9" w14:textId="77777777" w:rsidTr="00C843CF">
        <w:trPr>
          <w:trHeight w:val="324"/>
          <w:jc w:val="center"/>
        </w:trPr>
        <w:tc>
          <w:tcPr>
            <w:tcW w:w="0" w:type="auto"/>
            <w:vAlign w:val="center"/>
            <w:hideMark/>
          </w:tcPr>
          <w:p w14:paraId="3799FDE9"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w:t>
            </w:r>
          </w:p>
        </w:tc>
        <w:tc>
          <w:tcPr>
            <w:tcW w:w="0" w:type="auto"/>
            <w:vAlign w:val="center"/>
            <w:hideMark/>
          </w:tcPr>
          <w:p w14:paraId="29AE9DE6"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w:t>
            </w:r>
          </w:p>
        </w:tc>
        <w:tc>
          <w:tcPr>
            <w:tcW w:w="0" w:type="auto"/>
            <w:vAlign w:val="center"/>
            <w:hideMark/>
          </w:tcPr>
          <w:p w14:paraId="2AEC5A9F"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0.7513148</w:t>
            </w:r>
          </w:p>
        </w:tc>
        <w:tc>
          <w:tcPr>
            <w:tcW w:w="0" w:type="auto"/>
            <w:noWrap/>
            <w:vAlign w:val="bottom"/>
            <w:hideMark/>
          </w:tcPr>
          <w:p w14:paraId="485D45FA"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8.264463</w:t>
            </w:r>
          </w:p>
        </w:tc>
      </w:tr>
      <w:tr w:rsidR="00893E7A" w:rsidRPr="00893E7A" w14:paraId="0FE7C977" w14:textId="77777777" w:rsidTr="00C843CF">
        <w:trPr>
          <w:trHeight w:val="324"/>
          <w:jc w:val="center"/>
        </w:trPr>
        <w:tc>
          <w:tcPr>
            <w:tcW w:w="0" w:type="auto"/>
            <w:vAlign w:val="center"/>
            <w:hideMark/>
          </w:tcPr>
          <w:p w14:paraId="1A8DD82F"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w:t>
            </w:r>
          </w:p>
        </w:tc>
        <w:tc>
          <w:tcPr>
            <w:tcW w:w="0" w:type="auto"/>
            <w:vAlign w:val="center"/>
            <w:hideMark/>
          </w:tcPr>
          <w:p w14:paraId="4EAB4443"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w:t>
            </w:r>
          </w:p>
        </w:tc>
        <w:tc>
          <w:tcPr>
            <w:tcW w:w="0" w:type="auto"/>
            <w:vAlign w:val="center"/>
            <w:hideMark/>
          </w:tcPr>
          <w:p w14:paraId="1B66993B"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0.68301346</w:t>
            </w:r>
          </w:p>
        </w:tc>
        <w:tc>
          <w:tcPr>
            <w:tcW w:w="0" w:type="auto"/>
            <w:noWrap/>
            <w:vAlign w:val="bottom"/>
            <w:hideMark/>
          </w:tcPr>
          <w:p w14:paraId="4A112C92"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7.513148</w:t>
            </w:r>
          </w:p>
        </w:tc>
      </w:tr>
      <w:tr w:rsidR="00893E7A" w:rsidRPr="00893E7A" w14:paraId="522C501A" w14:textId="77777777" w:rsidTr="00C843CF">
        <w:trPr>
          <w:trHeight w:val="324"/>
          <w:jc w:val="center"/>
        </w:trPr>
        <w:tc>
          <w:tcPr>
            <w:tcW w:w="0" w:type="auto"/>
            <w:vAlign w:val="center"/>
            <w:hideMark/>
          </w:tcPr>
          <w:p w14:paraId="4A288756"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vAlign w:val="center"/>
            <w:hideMark/>
          </w:tcPr>
          <w:p w14:paraId="0FDCD56C"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11</w:t>
            </w:r>
          </w:p>
        </w:tc>
        <w:tc>
          <w:tcPr>
            <w:tcW w:w="0" w:type="auto"/>
            <w:vAlign w:val="center"/>
            <w:hideMark/>
          </w:tcPr>
          <w:p w14:paraId="25F44848"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0.62092132</w:t>
            </w:r>
          </w:p>
        </w:tc>
        <w:tc>
          <w:tcPr>
            <w:tcW w:w="0" w:type="auto"/>
            <w:noWrap/>
            <w:vAlign w:val="bottom"/>
            <w:hideMark/>
          </w:tcPr>
          <w:p w14:paraId="2785C6E7"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6.830135</w:t>
            </w:r>
          </w:p>
        </w:tc>
      </w:tr>
      <w:tr w:rsidR="00894B97" w:rsidRPr="00893E7A" w14:paraId="61314E70" w14:textId="77777777" w:rsidTr="00C843CF">
        <w:trPr>
          <w:trHeight w:val="288"/>
          <w:jc w:val="center"/>
        </w:trPr>
        <w:tc>
          <w:tcPr>
            <w:tcW w:w="0" w:type="auto"/>
            <w:gridSpan w:val="2"/>
            <w:noWrap/>
            <w:vAlign w:val="bottom"/>
            <w:hideMark/>
          </w:tcPr>
          <w:p w14:paraId="0909DA87"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Present Value</w:t>
            </w:r>
          </w:p>
        </w:tc>
        <w:tc>
          <w:tcPr>
            <w:tcW w:w="0" w:type="auto"/>
            <w:noWrap/>
            <w:vAlign w:val="bottom"/>
            <w:hideMark/>
          </w:tcPr>
          <w:p w14:paraId="5A1121CB"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p>
        </w:tc>
        <w:tc>
          <w:tcPr>
            <w:tcW w:w="0" w:type="auto"/>
            <w:noWrap/>
            <w:vAlign w:val="bottom"/>
            <w:hideMark/>
          </w:tcPr>
          <w:p w14:paraId="5E4A3DCA"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-8.30135</w:t>
            </w:r>
          </w:p>
        </w:tc>
      </w:tr>
    </w:tbl>
    <w:p w14:paraId="3B9B19A5" w14:textId="77777777" w:rsidR="00894B97" w:rsidRPr="00893E7A" w:rsidRDefault="00894B97" w:rsidP="00894B97">
      <w:pPr>
        <w:rPr>
          <w:b/>
          <w:bCs/>
        </w:rPr>
      </w:pPr>
    </w:p>
    <w:p w14:paraId="4833AB8D" w14:textId="77777777" w:rsidR="00894B97" w:rsidRPr="00893E7A" w:rsidRDefault="00894B97" w:rsidP="00894B97">
      <w:pPr>
        <w:rPr>
          <w:b/>
          <w:bCs/>
        </w:rPr>
      </w:pPr>
      <w:r w:rsidRPr="00893E7A">
        <w:rPr>
          <w:b/>
          <w:bCs/>
        </w:rPr>
        <w:t>Project C</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1122"/>
        <w:gridCol w:w="2269"/>
        <w:gridCol w:w="1694"/>
      </w:tblGrid>
      <w:tr w:rsidR="00893E7A" w:rsidRPr="00893E7A" w14:paraId="1D974DA8" w14:textId="77777777" w:rsidTr="00C843CF">
        <w:trPr>
          <w:trHeight w:val="636"/>
          <w:jc w:val="center"/>
        </w:trPr>
        <w:tc>
          <w:tcPr>
            <w:tcW w:w="0" w:type="auto"/>
            <w:vAlign w:val="center"/>
            <w:hideMark/>
          </w:tcPr>
          <w:p w14:paraId="01492D8C"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Year</w:t>
            </w:r>
          </w:p>
        </w:tc>
        <w:tc>
          <w:tcPr>
            <w:tcW w:w="0" w:type="auto"/>
            <w:vAlign w:val="center"/>
            <w:hideMark/>
          </w:tcPr>
          <w:p w14:paraId="6F6507DB"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Cash Flow</w:t>
            </w:r>
          </w:p>
        </w:tc>
        <w:tc>
          <w:tcPr>
            <w:tcW w:w="0" w:type="auto"/>
            <w:vAlign w:val="center"/>
            <w:hideMark/>
          </w:tcPr>
          <w:p w14:paraId="11EB5F03"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Discounting rate @10%</w:t>
            </w:r>
          </w:p>
        </w:tc>
        <w:tc>
          <w:tcPr>
            <w:tcW w:w="0" w:type="auto"/>
            <w:vAlign w:val="center"/>
            <w:hideMark/>
          </w:tcPr>
          <w:p w14:paraId="0DA8BE40" w14:textId="77777777" w:rsidR="00894B97" w:rsidRPr="00893E7A" w:rsidRDefault="00894B97" w:rsidP="00C843CF">
            <w:pPr>
              <w:spacing w:after="0" w:line="240" w:lineRule="auto"/>
              <w:rPr>
                <w:rFonts w:eastAsia="Times New Roman" w:cs="Times New Roman"/>
                <w:b/>
                <w:bCs/>
                <w:kern w:val="0"/>
                <w:sz w:val="20"/>
                <w:szCs w:val="20"/>
                <w:lang w:eastAsia="en-GB"/>
                <w14:ligatures w14:val="none"/>
              </w:rPr>
            </w:pPr>
            <w:r w:rsidRPr="00893E7A">
              <w:rPr>
                <w:rFonts w:eastAsia="Times New Roman" w:cs="Times New Roman"/>
                <w:b/>
                <w:bCs/>
                <w:kern w:val="0"/>
                <w:sz w:val="20"/>
                <w:szCs w:val="20"/>
                <w:lang w:eastAsia="en-GB"/>
                <w14:ligatures w14:val="none"/>
              </w:rPr>
              <w:t>Present Value (£)</w:t>
            </w:r>
          </w:p>
        </w:tc>
      </w:tr>
      <w:tr w:rsidR="00893E7A" w:rsidRPr="00893E7A" w14:paraId="61C871E8" w14:textId="77777777" w:rsidTr="00C843CF">
        <w:trPr>
          <w:trHeight w:val="324"/>
          <w:jc w:val="center"/>
        </w:trPr>
        <w:tc>
          <w:tcPr>
            <w:tcW w:w="0" w:type="auto"/>
            <w:vAlign w:val="center"/>
            <w:hideMark/>
          </w:tcPr>
          <w:p w14:paraId="508AE68B"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w:t>
            </w:r>
          </w:p>
        </w:tc>
        <w:tc>
          <w:tcPr>
            <w:tcW w:w="0" w:type="auto"/>
            <w:vAlign w:val="center"/>
            <w:hideMark/>
          </w:tcPr>
          <w:p w14:paraId="7BBB4B64"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-50</w:t>
            </w:r>
          </w:p>
        </w:tc>
        <w:tc>
          <w:tcPr>
            <w:tcW w:w="0" w:type="auto"/>
            <w:vAlign w:val="center"/>
            <w:hideMark/>
          </w:tcPr>
          <w:p w14:paraId="5B4846EB"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w:t>
            </w:r>
          </w:p>
        </w:tc>
        <w:tc>
          <w:tcPr>
            <w:tcW w:w="0" w:type="auto"/>
            <w:vAlign w:val="center"/>
            <w:hideMark/>
          </w:tcPr>
          <w:p w14:paraId="7ED58E7E"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-50</w:t>
            </w:r>
          </w:p>
        </w:tc>
      </w:tr>
      <w:tr w:rsidR="00893E7A" w:rsidRPr="00893E7A" w14:paraId="46E122C4" w14:textId="77777777" w:rsidTr="00C843CF">
        <w:trPr>
          <w:trHeight w:val="324"/>
          <w:jc w:val="center"/>
        </w:trPr>
        <w:tc>
          <w:tcPr>
            <w:tcW w:w="0" w:type="auto"/>
            <w:vAlign w:val="center"/>
            <w:hideMark/>
          </w:tcPr>
          <w:p w14:paraId="61C6AE1E"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w:t>
            </w:r>
          </w:p>
        </w:tc>
        <w:tc>
          <w:tcPr>
            <w:tcW w:w="0" w:type="auto"/>
            <w:vAlign w:val="center"/>
            <w:hideMark/>
          </w:tcPr>
          <w:p w14:paraId="1E1290C3"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vAlign w:val="center"/>
            <w:hideMark/>
          </w:tcPr>
          <w:p w14:paraId="494856D7"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0.90909091</w:t>
            </w:r>
          </w:p>
        </w:tc>
        <w:tc>
          <w:tcPr>
            <w:tcW w:w="0" w:type="auto"/>
            <w:noWrap/>
            <w:vAlign w:val="bottom"/>
            <w:hideMark/>
          </w:tcPr>
          <w:p w14:paraId="77385350"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4.545455</w:t>
            </w:r>
          </w:p>
        </w:tc>
      </w:tr>
      <w:tr w:rsidR="00893E7A" w:rsidRPr="00893E7A" w14:paraId="1B4AF512" w14:textId="77777777" w:rsidTr="00C843CF">
        <w:trPr>
          <w:trHeight w:val="324"/>
          <w:jc w:val="center"/>
        </w:trPr>
        <w:tc>
          <w:tcPr>
            <w:tcW w:w="0" w:type="auto"/>
            <w:vAlign w:val="center"/>
            <w:hideMark/>
          </w:tcPr>
          <w:p w14:paraId="45FF9909"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w:t>
            </w:r>
          </w:p>
        </w:tc>
        <w:tc>
          <w:tcPr>
            <w:tcW w:w="0" w:type="auto"/>
            <w:vAlign w:val="center"/>
            <w:hideMark/>
          </w:tcPr>
          <w:p w14:paraId="799ED452"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10</w:t>
            </w:r>
          </w:p>
        </w:tc>
        <w:tc>
          <w:tcPr>
            <w:tcW w:w="0" w:type="auto"/>
            <w:vAlign w:val="center"/>
            <w:hideMark/>
          </w:tcPr>
          <w:p w14:paraId="5D4436C3"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0.82644628</w:t>
            </w:r>
          </w:p>
        </w:tc>
        <w:tc>
          <w:tcPr>
            <w:tcW w:w="0" w:type="auto"/>
            <w:noWrap/>
            <w:vAlign w:val="bottom"/>
            <w:hideMark/>
          </w:tcPr>
          <w:p w14:paraId="1CF5C31D"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8.264463</w:t>
            </w:r>
          </w:p>
        </w:tc>
      </w:tr>
      <w:tr w:rsidR="00893E7A" w:rsidRPr="00893E7A" w14:paraId="57B54F3C" w14:textId="77777777" w:rsidTr="00C843CF">
        <w:trPr>
          <w:trHeight w:val="324"/>
          <w:jc w:val="center"/>
        </w:trPr>
        <w:tc>
          <w:tcPr>
            <w:tcW w:w="0" w:type="auto"/>
            <w:vAlign w:val="center"/>
            <w:hideMark/>
          </w:tcPr>
          <w:p w14:paraId="25A87C99"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lastRenderedPageBreak/>
              <w:t>3</w:t>
            </w:r>
          </w:p>
        </w:tc>
        <w:tc>
          <w:tcPr>
            <w:tcW w:w="0" w:type="auto"/>
            <w:vAlign w:val="center"/>
            <w:hideMark/>
          </w:tcPr>
          <w:p w14:paraId="4BC0B0E1"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20</w:t>
            </w:r>
          </w:p>
        </w:tc>
        <w:tc>
          <w:tcPr>
            <w:tcW w:w="0" w:type="auto"/>
            <w:vAlign w:val="center"/>
            <w:hideMark/>
          </w:tcPr>
          <w:p w14:paraId="3A4E8387"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0.7513148</w:t>
            </w:r>
          </w:p>
        </w:tc>
        <w:tc>
          <w:tcPr>
            <w:tcW w:w="0" w:type="auto"/>
            <w:noWrap/>
            <w:vAlign w:val="bottom"/>
            <w:hideMark/>
          </w:tcPr>
          <w:p w14:paraId="71189913"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15.0263</w:t>
            </w:r>
          </w:p>
        </w:tc>
      </w:tr>
      <w:tr w:rsidR="00893E7A" w:rsidRPr="00893E7A" w14:paraId="0095E1EC" w14:textId="77777777" w:rsidTr="00C843CF">
        <w:trPr>
          <w:trHeight w:val="324"/>
          <w:jc w:val="center"/>
        </w:trPr>
        <w:tc>
          <w:tcPr>
            <w:tcW w:w="0" w:type="auto"/>
            <w:vAlign w:val="center"/>
            <w:hideMark/>
          </w:tcPr>
          <w:p w14:paraId="61AD88D6"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4</w:t>
            </w:r>
          </w:p>
        </w:tc>
        <w:tc>
          <w:tcPr>
            <w:tcW w:w="0" w:type="auto"/>
            <w:vAlign w:val="center"/>
            <w:hideMark/>
          </w:tcPr>
          <w:p w14:paraId="596763FD"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25</w:t>
            </w:r>
          </w:p>
        </w:tc>
        <w:tc>
          <w:tcPr>
            <w:tcW w:w="0" w:type="auto"/>
            <w:vAlign w:val="center"/>
            <w:hideMark/>
          </w:tcPr>
          <w:p w14:paraId="6E73D07A"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0.68301346</w:t>
            </w:r>
          </w:p>
        </w:tc>
        <w:tc>
          <w:tcPr>
            <w:tcW w:w="0" w:type="auto"/>
            <w:noWrap/>
            <w:vAlign w:val="bottom"/>
            <w:hideMark/>
          </w:tcPr>
          <w:p w14:paraId="6C11C3EA"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17.07534</w:t>
            </w:r>
          </w:p>
        </w:tc>
      </w:tr>
      <w:tr w:rsidR="00893E7A" w:rsidRPr="00893E7A" w14:paraId="6DAAF867" w14:textId="77777777" w:rsidTr="00C843CF">
        <w:trPr>
          <w:trHeight w:val="324"/>
          <w:jc w:val="center"/>
        </w:trPr>
        <w:tc>
          <w:tcPr>
            <w:tcW w:w="0" w:type="auto"/>
            <w:vAlign w:val="center"/>
            <w:hideMark/>
          </w:tcPr>
          <w:p w14:paraId="1108BC3B"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vAlign w:val="center"/>
            <w:hideMark/>
          </w:tcPr>
          <w:p w14:paraId="1729DE55"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5</w:t>
            </w:r>
          </w:p>
        </w:tc>
        <w:tc>
          <w:tcPr>
            <w:tcW w:w="0" w:type="auto"/>
            <w:vAlign w:val="center"/>
            <w:hideMark/>
          </w:tcPr>
          <w:p w14:paraId="3C431904"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0.62092132</w:t>
            </w:r>
          </w:p>
        </w:tc>
        <w:tc>
          <w:tcPr>
            <w:tcW w:w="0" w:type="auto"/>
            <w:noWrap/>
            <w:vAlign w:val="bottom"/>
            <w:hideMark/>
          </w:tcPr>
          <w:p w14:paraId="75237E23"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3.104607</w:t>
            </w:r>
          </w:p>
        </w:tc>
      </w:tr>
      <w:tr w:rsidR="00893E7A" w:rsidRPr="00893E7A" w14:paraId="2E27CAD3" w14:textId="77777777" w:rsidTr="00C843CF">
        <w:trPr>
          <w:trHeight w:val="288"/>
          <w:jc w:val="center"/>
        </w:trPr>
        <w:tc>
          <w:tcPr>
            <w:tcW w:w="0" w:type="auto"/>
            <w:gridSpan w:val="2"/>
            <w:noWrap/>
            <w:vAlign w:val="bottom"/>
            <w:hideMark/>
          </w:tcPr>
          <w:p w14:paraId="530872A4"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Net Present Value</w:t>
            </w:r>
          </w:p>
        </w:tc>
        <w:tc>
          <w:tcPr>
            <w:tcW w:w="0" w:type="auto"/>
            <w:noWrap/>
            <w:vAlign w:val="bottom"/>
            <w:hideMark/>
          </w:tcPr>
          <w:p w14:paraId="0622D4B9" w14:textId="77777777" w:rsidR="00894B97" w:rsidRPr="00893E7A" w:rsidRDefault="00894B97" w:rsidP="00C843CF">
            <w:pPr>
              <w:spacing w:after="0" w:line="240" w:lineRule="auto"/>
              <w:rPr>
                <w:rFonts w:eastAsia="Times New Roman" w:cs="Times New Roman"/>
                <w:kern w:val="0"/>
                <w:sz w:val="20"/>
                <w:szCs w:val="20"/>
                <w:lang w:eastAsia="en-GB"/>
                <w14:ligatures w14:val="none"/>
              </w:rPr>
            </w:pPr>
          </w:p>
        </w:tc>
        <w:tc>
          <w:tcPr>
            <w:tcW w:w="0" w:type="auto"/>
            <w:noWrap/>
            <w:vAlign w:val="bottom"/>
            <w:hideMark/>
          </w:tcPr>
          <w:p w14:paraId="01477A34" w14:textId="77777777" w:rsidR="00894B97" w:rsidRPr="00893E7A" w:rsidRDefault="00894B97" w:rsidP="00C843CF">
            <w:pPr>
              <w:spacing w:after="0" w:line="240" w:lineRule="auto"/>
              <w:jc w:val="right"/>
              <w:rPr>
                <w:rFonts w:eastAsia="Times New Roman" w:cs="Times New Roman"/>
                <w:kern w:val="0"/>
                <w:sz w:val="20"/>
                <w:szCs w:val="20"/>
                <w:lang w:eastAsia="en-GB"/>
                <w14:ligatures w14:val="none"/>
              </w:rPr>
            </w:pPr>
            <w:r w:rsidRPr="00893E7A">
              <w:rPr>
                <w:rFonts w:eastAsia="Times New Roman" w:cs="Times New Roman"/>
                <w:kern w:val="0"/>
                <w:sz w:val="20"/>
                <w:szCs w:val="20"/>
                <w:lang w:eastAsia="en-GB"/>
                <w14:ligatures w14:val="none"/>
              </w:rPr>
              <w:t>-1.98384</w:t>
            </w:r>
          </w:p>
        </w:tc>
      </w:tr>
    </w:tbl>
    <w:p w14:paraId="479CC164" w14:textId="77777777" w:rsidR="00894B97" w:rsidRPr="00893E7A" w:rsidRDefault="00894B97" w:rsidP="00894B97">
      <w:pPr>
        <w:rPr>
          <w:b/>
          <w:bCs/>
        </w:rPr>
      </w:pPr>
      <w:r w:rsidRPr="00893E7A">
        <w:rPr>
          <w:b/>
          <w:bCs/>
        </w:rPr>
        <w:t>PI</w:t>
      </w:r>
    </w:p>
    <w:tbl>
      <w:tblPr>
        <w:tblStyle w:val="TableGrid"/>
        <w:tblW w:w="0" w:type="auto"/>
        <w:jc w:val="center"/>
        <w:tblLook w:val="04A0" w:firstRow="1" w:lastRow="0" w:firstColumn="1" w:lastColumn="0" w:noHBand="0" w:noVBand="1"/>
      </w:tblPr>
      <w:tblGrid>
        <w:gridCol w:w="1753"/>
        <w:gridCol w:w="1774"/>
        <w:gridCol w:w="2143"/>
        <w:gridCol w:w="1522"/>
      </w:tblGrid>
      <w:tr w:rsidR="00893E7A" w:rsidRPr="00893E7A" w14:paraId="56F0813D" w14:textId="77777777" w:rsidTr="00C843CF">
        <w:trPr>
          <w:jc w:val="center"/>
        </w:trPr>
        <w:tc>
          <w:tcPr>
            <w:tcW w:w="1753" w:type="dxa"/>
          </w:tcPr>
          <w:p w14:paraId="63B3FC45" w14:textId="77777777" w:rsidR="00894B97" w:rsidRPr="00893E7A" w:rsidRDefault="00894B97" w:rsidP="00C843CF">
            <w:pPr>
              <w:rPr>
                <w:rFonts w:cs="Times New Roman"/>
                <w:b/>
                <w:bCs/>
                <w:sz w:val="20"/>
                <w:szCs w:val="20"/>
              </w:rPr>
            </w:pPr>
            <w:r w:rsidRPr="00893E7A">
              <w:rPr>
                <w:rFonts w:cs="Times New Roman"/>
                <w:b/>
                <w:bCs/>
                <w:sz w:val="20"/>
                <w:szCs w:val="20"/>
              </w:rPr>
              <w:t>Project</w:t>
            </w:r>
          </w:p>
        </w:tc>
        <w:tc>
          <w:tcPr>
            <w:tcW w:w="1774" w:type="dxa"/>
          </w:tcPr>
          <w:p w14:paraId="0AE1CA9F" w14:textId="77777777" w:rsidR="00894B97" w:rsidRPr="00893E7A" w:rsidRDefault="00894B97" w:rsidP="00C843CF">
            <w:pPr>
              <w:rPr>
                <w:rFonts w:cs="Times New Roman"/>
                <w:b/>
                <w:bCs/>
                <w:sz w:val="20"/>
                <w:szCs w:val="20"/>
              </w:rPr>
            </w:pPr>
            <w:r w:rsidRPr="00893E7A">
              <w:rPr>
                <w:rFonts w:cs="Times New Roman"/>
                <w:b/>
                <w:bCs/>
                <w:sz w:val="20"/>
                <w:szCs w:val="20"/>
              </w:rPr>
              <w:t>Initial investment</w:t>
            </w:r>
          </w:p>
        </w:tc>
        <w:tc>
          <w:tcPr>
            <w:tcW w:w="2143" w:type="dxa"/>
          </w:tcPr>
          <w:p w14:paraId="1326EA4A" w14:textId="77777777" w:rsidR="00894B97" w:rsidRPr="00893E7A" w:rsidRDefault="00894B97" w:rsidP="00C843CF">
            <w:pPr>
              <w:rPr>
                <w:rFonts w:cs="Times New Roman"/>
                <w:b/>
                <w:bCs/>
                <w:sz w:val="20"/>
                <w:szCs w:val="20"/>
              </w:rPr>
            </w:pPr>
            <w:r w:rsidRPr="00893E7A">
              <w:rPr>
                <w:rFonts w:cs="Times New Roman"/>
                <w:b/>
                <w:bCs/>
                <w:sz w:val="20"/>
                <w:szCs w:val="20"/>
              </w:rPr>
              <w:t>Present value of future cash flows</w:t>
            </w:r>
          </w:p>
        </w:tc>
        <w:tc>
          <w:tcPr>
            <w:tcW w:w="1495" w:type="dxa"/>
            <w:vAlign w:val="center"/>
          </w:tcPr>
          <w:p w14:paraId="56F6D905" w14:textId="77777777" w:rsidR="00894B97" w:rsidRPr="00893E7A" w:rsidRDefault="00894B97" w:rsidP="00C843CF">
            <w:pPr>
              <w:rPr>
                <w:rFonts w:cs="Times New Roman"/>
                <w:b/>
                <w:bCs/>
                <w:sz w:val="20"/>
                <w:szCs w:val="20"/>
              </w:rPr>
            </w:pPr>
            <w:r w:rsidRPr="00893E7A">
              <w:rPr>
                <w:rFonts w:cs="Times New Roman"/>
                <w:b/>
                <w:bCs/>
                <w:sz w:val="20"/>
                <w:szCs w:val="20"/>
              </w:rPr>
              <w:t>PI</w:t>
            </w:r>
          </w:p>
        </w:tc>
      </w:tr>
      <w:tr w:rsidR="00893E7A" w:rsidRPr="00893E7A" w14:paraId="6C769755" w14:textId="77777777" w:rsidTr="00C843CF">
        <w:trPr>
          <w:jc w:val="center"/>
        </w:trPr>
        <w:tc>
          <w:tcPr>
            <w:tcW w:w="1753" w:type="dxa"/>
          </w:tcPr>
          <w:p w14:paraId="639AD4A1" w14:textId="77777777" w:rsidR="00894B97" w:rsidRPr="00893E7A" w:rsidRDefault="00894B97" w:rsidP="00C843CF">
            <w:pPr>
              <w:rPr>
                <w:rFonts w:cs="Times New Roman"/>
                <w:sz w:val="20"/>
                <w:szCs w:val="20"/>
              </w:rPr>
            </w:pPr>
            <w:r w:rsidRPr="00893E7A">
              <w:rPr>
                <w:rFonts w:cs="Times New Roman"/>
                <w:sz w:val="20"/>
                <w:szCs w:val="20"/>
              </w:rPr>
              <w:t>A</w:t>
            </w:r>
          </w:p>
        </w:tc>
        <w:tc>
          <w:tcPr>
            <w:tcW w:w="1774" w:type="dxa"/>
          </w:tcPr>
          <w:p w14:paraId="45DC0BAA" w14:textId="77777777" w:rsidR="00894B97" w:rsidRPr="00893E7A" w:rsidRDefault="00894B97" w:rsidP="00C843CF">
            <w:pPr>
              <w:rPr>
                <w:rFonts w:cs="Times New Roman"/>
                <w:sz w:val="20"/>
                <w:szCs w:val="20"/>
              </w:rPr>
            </w:pPr>
            <w:r w:rsidRPr="00893E7A">
              <w:rPr>
                <w:rFonts w:cs="Times New Roman"/>
                <w:sz w:val="20"/>
                <w:szCs w:val="20"/>
              </w:rPr>
              <w:t>50</w:t>
            </w:r>
          </w:p>
        </w:tc>
        <w:tc>
          <w:tcPr>
            <w:tcW w:w="2143" w:type="dxa"/>
          </w:tcPr>
          <w:p w14:paraId="25B8572B" w14:textId="77777777" w:rsidR="00894B97" w:rsidRPr="00893E7A" w:rsidRDefault="00894B97" w:rsidP="00C843CF">
            <w:pPr>
              <w:rPr>
                <w:rFonts w:cs="Times New Roman"/>
                <w:sz w:val="20"/>
                <w:szCs w:val="20"/>
              </w:rPr>
            </w:pPr>
            <w:r w:rsidRPr="00893E7A">
              <w:rPr>
                <w:rFonts w:cs="Times New Roman"/>
                <w:sz w:val="20"/>
                <w:szCs w:val="20"/>
              </w:rPr>
              <w:t>41.32417681</w:t>
            </w:r>
          </w:p>
        </w:tc>
        <w:tc>
          <w:tcPr>
            <w:tcW w:w="1495" w:type="dxa"/>
          </w:tcPr>
          <w:p w14:paraId="2BF4E15E" w14:textId="77777777" w:rsidR="00894B97" w:rsidRPr="00893E7A" w:rsidRDefault="00894B97" w:rsidP="00C843CF">
            <w:pPr>
              <w:rPr>
                <w:rFonts w:eastAsia="Times New Roman" w:cs="Times New Roman"/>
                <w:kern w:val="0"/>
                <w:sz w:val="20"/>
                <w:szCs w:val="20"/>
                <w:lang w:eastAsia="en-GB"/>
                <w14:ligatures w14:val="none"/>
              </w:rPr>
            </w:pPr>
            <w:r w:rsidRPr="00893E7A">
              <w:rPr>
                <w:rFonts w:cs="Times New Roman"/>
                <w:sz w:val="20"/>
                <w:szCs w:val="20"/>
              </w:rPr>
              <w:t>41.32417681/50 = 0.826</w:t>
            </w:r>
          </w:p>
        </w:tc>
      </w:tr>
      <w:tr w:rsidR="00893E7A" w:rsidRPr="00893E7A" w14:paraId="0714AF79" w14:textId="77777777" w:rsidTr="00C843CF">
        <w:trPr>
          <w:jc w:val="center"/>
        </w:trPr>
        <w:tc>
          <w:tcPr>
            <w:tcW w:w="1753" w:type="dxa"/>
          </w:tcPr>
          <w:p w14:paraId="1C987CF6" w14:textId="77777777" w:rsidR="00894B97" w:rsidRPr="00893E7A" w:rsidRDefault="00894B97" w:rsidP="00C843CF">
            <w:pPr>
              <w:rPr>
                <w:rFonts w:cs="Times New Roman"/>
                <w:sz w:val="20"/>
                <w:szCs w:val="20"/>
              </w:rPr>
            </w:pPr>
            <w:r w:rsidRPr="00893E7A">
              <w:rPr>
                <w:rFonts w:cs="Times New Roman"/>
                <w:sz w:val="20"/>
                <w:szCs w:val="20"/>
              </w:rPr>
              <w:t>B</w:t>
            </w:r>
          </w:p>
        </w:tc>
        <w:tc>
          <w:tcPr>
            <w:tcW w:w="1774" w:type="dxa"/>
          </w:tcPr>
          <w:p w14:paraId="20FE9E32" w14:textId="77777777" w:rsidR="00894B97" w:rsidRPr="00893E7A" w:rsidRDefault="00894B97" w:rsidP="00C843CF">
            <w:pPr>
              <w:rPr>
                <w:rFonts w:cs="Times New Roman"/>
                <w:sz w:val="20"/>
                <w:szCs w:val="20"/>
              </w:rPr>
            </w:pPr>
            <w:r w:rsidRPr="00893E7A">
              <w:rPr>
                <w:rFonts w:cs="Times New Roman"/>
                <w:sz w:val="20"/>
                <w:szCs w:val="20"/>
              </w:rPr>
              <w:t>50</w:t>
            </w:r>
          </w:p>
        </w:tc>
        <w:tc>
          <w:tcPr>
            <w:tcW w:w="2143" w:type="dxa"/>
          </w:tcPr>
          <w:p w14:paraId="630799D0" w14:textId="77777777" w:rsidR="00894B97" w:rsidRPr="00893E7A" w:rsidRDefault="00894B97" w:rsidP="00C843CF">
            <w:pPr>
              <w:rPr>
                <w:rFonts w:cs="Times New Roman"/>
                <w:sz w:val="20"/>
                <w:szCs w:val="20"/>
              </w:rPr>
            </w:pPr>
            <w:r w:rsidRPr="00893E7A">
              <w:rPr>
                <w:rFonts w:cs="Times New Roman"/>
                <w:sz w:val="20"/>
                <w:szCs w:val="20"/>
              </w:rPr>
              <w:t>41.69865446</w:t>
            </w:r>
          </w:p>
        </w:tc>
        <w:tc>
          <w:tcPr>
            <w:tcW w:w="1495" w:type="dxa"/>
          </w:tcPr>
          <w:p w14:paraId="35A49C80" w14:textId="77777777" w:rsidR="00894B97" w:rsidRPr="00893E7A" w:rsidRDefault="00894B97" w:rsidP="00C843CF">
            <w:pPr>
              <w:rPr>
                <w:rFonts w:cs="Times New Roman"/>
                <w:sz w:val="20"/>
                <w:szCs w:val="20"/>
              </w:rPr>
            </w:pPr>
            <w:r w:rsidRPr="00893E7A">
              <w:rPr>
                <w:rFonts w:cs="Times New Roman"/>
                <w:sz w:val="20"/>
                <w:szCs w:val="20"/>
              </w:rPr>
              <w:t>41.69865446/50 = 0.8339</w:t>
            </w:r>
          </w:p>
        </w:tc>
      </w:tr>
      <w:tr w:rsidR="00894B97" w:rsidRPr="00893E7A" w14:paraId="6824B07F" w14:textId="77777777" w:rsidTr="00C843CF">
        <w:trPr>
          <w:jc w:val="center"/>
        </w:trPr>
        <w:tc>
          <w:tcPr>
            <w:tcW w:w="1753" w:type="dxa"/>
          </w:tcPr>
          <w:p w14:paraId="3F9C67AF" w14:textId="77777777" w:rsidR="00894B97" w:rsidRPr="00893E7A" w:rsidRDefault="00894B97" w:rsidP="00C843CF">
            <w:pPr>
              <w:rPr>
                <w:rFonts w:cs="Times New Roman"/>
                <w:sz w:val="20"/>
                <w:szCs w:val="20"/>
              </w:rPr>
            </w:pPr>
            <w:r w:rsidRPr="00893E7A">
              <w:rPr>
                <w:rFonts w:cs="Times New Roman"/>
                <w:sz w:val="20"/>
                <w:szCs w:val="20"/>
              </w:rPr>
              <w:t>C</w:t>
            </w:r>
          </w:p>
        </w:tc>
        <w:tc>
          <w:tcPr>
            <w:tcW w:w="1774" w:type="dxa"/>
          </w:tcPr>
          <w:p w14:paraId="6E427D49" w14:textId="77777777" w:rsidR="00894B97" w:rsidRPr="00893E7A" w:rsidRDefault="00894B97" w:rsidP="00C843CF">
            <w:pPr>
              <w:rPr>
                <w:rFonts w:cs="Times New Roman"/>
                <w:sz w:val="20"/>
                <w:szCs w:val="20"/>
              </w:rPr>
            </w:pPr>
            <w:r w:rsidRPr="00893E7A">
              <w:rPr>
                <w:rFonts w:cs="Times New Roman"/>
                <w:sz w:val="20"/>
                <w:szCs w:val="20"/>
              </w:rPr>
              <w:t>50</w:t>
            </w:r>
          </w:p>
        </w:tc>
        <w:tc>
          <w:tcPr>
            <w:tcW w:w="2143" w:type="dxa"/>
          </w:tcPr>
          <w:p w14:paraId="07CD5C20" w14:textId="77777777" w:rsidR="00894B97" w:rsidRPr="00893E7A" w:rsidRDefault="00894B97" w:rsidP="00C843CF">
            <w:pPr>
              <w:rPr>
                <w:rFonts w:cs="Times New Roman"/>
                <w:sz w:val="20"/>
                <w:szCs w:val="20"/>
              </w:rPr>
            </w:pPr>
            <w:r w:rsidRPr="00893E7A">
              <w:rPr>
                <w:rFonts w:cs="Times New Roman"/>
                <w:sz w:val="20"/>
                <w:szCs w:val="20"/>
              </w:rPr>
              <w:t>48.01615637</w:t>
            </w:r>
          </w:p>
        </w:tc>
        <w:tc>
          <w:tcPr>
            <w:tcW w:w="1495" w:type="dxa"/>
          </w:tcPr>
          <w:p w14:paraId="6C53DBD0" w14:textId="77777777" w:rsidR="00894B97" w:rsidRPr="00893E7A" w:rsidRDefault="00894B97" w:rsidP="00C843CF">
            <w:pPr>
              <w:rPr>
                <w:rFonts w:cs="Times New Roman"/>
                <w:sz w:val="20"/>
                <w:szCs w:val="20"/>
              </w:rPr>
            </w:pPr>
            <w:r w:rsidRPr="00893E7A">
              <w:rPr>
                <w:rFonts w:cs="Times New Roman"/>
                <w:sz w:val="20"/>
                <w:szCs w:val="20"/>
              </w:rPr>
              <w:t>48.01615637/50 = 0.9603</w:t>
            </w:r>
          </w:p>
        </w:tc>
      </w:tr>
    </w:tbl>
    <w:p w14:paraId="6293F4BE" w14:textId="77777777" w:rsidR="00894B97" w:rsidRPr="00893E7A" w:rsidRDefault="00894B97" w:rsidP="00894B97">
      <w:pPr>
        <w:rPr>
          <w:b/>
          <w:bCs/>
        </w:rPr>
      </w:pPr>
    </w:p>
    <w:p w14:paraId="6120F97C" w14:textId="77777777" w:rsidR="00894B97" w:rsidRPr="00893E7A" w:rsidRDefault="00894B97" w:rsidP="00894B97">
      <w:pPr>
        <w:rPr>
          <w:b/>
          <w:bCs/>
        </w:rPr>
      </w:pPr>
      <w:r w:rsidRPr="00893E7A">
        <w:rPr>
          <w:b/>
          <w:bCs/>
        </w:rPr>
        <w:t>IRR</w:t>
      </w:r>
    </w:p>
    <w:tbl>
      <w:tblPr>
        <w:tblStyle w:val="TableGrid"/>
        <w:tblW w:w="0" w:type="auto"/>
        <w:jc w:val="center"/>
        <w:tblLook w:val="04A0" w:firstRow="1" w:lastRow="0" w:firstColumn="1" w:lastColumn="0" w:noHBand="0" w:noVBand="1"/>
      </w:tblPr>
      <w:tblGrid>
        <w:gridCol w:w="1753"/>
        <w:gridCol w:w="1774"/>
      </w:tblGrid>
      <w:tr w:rsidR="00893E7A" w:rsidRPr="00893E7A" w14:paraId="4444AD03" w14:textId="77777777" w:rsidTr="00C843CF">
        <w:trPr>
          <w:jc w:val="center"/>
        </w:trPr>
        <w:tc>
          <w:tcPr>
            <w:tcW w:w="1753" w:type="dxa"/>
          </w:tcPr>
          <w:p w14:paraId="490FE96E" w14:textId="77777777" w:rsidR="00894B97" w:rsidRPr="00893E7A" w:rsidRDefault="00894B97" w:rsidP="00C843CF">
            <w:pPr>
              <w:rPr>
                <w:rFonts w:cs="Times New Roman"/>
                <w:b/>
                <w:bCs/>
                <w:sz w:val="20"/>
                <w:szCs w:val="20"/>
              </w:rPr>
            </w:pPr>
            <w:r w:rsidRPr="00893E7A">
              <w:rPr>
                <w:rFonts w:cs="Times New Roman"/>
                <w:b/>
                <w:bCs/>
                <w:sz w:val="20"/>
                <w:szCs w:val="20"/>
              </w:rPr>
              <w:t>Project</w:t>
            </w:r>
          </w:p>
        </w:tc>
        <w:tc>
          <w:tcPr>
            <w:tcW w:w="1774" w:type="dxa"/>
          </w:tcPr>
          <w:p w14:paraId="027B0392" w14:textId="77777777" w:rsidR="00894B97" w:rsidRPr="00893E7A" w:rsidRDefault="00894B97" w:rsidP="00C843CF">
            <w:pPr>
              <w:rPr>
                <w:rFonts w:cs="Times New Roman"/>
                <w:b/>
                <w:bCs/>
                <w:sz w:val="20"/>
                <w:szCs w:val="20"/>
              </w:rPr>
            </w:pPr>
            <w:r w:rsidRPr="00893E7A">
              <w:rPr>
                <w:rFonts w:cs="Times New Roman"/>
                <w:b/>
                <w:bCs/>
                <w:sz w:val="20"/>
                <w:szCs w:val="20"/>
              </w:rPr>
              <w:t>IRR</w:t>
            </w:r>
          </w:p>
        </w:tc>
      </w:tr>
      <w:tr w:rsidR="00893E7A" w:rsidRPr="00893E7A" w14:paraId="24B87188" w14:textId="77777777" w:rsidTr="00C843CF">
        <w:trPr>
          <w:jc w:val="center"/>
        </w:trPr>
        <w:tc>
          <w:tcPr>
            <w:tcW w:w="1753" w:type="dxa"/>
          </w:tcPr>
          <w:p w14:paraId="19AE360B" w14:textId="77777777" w:rsidR="00894B97" w:rsidRPr="00893E7A" w:rsidRDefault="00894B97" w:rsidP="00C843CF">
            <w:pPr>
              <w:rPr>
                <w:rFonts w:cs="Times New Roman"/>
                <w:sz w:val="20"/>
                <w:szCs w:val="20"/>
              </w:rPr>
            </w:pPr>
            <w:r w:rsidRPr="00893E7A">
              <w:rPr>
                <w:rFonts w:cs="Times New Roman"/>
                <w:sz w:val="20"/>
                <w:szCs w:val="20"/>
              </w:rPr>
              <w:t>A</w:t>
            </w:r>
          </w:p>
        </w:tc>
        <w:tc>
          <w:tcPr>
            <w:tcW w:w="1774" w:type="dxa"/>
          </w:tcPr>
          <w:p w14:paraId="4B5C0855" w14:textId="77777777" w:rsidR="00894B97" w:rsidRPr="00893E7A" w:rsidRDefault="00894B97" w:rsidP="00C843CF">
            <w:pPr>
              <w:rPr>
                <w:rFonts w:cs="Times New Roman"/>
                <w:sz w:val="20"/>
                <w:szCs w:val="20"/>
              </w:rPr>
            </w:pPr>
            <w:r w:rsidRPr="00893E7A">
              <w:rPr>
                <w:rFonts w:cs="Times New Roman"/>
                <w:sz w:val="20"/>
                <w:szCs w:val="20"/>
              </w:rPr>
              <w:t>2.7%</w:t>
            </w:r>
          </w:p>
        </w:tc>
      </w:tr>
      <w:tr w:rsidR="00893E7A" w:rsidRPr="00893E7A" w14:paraId="7DF85181" w14:textId="77777777" w:rsidTr="00C843CF">
        <w:trPr>
          <w:jc w:val="center"/>
        </w:trPr>
        <w:tc>
          <w:tcPr>
            <w:tcW w:w="1753" w:type="dxa"/>
          </w:tcPr>
          <w:p w14:paraId="52E84147" w14:textId="77777777" w:rsidR="00894B97" w:rsidRPr="00893E7A" w:rsidRDefault="00894B97" w:rsidP="00C843CF">
            <w:pPr>
              <w:rPr>
                <w:rFonts w:cs="Times New Roman"/>
                <w:sz w:val="20"/>
                <w:szCs w:val="20"/>
              </w:rPr>
            </w:pPr>
            <w:r w:rsidRPr="00893E7A">
              <w:rPr>
                <w:rFonts w:cs="Times New Roman"/>
                <w:sz w:val="20"/>
                <w:szCs w:val="20"/>
              </w:rPr>
              <w:t>B</w:t>
            </w:r>
          </w:p>
        </w:tc>
        <w:tc>
          <w:tcPr>
            <w:tcW w:w="1774" w:type="dxa"/>
          </w:tcPr>
          <w:p w14:paraId="331D1696" w14:textId="77777777" w:rsidR="00894B97" w:rsidRPr="00893E7A" w:rsidRDefault="00894B97" w:rsidP="00C843CF">
            <w:pPr>
              <w:rPr>
                <w:rFonts w:cs="Times New Roman"/>
                <w:sz w:val="20"/>
                <w:szCs w:val="20"/>
              </w:rPr>
            </w:pPr>
            <w:r w:rsidRPr="00893E7A">
              <w:rPr>
                <w:rFonts w:cs="Times New Roman"/>
                <w:sz w:val="20"/>
                <w:szCs w:val="20"/>
              </w:rPr>
              <w:t>3.3%</w:t>
            </w:r>
          </w:p>
        </w:tc>
      </w:tr>
      <w:tr w:rsidR="00894B97" w:rsidRPr="00893E7A" w14:paraId="0023ACE8" w14:textId="77777777" w:rsidTr="00C843CF">
        <w:trPr>
          <w:jc w:val="center"/>
        </w:trPr>
        <w:tc>
          <w:tcPr>
            <w:tcW w:w="1753" w:type="dxa"/>
          </w:tcPr>
          <w:p w14:paraId="3A5BB9F9" w14:textId="77777777" w:rsidR="00894B97" w:rsidRPr="00893E7A" w:rsidRDefault="00894B97" w:rsidP="00C843CF">
            <w:pPr>
              <w:rPr>
                <w:rFonts w:cs="Times New Roman"/>
                <w:sz w:val="20"/>
                <w:szCs w:val="20"/>
              </w:rPr>
            </w:pPr>
            <w:r w:rsidRPr="00893E7A">
              <w:rPr>
                <w:rFonts w:cs="Times New Roman"/>
                <w:sz w:val="20"/>
                <w:szCs w:val="20"/>
              </w:rPr>
              <w:t>C</w:t>
            </w:r>
          </w:p>
        </w:tc>
        <w:tc>
          <w:tcPr>
            <w:tcW w:w="1774" w:type="dxa"/>
          </w:tcPr>
          <w:p w14:paraId="6BFA65E3" w14:textId="77777777" w:rsidR="00894B97" w:rsidRPr="00893E7A" w:rsidRDefault="00894B97" w:rsidP="00C843CF">
            <w:pPr>
              <w:rPr>
                <w:rFonts w:cs="Times New Roman"/>
                <w:sz w:val="20"/>
                <w:szCs w:val="20"/>
              </w:rPr>
            </w:pPr>
            <w:r w:rsidRPr="00893E7A">
              <w:rPr>
                <w:rFonts w:cs="Times New Roman"/>
                <w:sz w:val="20"/>
                <w:szCs w:val="20"/>
              </w:rPr>
              <w:t>8.6%</w:t>
            </w:r>
          </w:p>
        </w:tc>
      </w:tr>
    </w:tbl>
    <w:p w14:paraId="73ACE212" w14:textId="77777777" w:rsidR="00894B97" w:rsidRPr="00893E7A" w:rsidRDefault="00894B97" w:rsidP="00894B97">
      <w:pPr>
        <w:rPr>
          <w:b/>
          <w:bCs/>
        </w:rPr>
      </w:pPr>
    </w:p>
    <w:p w14:paraId="340D8831" w14:textId="6E948202" w:rsidR="004F053A" w:rsidRPr="00893E7A" w:rsidRDefault="004F053A">
      <w:pPr>
        <w:spacing w:line="278" w:lineRule="auto"/>
        <w:jc w:val="left"/>
        <w:rPr>
          <w:rFonts w:eastAsia="Times New Roman" w:cs="Times New Roman"/>
          <w:b/>
          <w:bCs/>
          <w:kern w:val="0"/>
          <w:lang w:eastAsia="en-GB"/>
          <w14:ligatures w14:val="none"/>
        </w:rPr>
      </w:pPr>
      <w:r w:rsidRPr="00893E7A">
        <w:rPr>
          <w:b/>
          <w:bCs/>
        </w:rPr>
        <w:br w:type="page"/>
      </w:r>
    </w:p>
    <w:p w14:paraId="524C6AE8" w14:textId="08A0D907" w:rsidR="00894B97" w:rsidRPr="00893E7A" w:rsidRDefault="004F053A" w:rsidP="004C7632">
      <w:pPr>
        <w:pStyle w:val="Heading2"/>
      </w:pPr>
      <w:bookmarkStart w:id="38" w:name="_Toc224750122"/>
      <w:r w:rsidRPr="00893E7A">
        <w:lastRenderedPageBreak/>
        <w:t>Appendix C:</w:t>
      </w:r>
      <w:r w:rsidR="003D1841" w:rsidRPr="00893E7A">
        <w:t xml:space="preserve"> Cash Conversion Cycle</w:t>
      </w:r>
      <w:bookmarkEnd w:id="38"/>
    </w:p>
    <w:p w14:paraId="3F71A4F5" w14:textId="77777777" w:rsidR="004F053A" w:rsidRPr="00893E7A" w:rsidRDefault="004F053A" w:rsidP="004F053A">
      <w:pPr>
        <w:rPr>
          <w:rFonts w:cs="Times New Roman"/>
        </w:rPr>
      </w:pPr>
      <w:r w:rsidRPr="00893E7A">
        <w:rPr>
          <w:rFonts w:cs="Times New Roman"/>
        </w:rPr>
        <w:t>The formula used to compute it is as follows:</w:t>
      </w:r>
    </w:p>
    <w:p w14:paraId="05D21184" w14:textId="77777777" w:rsidR="004F053A" w:rsidRPr="00893E7A" w:rsidRDefault="004F053A" w:rsidP="004F053A">
      <w:pPr>
        <w:rPr>
          <w:rFonts w:eastAsiaTheme="minorEastAsia" w:cs="Times New Roman"/>
          <w:bCs/>
          <w:iCs/>
        </w:rPr>
      </w:pPr>
      <m:oMathPara>
        <m:oMath>
          <m:r>
            <m:rPr>
              <m:sty m:val="p"/>
            </m:rPr>
            <w:rPr>
              <w:rFonts w:ascii="Cambria Math" w:hAnsi="Cambria Math" w:cs="Times New Roman"/>
            </w:rPr>
            <m:t>CCC=Days Inventory Outstanding (DIO)+Days Sales Outstanding (DSO)-Days Payable Outstanding (DPO)</m:t>
          </m:r>
        </m:oMath>
      </m:oMathPara>
    </w:p>
    <w:p w14:paraId="66F6A581" w14:textId="77777777" w:rsidR="004F053A" w:rsidRPr="00893E7A" w:rsidRDefault="004F053A" w:rsidP="004F053A">
      <w:pPr>
        <w:rPr>
          <w:rFonts w:eastAsiaTheme="minorEastAsia" w:cs="Times New Roman"/>
          <w:bCs/>
          <w:iCs/>
        </w:rPr>
      </w:pPr>
    </w:p>
    <w:p w14:paraId="1F383AAE" w14:textId="546DEDCA" w:rsidR="004F053A" w:rsidRPr="00893E7A" w:rsidRDefault="004F053A" w:rsidP="004F053A">
      <w:pPr>
        <w:rPr>
          <w:rFonts w:cs="Times New Roman"/>
        </w:rPr>
      </w:pPr>
      <m:oMathPara>
        <m:oMath>
          <m:r>
            <m:rPr>
              <m:sty m:val="p"/>
            </m:rPr>
            <w:rPr>
              <w:rFonts w:ascii="Cambria Math" w:hAnsi="Cambria Math" w:cs="Times New Roman"/>
            </w:rPr>
            <m:t>DSO=</m:t>
          </m:r>
          <m:f>
            <m:fPr>
              <m:ctrlPr>
                <w:rPr>
                  <w:rFonts w:ascii="Cambria Math" w:hAnsi="Cambria Math" w:cs="Times New Roman"/>
                </w:rPr>
              </m:ctrlPr>
            </m:fPr>
            <m:num>
              <m:r>
                <m:rPr>
                  <m:sty m:val="p"/>
                </m:rPr>
                <w:rPr>
                  <w:rFonts w:ascii="Cambria Math" w:hAnsi="Cambria Math" w:cs="Times New Roman"/>
                </w:rPr>
                <m:t>365</m:t>
              </m:r>
            </m:num>
            <m:den>
              <m:r>
                <m:rPr>
                  <m:nor/>
                </m:rPr>
                <w:rPr>
                  <w:rFonts w:cs="Times New Roman"/>
                </w:rPr>
                <m:t>Accounts Receivable Turnover</m:t>
              </m:r>
            </m:den>
          </m:f>
        </m:oMath>
      </m:oMathPara>
    </w:p>
    <w:p w14:paraId="1B3C182E" w14:textId="184847E2" w:rsidR="00966B10" w:rsidRPr="00893E7A" w:rsidRDefault="004F053A" w:rsidP="00966B10">
      <w:pPr>
        <w:rPr>
          <w:rFonts w:cs="Times New Roman"/>
        </w:rPr>
      </w:pPr>
      <m:oMathPara>
        <m:oMath>
          <m:r>
            <w:rPr>
              <w:rFonts w:ascii="Cambria Math" w:hAnsi="Cambria Math" w:cs="Times New Roman"/>
            </w:rPr>
            <m:t>DPO=</m:t>
          </m:r>
          <m:f>
            <m:fPr>
              <m:ctrlPr>
                <w:rPr>
                  <w:rFonts w:ascii="Cambria Math" w:hAnsi="Cambria Math" w:cs="Times New Roman"/>
                  <w:iCs/>
                </w:rPr>
              </m:ctrlPr>
            </m:fPr>
            <m:num>
              <m:r>
                <w:rPr>
                  <w:rFonts w:ascii="Cambria Math" w:hAnsi="Cambria Math" w:cs="Times New Roman"/>
                </w:rPr>
                <m:t>365</m:t>
              </m:r>
            </m:num>
            <m:den>
              <m:r>
                <m:rPr>
                  <m:nor/>
                </m:rPr>
                <w:rPr>
                  <w:rFonts w:cs="Times New Roman"/>
                  <w:iCs/>
                </w:rPr>
                <m:t>Accounts Payable Turnover</m:t>
              </m:r>
            </m:den>
          </m:f>
          <m:r>
            <m:rPr>
              <m:sty m:val="p"/>
            </m:rPr>
            <w:rPr>
              <w:rFonts w:ascii="Cambria Math" w:hAnsi="Cambria Math" w:cs="Times New Roman"/>
            </w:rPr>
            <w:br/>
          </m:r>
        </m:oMath>
      </m:oMathPara>
      <w:r w:rsidR="00966B10" w:rsidRPr="00893E7A">
        <w:rPr>
          <w:rFonts w:cs="Times New Roman"/>
        </w:rPr>
        <w:t>However, DIO information is not included. Hence, the following calculation is done for CCC</w:t>
      </w:r>
    </w:p>
    <w:tbl>
      <w:tblPr>
        <w:tblStyle w:val="TableGrid"/>
        <w:tblW w:w="0" w:type="auto"/>
        <w:jc w:val="center"/>
        <w:tblLook w:val="04A0" w:firstRow="1" w:lastRow="0" w:firstColumn="1" w:lastColumn="0" w:noHBand="0" w:noVBand="1"/>
      </w:tblPr>
      <w:tblGrid>
        <w:gridCol w:w="696"/>
        <w:gridCol w:w="1583"/>
        <w:gridCol w:w="1437"/>
        <w:gridCol w:w="1543"/>
        <w:gridCol w:w="1450"/>
        <w:gridCol w:w="2256"/>
      </w:tblGrid>
      <w:tr w:rsidR="00893E7A" w:rsidRPr="00893E7A" w14:paraId="3C526051" w14:textId="77777777" w:rsidTr="00966B10">
        <w:trPr>
          <w:jc w:val="center"/>
        </w:trPr>
        <w:tc>
          <w:tcPr>
            <w:tcW w:w="0" w:type="auto"/>
            <w:hideMark/>
          </w:tcPr>
          <w:p w14:paraId="60FD4B67" w14:textId="77777777" w:rsidR="00966B10" w:rsidRPr="00893E7A" w:rsidRDefault="00966B10" w:rsidP="00966B10">
            <w:pPr>
              <w:spacing w:after="160"/>
              <w:rPr>
                <w:rFonts w:cs="Times New Roman"/>
                <w:b/>
                <w:bCs/>
              </w:rPr>
            </w:pPr>
            <w:r w:rsidRPr="00893E7A">
              <w:rPr>
                <w:rFonts w:cs="Times New Roman"/>
                <w:b/>
                <w:bCs/>
              </w:rPr>
              <w:t>Year</w:t>
            </w:r>
          </w:p>
        </w:tc>
        <w:tc>
          <w:tcPr>
            <w:tcW w:w="0" w:type="auto"/>
            <w:hideMark/>
          </w:tcPr>
          <w:p w14:paraId="70429D3C" w14:textId="77777777" w:rsidR="00966B10" w:rsidRPr="00893E7A" w:rsidRDefault="00966B10" w:rsidP="00966B10">
            <w:pPr>
              <w:spacing w:after="160"/>
              <w:rPr>
                <w:rFonts w:cs="Times New Roman"/>
                <w:b/>
                <w:bCs/>
              </w:rPr>
            </w:pPr>
            <w:r w:rsidRPr="00893E7A">
              <w:rPr>
                <w:rFonts w:cs="Times New Roman"/>
                <w:b/>
                <w:bCs/>
              </w:rPr>
              <w:t>AR Turnover</w:t>
            </w:r>
          </w:p>
        </w:tc>
        <w:tc>
          <w:tcPr>
            <w:tcW w:w="0" w:type="auto"/>
            <w:hideMark/>
          </w:tcPr>
          <w:p w14:paraId="4696F970" w14:textId="77777777" w:rsidR="00966B10" w:rsidRPr="00893E7A" w:rsidRDefault="00966B10" w:rsidP="00966B10">
            <w:pPr>
              <w:spacing w:after="160"/>
              <w:rPr>
                <w:rFonts w:cs="Times New Roman"/>
                <w:b/>
                <w:bCs/>
              </w:rPr>
            </w:pPr>
            <w:r w:rsidRPr="00893E7A">
              <w:rPr>
                <w:rFonts w:cs="Times New Roman"/>
                <w:b/>
                <w:bCs/>
              </w:rPr>
              <w:t>DSO (Days)</w:t>
            </w:r>
          </w:p>
        </w:tc>
        <w:tc>
          <w:tcPr>
            <w:tcW w:w="0" w:type="auto"/>
            <w:hideMark/>
          </w:tcPr>
          <w:p w14:paraId="28EC143B" w14:textId="77777777" w:rsidR="00966B10" w:rsidRPr="00893E7A" w:rsidRDefault="00966B10" w:rsidP="00966B10">
            <w:pPr>
              <w:spacing w:after="160"/>
              <w:rPr>
                <w:rFonts w:cs="Times New Roman"/>
                <w:b/>
                <w:bCs/>
              </w:rPr>
            </w:pPr>
            <w:r w:rsidRPr="00893E7A">
              <w:rPr>
                <w:rFonts w:cs="Times New Roman"/>
                <w:b/>
                <w:bCs/>
              </w:rPr>
              <w:t>AP Turnover</w:t>
            </w:r>
          </w:p>
        </w:tc>
        <w:tc>
          <w:tcPr>
            <w:tcW w:w="0" w:type="auto"/>
            <w:hideMark/>
          </w:tcPr>
          <w:p w14:paraId="03D0ED69" w14:textId="77777777" w:rsidR="00966B10" w:rsidRPr="00893E7A" w:rsidRDefault="00966B10" w:rsidP="00966B10">
            <w:pPr>
              <w:spacing w:after="160"/>
              <w:rPr>
                <w:rFonts w:cs="Times New Roman"/>
                <w:b/>
                <w:bCs/>
              </w:rPr>
            </w:pPr>
            <w:r w:rsidRPr="00893E7A">
              <w:rPr>
                <w:rFonts w:cs="Times New Roman"/>
                <w:b/>
                <w:bCs/>
              </w:rPr>
              <w:t>DPO (Days)</w:t>
            </w:r>
          </w:p>
        </w:tc>
        <w:tc>
          <w:tcPr>
            <w:tcW w:w="0" w:type="auto"/>
            <w:hideMark/>
          </w:tcPr>
          <w:p w14:paraId="01307DAF" w14:textId="77777777" w:rsidR="00966B10" w:rsidRPr="00893E7A" w:rsidRDefault="00966B10" w:rsidP="00966B10">
            <w:pPr>
              <w:spacing w:after="160"/>
              <w:rPr>
                <w:rFonts w:cs="Times New Roman"/>
                <w:b/>
                <w:bCs/>
              </w:rPr>
            </w:pPr>
            <w:r w:rsidRPr="00893E7A">
              <w:rPr>
                <w:rFonts w:cs="Times New Roman"/>
                <w:b/>
                <w:bCs/>
              </w:rPr>
              <w:t>CCC (without DIO)</w:t>
            </w:r>
          </w:p>
        </w:tc>
      </w:tr>
      <w:tr w:rsidR="00893E7A" w:rsidRPr="00893E7A" w14:paraId="47DF26C5" w14:textId="77777777" w:rsidTr="00966B10">
        <w:trPr>
          <w:jc w:val="center"/>
        </w:trPr>
        <w:tc>
          <w:tcPr>
            <w:tcW w:w="0" w:type="auto"/>
            <w:hideMark/>
          </w:tcPr>
          <w:p w14:paraId="3F45D0AE" w14:textId="77777777" w:rsidR="00966B10" w:rsidRPr="00893E7A" w:rsidRDefault="00966B10" w:rsidP="00966B10">
            <w:pPr>
              <w:spacing w:after="160"/>
              <w:rPr>
                <w:rFonts w:cs="Times New Roman"/>
              </w:rPr>
            </w:pPr>
            <w:r w:rsidRPr="00893E7A">
              <w:rPr>
                <w:rFonts w:cs="Times New Roman"/>
              </w:rPr>
              <w:t>2020</w:t>
            </w:r>
          </w:p>
        </w:tc>
        <w:tc>
          <w:tcPr>
            <w:tcW w:w="0" w:type="auto"/>
            <w:hideMark/>
          </w:tcPr>
          <w:p w14:paraId="74636C90" w14:textId="77777777" w:rsidR="00966B10" w:rsidRPr="00893E7A" w:rsidRDefault="00966B10" w:rsidP="00966B10">
            <w:pPr>
              <w:spacing w:after="160"/>
              <w:rPr>
                <w:rFonts w:cs="Times New Roman"/>
              </w:rPr>
            </w:pPr>
            <w:r w:rsidRPr="00893E7A">
              <w:rPr>
                <w:rFonts w:cs="Times New Roman"/>
              </w:rPr>
              <w:t>3.90</w:t>
            </w:r>
          </w:p>
        </w:tc>
        <w:tc>
          <w:tcPr>
            <w:tcW w:w="0" w:type="auto"/>
            <w:hideMark/>
          </w:tcPr>
          <w:p w14:paraId="2548C9D9" w14:textId="77777777" w:rsidR="00966B10" w:rsidRPr="00893E7A" w:rsidRDefault="00966B10" w:rsidP="00966B10">
            <w:pPr>
              <w:spacing w:after="160"/>
              <w:rPr>
                <w:rFonts w:cs="Times New Roman"/>
              </w:rPr>
            </w:pPr>
            <w:r w:rsidRPr="00893E7A">
              <w:rPr>
                <w:rFonts w:cs="Times New Roman"/>
              </w:rPr>
              <w:t>93.59</w:t>
            </w:r>
          </w:p>
        </w:tc>
        <w:tc>
          <w:tcPr>
            <w:tcW w:w="0" w:type="auto"/>
            <w:hideMark/>
          </w:tcPr>
          <w:p w14:paraId="74745548" w14:textId="77777777" w:rsidR="00966B10" w:rsidRPr="00893E7A" w:rsidRDefault="00966B10" w:rsidP="00966B10">
            <w:pPr>
              <w:spacing w:after="160"/>
              <w:rPr>
                <w:rFonts w:cs="Times New Roman"/>
              </w:rPr>
            </w:pPr>
            <w:r w:rsidRPr="00893E7A">
              <w:rPr>
                <w:rFonts w:cs="Times New Roman"/>
              </w:rPr>
              <w:t>2.54</w:t>
            </w:r>
          </w:p>
        </w:tc>
        <w:tc>
          <w:tcPr>
            <w:tcW w:w="0" w:type="auto"/>
            <w:hideMark/>
          </w:tcPr>
          <w:p w14:paraId="2DF8A7FD" w14:textId="77777777" w:rsidR="00966B10" w:rsidRPr="00893E7A" w:rsidRDefault="00966B10" w:rsidP="00966B10">
            <w:pPr>
              <w:spacing w:after="160"/>
              <w:rPr>
                <w:rFonts w:cs="Times New Roman"/>
              </w:rPr>
            </w:pPr>
            <w:r w:rsidRPr="00893E7A">
              <w:rPr>
                <w:rFonts w:cs="Times New Roman"/>
              </w:rPr>
              <w:t>143.70</w:t>
            </w:r>
          </w:p>
        </w:tc>
        <w:tc>
          <w:tcPr>
            <w:tcW w:w="0" w:type="auto"/>
            <w:hideMark/>
          </w:tcPr>
          <w:p w14:paraId="37516010" w14:textId="77777777" w:rsidR="00966B10" w:rsidRPr="00893E7A" w:rsidRDefault="00966B10" w:rsidP="00966B10">
            <w:pPr>
              <w:spacing w:after="160"/>
              <w:rPr>
                <w:rFonts w:cs="Times New Roman"/>
              </w:rPr>
            </w:pPr>
            <w:r w:rsidRPr="00893E7A">
              <w:rPr>
                <w:rFonts w:cs="Times New Roman"/>
                <w:b/>
                <w:bCs/>
              </w:rPr>
              <w:t>-50.11 days</w:t>
            </w:r>
          </w:p>
        </w:tc>
      </w:tr>
      <w:tr w:rsidR="00893E7A" w:rsidRPr="00893E7A" w14:paraId="07565AAD" w14:textId="77777777" w:rsidTr="00966B10">
        <w:trPr>
          <w:jc w:val="center"/>
        </w:trPr>
        <w:tc>
          <w:tcPr>
            <w:tcW w:w="0" w:type="auto"/>
            <w:hideMark/>
          </w:tcPr>
          <w:p w14:paraId="56DF2F0E" w14:textId="77777777" w:rsidR="00966B10" w:rsidRPr="00893E7A" w:rsidRDefault="00966B10" w:rsidP="00966B10">
            <w:pPr>
              <w:spacing w:after="160"/>
              <w:rPr>
                <w:rFonts w:cs="Times New Roman"/>
              </w:rPr>
            </w:pPr>
            <w:r w:rsidRPr="00893E7A">
              <w:rPr>
                <w:rFonts w:cs="Times New Roman"/>
              </w:rPr>
              <w:t>2021</w:t>
            </w:r>
          </w:p>
        </w:tc>
        <w:tc>
          <w:tcPr>
            <w:tcW w:w="0" w:type="auto"/>
            <w:hideMark/>
          </w:tcPr>
          <w:p w14:paraId="4B1CFD9C" w14:textId="77777777" w:rsidR="00966B10" w:rsidRPr="00893E7A" w:rsidRDefault="00966B10" w:rsidP="00966B10">
            <w:pPr>
              <w:spacing w:after="160"/>
              <w:rPr>
                <w:rFonts w:cs="Times New Roman"/>
              </w:rPr>
            </w:pPr>
            <w:r w:rsidRPr="00893E7A">
              <w:rPr>
                <w:rFonts w:cs="Times New Roman"/>
              </w:rPr>
              <w:t>5.94</w:t>
            </w:r>
          </w:p>
        </w:tc>
        <w:tc>
          <w:tcPr>
            <w:tcW w:w="0" w:type="auto"/>
            <w:hideMark/>
          </w:tcPr>
          <w:p w14:paraId="323A1520" w14:textId="77777777" w:rsidR="00966B10" w:rsidRPr="00893E7A" w:rsidRDefault="00966B10" w:rsidP="00966B10">
            <w:pPr>
              <w:spacing w:after="160"/>
              <w:rPr>
                <w:rFonts w:cs="Times New Roman"/>
              </w:rPr>
            </w:pPr>
            <w:r w:rsidRPr="00893E7A">
              <w:rPr>
                <w:rFonts w:cs="Times New Roman"/>
              </w:rPr>
              <w:t>61.45</w:t>
            </w:r>
          </w:p>
        </w:tc>
        <w:tc>
          <w:tcPr>
            <w:tcW w:w="0" w:type="auto"/>
            <w:hideMark/>
          </w:tcPr>
          <w:p w14:paraId="79494317" w14:textId="77777777" w:rsidR="00966B10" w:rsidRPr="00893E7A" w:rsidRDefault="00966B10" w:rsidP="00966B10">
            <w:pPr>
              <w:spacing w:after="160"/>
              <w:rPr>
                <w:rFonts w:cs="Times New Roman"/>
              </w:rPr>
            </w:pPr>
            <w:r w:rsidRPr="00893E7A">
              <w:rPr>
                <w:rFonts w:cs="Times New Roman"/>
              </w:rPr>
              <w:t>2.37</w:t>
            </w:r>
          </w:p>
        </w:tc>
        <w:tc>
          <w:tcPr>
            <w:tcW w:w="0" w:type="auto"/>
            <w:hideMark/>
          </w:tcPr>
          <w:p w14:paraId="0A9FBABA" w14:textId="77777777" w:rsidR="00966B10" w:rsidRPr="00893E7A" w:rsidRDefault="00966B10" w:rsidP="00966B10">
            <w:pPr>
              <w:spacing w:after="160"/>
              <w:rPr>
                <w:rFonts w:cs="Times New Roman"/>
              </w:rPr>
            </w:pPr>
            <w:r w:rsidRPr="00893E7A">
              <w:rPr>
                <w:rFonts w:cs="Times New Roman"/>
              </w:rPr>
              <w:t>154.01</w:t>
            </w:r>
          </w:p>
        </w:tc>
        <w:tc>
          <w:tcPr>
            <w:tcW w:w="0" w:type="auto"/>
            <w:hideMark/>
          </w:tcPr>
          <w:p w14:paraId="2CCB1E4E" w14:textId="77777777" w:rsidR="00966B10" w:rsidRPr="00893E7A" w:rsidRDefault="00966B10" w:rsidP="00966B10">
            <w:pPr>
              <w:spacing w:after="160"/>
              <w:rPr>
                <w:rFonts w:cs="Times New Roman"/>
              </w:rPr>
            </w:pPr>
            <w:r w:rsidRPr="00893E7A">
              <w:rPr>
                <w:rFonts w:cs="Times New Roman"/>
                <w:b/>
                <w:bCs/>
              </w:rPr>
              <w:t>-92.56 days</w:t>
            </w:r>
          </w:p>
        </w:tc>
      </w:tr>
      <w:tr w:rsidR="00893E7A" w:rsidRPr="00893E7A" w14:paraId="4592672B" w14:textId="77777777" w:rsidTr="00966B10">
        <w:trPr>
          <w:jc w:val="center"/>
        </w:trPr>
        <w:tc>
          <w:tcPr>
            <w:tcW w:w="0" w:type="auto"/>
            <w:hideMark/>
          </w:tcPr>
          <w:p w14:paraId="16E14524" w14:textId="77777777" w:rsidR="00966B10" w:rsidRPr="00893E7A" w:rsidRDefault="00966B10" w:rsidP="00966B10">
            <w:pPr>
              <w:spacing w:after="160"/>
              <w:rPr>
                <w:rFonts w:cs="Times New Roman"/>
              </w:rPr>
            </w:pPr>
            <w:r w:rsidRPr="00893E7A">
              <w:rPr>
                <w:rFonts w:cs="Times New Roman"/>
              </w:rPr>
              <w:t>2022</w:t>
            </w:r>
          </w:p>
        </w:tc>
        <w:tc>
          <w:tcPr>
            <w:tcW w:w="0" w:type="auto"/>
            <w:hideMark/>
          </w:tcPr>
          <w:p w14:paraId="5B262296" w14:textId="77777777" w:rsidR="00966B10" w:rsidRPr="00893E7A" w:rsidRDefault="00966B10" w:rsidP="00966B10">
            <w:pPr>
              <w:spacing w:after="160"/>
              <w:rPr>
                <w:rFonts w:cs="Times New Roman"/>
              </w:rPr>
            </w:pPr>
            <w:r w:rsidRPr="00893E7A">
              <w:rPr>
                <w:rFonts w:cs="Times New Roman"/>
              </w:rPr>
              <w:t>10.92</w:t>
            </w:r>
          </w:p>
        </w:tc>
        <w:tc>
          <w:tcPr>
            <w:tcW w:w="0" w:type="auto"/>
            <w:hideMark/>
          </w:tcPr>
          <w:p w14:paraId="6109AA49" w14:textId="77777777" w:rsidR="00966B10" w:rsidRPr="00893E7A" w:rsidRDefault="00966B10" w:rsidP="00966B10">
            <w:pPr>
              <w:spacing w:after="160"/>
              <w:rPr>
                <w:rFonts w:cs="Times New Roman"/>
              </w:rPr>
            </w:pPr>
            <w:r w:rsidRPr="00893E7A">
              <w:rPr>
                <w:rFonts w:cs="Times New Roman"/>
              </w:rPr>
              <w:t>33.43</w:t>
            </w:r>
          </w:p>
        </w:tc>
        <w:tc>
          <w:tcPr>
            <w:tcW w:w="0" w:type="auto"/>
            <w:hideMark/>
          </w:tcPr>
          <w:p w14:paraId="4AD68B89" w14:textId="77777777" w:rsidR="00966B10" w:rsidRPr="00893E7A" w:rsidRDefault="00966B10" w:rsidP="00966B10">
            <w:pPr>
              <w:spacing w:after="160"/>
              <w:rPr>
                <w:rFonts w:cs="Times New Roman"/>
              </w:rPr>
            </w:pPr>
            <w:r w:rsidRPr="00893E7A">
              <w:rPr>
                <w:rFonts w:cs="Times New Roman"/>
              </w:rPr>
              <w:t>2.51</w:t>
            </w:r>
          </w:p>
        </w:tc>
        <w:tc>
          <w:tcPr>
            <w:tcW w:w="0" w:type="auto"/>
            <w:hideMark/>
          </w:tcPr>
          <w:p w14:paraId="23B3D885" w14:textId="77777777" w:rsidR="00966B10" w:rsidRPr="00893E7A" w:rsidRDefault="00966B10" w:rsidP="00966B10">
            <w:pPr>
              <w:spacing w:after="160"/>
              <w:rPr>
                <w:rFonts w:cs="Times New Roman"/>
              </w:rPr>
            </w:pPr>
            <w:r w:rsidRPr="00893E7A">
              <w:rPr>
                <w:rFonts w:cs="Times New Roman"/>
              </w:rPr>
              <w:t>145.42</w:t>
            </w:r>
          </w:p>
        </w:tc>
        <w:tc>
          <w:tcPr>
            <w:tcW w:w="0" w:type="auto"/>
            <w:hideMark/>
          </w:tcPr>
          <w:p w14:paraId="45862050" w14:textId="77777777" w:rsidR="00966B10" w:rsidRPr="00893E7A" w:rsidRDefault="00966B10" w:rsidP="00966B10">
            <w:pPr>
              <w:spacing w:after="160"/>
              <w:rPr>
                <w:rFonts w:cs="Times New Roman"/>
              </w:rPr>
            </w:pPr>
            <w:r w:rsidRPr="00893E7A">
              <w:rPr>
                <w:rFonts w:cs="Times New Roman"/>
                <w:b/>
                <w:bCs/>
              </w:rPr>
              <w:t>-111.99 days</w:t>
            </w:r>
          </w:p>
        </w:tc>
      </w:tr>
      <w:tr w:rsidR="00893E7A" w:rsidRPr="00893E7A" w14:paraId="21495D81" w14:textId="77777777" w:rsidTr="00966B10">
        <w:trPr>
          <w:jc w:val="center"/>
        </w:trPr>
        <w:tc>
          <w:tcPr>
            <w:tcW w:w="0" w:type="auto"/>
            <w:hideMark/>
          </w:tcPr>
          <w:p w14:paraId="1C8CA8C0" w14:textId="77777777" w:rsidR="00966B10" w:rsidRPr="00893E7A" w:rsidRDefault="00966B10" w:rsidP="00966B10">
            <w:pPr>
              <w:spacing w:after="160"/>
              <w:rPr>
                <w:rFonts w:cs="Times New Roman"/>
              </w:rPr>
            </w:pPr>
            <w:r w:rsidRPr="00893E7A">
              <w:rPr>
                <w:rFonts w:cs="Times New Roman"/>
              </w:rPr>
              <w:t>2023</w:t>
            </w:r>
          </w:p>
        </w:tc>
        <w:tc>
          <w:tcPr>
            <w:tcW w:w="0" w:type="auto"/>
            <w:hideMark/>
          </w:tcPr>
          <w:p w14:paraId="5B329634" w14:textId="77777777" w:rsidR="00966B10" w:rsidRPr="00893E7A" w:rsidRDefault="00966B10" w:rsidP="00966B10">
            <w:pPr>
              <w:spacing w:after="160"/>
              <w:rPr>
                <w:rFonts w:cs="Times New Roman"/>
              </w:rPr>
            </w:pPr>
            <w:r w:rsidRPr="00893E7A">
              <w:rPr>
                <w:rFonts w:cs="Times New Roman"/>
              </w:rPr>
              <w:t>9.74</w:t>
            </w:r>
          </w:p>
        </w:tc>
        <w:tc>
          <w:tcPr>
            <w:tcW w:w="0" w:type="auto"/>
            <w:hideMark/>
          </w:tcPr>
          <w:p w14:paraId="3EB93B88" w14:textId="77777777" w:rsidR="00966B10" w:rsidRPr="00893E7A" w:rsidRDefault="00966B10" w:rsidP="00966B10">
            <w:pPr>
              <w:spacing w:after="160"/>
              <w:rPr>
                <w:rFonts w:cs="Times New Roman"/>
              </w:rPr>
            </w:pPr>
            <w:r w:rsidRPr="00893E7A">
              <w:rPr>
                <w:rFonts w:cs="Times New Roman"/>
              </w:rPr>
              <w:t>37.47</w:t>
            </w:r>
          </w:p>
        </w:tc>
        <w:tc>
          <w:tcPr>
            <w:tcW w:w="0" w:type="auto"/>
            <w:hideMark/>
          </w:tcPr>
          <w:p w14:paraId="632DA6CC" w14:textId="77777777" w:rsidR="00966B10" w:rsidRPr="00893E7A" w:rsidRDefault="00966B10" w:rsidP="00966B10">
            <w:pPr>
              <w:spacing w:after="160"/>
              <w:rPr>
                <w:rFonts w:cs="Times New Roman"/>
              </w:rPr>
            </w:pPr>
            <w:r w:rsidRPr="00893E7A">
              <w:rPr>
                <w:rFonts w:cs="Times New Roman"/>
              </w:rPr>
              <w:t>2.52</w:t>
            </w:r>
          </w:p>
        </w:tc>
        <w:tc>
          <w:tcPr>
            <w:tcW w:w="0" w:type="auto"/>
            <w:hideMark/>
          </w:tcPr>
          <w:p w14:paraId="6964CA81" w14:textId="77777777" w:rsidR="00966B10" w:rsidRPr="00893E7A" w:rsidRDefault="00966B10" w:rsidP="00966B10">
            <w:pPr>
              <w:spacing w:after="160"/>
              <w:rPr>
                <w:rFonts w:cs="Times New Roman"/>
              </w:rPr>
            </w:pPr>
            <w:r w:rsidRPr="00893E7A">
              <w:rPr>
                <w:rFonts w:cs="Times New Roman"/>
              </w:rPr>
              <w:t>144.84</w:t>
            </w:r>
          </w:p>
        </w:tc>
        <w:tc>
          <w:tcPr>
            <w:tcW w:w="0" w:type="auto"/>
            <w:hideMark/>
          </w:tcPr>
          <w:p w14:paraId="5AB9B45E" w14:textId="77777777" w:rsidR="00966B10" w:rsidRPr="00893E7A" w:rsidRDefault="00966B10" w:rsidP="00966B10">
            <w:pPr>
              <w:spacing w:after="160"/>
              <w:rPr>
                <w:rFonts w:cs="Times New Roman"/>
              </w:rPr>
            </w:pPr>
            <w:r w:rsidRPr="00893E7A">
              <w:rPr>
                <w:rFonts w:cs="Times New Roman"/>
                <w:b/>
                <w:bCs/>
              </w:rPr>
              <w:t>-107.37 days</w:t>
            </w:r>
          </w:p>
        </w:tc>
      </w:tr>
      <w:tr w:rsidR="00966B10" w:rsidRPr="00893E7A" w14:paraId="67B8A77C" w14:textId="77777777" w:rsidTr="00966B10">
        <w:trPr>
          <w:jc w:val="center"/>
        </w:trPr>
        <w:tc>
          <w:tcPr>
            <w:tcW w:w="0" w:type="auto"/>
            <w:hideMark/>
          </w:tcPr>
          <w:p w14:paraId="1694F229" w14:textId="77777777" w:rsidR="00966B10" w:rsidRPr="00893E7A" w:rsidRDefault="00966B10" w:rsidP="00966B10">
            <w:pPr>
              <w:spacing w:after="160"/>
              <w:rPr>
                <w:rFonts w:cs="Times New Roman"/>
              </w:rPr>
            </w:pPr>
            <w:r w:rsidRPr="00893E7A">
              <w:rPr>
                <w:rFonts w:cs="Times New Roman"/>
              </w:rPr>
              <w:t>2024</w:t>
            </w:r>
          </w:p>
        </w:tc>
        <w:tc>
          <w:tcPr>
            <w:tcW w:w="0" w:type="auto"/>
            <w:hideMark/>
          </w:tcPr>
          <w:p w14:paraId="6B1ACFA1" w14:textId="77777777" w:rsidR="00966B10" w:rsidRPr="00893E7A" w:rsidRDefault="00966B10" w:rsidP="00966B10">
            <w:pPr>
              <w:spacing w:after="160"/>
              <w:rPr>
                <w:rFonts w:cs="Times New Roman"/>
              </w:rPr>
            </w:pPr>
            <w:r w:rsidRPr="00893E7A">
              <w:rPr>
                <w:rFonts w:cs="Times New Roman"/>
              </w:rPr>
              <w:t>12.47</w:t>
            </w:r>
          </w:p>
        </w:tc>
        <w:tc>
          <w:tcPr>
            <w:tcW w:w="0" w:type="auto"/>
            <w:hideMark/>
          </w:tcPr>
          <w:p w14:paraId="7E9C514A" w14:textId="77777777" w:rsidR="00966B10" w:rsidRPr="00893E7A" w:rsidRDefault="00966B10" w:rsidP="00966B10">
            <w:pPr>
              <w:spacing w:after="160"/>
              <w:rPr>
                <w:rFonts w:cs="Times New Roman"/>
              </w:rPr>
            </w:pPr>
            <w:r w:rsidRPr="00893E7A">
              <w:rPr>
                <w:rFonts w:cs="Times New Roman"/>
              </w:rPr>
              <w:t>29.27</w:t>
            </w:r>
          </w:p>
        </w:tc>
        <w:tc>
          <w:tcPr>
            <w:tcW w:w="0" w:type="auto"/>
            <w:hideMark/>
          </w:tcPr>
          <w:p w14:paraId="4DE7832F" w14:textId="77777777" w:rsidR="00966B10" w:rsidRPr="00893E7A" w:rsidRDefault="00966B10" w:rsidP="00966B10">
            <w:pPr>
              <w:spacing w:after="160"/>
              <w:rPr>
                <w:rFonts w:cs="Times New Roman"/>
              </w:rPr>
            </w:pPr>
            <w:r w:rsidRPr="00893E7A">
              <w:rPr>
                <w:rFonts w:cs="Times New Roman"/>
              </w:rPr>
              <w:t>2.59</w:t>
            </w:r>
          </w:p>
        </w:tc>
        <w:tc>
          <w:tcPr>
            <w:tcW w:w="0" w:type="auto"/>
            <w:hideMark/>
          </w:tcPr>
          <w:p w14:paraId="45A0934A" w14:textId="77777777" w:rsidR="00966B10" w:rsidRPr="00893E7A" w:rsidRDefault="00966B10" w:rsidP="00966B10">
            <w:pPr>
              <w:spacing w:after="160"/>
              <w:rPr>
                <w:rFonts w:cs="Times New Roman"/>
              </w:rPr>
            </w:pPr>
            <w:r w:rsidRPr="00893E7A">
              <w:rPr>
                <w:rFonts w:cs="Times New Roman"/>
              </w:rPr>
              <w:t>140.93</w:t>
            </w:r>
          </w:p>
        </w:tc>
        <w:tc>
          <w:tcPr>
            <w:tcW w:w="0" w:type="auto"/>
            <w:hideMark/>
          </w:tcPr>
          <w:p w14:paraId="3C3F6955" w14:textId="77777777" w:rsidR="00966B10" w:rsidRPr="00893E7A" w:rsidRDefault="00966B10" w:rsidP="00966B10">
            <w:pPr>
              <w:spacing w:after="160"/>
              <w:rPr>
                <w:rFonts w:cs="Times New Roman"/>
              </w:rPr>
            </w:pPr>
            <w:r w:rsidRPr="00893E7A">
              <w:rPr>
                <w:rFonts w:cs="Times New Roman"/>
                <w:b/>
                <w:bCs/>
              </w:rPr>
              <w:t>-111.66 days</w:t>
            </w:r>
          </w:p>
        </w:tc>
      </w:tr>
    </w:tbl>
    <w:p w14:paraId="1FC40E9F" w14:textId="77777777" w:rsidR="004F053A" w:rsidRPr="00893E7A" w:rsidRDefault="004F053A" w:rsidP="00D87FDB">
      <w:pPr>
        <w:pStyle w:val="NormalWeb"/>
        <w:spacing w:before="240" w:beforeAutospacing="0" w:after="0" w:afterAutospacing="0" w:line="360" w:lineRule="auto"/>
        <w:jc w:val="both"/>
        <w:rPr>
          <w:b/>
          <w:bCs/>
          <w:color w:val="000000" w:themeColor="text1"/>
        </w:rPr>
      </w:pPr>
    </w:p>
    <w:sectPr w:rsidR="004F053A" w:rsidRPr="00893E7A" w:rsidSect="003D1841">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59C4C" w14:textId="77777777" w:rsidR="000E0442" w:rsidRDefault="000E0442" w:rsidP="00D63D09">
      <w:pPr>
        <w:spacing w:after="0" w:line="240" w:lineRule="auto"/>
      </w:pPr>
      <w:r>
        <w:separator/>
      </w:r>
    </w:p>
  </w:endnote>
  <w:endnote w:type="continuationSeparator" w:id="0">
    <w:p w14:paraId="3FFD064F" w14:textId="77777777" w:rsidR="000E0442" w:rsidRDefault="000E0442" w:rsidP="00D63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0093031"/>
      <w:docPartObj>
        <w:docPartGallery w:val="Page Numbers (Bottom of Page)"/>
        <w:docPartUnique/>
      </w:docPartObj>
    </w:sdtPr>
    <w:sdtEndPr/>
    <w:sdtContent>
      <w:p w14:paraId="772A7678" w14:textId="158958E0" w:rsidR="00693A51" w:rsidRDefault="00693A51">
        <w:pPr>
          <w:pStyle w:val="Footer"/>
          <w:jc w:val="right"/>
        </w:pPr>
        <w:r>
          <w:fldChar w:fldCharType="begin"/>
        </w:r>
        <w:r>
          <w:instrText>PAGE   \* MERGEFORMAT</w:instrText>
        </w:r>
        <w:r>
          <w:fldChar w:fldCharType="separate"/>
        </w:r>
        <w:r w:rsidR="00834B0E">
          <w:rPr>
            <w:noProof/>
          </w:rPr>
          <w:t>7</w:t>
        </w:r>
        <w:r>
          <w:fldChar w:fldCharType="end"/>
        </w:r>
      </w:p>
    </w:sdtContent>
  </w:sdt>
  <w:p w14:paraId="21F44218" w14:textId="77777777" w:rsidR="00693A51" w:rsidRDefault="00693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92EB0" w14:textId="77777777" w:rsidR="000E0442" w:rsidRDefault="000E0442" w:rsidP="00D63D09">
      <w:pPr>
        <w:spacing w:after="0" w:line="240" w:lineRule="auto"/>
      </w:pPr>
      <w:r>
        <w:separator/>
      </w:r>
    </w:p>
  </w:footnote>
  <w:footnote w:type="continuationSeparator" w:id="0">
    <w:p w14:paraId="767BF97E" w14:textId="77777777" w:rsidR="000E0442" w:rsidRDefault="000E0442" w:rsidP="00D63D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6F80"/>
    <w:multiLevelType w:val="multilevel"/>
    <w:tmpl w:val="C188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76E6F"/>
    <w:multiLevelType w:val="multilevel"/>
    <w:tmpl w:val="CDD4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E0635"/>
    <w:multiLevelType w:val="multilevel"/>
    <w:tmpl w:val="894A6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B34E74"/>
    <w:multiLevelType w:val="multilevel"/>
    <w:tmpl w:val="F848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5A29D8"/>
    <w:multiLevelType w:val="multilevel"/>
    <w:tmpl w:val="EC6A4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8B1A6D"/>
    <w:multiLevelType w:val="multilevel"/>
    <w:tmpl w:val="1358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972147"/>
    <w:multiLevelType w:val="multilevel"/>
    <w:tmpl w:val="A0708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9D1962"/>
    <w:multiLevelType w:val="multilevel"/>
    <w:tmpl w:val="F6A6F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C7473D"/>
    <w:multiLevelType w:val="multilevel"/>
    <w:tmpl w:val="3F76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052D0F"/>
    <w:multiLevelType w:val="multilevel"/>
    <w:tmpl w:val="8D324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0F5CE1"/>
    <w:multiLevelType w:val="multilevel"/>
    <w:tmpl w:val="C458F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E403BC"/>
    <w:multiLevelType w:val="multilevel"/>
    <w:tmpl w:val="D4FA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3522936">
    <w:abstractNumId w:val="0"/>
  </w:num>
  <w:num w:numId="2" w16cid:durableId="573392586">
    <w:abstractNumId w:val="3"/>
  </w:num>
  <w:num w:numId="3" w16cid:durableId="806777618">
    <w:abstractNumId w:val="11"/>
  </w:num>
  <w:num w:numId="4" w16cid:durableId="358698335">
    <w:abstractNumId w:val="7"/>
  </w:num>
  <w:num w:numId="5" w16cid:durableId="1837378938">
    <w:abstractNumId w:val="9"/>
  </w:num>
  <w:num w:numId="6" w16cid:durableId="208492212">
    <w:abstractNumId w:val="5"/>
  </w:num>
  <w:num w:numId="7" w16cid:durableId="1742016978">
    <w:abstractNumId w:val="2"/>
  </w:num>
  <w:num w:numId="8" w16cid:durableId="1955405783">
    <w:abstractNumId w:val="6"/>
  </w:num>
  <w:num w:numId="9" w16cid:durableId="1841266529">
    <w:abstractNumId w:val="4"/>
  </w:num>
  <w:num w:numId="10" w16cid:durableId="1129131022">
    <w:abstractNumId w:val="1"/>
  </w:num>
  <w:num w:numId="11" w16cid:durableId="1919056312">
    <w:abstractNumId w:val="10"/>
  </w:num>
  <w:num w:numId="12" w16cid:durableId="13541870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D34"/>
    <w:rsid w:val="000011DC"/>
    <w:rsid w:val="0001341D"/>
    <w:rsid w:val="00044A4F"/>
    <w:rsid w:val="00063369"/>
    <w:rsid w:val="0009037B"/>
    <w:rsid w:val="000A0A7E"/>
    <w:rsid w:val="000E0442"/>
    <w:rsid w:val="00153276"/>
    <w:rsid w:val="00160194"/>
    <w:rsid w:val="001941DC"/>
    <w:rsid w:val="001A5254"/>
    <w:rsid w:val="001E0455"/>
    <w:rsid w:val="001F3941"/>
    <w:rsid w:val="00200985"/>
    <w:rsid w:val="002A3F34"/>
    <w:rsid w:val="002B7220"/>
    <w:rsid w:val="002E4B0A"/>
    <w:rsid w:val="00361234"/>
    <w:rsid w:val="00371BCF"/>
    <w:rsid w:val="003A1123"/>
    <w:rsid w:val="003D1841"/>
    <w:rsid w:val="003F3C27"/>
    <w:rsid w:val="0040795C"/>
    <w:rsid w:val="004204A1"/>
    <w:rsid w:val="004306E9"/>
    <w:rsid w:val="00432B66"/>
    <w:rsid w:val="00433BB5"/>
    <w:rsid w:val="00440ADF"/>
    <w:rsid w:val="004910C9"/>
    <w:rsid w:val="004A5B94"/>
    <w:rsid w:val="004C1566"/>
    <w:rsid w:val="004C1D34"/>
    <w:rsid w:val="004C7632"/>
    <w:rsid w:val="004D483F"/>
    <w:rsid w:val="004D7B45"/>
    <w:rsid w:val="004F053A"/>
    <w:rsid w:val="00511325"/>
    <w:rsid w:val="00547304"/>
    <w:rsid w:val="00563559"/>
    <w:rsid w:val="005670D4"/>
    <w:rsid w:val="00573170"/>
    <w:rsid w:val="005768E9"/>
    <w:rsid w:val="005A0BF0"/>
    <w:rsid w:val="005D0A40"/>
    <w:rsid w:val="00600845"/>
    <w:rsid w:val="00613124"/>
    <w:rsid w:val="00640B33"/>
    <w:rsid w:val="006522C8"/>
    <w:rsid w:val="006576CA"/>
    <w:rsid w:val="006579E3"/>
    <w:rsid w:val="00693A51"/>
    <w:rsid w:val="006A6B02"/>
    <w:rsid w:val="006B2F55"/>
    <w:rsid w:val="006B4C44"/>
    <w:rsid w:val="006C0BA3"/>
    <w:rsid w:val="006E43A5"/>
    <w:rsid w:val="00703992"/>
    <w:rsid w:val="007265BE"/>
    <w:rsid w:val="00745167"/>
    <w:rsid w:val="00757BAE"/>
    <w:rsid w:val="00780B67"/>
    <w:rsid w:val="007C284B"/>
    <w:rsid w:val="007E3131"/>
    <w:rsid w:val="007F1BDE"/>
    <w:rsid w:val="007F5EA7"/>
    <w:rsid w:val="00834B0E"/>
    <w:rsid w:val="0087050C"/>
    <w:rsid w:val="008750D3"/>
    <w:rsid w:val="008754EC"/>
    <w:rsid w:val="00893045"/>
    <w:rsid w:val="00893E7A"/>
    <w:rsid w:val="00894B97"/>
    <w:rsid w:val="008B282B"/>
    <w:rsid w:val="008B29D8"/>
    <w:rsid w:val="008B6EB8"/>
    <w:rsid w:val="008C2555"/>
    <w:rsid w:val="008D6876"/>
    <w:rsid w:val="008E169C"/>
    <w:rsid w:val="00906C0E"/>
    <w:rsid w:val="009315AA"/>
    <w:rsid w:val="009471DE"/>
    <w:rsid w:val="00966B10"/>
    <w:rsid w:val="009C3A38"/>
    <w:rsid w:val="00A12EAF"/>
    <w:rsid w:val="00A7321B"/>
    <w:rsid w:val="00A75EFC"/>
    <w:rsid w:val="00B12E5C"/>
    <w:rsid w:val="00B35357"/>
    <w:rsid w:val="00B63768"/>
    <w:rsid w:val="00BB2509"/>
    <w:rsid w:val="00BE56A1"/>
    <w:rsid w:val="00BE68EC"/>
    <w:rsid w:val="00BF1D8B"/>
    <w:rsid w:val="00C42E5B"/>
    <w:rsid w:val="00C5441A"/>
    <w:rsid w:val="00C666C6"/>
    <w:rsid w:val="00CA1751"/>
    <w:rsid w:val="00CB0A29"/>
    <w:rsid w:val="00CB2A00"/>
    <w:rsid w:val="00CC3CA5"/>
    <w:rsid w:val="00CE012A"/>
    <w:rsid w:val="00D26529"/>
    <w:rsid w:val="00D63D09"/>
    <w:rsid w:val="00D87FDB"/>
    <w:rsid w:val="00DA23E2"/>
    <w:rsid w:val="00DB1001"/>
    <w:rsid w:val="00DC7016"/>
    <w:rsid w:val="00DF027B"/>
    <w:rsid w:val="00E17C19"/>
    <w:rsid w:val="00E27076"/>
    <w:rsid w:val="00E307B5"/>
    <w:rsid w:val="00E71BDE"/>
    <w:rsid w:val="00E93726"/>
    <w:rsid w:val="00E973AF"/>
    <w:rsid w:val="00ED28D9"/>
    <w:rsid w:val="00EE4CBF"/>
    <w:rsid w:val="00F16296"/>
    <w:rsid w:val="00FC5D91"/>
    <w:rsid w:val="00FF1DA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B75FF"/>
  <w15:chartTrackingRefBased/>
  <w15:docId w15:val="{EB246718-F3A4-4D50-A4FF-9C3EA6C7C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C44"/>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D63D09"/>
    <w:pPr>
      <w:outlineLvl w:val="0"/>
    </w:pPr>
    <w:rPr>
      <w:rFonts w:cs="Times New Roman"/>
      <w:b/>
      <w:bCs/>
      <w:lang w:val="en-US"/>
    </w:rPr>
  </w:style>
  <w:style w:type="paragraph" w:styleId="Heading2">
    <w:name w:val="heading 2"/>
    <w:basedOn w:val="Normal"/>
    <w:next w:val="Normal"/>
    <w:link w:val="Heading2Char"/>
    <w:uiPriority w:val="9"/>
    <w:unhideWhenUsed/>
    <w:qFormat/>
    <w:rsid w:val="007F5EA7"/>
    <w:pPr>
      <w:outlineLvl w:val="1"/>
    </w:pPr>
    <w:rPr>
      <w:rFonts w:cs="Times New Roman"/>
      <w:b/>
      <w:bCs/>
      <w:lang w:val="en-US"/>
    </w:rPr>
  </w:style>
  <w:style w:type="paragraph" w:styleId="Heading3">
    <w:name w:val="heading 3"/>
    <w:basedOn w:val="Normal"/>
    <w:next w:val="Normal"/>
    <w:link w:val="Heading3Char"/>
    <w:uiPriority w:val="9"/>
    <w:unhideWhenUsed/>
    <w:qFormat/>
    <w:rsid w:val="007265BE"/>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4C1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D09"/>
    <w:rPr>
      <w:rFonts w:ascii="Times New Roman" w:hAnsi="Times New Roman" w:cs="Times New Roman"/>
      <w:b/>
      <w:bCs/>
      <w:lang w:val="en-US"/>
    </w:rPr>
  </w:style>
  <w:style w:type="character" w:customStyle="1" w:styleId="Heading2Char">
    <w:name w:val="Heading 2 Char"/>
    <w:basedOn w:val="DefaultParagraphFont"/>
    <w:link w:val="Heading2"/>
    <w:uiPriority w:val="9"/>
    <w:rsid w:val="007F5EA7"/>
    <w:rPr>
      <w:rFonts w:ascii="Times New Roman" w:hAnsi="Times New Roman" w:cs="Times New Roman"/>
      <w:b/>
      <w:bCs/>
      <w:lang w:val="en-US"/>
    </w:rPr>
  </w:style>
  <w:style w:type="character" w:customStyle="1" w:styleId="Heading3Char">
    <w:name w:val="Heading 3 Char"/>
    <w:basedOn w:val="DefaultParagraphFont"/>
    <w:link w:val="Heading3"/>
    <w:uiPriority w:val="9"/>
    <w:rsid w:val="007265BE"/>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4C1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D34"/>
    <w:rPr>
      <w:rFonts w:eastAsiaTheme="majorEastAsia" w:cstheme="majorBidi"/>
      <w:color w:val="272727" w:themeColor="text1" w:themeTint="D8"/>
    </w:rPr>
  </w:style>
  <w:style w:type="paragraph" w:styleId="Title">
    <w:name w:val="Title"/>
    <w:basedOn w:val="Normal"/>
    <w:next w:val="Normal"/>
    <w:link w:val="TitleChar"/>
    <w:uiPriority w:val="10"/>
    <w:qFormat/>
    <w:rsid w:val="004C1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D34"/>
    <w:pPr>
      <w:spacing w:before="160"/>
      <w:jc w:val="center"/>
    </w:pPr>
    <w:rPr>
      <w:i/>
      <w:iCs/>
      <w:color w:val="404040" w:themeColor="text1" w:themeTint="BF"/>
    </w:rPr>
  </w:style>
  <w:style w:type="character" w:customStyle="1" w:styleId="QuoteChar">
    <w:name w:val="Quote Char"/>
    <w:basedOn w:val="DefaultParagraphFont"/>
    <w:link w:val="Quote"/>
    <w:uiPriority w:val="29"/>
    <w:rsid w:val="004C1D34"/>
    <w:rPr>
      <w:i/>
      <w:iCs/>
      <w:color w:val="404040" w:themeColor="text1" w:themeTint="BF"/>
    </w:rPr>
  </w:style>
  <w:style w:type="paragraph" w:styleId="ListParagraph">
    <w:name w:val="List Paragraph"/>
    <w:basedOn w:val="Normal"/>
    <w:uiPriority w:val="34"/>
    <w:qFormat/>
    <w:rsid w:val="004C1D34"/>
    <w:pPr>
      <w:ind w:left="720"/>
      <w:contextualSpacing/>
    </w:pPr>
  </w:style>
  <w:style w:type="character" w:styleId="IntenseEmphasis">
    <w:name w:val="Intense Emphasis"/>
    <w:basedOn w:val="DefaultParagraphFont"/>
    <w:uiPriority w:val="21"/>
    <w:qFormat/>
    <w:rsid w:val="004C1D34"/>
    <w:rPr>
      <w:i/>
      <w:iCs/>
      <w:color w:val="0F4761" w:themeColor="accent1" w:themeShade="BF"/>
    </w:rPr>
  </w:style>
  <w:style w:type="paragraph" w:styleId="IntenseQuote">
    <w:name w:val="Intense Quote"/>
    <w:basedOn w:val="Normal"/>
    <w:next w:val="Normal"/>
    <w:link w:val="IntenseQuoteChar"/>
    <w:uiPriority w:val="30"/>
    <w:qFormat/>
    <w:rsid w:val="004C1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D34"/>
    <w:rPr>
      <w:i/>
      <w:iCs/>
      <w:color w:val="0F4761" w:themeColor="accent1" w:themeShade="BF"/>
    </w:rPr>
  </w:style>
  <w:style w:type="character" w:styleId="IntenseReference">
    <w:name w:val="Intense Reference"/>
    <w:basedOn w:val="DefaultParagraphFont"/>
    <w:uiPriority w:val="32"/>
    <w:qFormat/>
    <w:rsid w:val="004C1D34"/>
    <w:rPr>
      <w:b/>
      <w:bCs/>
      <w:smallCaps/>
      <w:color w:val="0F4761" w:themeColor="accent1" w:themeShade="BF"/>
      <w:spacing w:val="5"/>
    </w:rPr>
  </w:style>
  <w:style w:type="paragraph" w:styleId="Header">
    <w:name w:val="header"/>
    <w:basedOn w:val="Normal"/>
    <w:link w:val="HeaderChar"/>
    <w:uiPriority w:val="99"/>
    <w:unhideWhenUsed/>
    <w:rsid w:val="00D63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D09"/>
  </w:style>
  <w:style w:type="paragraph" w:styleId="Footer">
    <w:name w:val="footer"/>
    <w:basedOn w:val="Normal"/>
    <w:link w:val="FooterChar"/>
    <w:uiPriority w:val="99"/>
    <w:unhideWhenUsed/>
    <w:rsid w:val="00D63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D09"/>
  </w:style>
  <w:style w:type="table" w:styleId="TableGrid">
    <w:name w:val="Table Grid"/>
    <w:basedOn w:val="TableNormal"/>
    <w:uiPriority w:val="39"/>
    <w:rsid w:val="001F39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1234"/>
    <w:rPr>
      <w:color w:val="467886" w:themeColor="hyperlink"/>
      <w:u w:val="single"/>
    </w:rPr>
  </w:style>
  <w:style w:type="character" w:customStyle="1" w:styleId="UnresolvedMention1">
    <w:name w:val="Unresolved Mention1"/>
    <w:basedOn w:val="DefaultParagraphFont"/>
    <w:uiPriority w:val="99"/>
    <w:semiHidden/>
    <w:unhideWhenUsed/>
    <w:rsid w:val="00361234"/>
    <w:rPr>
      <w:color w:val="605E5C"/>
      <w:shd w:val="clear" w:color="auto" w:fill="E1DFDD"/>
    </w:rPr>
  </w:style>
  <w:style w:type="paragraph" w:styleId="TOCHeading">
    <w:name w:val="TOC Heading"/>
    <w:basedOn w:val="Heading1"/>
    <w:next w:val="Normal"/>
    <w:uiPriority w:val="39"/>
    <w:unhideWhenUsed/>
    <w:qFormat/>
    <w:rsid w:val="00361234"/>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361234"/>
    <w:pPr>
      <w:spacing w:after="100"/>
    </w:pPr>
  </w:style>
  <w:style w:type="paragraph" w:styleId="TOC2">
    <w:name w:val="toc 2"/>
    <w:basedOn w:val="Normal"/>
    <w:next w:val="Normal"/>
    <w:autoRedefine/>
    <w:uiPriority w:val="39"/>
    <w:unhideWhenUsed/>
    <w:rsid w:val="00361234"/>
    <w:pPr>
      <w:spacing w:after="100"/>
      <w:ind w:left="240"/>
    </w:pPr>
  </w:style>
  <w:style w:type="paragraph" w:styleId="NormalWeb">
    <w:name w:val="Normal (Web)"/>
    <w:basedOn w:val="Normal"/>
    <w:uiPriority w:val="99"/>
    <w:unhideWhenUsed/>
    <w:rsid w:val="00511325"/>
    <w:pPr>
      <w:spacing w:before="100" w:beforeAutospacing="1" w:after="100" w:afterAutospacing="1" w:line="240" w:lineRule="auto"/>
      <w:jc w:val="left"/>
    </w:pPr>
    <w:rPr>
      <w:rFonts w:eastAsia="Times New Roman" w:cs="Times New Roman"/>
      <w:color w:val="auto"/>
      <w:kern w:val="0"/>
      <w:lang w:eastAsia="en-GB"/>
      <w14:ligatures w14:val="none"/>
    </w:rPr>
  </w:style>
  <w:style w:type="table" w:styleId="PlainTable1">
    <w:name w:val="Plain Table 1"/>
    <w:basedOn w:val="TableNormal"/>
    <w:uiPriority w:val="41"/>
    <w:rsid w:val="0015327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ubtleEmphasis">
    <w:name w:val="Subtle Emphasis"/>
    <w:basedOn w:val="DefaultParagraphFont"/>
    <w:uiPriority w:val="19"/>
    <w:qFormat/>
    <w:rsid w:val="007265BE"/>
    <w:rPr>
      <w:i/>
      <w:iCs/>
      <w:color w:val="404040" w:themeColor="text1" w:themeTint="BF"/>
    </w:rPr>
  </w:style>
  <w:style w:type="character" w:styleId="UnresolvedMention">
    <w:name w:val="Unresolved Mention"/>
    <w:basedOn w:val="DefaultParagraphFont"/>
    <w:uiPriority w:val="99"/>
    <w:semiHidden/>
    <w:unhideWhenUsed/>
    <w:rsid w:val="00D26529"/>
    <w:rPr>
      <w:color w:val="605E5C"/>
      <w:shd w:val="clear" w:color="auto" w:fill="E1DFDD"/>
    </w:rPr>
  </w:style>
  <w:style w:type="character" w:styleId="PlaceholderText">
    <w:name w:val="Placeholder Text"/>
    <w:basedOn w:val="DefaultParagraphFont"/>
    <w:uiPriority w:val="99"/>
    <w:semiHidden/>
    <w:rsid w:val="007F1BDE"/>
    <w:rPr>
      <w:color w:val="666666"/>
    </w:rPr>
  </w:style>
  <w:style w:type="paragraph" w:styleId="TOC3">
    <w:name w:val="toc 3"/>
    <w:basedOn w:val="Normal"/>
    <w:next w:val="Normal"/>
    <w:autoRedefine/>
    <w:uiPriority w:val="39"/>
    <w:unhideWhenUsed/>
    <w:rsid w:val="008B6E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4557122">
      <w:bodyDiv w:val="1"/>
      <w:marLeft w:val="0"/>
      <w:marRight w:val="0"/>
      <w:marTop w:val="0"/>
      <w:marBottom w:val="0"/>
      <w:divBdr>
        <w:top w:val="none" w:sz="0" w:space="0" w:color="auto"/>
        <w:left w:val="none" w:sz="0" w:space="0" w:color="auto"/>
        <w:bottom w:val="none" w:sz="0" w:space="0" w:color="auto"/>
        <w:right w:val="none" w:sz="0" w:space="0" w:color="auto"/>
      </w:divBdr>
    </w:div>
    <w:div w:id="1583489382">
      <w:bodyDiv w:val="1"/>
      <w:marLeft w:val="0"/>
      <w:marRight w:val="0"/>
      <w:marTop w:val="0"/>
      <w:marBottom w:val="0"/>
      <w:divBdr>
        <w:top w:val="none" w:sz="0" w:space="0" w:color="auto"/>
        <w:left w:val="none" w:sz="0" w:space="0" w:color="auto"/>
        <w:bottom w:val="none" w:sz="0" w:space="0" w:color="auto"/>
        <w:right w:val="none" w:sz="0" w:space="0" w:color="auto"/>
      </w:divBdr>
    </w:div>
    <w:div w:id="1909265328">
      <w:bodyDiv w:val="1"/>
      <w:marLeft w:val="0"/>
      <w:marRight w:val="0"/>
      <w:marTop w:val="0"/>
      <w:marBottom w:val="0"/>
      <w:divBdr>
        <w:top w:val="none" w:sz="0" w:space="0" w:color="auto"/>
        <w:left w:val="none" w:sz="0" w:space="0" w:color="auto"/>
        <w:bottom w:val="none" w:sz="0" w:space="0" w:color="auto"/>
        <w:right w:val="none" w:sz="0" w:space="0" w:color="auto"/>
      </w:divBdr>
    </w:div>
    <w:div w:id="203341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 /><Relationship Id="rId18" Type="http://schemas.openxmlformats.org/officeDocument/2006/relationships/image" Target="media/image5.png" /><Relationship Id="rId26" Type="http://schemas.openxmlformats.org/officeDocument/2006/relationships/hyperlink" Target="https://www.accaglobal.com/gb/en/student/exam-support-resources/foundation-level-study-resources/ffm/ffm-technical-articles/rate-return.html" TargetMode="External" /><Relationship Id="rId39" Type="http://schemas.openxmlformats.org/officeDocument/2006/relationships/hyperlink" Target="https://www1.hkexnews.hk/listedco/listconews/sehk/2025/0324/2025032401238.pdf" TargetMode="External" /><Relationship Id="rId21" Type="http://schemas.openxmlformats.org/officeDocument/2006/relationships/image" Target="media/image8.png" /><Relationship Id="rId34" Type="http://schemas.openxmlformats.org/officeDocument/2006/relationships/hyperlink" Target="https://www.byd.com/eu/blog/Hello-we-are-BYD" TargetMode="External" /><Relationship Id="rId42" Type="http://schemas.openxmlformats.org/officeDocument/2006/relationships/hyperlink" Target="https://gocardless.com/guides/posts/calculating-accounting-rate-of-return/" TargetMode="External" /><Relationship Id="rId47" Type="http://schemas.openxmlformats.org/officeDocument/2006/relationships/hyperlink" Target="https://365financialanalyst.com/knowledge-hub/corporate-finance/what-is-accounting-rate-of-return/" TargetMode="External" /><Relationship Id="rId50" Type="http://schemas.openxmlformats.org/officeDocument/2006/relationships/hyperlink" Target="https://www.abacademies.org/articles/profitability-index-and-its-impact-on-short-and-long-term-decisions-12977.html" TargetMode="Externa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chart" Target="charts/chart4.xml" /><Relationship Id="rId17" Type="http://schemas.openxmlformats.org/officeDocument/2006/relationships/image" Target="media/image4.png" /><Relationship Id="rId25" Type="http://schemas.openxmlformats.org/officeDocument/2006/relationships/image" Target="media/image12.png" /><Relationship Id="rId33" Type="http://schemas.openxmlformats.org/officeDocument/2006/relationships/hyperlink" Target="https://www.benzinga.com/markets/asia/26/02/50917380/byd-takes-on-tesla-in-chinese-market-with-daily-financing-as-low-as-4-20-a-price-elon-musk-would-lov?utm_source=benzinga_taxonomy&amp;utm_medium=rss_feed_free&amp;utm_content=taxonomy_rss&amp;utm_campaign=channel" TargetMode="External" /><Relationship Id="rId38" Type="http://schemas.openxmlformats.org/officeDocument/2006/relationships/hyperlink" Target="https://www.bydglobal.com/cn/en/BYD_ENInvestor/InvestorAnnals_mob.html" TargetMode="External" /><Relationship Id="rId46" Type="http://schemas.openxmlformats.org/officeDocument/2006/relationships/hyperlink" Target="https://www.iea.org/reports/global-ev-outlook-2024/trends-in-the-electric-vehicle-industry" TargetMode="External" /><Relationship Id="rId2" Type="http://schemas.openxmlformats.org/officeDocument/2006/relationships/numbering" Target="numbering.xml" /><Relationship Id="rId16" Type="http://schemas.openxmlformats.org/officeDocument/2006/relationships/image" Target="media/image3.png" /><Relationship Id="rId20" Type="http://schemas.openxmlformats.org/officeDocument/2006/relationships/image" Target="media/image7.png" /><Relationship Id="rId29" Type="http://schemas.openxmlformats.org/officeDocument/2006/relationships/hyperlink" Target="https://www.frost.com/growth-opportunity-news/mobility-automotive-transportation/powertrain-electric-vehicles/byd-bids-to-strengthen-its-leadership-of-the-global-electric-vehicle-ev-market-with-aggressive-overseas-expansion/" TargetMode="External" /><Relationship Id="rId41" Type="http://schemas.openxmlformats.org/officeDocument/2006/relationships/hyperlink" Target="https://evboosters.com/ev-charging-news/the-blueprint-of-an-ev-empire-how-byd-built-global-dominance-through-vertical-integration/" TargetMode="External"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3.xml" /><Relationship Id="rId24" Type="http://schemas.openxmlformats.org/officeDocument/2006/relationships/image" Target="media/image11.png" /><Relationship Id="rId32" Type="http://schemas.openxmlformats.org/officeDocument/2006/relationships/hyperlink" Target="https://www.bdc.ca/en/articles-tools/entrepreneur-toolkit/templates-business-guides/glossary/liquidity" TargetMode="External" /><Relationship Id="rId37" Type="http://schemas.openxmlformats.org/officeDocument/2006/relationships/hyperlink" Target="https://www.hkexnews.hk/listedco/listconews/sehk/2023/0328/2023032802305.pdf" TargetMode="External" /><Relationship Id="rId40" Type="http://schemas.openxmlformats.org/officeDocument/2006/relationships/hyperlink" Target="https://www.ebsco.com/research-starters/business-and-management/payback-period" TargetMode="External" /><Relationship Id="rId45" Type="http://schemas.openxmlformats.org/officeDocument/2006/relationships/hyperlink" Target="https://www1.hkexnews.hk/listedco/listconews/sehk/2025/0324/2025032401238.pdf" TargetMode="External" /><Relationship Id="rId53"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2.png" /><Relationship Id="rId23" Type="http://schemas.openxmlformats.org/officeDocument/2006/relationships/image" Target="media/image10.png" /><Relationship Id="rId28" Type="http://schemas.openxmlformats.org/officeDocument/2006/relationships/hyperlink" Target="https://www.allianz-trade.com/en_global/news-insights/business-tips-and-trade-advice/what-is-political-risk-and-how-to-protect-against-it.html" TargetMode="External" /><Relationship Id="rId36" Type="http://schemas.openxmlformats.org/officeDocument/2006/relationships/hyperlink" Target="https://www.bydglobal.com/sitesresources/common/tools/generic/web/viewer.html?file=%2Fsites%2FSatellite%2FBYD%20PDF%20Viewer%3Fblobcol%3Durldata%26blobheader%3Dapplication%252Fpdf%26blobkey%3Did%26blobtable%3DMungoBlobs%26blobwhere%3D1638928309417%26ssbinary%3Dtrue" TargetMode="External" /><Relationship Id="rId49" Type="http://schemas.openxmlformats.org/officeDocument/2006/relationships/hyperlink" Target="https://finance.yahoo.com/news/byd-needs-prove-2026-000500405.html?guccounter=1" TargetMode="External" /><Relationship Id="rId10" Type="http://schemas.openxmlformats.org/officeDocument/2006/relationships/chart" Target="charts/chart2.xml" /><Relationship Id="rId19" Type="http://schemas.openxmlformats.org/officeDocument/2006/relationships/image" Target="media/image6.png" /><Relationship Id="rId31" Type="http://schemas.openxmlformats.org/officeDocument/2006/relationships/hyperlink" Target="https://medium.com/@arindamb/economic-and-financial-dynamics-of-tesla-2003-present-with-comparison-to-byd-deaca73c3660" TargetMode="External" /><Relationship Id="rId44" Type="http://schemas.openxmlformats.org/officeDocument/2006/relationships/hyperlink" Target="https://www.investopedia.com/ask/answers/051115/what-capital-relation-factors-production.asp" TargetMode="External" /><Relationship Id="rId52" Type="http://schemas.openxmlformats.org/officeDocument/2006/relationships/hyperlink" Target="https://corporatefinanceinstitute.com/resources/financial-modeling/payback-period/" TargetMode="Externa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chart" Target="charts/chart6.xml" /><Relationship Id="rId22" Type="http://schemas.openxmlformats.org/officeDocument/2006/relationships/image" Target="media/image9.png" /><Relationship Id="rId27" Type="http://schemas.openxmlformats.org/officeDocument/2006/relationships/hyperlink" Target="https://www.aktiencheck.de/news/Artikel-BYD_s_Strategic_Pivot_Abandoning_Controversial_Payment_Practices-19219001" TargetMode="External" /><Relationship Id="rId30" Type="http://schemas.openxmlformats.org/officeDocument/2006/relationships/hyperlink" Target="https://corporatefinanceinstitute.com/resources/management/what-is-corporate-restructuring/" TargetMode="External" /><Relationship Id="rId35" Type="http://schemas.openxmlformats.org/officeDocument/2006/relationships/hyperlink" Target="https://www.hkexnews.hk/listedco/listconews/sehk/2021/0329/2021032902856.pdf" TargetMode="External" /><Relationship Id="rId43" Type="http://schemas.openxmlformats.org/officeDocument/2006/relationships/hyperlink" Target="https://www.wrike.com/project-management-guide/faq/what-is-net-present-value-npv-in-project-management/" TargetMode="External" /><Relationship Id="rId48" Type="http://schemas.openxmlformats.org/officeDocument/2006/relationships/hyperlink" Target="https://www.jpmorgan.com/insights/real-estate/commercial-term-lending/what-is-internal-rate-of-return-in-commercial-real-estate" TargetMode="External" /><Relationship Id="rId8" Type="http://schemas.openxmlformats.org/officeDocument/2006/relationships/image" Target="media/image1.png" /><Relationship Id="rId51" Type="http://schemas.openxmlformats.org/officeDocument/2006/relationships/hyperlink" Target="https://www.stonex.com/en/financial-glossary/payback-period/" TargetMode="External" /><Relationship Id="rId3" Type="http://schemas.openxmlformats.org/officeDocument/2006/relationships/styles" Target="styles.xml" /></Relationships>
</file>

<file path=word/charts/_rels/chart1.xml.rels><?xml version="1.0" encoding="UTF-8" standalone="yes"?>
<Relationships xmlns="http://schemas.openxmlformats.org/package/2006/relationships"><Relationship Id="rId3" Type="http://schemas.openxmlformats.org/officeDocument/2006/relationships/oleObject" Target="file:///C:\Users\banir\Downloads\GB%20_%20204321%20_%20Financial%20Management.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banir\Downloads\GB%20_%20204321%20_%20Financial%20Management.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banir\Downloads\GB%20_%20204321%20_%20Financial%20Management.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banir\Downloads\GB%20_%20204321%20_%20Financial%20Management.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file:///C:\Users\banir\Downloads\GB%20_%20204321%20_%20Financial%20Management.xlsx"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file:///C:\Users\banir\Downloads\GB%20_%20204321%20_%20Financial%20Management.xlsx" TargetMode="External" /><Relationship Id="rId2" Type="http://schemas.microsoft.com/office/2011/relationships/chartColorStyle" Target="colors6.xml" /><Relationship Id="rId1" Type="http://schemas.microsoft.com/office/2011/relationships/chartStyle" Target="style6.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Gross profit margin</c:v>
                </c:pt>
              </c:strCache>
            </c:strRef>
          </c:tx>
          <c:spPr>
            <a:solidFill>
              <a:schemeClr val="accent1"/>
            </a:solidFill>
            <a:ln>
              <a:noFill/>
            </a:ln>
            <a:effectLst/>
          </c:spPr>
          <c:invertIfNegative val="0"/>
          <c:cat>
            <c:numRef>
              <c:f>Sheet1!$B$1:$F$1</c:f>
              <c:numCache>
                <c:formatCode>General</c:formatCode>
                <c:ptCount val="5"/>
                <c:pt idx="0">
                  <c:v>2024</c:v>
                </c:pt>
                <c:pt idx="1">
                  <c:v>2023</c:v>
                </c:pt>
                <c:pt idx="2">
                  <c:v>2022</c:v>
                </c:pt>
                <c:pt idx="3">
                  <c:v>2021</c:v>
                </c:pt>
                <c:pt idx="4">
                  <c:v>2020</c:v>
                </c:pt>
              </c:numCache>
            </c:numRef>
          </c:cat>
          <c:val>
            <c:numRef>
              <c:f>Sheet1!$B$2:$F$2</c:f>
              <c:numCache>
                <c:formatCode>0%</c:formatCode>
                <c:ptCount val="5"/>
                <c:pt idx="0">
                  <c:v>0.1943834278582996</c:v>
                </c:pt>
                <c:pt idx="1">
                  <c:v>0.18581032055178193</c:v>
                </c:pt>
                <c:pt idx="2">
                  <c:v>0.170364681456462</c:v>
                </c:pt>
                <c:pt idx="3">
                  <c:v>0.11184368277890198</c:v>
                </c:pt>
                <c:pt idx="4">
                  <c:v>0.17751831533814633</c:v>
                </c:pt>
              </c:numCache>
            </c:numRef>
          </c:val>
          <c:extLst>
            <c:ext xmlns:c16="http://schemas.microsoft.com/office/drawing/2014/chart" uri="{C3380CC4-5D6E-409C-BE32-E72D297353CC}">
              <c16:uniqueId val="{00000000-54FE-4651-A989-290FEEFBB445}"/>
            </c:ext>
          </c:extLst>
        </c:ser>
        <c:ser>
          <c:idx val="1"/>
          <c:order val="1"/>
          <c:tx>
            <c:strRef>
              <c:f>Sheet1!$A$3</c:f>
              <c:strCache>
                <c:ptCount val="1"/>
                <c:pt idx="0">
                  <c:v>Net profit margin</c:v>
                </c:pt>
              </c:strCache>
            </c:strRef>
          </c:tx>
          <c:spPr>
            <a:solidFill>
              <a:schemeClr val="accent2"/>
            </a:solidFill>
            <a:ln>
              <a:noFill/>
            </a:ln>
            <a:effectLst/>
          </c:spPr>
          <c:invertIfNegative val="0"/>
          <c:cat>
            <c:numRef>
              <c:f>Sheet1!$B$1:$F$1</c:f>
              <c:numCache>
                <c:formatCode>General</c:formatCode>
                <c:ptCount val="5"/>
                <c:pt idx="0">
                  <c:v>2024</c:v>
                </c:pt>
                <c:pt idx="1">
                  <c:v>2023</c:v>
                </c:pt>
                <c:pt idx="2">
                  <c:v>2022</c:v>
                </c:pt>
                <c:pt idx="3">
                  <c:v>2021</c:v>
                </c:pt>
                <c:pt idx="4">
                  <c:v>2020</c:v>
                </c:pt>
              </c:numCache>
            </c:numRef>
          </c:cat>
          <c:val>
            <c:numRef>
              <c:f>Sheet1!$B$3:$F$3</c:f>
              <c:numCache>
                <c:formatCode>0%</c:formatCode>
                <c:ptCount val="5"/>
                <c:pt idx="0">
                  <c:v>5.3516675610039088E-2</c:v>
                </c:pt>
                <c:pt idx="1">
                  <c:v>5.2039300993811294E-2</c:v>
                </c:pt>
                <c:pt idx="2">
                  <c:v>4.1770215242921571E-2</c:v>
                </c:pt>
                <c:pt idx="3">
                  <c:v>1.8775520774220084E-2</c:v>
                </c:pt>
                <c:pt idx="4">
                  <c:v>3.9186779021383213E-2</c:v>
                </c:pt>
              </c:numCache>
            </c:numRef>
          </c:val>
          <c:extLst>
            <c:ext xmlns:c16="http://schemas.microsoft.com/office/drawing/2014/chart" uri="{C3380CC4-5D6E-409C-BE32-E72D297353CC}">
              <c16:uniqueId val="{00000001-54FE-4651-A989-290FEEFBB445}"/>
            </c:ext>
          </c:extLst>
        </c:ser>
        <c:dLbls>
          <c:showLegendKey val="0"/>
          <c:showVal val="0"/>
          <c:showCatName val="0"/>
          <c:showSerName val="0"/>
          <c:showPercent val="0"/>
          <c:showBubbleSize val="0"/>
        </c:dLbls>
        <c:gapWidth val="219"/>
        <c:overlap val="-27"/>
        <c:axId val="2003508304"/>
        <c:axId val="2003504944"/>
      </c:barChart>
      <c:catAx>
        <c:axId val="200350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504944"/>
        <c:crosses val="autoZero"/>
        <c:auto val="1"/>
        <c:lblAlgn val="ctr"/>
        <c:lblOffset val="100"/>
        <c:noMultiLvlLbl val="0"/>
      </c:catAx>
      <c:valAx>
        <c:axId val="20035049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3508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Sheet1!$A$6</c:f>
              <c:strCache>
                <c:ptCount val="1"/>
                <c:pt idx="0">
                  <c:v>Current ratio</c:v>
                </c:pt>
              </c:strCache>
            </c:strRef>
          </c:tx>
          <c:spPr>
            <a:ln w="28575" cap="rnd">
              <a:solidFill>
                <a:schemeClr val="accent1"/>
              </a:solidFill>
              <a:round/>
            </a:ln>
            <a:effectLst/>
          </c:spPr>
          <c:marker>
            <c:symbol val="none"/>
          </c:marker>
          <c:cat>
            <c:numRef>
              <c:f>Sheet1!$B$5:$F$5</c:f>
              <c:numCache>
                <c:formatCode>General</c:formatCode>
                <c:ptCount val="5"/>
                <c:pt idx="0">
                  <c:v>2024</c:v>
                </c:pt>
                <c:pt idx="1">
                  <c:v>2023</c:v>
                </c:pt>
                <c:pt idx="2">
                  <c:v>2022</c:v>
                </c:pt>
                <c:pt idx="3">
                  <c:v>2021</c:v>
                </c:pt>
                <c:pt idx="4">
                  <c:v>2020</c:v>
                </c:pt>
              </c:numCache>
            </c:numRef>
          </c:cat>
          <c:val>
            <c:numRef>
              <c:f>Sheet1!$B$6:$F$6</c:f>
              <c:numCache>
                <c:formatCode>0.00</c:formatCode>
                <c:ptCount val="5"/>
                <c:pt idx="0">
                  <c:v>0.74714378963616446</c:v>
                </c:pt>
                <c:pt idx="1">
                  <c:v>0.66595468724657536</c:v>
                </c:pt>
                <c:pt idx="2">
                  <c:v>0.72238618886600048</c:v>
                </c:pt>
                <c:pt idx="3">
                  <c:v>0.96968105416183525</c:v>
                </c:pt>
                <c:pt idx="4">
                  <c:v>1.0486176845071087</c:v>
                </c:pt>
              </c:numCache>
            </c:numRef>
          </c:val>
          <c:smooth val="0"/>
          <c:extLst>
            <c:ext xmlns:c16="http://schemas.microsoft.com/office/drawing/2014/chart" uri="{C3380CC4-5D6E-409C-BE32-E72D297353CC}">
              <c16:uniqueId val="{00000000-AF68-429F-A11D-D22E9B6F2008}"/>
            </c:ext>
          </c:extLst>
        </c:ser>
        <c:ser>
          <c:idx val="1"/>
          <c:order val="1"/>
          <c:tx>
            <c:strRef>
              <c:f>Sheet1!$A$7</c:f>
              <c:strCache>
                <c:ptCount val="1"/>
                <c:pt idx="0">
                  <c:v>Quick ratio</c:v>
                </c:pt>
              </c:strCache>
            </c:strRef>
          </c:tx>
          <c:spPr>
            <a:ln w="28575" cap="rnd">
              <a:solidFill>
                <a:schemeClr val="accent2"/>
              </a:solidFill>
              <a:round/>
            </a:ln>
            <a:effectLst/>
          </c:spPr>
          <c:marker>
            <c:symbol val="none"/>
          </c:marker>
          <c:cat>
            <c:numRef>
              <c:f>Sheet1!$B$5:$F$5</c:f>
              <c:numCache>
                <c:formatCode>General</c:formatCode>
                <c:ptCount val="5"/>
                <c:pt idx="0">
                  <c:v>2024</c:v>
                </c:pt>
                <c:pt idx="1">
                  <c:v>2023</c:v>
                </c:pt>
                <c:pt idx="2">
                  <c:v>2022</c:v>
                </c:pt>
                <c:pt idx="3">
                  <c:v>2021</c:v>
                </c:pt>
                <c:pt idx="4">
                  <c:v>2020</c:v>
                </c:pt>
              </c:numCache>
            </c:numRef>
          </c:cat>
          <c:val>
            <c:numRef>
              <c:f>Sheet1!$B$7:$F$7</c:f>
              <c:numCache>
                <c:formatCode>0.00</c:formatCode>
                <c:ptCount val="5"/>
                <c:pt idx="0">
                  <c:v>0.50518038869774606</c:v>
                </c:pt>
                <c:pt idx="1">
                  <c:v>0.467808852989335</c:v>
                </c:pt>
                <c:pt idx="2">
                  <c:v>0.46040271525534204</c:v>
                </c:pt>
                <c:pt idx="3">
                  <c:v>0.71659416668188325</c:v>
                </c:pt>
                <c:pt idx="4">
                  <c:v>0.75362423637631759</c:v>
                </c:pt>
              </c:numCache>
            </c:numRef>
          </c:val>
          <c:smooth val="0"/>
          <c:extLst>
            <c:ext xmlns:c16="http://schemas.microsoft.com/office/drawing/2014/chart" uri="{C3380CC4-5D6E-409C-BE32-E72D297353CC}">
              <c16:uniqueId val="{00000001-AF68-429F-A11D-D22E9B6F2008}"/>
            </c:ext>
          </c:extLst>
        </c:ser>
        <c:dLbls>
          <c:showLegendKey val="0"/>
          <c:showVal val="0"/>
          <c:showCatName val="0"/>
          <c:showSerName val="0"/>
          <c:showPercent val="0"/>
          <c:showBubbleSize val="0"/>
        </c:dLbls>
        <c:smooth val="0"/>
        <c:axId val="49913552"/>
        <c:axId val="49912592"/>
      </c:lineChart>
      <c:catAx>
        <c:axId val="49913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12592"/>
        <c:crosses val="autoZero"/>
        <c:auto val="1"/>
        <c:lblAlgn val="ctr"/>
        <c:lblOffset val="100"/>
        <c:noMultiLvlLbl val="0"/>
      </c:catAx>
      <c:valAx>
        <c:axId val="499125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1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Sheet1!$A$22</c:f>
              <c:strCache>
                <c:ptCount val="1"/>
                <c:pt idx="0">
                  <c:v>Accounts Receivable Turnover ratio</c:v>
                </c:pt>
              </c:strCache>
            </c:strRef>
          </c:tx>
          <c:spPr>
            <a:solidFill>
              <a:schemeClr val="accent1"/>
            </a:solidFill>
            <a:ln>
              <a:noFill/>
            </a:ln>
            <a:effectLst/>
            <a:sp3d/>
          </c:spPr>
          <c:invertIfNegative val="0"/>
          <c:cat>
            <c:numRef>
              <c:f>Sheet1!$B$21:$F$21</c:f>
              <c:numCache>
                <c:formatCode>General</c:formatCode>
                <c:ptCount val="5"/>
                <c:pt idx="0">
                  <c:v>2024</c:v>
                </c:pt>
                <c:pt idx="1">
                  <c:v>2023</c:v>
                </c:pt>
                <c:pt idx="2">
                  <c:v>2022</c:v>
                </c:pt>
                <c:pt idx="3">
                  <c:v>2021</c:v>
                </c:pt>
                <c:pt idx="4">
                  <c:v>2020</c:v>
                </c:pt>
              </c:numCache>
            </c:numRef>
          </c:cat>
          <c:val>
            <c:numRef>
              <c:f>Sheet1!$B$22:$F$22</c:f>
              <c:numCache>
                <c:formatCode>0.00</c:formatCode>
                <c:ptCount val="5"/>
                <c:pt idx="0">
                  <c:v>12.47375727836863</c:v>
                </c:pt>
                <c:pt idx="1">
                  <c:v>9.7358026867705849</c:v>
                </c:pt>
                <c:pt idx="2">
                  <c:v>10.921377352415471</c:v>
                </c:pt>
                <c:pt idx="3">
                  <c:v>5.9365352388991388</c:v>
                </c:pt>
                <c:pt idx="4">
                  <c:v>3.9042838619497719</c:v>
                </c:pt>
              </c:numCache>
            </c:numRef>
          </c:val>
          <c:extLst>
            <c:ext xmlns:c16="http://schemas.microsoft.com/office/drawing/2014/chart" uri="{C3380CC4-5D6E-409C-BE32-E72D297353CC}">
              <c16:uniqueId val="{00000000-2A22-45BC-96E7-DF07D22A3F45}"/>
            </c:ext>
          </c:extLst>
        </c:ser>
        <c:ser>
          <c:idx val="1"/>
          <c:order val="1"/>
          <c:tx>
            <c:strRef>
              <c:f>Sheet1!$A$23</c:f>
              <c:strCache>
                <c:ptCount val="1"/>
                <c:pt idx="0">
                  <c:v>Accounts Payable Turnover ratio</c:v>
                </c:pt>
              </c:strCache>
            </c:strRef>
          </c:tx>
          <c:spPr>
            <a:solidFill>
              <a:schemeClr val="accent2"/>
            </a:solidFill>
            <a:ln>
              <a:noFill/>
            </a:ln>
            <a:effectLst/>
            <a:sp3d/>
          </c:spPr>
          <c:invertIfNegative val="0"/>
          <c:cat>
            <c:numRef>
              <c:f>Sheet1!$B$21:$F$21</c:f>
              <c:numCache>
                <c:formatCode>General</c:formatCode>
                <c:ptCount val="5"/>
                <c:pt idx="0">
                  <c:v>2024</c:v>
                </c:pt>
                <c:pt idx="1">
                  <c:v>2023</c:v>
                </c:pt>
                <c:pt idx="2">
                  <c:v>2022</c:v>
                </c:pt>
                <c:pt idx="3">
                  <c:v>2021</c:v>
                </c:pt>
                <c:pt idx="4">
                  <c:v>2020</c:v>
                </c:pt>
              </c:numCache>
            </c:numRef>
          </c:cat>
          <c:val>
            <c:numRef>
              <c:f>Sheet1!$B$23:$F$23</c:f>
              <c:numCache>
                <c:formatCode>0.00</c:formatCode>
                <c:ptCount val="5"/>
                <c:pt idx="0">
                  <c:v>2.5907868943290588</c:v>
                </c:pt>
                <c:pt idx="1">
                  <c:v>2.5222414574406558</c:v>
                </c:pt>
                <c:pt idx="2">
                  <c:v>2.5051439677960223</c:v>
                </c:pt>
                <c:pt idx="3">
                  <c:v>2.3742174520559649</c:v>
                </c:pt>
                <c:pt idx="4">
                  <c:v>2.5350765379643123</c:v>
                </c:pt>
              </c:numCache>
            </c:numRef>
          </c:val>
          <c:extLst>
            <c:ext xmlns:c16="http://schemas.microsoft.com/office/drawing/2014/chart" uri="{C3380CC4-5D6E-409C-BE32-E72D297353CC}">
              <c16:uniqueId val="{00000001-2A22-45BC-96E7-DF07D22A3F45}"/>
            </c:ext>
          </c:extLst>
        </c:ser>
        <c:dLbls>
          <c:showLegendKey val="0"/>
          <c:showVal val="0"/>
          <c:showCatName val="0"/>
          <c:showSerName val="0"/>
          <c:showPercent val="0"/>
          <c:showBubbleSize val="0"/>
        </c:dLbls>
        <c:gapWidth val="150"/>
        <c:shape val="box"/>
        <c:axId val="54145040"/>
        <c:axId val="54144080"/>
        <c:axId val="0"/>
      </c:bar3DChart>
      <c:catAx>
        <c:axId val="541450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44080"/>
        <c:crosses val="autoZero"/>
        <c:auto val="1"/>
        <c:lblAlgn val="ctr"/>
        <c:lblOffset val="100"/>
        <c:noMultiLvlLbl val="0"/>
      </c:catAx>
      <c:valAx>
        <c:axId val="541440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4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Gearing (Leverage)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Sheet1!$A$18</c:f>
              <c:strCache>
                <c:ptCount val="1"/>
                <c:pt idx="0">
                  <c:v>Debt/Equity Ratio</c:v>
                </c:pt>
              </c:strCache>
            </c:strRef>
          </c:tx>
          <c:spPr>
            <a:solidFill>
              <a:schemeClr val="accent1"/>
            </a:solidFill>
            <a:ln>
              <a:noFill/>
            </a:ln>
            <a:effectLst/>
          </c:spPr>
          <c:invertIfNegative val="0"/>
          <c:cat>
            <c:numRef>
              <c:f>Sheet1!$B$17:$F$17</c:f>
              <c:numCache>
                <c:formatCode>General</c:formatCode>
                <c:ptCount val="5"/>
                <c:pt idx="0">
                  <c:v>2024</c:v>
                </c:pt>
                <c:pt idx="1">
                  <c:v>2023</c:v>
                </c:pt>
                <c:pt idx="2">
                  <c:v>2022</c:v>
                </c:pt>
                <c:pt idx="3">
                  <c:v>2021</c:v>
                </c:pt>
                <c:pt idx="4">
                  <c:v>2020</c:v>
                </c:pt>
              </c:numCache>
            </c:numRef>
          </c:cat>
          <c:val>
            <c:numRef>
              <c:f>Sheet1!$B$18:$F$18</c:f>
              <c:numCache>
                <c:formatCode>0.00</c:formatCode>
                <c:ptCount val="5"/>
                <c:pt idx="0">
                  <c:v>2.7614504592972602</c:v>
                </c:pt>
                <c:pt idx="1">
                  <c:v>3.5164038737113841</c:v>
                </c:pt>
                <c:pt idx="2">
                  <c:v>3.0683854448210521</c:v>
                </c:pt>
                <c:pt idx="3">
                  <c:v>1.8373772494163201</c:v>
                </c:pt>
                <c:pt idx="4">
                  <c:v>2.6512682116176283</c:v>
                </c:pt>
              </c:numCache>
            </c:numRef>
          </c:val>
          <c:extLst>
            <c:ext xmlns:c16="http://schemas.microsoft.com/office/drawing/2014/chart" uri="{C3380CC4-5D6E-409C-BE32-E72D297353CC}">
              <c16:uniqueId val="{00000000-B90B-4D3B-92CA-5F0A1E3BF1ED}"/>
            </c:ext>
          </c:extLst>
        </c:ser>
        <c:ser>
          <c:idx val="1"/>
          <c:order val="1"/>
          <c:tx>
            <c:strRef>
              <c:f>Sheet1!$A$19</c:f>
              <c:strCache>
                <c:ptCount val="1"/>
                <c:pt idx="0">
                  <c:v>Debt Ratio</c:v>
                </c:pt>
              </c:strCache>
            </c:strRef>
          </c:tx>
          <c:spPr>
            <a:solidFill>
              <a:schemeClr val="accent2"/>
            </a:solidFill>
            <a:ln>
              <a:noFill/>
            </a:ln>
            <a:effectLst/>
          </c:spPr>
          <c:invertIfNegative val="0"/>
          <c:cat>
            <c:numRef>
              <c:f>Sheet1!$B$17:$F$17</c:f>
              <c:numCache>
                <c:formatCode>General</c:formatCode>
                <c:ptCount val="5"/>
                <c:pt idx="0">
                  <c:v>2024</c:v>
                </c:pt>
                <c:pt idx="1">
                  <c:v>2023</c:v>
                </c:pt>
                <c:pt idx="2">
                  <c:v>2022</c:v>
                </c:pt>
                <c:pt idx="3">
                  <c:v>2021</c:v>
                </c:pt>
                <c:pt idx="4">
                  <c:v>2020</c:v>
                </c:pt>
              </c:numCache>
            </c:numRef>
          </c:cat>
          <c:val>
            <c:numRef>
              <c:f>Sheet1!$B$19:$F$19</c:f>
              <c:numCache>
                <c:formatCode>0%</c:formatCode>
                <c:ptCount val="5"/>
                <c:pt idx="0">
                  <c:v>0.70040664469151126</c:v>
                </c:pt>
                <c:pt idx="1">
                  <c:v>0.77858490339610764</c:v>
                </c:pt>
                <c:pt idx="2">
                  <c:v>0.75420224716589379</c:v>
                </c:pt>
                <c:pt idx="3">
                  <c:v>0.64756184599502553</c:v>
                </c:pt>
                <c:pt idx="4">
                  <c:v>0.850098922569961</c:v>
                </c:pt>
              </c:numCache>
            </c:numRef>
          </c:val>
          <c:extLst>
            <c:ext xmlns:c16="http://schemas.microsoft.com/office/drawing/2014/chart" uri="{C3380CC4-5D6E-409C-BE32-E72D297353CC}">
              <c16:uniqueId val="{00000001-B90B-4D3B-92CA-5F0A1E3BF1ED}"/>
            </c:ext>
          </c:extLst>
        </c:ser>
        <c:dLbls>
          <c:showLegendKey val="0"/>
          <c:showVal val="0"/>
          <c:showCatName val="0"/>
          <c:showSerName val="0"/>
          <c:showPercent val="0"/>
          <c:showBubbleSize val="0"/>
        </c:dLbls>
        <c:gapWidth val="219"/>
        <c:overlap val="-27"/>
        <c:axId val="49889552"/>
        <c:axId val="49881392"/>
      </c:barChart>
      <c:catAx>
        <c:axId val="49889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81392"/>
        <c:crosses val="autoZero"/>
        <c:auto val="1"/>
        <c:lblAlgn val="ctr"/>
        <c:lblOffset val="100"/>
        <c:noMultiLvlLbl val="0"/>
      </c:catAx>
      <c:valAx>
        <c:axId val="498813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89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Investment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Sheet1!$A$10</c:f>
              <c:strCache>
                <c:ptCount val="1"/>
                <c:pt idx="0">
                  <c:v>EPS</c:v>
                </c:pt>
              </c:strCache>
            </c:strRef>
          </c:tx>
          <c:spPr>
            <a:solidFill>
              <a:schemeClr val="accent1"/>
            </a:solidFill>
            <a:ln>
              <a:noFill/>
            </a:ln>
            <a:effectLst/>
          </c:spPr>
          <c:invertIfNegative val="0"/>
          <c:cat>
            <c:numRef>
              <c:f>Sheet1!$B$5:$F$5</c:f>
              <c:numCache>
                <c:formatCode>General</c:formatCode>
                <c:ptCount val="5"/>
                <c:pt idx="0">
                  <c:v>2024</c:v>
                </c:pt>
                <c:pt idx="1">
                  <c:v>2023</c:v>
                </c:pt>
                <c:pt idx="2">
                  <c:v>2022</c:v>
                </c:pt>
                <c:pt idx="3">
                  <c:v>2021</c:v>
                </c:pt>
                <c:pt idx="4">
                  <c:v>2020</c:v>
                </c:pt>
              </c:numCache>
            </c:numRef>
          </c:cat>
          <c:val>
            <c:numRef>
              <c:f>Sheet1!$B$10:$F$10</c:f>
              <c:numCache>
                <c:formatCode>General</c:formatCode>
                <c:ptCount val="5"/>
                <c:pt idx="0">
                  <c:v>13.84</c:v>
                </c:pt>
                <c:pt idx="1">
                  <c:v>10.32</c:v>
                </c:pt>
                <c:pt idx="2">
                  <c:v>5.71</c:v>
                </c:pt>
                <c:pt idx="3">
                  <c:v>1.06</c:v>
                </c:pt>
                <c:pt idx="4">
                  <c:v>1.47</c:v>
                </c:pt>
              </c:numCache>
            </c:numRef>
          </c:val>
          <c:extLst>
            <c:ext xmlns:c16="http://schemas.microsoft.com/office/drawing/2014/chart" uri="{C3380CC4-5D6E-409C-BE32-E72D297353CC}">
              <c16:uniqueId val="{00000000-C258-4470-997A-7957FBF67695}"/>
            </c:ext>
          </c:extLst>
        </c:ser>
        <c:ser>
          <c:idx val="1"/>
          <c:order val="1"/>
          <c:tx>
            <c:strRef>
              <c:f>Sheet1!$A$11</c:f>
              <c:strCache>
                <c:ptCount val="1"/>
                <c:pt idx="0">
                  <c:v>DPS</c:v>
                </c:pt>
              </c:strCache>
            </c:strRef>
          </c:tx>
          <c:spPr>
            <a:solidFill>
              <a:schemeClr val="accent2"/>
            </a:solidFill>
            <a:ln>
              <a:noFill/>
            </a:ln>
            <a:effectLst/>
          </c:spPr>
          <c:invertIfNegative val="0"/>
          <c:cat>
            <c:numRef>
              <c:f>Sheet1!$B$5:$F$5</c:f>
              <c:numCache>
                <c:formatCode>General</c:formatCode>
                <c:ptCount val="5"/>
                <c:pt idx="0">
                  <c:v>2024</c:v>
                </c:pt>
                <c:pt idx="1">
                  <c:v>2023</c:v>
                </c:pt>
                <c:pt idx="2">
                  <c:v>2022</c:v>
                </c:pt>
                <c:pt idx="3">
                  <c:v>2021</c:v>
                </c:pt>
                <c:pt idx="4">
                  <c:v>2020</c:v>
                </c:pt>
              </c:numCache>
            </c:numRef>
          </c:cat>
          <c:val>
            <c:numRef>
              <c:f>Sheet1!$B$11:$F$11</c:f>
              <c:numCache>
                <c:formatCode>General</c:formatCode>
                <c:ptCount val="5"/>
                <c:pt idx="0">
                  <c:v>13.82</c:v>
                </c:pt>
                <c:pt idx="1">
                  <c:v>5.0999999999999996</c:v>
                </c:pt>
                <c:pt idx="2">
                  <c:v>0.47</c:v>
                </c:pt>
                <c:pt idx="3">
                  <c:v>0.66</c:v>
                </c:pt>
                <c:pt idx="4">
                  <c:v>0.27</c:v>
                </c:pt>
              </c:numCache>
            </c:numRef>
          </c:val>
          <c:extLst>
            <c:ext xmlns:c16="http://schemas.microsoft.com/office/drawing/2014/chart" uri="{C3380CC4-5D6E-409C-BE32-E72D297353CC}">
              <c16:uniqueId val="{00000001-C258-4470-997A-7957FBF67695}"/>
            </c:ext>
          </c:extLst>
        </c:ser>
        <c:dLbls>
          <c:showLegendKey val="0"/>
          <c:showVal val="0"/>
          <c:showCatName val="0"/>
          <c:showSerName val="0"/>
          <c:showPercent val="0"/>
          <c:showBubbleSize val="0"/>
        </c:dLbls>
        <c:gapWidth val="219"/>
        <c:overlap val="-27"/>
        <c:axId val="49890512"/>
        <c:axId val="49894832"/>
      </c:barChart>
      <c:catAx>
        <c:axId val="49890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94832"/>
        <c:crosses val="autoZero"/>
        <c:auto val="1"/>
        <c:lblAlgn val="ctr"/>
        <c:lblOffset val="100"/>
        <c:noMultiLvlLbl val="0"/>
      </c:catAx>
      <c:valAx>
        <c:axId val="49894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90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Sheet1!$A$14</c:f>
              <c:strCache>
                <c:ptCount val="1"/>
                <c:pt idx="0">
                  <c:v>Operating cash flow ratio</c:v>
                </c:pt>
              </c:strCache>
            </c:strRef>
          </c:tx>
          <c:spPr>
            <a:solidFill>
              <a:schemeClr val="accent1"/>
            </a:solidFill>
            <a:ln>
              <a:noFill/>
            </a:ln>
            <a:effectLst/>
          </c:spPr>
          <c:invertIfNegative val="0"/>
          <c:cat>
            <c:numRef>
              <c:f>Sheet1!$B$13:$F$13</c:f>
              <c:numCache>
                <c:formatCode>General</c:formatCode>
                <c:ptCount val="5"/>
                <c:pt idx="0">
                  <c:v>2024</c:v>
                </c:pt>
                <c:pt idx="1">
                  <c:v>2023</c:v>
                </c:pt>
                <c:pt idx="2">
                  <c:v>2022</c:v>
                </c:pt>
                <c:pt idx="3">
                  <c:v>2021</c:v>
                </c:pt>
                <c:pt idx="4">
                  <c:v>2020</c:v>
                </c:pt>
              </c:numCache>
            </c:numRef>
          </c:cat>
          <c:val>
            <c:numRef>
              <c:f>Sheet1!$B$14:$F$14</c:f>
              <c:numCache>
                <c:formatCode>0.00</c:formatCode>
                <c:ptCount val="5"/>
                <c:pt idx="0">
                  <c:v>0.26906826949198981</c:v>
                </c:pt>
                <c:pt idx="1">
                  <c:v>0.37411834690408635</c:v>
                </c:pt>
                <c:pt idx="2">
                  <c:v>0.42249873997494142</c:v>
                </c:pt>
                <c:pt idx="3">
                  <c:v>0.38216681105719319</c:v>
                </c:pt>
                <c:pt idx="4">
                  <c:v>0.42649977596688837</c:v>
                </c:pt>
              </c:numCache>
            </c:numRef>
          </c:val>
          <c:extLst>
            <c:ext xmlns:c16="http://schemas.microsoft.com/office/drawing/2014/chart" uri="{C3380CC4-5D6E-409C-BE32-E72D297353CC}">
              <c16:uniqueId val="{00000000-9A59-45F2-8AC9-FE1DDA1F99D4}"/>
            </c:ext>
          </c:extLst>
        </c:ser>
        <c:ser>
          <c:idx val="1"/>
          <c:order val="1"/>
          <c:tx>
            <c:strRef>
              <c:f>Sheet1!$A$15</c:f>
              <c:strCache>
                <c:ptCount val="1"/>
                <c:pt idx="0">
                  <c:v>Cash flow coverage ratio</c:v>
                </c:pt>
              </c:strCache>
            </c:strRef>
          </c:tx>
          <c:spPr>
            <a:solidFill>
              <a:schemeClr val="accent2"/>
            </a:solidFill>
            <a:ln>
              <a:noFill/>
            </a:ln>
            <a:effectLst/>
          </c:spPr>
          <c:invertIfNegative val="0"/>
          <c:cat>
            <c:numRef>
              <c:f>Sheet1!$B$13:$F$13</c:f>
              <c:numCache>
                <c:formatCode>General</c:formatCode>
                <c:ptCount val="5"/>
                <c:pt idx="0">
                  <c:v>2024</c:v>
                </c:pt>
                <c:pt idx="1">
                  <c:v>2023</c:v>
                </c:pt>
                <c:pt idx="2">
                  <c:v>2022</c:v>
                </c:pt>
                <c:pt idx="3">
                  <c:v>2021</c:v>
                </c:pt>
                <c:pt idx="4">
                  <c:v>2020</c:v>
                </c:pt>
              </c:numCache>
            </c:numRef>
          </c:cat>
          <c:val>
            <c:numRef>
              <c:f>Sheet1!$B$15:$F$15</c:f>
              <c:numCache>
                <c:formatCode>0.00</c:formatCode>
                <c:ptCount val="5"/>
                <c:pt idx="0">
                  <c:v>0.2282559568893949</c:v>
                </c:pt>
                <c:pt idx="1">
                  <c:v>0.3207893747135494</c:v>
                </c:pt>
                <c:pt idx="2">
                  <c:v>0.37811730099901603</c:v>
                </c:pt>
                <c:pt idx="3">
                  <c:v>0.34179842531692406</c:v>
                </c:pt>
                <c:pt idx="4">
                  <c:v>0.33239398801912756</c:v>
                </c:pt>
              </c:numCache>
            </c:numRef>
          </c:val>
          <c:extLst>
            <c:ext xmlns:c16="http://schemas.microsoft.com/office/drawing/2014/chart" uri="{C3380CC4-5D6E-409C-BE32-E72D297353CC}">
              <c16:uniqueId val="{00000001-9A59-45F2-8AC9-FE1DDA1F99D4}"/>
            </c:ext>
          </c:extLst>
        </c:ser>
        <c:dLbls>
          <c:showLegendKey val="0"/>
          <c:showVal val="0"/>
          <c:showCatName val="0"/>
          <c:showSerName val="0"/>
          <c:showPercent val="0"/>
          <c:showBubbleSize val="0"/>
        </c:dLbls>
        <c:gapWidth val="219"/>
        <c:overlap val="-27"/>
        <c:axId val="54146960"/>
        <c:axId val="54150320"/>
      </c:barChart>
      <c:catAx>
        <c:axId val="5414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50320"/>
        <c:crosses val="autoZero"/>
        <c:auto val="1"/>
        <c:lblAlgn val="ctr"/>
        <c:lblOffset val="100"/>
        <c:noMultiLvlLbl val="0"/>
      </c:catAx>
      <c:valAx>
        <c:axId val="5415032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46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FA013B-3EFC-4AA2-A123-151C8BAE7E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8058</Words>
  <Characters>45935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RACHIT BAROT</cp:lastModifiedBy>
  <cp:revision>2</cp:revision>
  <dcterms:created xsi:type="dcterms:W3CDTF">2026-04-22T13:23:00Z</dcterms:created>
  <dcterms:modified xsi:type="dcterms:W3CDTF">2026-04-22T13:23:00Z</dcterms:modified>
</cp:coreProperties>
</file>