
<file path=[Content_Types].xml><?xml version="1.0" encoding="utf-8"?>
<Types xmlns="http://schemas.openxmlformats.org/package/2006/content-types">
  <Default Extension="png" ContentType="image/png"/>
  <Default Extension="rels" ContentType="application/vnd.openxmlformats-package.relationships+xml"/>
  <Default Extension="svg" ContentType="image/svg+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532CF37" w14:textId="77777777" w:rsidR="001775A0" w:rsidRDefault="001775A0" w:rsidP="001775A0">
      <w:pPr>
        <w:jc w:val="center"/>
        <w:rPr>
          <w:b/>
          <w:bCs/>
          <w:sz w:val="40"/>
          <w:szCs w:val="36"/>
        </w:rPr>
      </w:pPr>
    </w:p>
    <w:p w14:paraId="17E97AA6" w14:textId="77777777" w:rsidR="001775A0" w:rsidRDefault="001775A0" w:rsidP="001775A0">
      <w:pPr>
        <w:jc w:val="center"/>
        <w:rPr>
          <w:b/>
          <w:bCs/>
          <w:sz w:val="40"/>
          <w:szCs w:val="36"/>
        </w:rPr>
      </w:pPr>
    </w:p>
    <w:p w14:paraId="3B6FA881" w14:textId="77777777" w:rsidR="001775A0" w:rsidRDefault="001775A0" w:rsidP="001775A0">
      <w:pPr>
        <w:jc w:val="center"/>
        <w:rPr>
          <w:b/>
          <w:bCs/>
          <w:sz w:val="40"/>
          <w:szCs w:val="36"/>
        </w:rPr>
      </w:pPr>
    </w:p>
    <w:p w14:paraId="2D11F811" w14:textId="77777777" w:rsidR="001775A0" w:rsidRDefault="001775A0" w:rsidP="001775A0">
      <w:pPr>
        <w:jc w:val="center"/>
        <w:rPr>
          <w:b/>
          <w:bCs/>
          <w:sz w:val="40"/>
          <w:szCs w:val="36"/>
        </w:rPr>
      </w:pPr>
    </w:p>
    <w:p w14:paraId="35E03FCE" w14:textId="45A02E03" w:rsidR="002709C2" w:rsidRPr="001775A0" w:rsidRDefault="001775A0" w:rsidP="001775A0">
      <w:pPr>
        <w:jc w:val="center"/>
        <w:rPr>
          <w:b/>
          <w:bCs/>
          <w:sz w:val="40"/>
          <w:szCs w:val="36"/>
        </w:rPr>
      </w:pPr>
      <w:r w:rsidRPr="001775A0">
        <w:rPr>
          <w:b/>
          <w:bCs/>
          <w:sz w:val="40"/>
          <w:szCs w:val="36"/>
        </w:rPr>
        <w:t>BMSW4003: Digital Skills and Research Methods</w:t>
      </w:r>
    </w:p>
    <w:p w14:paraId="066FB9FB" w14:textId="2FCCC533" w:rsidR="001775A0" w:rsidRPr="00D7414B" w:rsidRDefault="001D7D3D" w:rsidP="00244620">
      <w:pPr>
        <w:rPr>
          <w:b/>
          <w:bCs/>
        </w:rPr>
      </w:pPr>
      <w:r>
        <w:rPr>
          <w:b/>
          <w:bCs/>
        </w:rPr>
        <w:t xml:space="preserve">  </w:t>
      </w:r>
      <w:r w:rsidR="00D7414B" w:rsidRPr="00D7414B">
        <w:rPr>
          <w:b/>
          <w:bCs/>
        </w:rPr>
        <w:t>Student name</w:t>
      </w:r>
      <w:r>
        <w:rPr>
          <w:b/>
          <w:bCs/>
        </w:rPr>
        <w:t xml:space="preserve">        </w:t>
      </w:r>
      <w:proofErr w:type="gramStart"/>
      <w:r>
        <w:rPr>
          <w:b/>
          <w:bCs/>
        </w:rPr>
        <w:t xml:space="preserve">  </w:t>
      </w:r>
      <w:r w:rsidR="00D7414B" w:rsidRPr="00D7414B">
        <w:rPr>
          <w:b/>
          <w:bCs/>
        </w:rPr>
        <w:t>:</w:t>
      </w:r>
      <w:proofErr w:type="gramEnd"/>
      <w:r w:rsidR="00D7414B" w:rsidRPr="00D7414B">
        <w:rPr>
          <w:b/>
          <w:bCs/>
        </w:rPr>
        <w:t xml:space="preserve"> Mihayl Panchev</w:t>
      </w:r>
    </w:p>
    <w:p w14:paraId="00A3243B" w14:textId="0B6223EE" w:rsidR="001775A0" w:rsidRPr="001775A0" w:rsidRDefault="001775A0" w:rsidP="00244620">
      <w:pPr>
        <w:rPr>
          <w:b/>
          <w:bCs/>
        </w:rPr>
      </w:pPr>
      <w:r w:rsidRPr="001775A0">
        <w:rPr>
          <w:b/>
          <w:bCs/>
        </w:rPr>
        <w:t>Student ID</w:t>
      </w:r>
      <w:r w:rsidRPr="001775A0">
        <w:rPr>
          <w:b/>
          <w:bCs/>
        </w:rPr>
        <w:tab/>
      </w:r>
      <w:r w:rsidRPr="001775A0">
        <w:rPr>
          <w:b/>
          <w:bCs/>
        </w:rPr>
        <w:tab/>
        <w:t>:</w:t>
      </w:r>
      <w:r w:rsidR="00D7414B">
        <w:rPr>
          <w:b/>
          <w:bCs/>
        </w:rPr>
        <w:t xml:space="preserve"> 2020323</w:t>
      </w:r>
    </w:p>
    <w:p w14:paraId="01DED1F9" w14:textId="1F652C21" w:rsidR="001775A0" w:rsidRPr="001775A0" w:rsidRDefault="001775A0" w:rsidP="00244620">
      <w:pPr>
        <w:rPr>
          <w:b/>
          <w:bCs/>
        </w:rPr>
      </w:pPr>
      <w:r w:rsidRPr="001775A0">
        <w:rPr>
          <w:b/>
          <w:bCs/>
        </w:rPr>
        <w:t>Assignment Title</w:t>
      </w:r>
      <w:r w:rsidRPr="001775A0">
        <w:rPr>
          <w:b/>
          <w:bCs/>
        </w:rPr>
        <w:tab/>
        <w:t>:</w:t>
      </w:r>
      <w:r w:rsidR="00C30325">
        <w:rPr>
          <w:b/>
          <w:bCs/>
        </w:rPr>
        <w:t xml:space="preserve"> </w:t>
      </w:r>
      <w:r w:rsidRPr="001775A0">
        <w:rPr>
          <w:b/>
          <w:bCs/>
        </w:rPr>
        <w:t>Component 2 Research Methods</w:t>
      </w:r>
    </w:p>
    <w:p w14:paraId="0B1B96CE" w14:textId="29CE5ABC" w:rsidR="001775A0" w:rsidRDefault="001775A0" w:rsidP="00244620">
      <w:pPr>
        <w:rPr>
          <w:b/>
          <w:bCs/>
        </w:rPr>
      </w:pPr>
      <w:r w:rsidRPr="001775A0">
        <w:rPr>
          <w:b/>
          <w:bCs/>
        </w:rPr>
        <w:t>Module Leader</w:t>
      </w:r>
      <w:r w:rsidRPr="001775A0">
        <w:rPr>
          <w:b/>
          <w:bCs/>
        </w:rPr>
        <w:tab/>
        <w:t>:</w:t>
      </w:r>
      <w:r w:rsidR="00C30325">
        <w:rPr>
          <w:b/>
          <w:bCs/>
        </w:rPr>
        <w:t xml:space="preserve"> </w:t>
      </w:r>
      <w:r w:rsidR="00C30325" w:rsidRPr="00C30325">
        <w:rPr>
          <w:b/>
          <w:bCs/>
        </w:rPr>
        <w:t xml:space="preserve">Paul </w:t>
      </w:r>
      <w:proofErr w:type="spellStart"/>
      <w:r w:rsidR="00C30325" w:rsidRPr="00C30325">
        <w:rPr>
          <w:b/>
          <w:bCs/>
        </w:rPr>
        <w:t>Ranson</w:t>
      </w:r>
      <w:proofErr w:type="spellEnd"/>
    </w:p>
    <w:p w14:paraId="5102B914" w14:textId="3E833AC7" w:rsidR="00C30325" w:rsidRDefault="00C30325" w:rsidP="00244620">
      <w:pPr>
        <w:rPr>
          <w:b/>
          <w:bCs/>
        </w:rPr>
      </w:pPr>
      <w:proofErr w:type="spellStart"/>
      <w:r w:rsidRPr="00C30325">
        <w:rPr>
          <w:b/>
          <w:bCs/>
        </w:rPr>
        <w:t>Programme</w:t>
      </w:r>
      <w:proofErr w:type="spellEnd"/>
      <w:r>
        <w:rPr>
          <w:b/>
          <w:bCs/>
        </w:rPr>
        <w:tab/>
      </w:r>
      <w:r>
        <w:rPr>
          <w:b/>
          <w:bCs/>
        </w:rPr>
        <w:tab/>
      </w:r>
      <w:r w:rsidRPr="00C30325">
        <w:rPr>
          <w:b/>
          <w:bCs/>
        </w:rPr>
        <w:t>:</w:t>
      </w:r>
      <w:r>
        <w:rPr>
          <w:b/>
          <w:bCs/>
        </w:rPr>
        <w:t xml:space="preserve"> </w:t>
      </w:r>
      <w:r w:rsidRPr="00C30325">
        <w:rPr>
          <w:b/>
          <w:bCs/>
        </w:rPr>
        <w:t>Certificate of Higher Education in Skills for the Workplace</w:t>
      </w:r>
    </w:p>
    <w:p w14:paraId="64D29598" w14:textId="7DC1CCD8" w:rsidR="001775A0" w:rsidRDefault="001775A0">
      <w:pPr>
        <w:spacing w:line="259" w:lineRule="auto"/>
        <w:jc w:val="left"/>
        <w:rPr>
          <w:b/>
          <w:bCs/>
        </w:rPr>
      </w:pPr>
      <w:r>
        <w:rPr>
          <w:b/>
          <w:bCs/>
        </w:rPr>
        <w:br w:type="page"/>
      </w:r>
    </w:p>
    <w:p w14:paraId="4AA8777B" w14:textId="77777777" w:rsidR="009457EC" w:rsidRDefault="009457EC" w:rsidP="009457EC"/>
    <w:p w14:paraId="611D6A0C" w14:textId="02D54655" w:rsidR="007A1D8B" w:rsidRPr="007A1D8B" w:rsidRDefault="009457EC" w:rsidP="009457EC">
      <w:pPr>
        <w:jc w:val="center"/>
      </w:pPr>
      <w:r>
        <w:rPr>
          <w:noProof/>
        </w:rPr>
        <w:drawing>
          <wp:inline distT="0" distB="0" distL="0" distR="0" wp14:anchorId="4AF7D2D1" wp14:editId="205F6EA7">
            <wp:extent cx="5715000" cy="3219450"/>
            <wp:effectExtent l="0" t="0" r="0" b="0"/>
            <wp:docPr id="1"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
                      <a:extLst>
                        <a:ext uri="{96DAC541-7B7A-43D3-8B79-37D633B846F1}">
                          <asvg:svgBlip xmlns:asvg="http://schemas.microsoft.com/office/drawing/2016/SVG/main" r:embed="rId8"/>
                        </a:ext>
                      </a:extLst>
                    </a:blip>
                    <a:stretch>
                      <a:fillRect/>
                    </a:stretch>
                  </pic:blipFill>
                  <pic:spPr>
                    <a:xfrm>
                      <a:off x="0" y="0"/>
                      <a:ext cx="5715000" cy="3219450"/>
                    </a:xfrm>
                    <a:prstGeom prst="rect">
                      <a:avLst/>
                    </a:prstGeom>
                  </pic:spPr>
                </pic:pic>
              </a:graphicData>
            </a:graphic>
          </wp:inline>
        </w:drawing>
      </w:r>
    </w:p>
    <w:p w14:paraId="34986CA2" w14:textId="77777777" w:rsidR="00112DF4" w:rsidRDefault="00112DF4" w:rsidP="00112DF4">
      <w:pPr>
        <w:jc w:val="center"/>
      </w:pPr>
    </w:p>
    <w:p w14:paraId="61EF426B" w14:textId="77777777" w:rsidR="00112DF4" w:rsidRDefault="00112DF4" w:rsidP="00112DF4">
      <w:pPr>
        <w:jc w:val="center"/>
      </w:pPr>
    </w:p>
    <w:p w14:paraId="08CC157E" w14:textId="77777777" w:rsidR="00112DF4" w:rsidRDefault="00112DF4" w:rsidP="00112DF4">
      <w:pPr>
        <w:jc w:val="center"/>
      </w:pPr>
    </w:p>
    <w:p w14:paraId="5B7CC059" w14:textId="32D3F789" w:rsidR="00131E43" w:rsidRPr="00112DF4" w:rsidRDefault="00112DF4" w:rsidP="00112DF4">
      <w:pPr>
        <w:jc w:val="center"/>
        <w:rPr>
          <w:rFonts w:eastAsiaTheme="majorEastAsia" w:cstheme="majorBidi"/>
          <w:b/>
          <w:bCs/>
          <w:i/>
          <w:iCs/>
          <w:sz w:val="32"/>
          <w:szCs w:val="32"/>
        </w:rPr>
      </w:pPr>
      <w:r w:rsidRPr="00112DF4">
        <w:rPr>
          <w:b/>
          <w:bCs/>
          <w:i/>
          <w:iCs/>
          <w:sz w:val="36"/>
          <w:szCs w:val="32"/>
        </w:rPr>
        <w:t>“How I can use the DIKW and CRAAP frameworks to confirm or refute the work of Angela Duckworth”</w:t>
      </w:r>
      <w:r w:rsidR="00131E43" w:rsidRPr="00112DF4">
        <w:rPr>
          <w:b/>
          <w:bCs/>
          <w:i/>
          <w:iCs/>
        </w:rPr>
        <w:br w:type="page"/>
      </w:r>
    </w:p>
    <w:p w14:paraId="06A8AB4E" w14:textId="530C7C5A" w:rsidR="00131E43" w:rsidRDefault="00131E43" w:rsidP="00131E43">
      <w:pPr>
        <w:jc w:val="center"/>
      </w:pPr>
      <w:r>
        <w:rPr>
          <w:noProof/>
        </w:rPr>
        <w:lastRenderedPageBreak/>
        <w:drawing>
          <wp:inline distT="0" distB="0" distL="0" distR="0" wp14:anchorId="76CF7316" wp14:editId="36CC34A5">
            <wp:extent cx="5718810" cy="3218815"/>
            <wp:effectExtent l="0" t="0" r="0" b="635"/>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718810" cy="3218815"/>
                    </a:xfrm>
                    <a:prstGeom prst="rect">
                      <a:avLst/>
                    </a:prstGeom>
                    <a:noFill/>
                  </pic:spPr>
                </pic:pic>
              </a:graphicData>
            </a:graphic>
          </wp:inline>
        </w:drawing>
      </w:r>
    </w:p>
    <w:p w14:paraId="6BF299BD" w14:textId="5BEBF87D" w:rsidR="00131E43" w:rsidRDefault="00131E43" w:rsidP="00131E43">
      <w:pPr>
        <w:pStyle w:val="Heading1"/>
      </w:pPr>
      <w:r>
        <w:t>Introduction</w:t>
      </w:r>
    </w:p>
    <w:p w14:paraId="0E52912F" w14:textId="63D8BDA5" w:rsidR="00EB5F22" w:rsidRDefault="00EB5F22" w:rsidP="00EB5F22">
      <w:r>
        <w:t>Everyone, please join</w:t>
      </w:r>
      <w:r w:rsidR="00C30325">
        <w:t xml:space="preserve"> with</w:t>
      </w:r>
      <w:r>
        <w:t xml:space="preserve"> me in welcoming today! I'm </w:t>
      </w:r>
      <w:r w:rsidR="00D7414B">
        <w:t>Mihayl Panchev</w:t>
      </w:r>
      <w:r>
        <w:t xml:space="preserve">, a University of Wales student, and I'm glad to meet you here. Students' GRIT scores and how they predict their academic level of achievement are examined throughout this course on digital skills and research methodologies. As a result of Angela Ducker's research, I've been asked to provide an overview of the many technologies we may deploy. </w:t>
      </w:r>
      <w:proofErr w:type="gramStart"/>
      <w:r>
        <w:t>So</w:t>
      </w:r>
      <w:proofErr w:type="gramEnd"/>
      <w:r>
        <w:t xml:space="preserve"> I read her book 'Grit: The Power of Passion and Perseverance,' and I dug into her GRIT research to assist me reach my objective</w:t>
      </w:r>
      <w:sdt>
        <w:sdtPr>
          <w:id w:val="-1723899052"/>
          <w:citation/>
        </w:sdtPr>
        <w:sdtEndPr/>
        <w:sdtContent>
          <w:r w:rsidR="00036672">
            <w:fldChar w:fldCharType="begin"/>
          </w:r>
          <w:r w:rsidR="00036672">
            <w:instrText xml:space="preserve"> CITATION Kil21 \l 1033 </w:instrText>
          </w:r>
          <w:r w:rsidR="00036672">
            <w:fldChar w:fldCharType="separate"/>
          </w:r>
          <w:r w:rsidR="00036672">
            <w:rPr>
              <w:noProof/>
            </w:rPr>
            <w:t xml:space="preserve"> (Kilcrease, 2021)</w:t>
          </w:r>
          <w:r w:rsidR="00036672">
            <w:fldChar w:fldCharType="end"/>
          </w:r>
        </w:sdtContent>
      </w:sdt>
      <w:r>
        <w:t>. To validate her results, I decided to undertake a similar experiment to see whether GRIT had done research on academic students and, if so, what steps should be taken next.</w:t>
      </w:r>
    </w:p>
    <w:p w14:paraId="2BF760CC" w14:textId="5DDA8EAE" w:rsidR="001775A0" w:rsidRDefault="00EB5F22" w:rsidP="00036672">
      <w:r>
        <w:t>With the help of Microsoft Platform, I was able to develop a survey that asked my peers two straightforward questions: What is your GRIT score? In the United Kingdom, what is the maximum degree of intellectual achievement? In addition, I was urged to utilize DIKW as a backup for my discoveries, thus I did so for my own entertainment</w:t>
      </w:r>
      <w:sdt>
        <w:sdtPr>
          <w:id w:val="-808167297"/>
          <w:citation/>
        </w:sdtPr>
        <w:sdtEndPr/>
        <w:sdtContent>
          <w:r w:rsidR="00036672">
            <w:fldChar w:fldCharType="begin"/>
          </w:r>
          <w:r w:rsidR="00036672">
            <w:instrText xml:space="preserve"> CITATION Rob173 \l 1033 </w:instrText>
          </w:r>
          <w:r w:rsidR="00036672">
            <w:fldChar w:fldCharType="separate"/>
          </w:r>
          <w:r w:rsidR="00036672">
            <w:rPr>
              <w:noProof/>
            </w:rPr>
            <w:t xml:space="preserve"> (Robinson, 2017)</w:t>
          </w:r>
          <w:r w:rsidR="00036672">
            <w:fldChar w:fldCharType="end"/>
          </w:r>
        </w:sdtContent>
      </w:sdt>
      <w:r>
        <w:t xml:space="preserve">. The acronym DIKW stands for data, information, knowledge, and application of that knowledge to determine wisdom. </w:t>
      </w:r>
    </w:p>
    <w:p w14:paraId="24A0A405" w14:textId="626C7AB5" w:rsidR="00A23825" w:rsidRDefault="00A23825" w:rsidP="00A23825">
      <w:pPr>
        <w:jc w:val="center"/>
      </w:pPr>
      <w:r>
        <w:rPr>
          <w:noProof/>
        </w:rPr>
        <w:lastRenderedPageBreak/>
        <w:drawing>
          <wp:inline distT="0" distB="0" distL="0" distR="0" wp14:anchorId="29550AF9" wp14:editId="61E3407B">
            <wp:extent cx="5326849" cy="3000375"/>
            <wp:effectExtent l="0" t="0" r="762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330595" cy="3002485"/>
                    </a:xfrm>
                    <a:prstGeom prst="rect">
                      <a:avLst/>
                    </a:prstGeom>
                    <a:noFill/>
                  </pic:spPr>
                </pic:pic>
              </a:graphicData>
            </a:graphic>
          </wp:inline>
        </w:drawing>
      </w:r>
    </w:p>
    <w:p w14:paraId="3185FAFB" w14:textId="489FE194" w:rsidR="001920CD" w:rsidRDefault="001920CD" w:rsidP="00A11882">
      <w:pPr>
        <w:pStyle w:val="Heading1"/>
      </w:pPr>
      <w:r>
        <w:t>What is GRIT?</w:t>
      </w:r>
    </w:p>
    <w:p w14:paraId="7DC95DB9" w14:textId="44736287" w:rsidR="00EB5F22" w:rsidRDefault="00EB5F22" w:rsidP="00EB5F22">
      <w:r>
        <w:t>In order to begin sliding, you must first establish who invented the phrase. My current GRIT research is based on the work of Angela Duckworth, who originated the term. She was a 7th-grade math teacher when she found that none of her top students were genuinely brilliant. She resigned teaching to become a research psychologist in order to better understand the value of core abilities like self-control and perseverance.</w:t>
      </w:r>
    </w:p>
    <w:p w14:paraId="54EFBE94" w14:textId="1F51BFD3" w:rsidR="00EB5F22" w:rsidRDefault="00EB5F22" w:rsidP="00EB5F22">
      <w:r>
        <w:t>According to her, the most important predictor of success is GRIT, which is defined as "enthusiasm and perseverance." For her, attaining long-term objectives is a way of life. She got to this conclusion after watching students and performing many GRIT surveys: GRIT trumps both IQ and social cognition in the importance stakes</w:t>
      </w:r>
      <w:sdt>
        <w:sdtPr>
          <w:id w:val="-656226022"/>
          <w:citation/>
        </w:sdtPr>
        <w:sdtEndPr/>
        <w:sdtContent>
          <w:r w:rsidR="00036672">
            <w:fldChar w:fldCharType="begin"/>
          </w:r>
          <w:r w:rsidR="00036672">
            <w:instrText xml:space="preserve"> CITATION Ber173 \l 1033 </w:instrText>
          </w:r>
          <w:r w:rsidR="00036672">
            <w:fldChar w:fldCharType="separate"/>
          </w:r>
          <w:r w:rsidR="00036672">
            <w:rPr>
              <w:noProof/>
            </w:rPr>
            <w:t xml:space="preserve"> (Berg, 2017)</w:t>
          </w:r>
          <w:r w:rsidR="00036672">
            <w:fldChar w:fldCharType="end"/>
          </w:r>
        </w:sdtContent>
      </w:sdt>
      <w:r>
        <w:t>. It needs working long hours to meet difficulties and problems, sustaining enthusiasm throughout time, and not giving up in the face of setbacks. In research of cadets at the United States Military Academy, Angele and her colleagues discovered that classmates with stronger levels of GRIT were less likely to drop out. Her GRIT theory has gotten a lot of attention since her TED Talk in 2013.</w:t>
      </w:r>
    </w:p>
    <w:p w14:paraId="304479DC" w14:textId="0EB04E0C" w:rsidR="001775A0" w:rsidRDefault="00EB5F22" w:rsidP="00EB5F22">
      <w:r>
        <w:t>The problem of how people create grit emerges if I find that GRIT is the key to their success</w:t>
      </w:r>
      <w:sdt>
        <w:sdtPr>
          <w:id w:val="311682525"/>
          <w:citation/>
        </w:sdtPr>
        <w:sdtEndPr/>
        <w:sdtContent>
          <w:r w:rsidR="00036672">
            <w:fldChar w:fldCharType="begin"/>
          </w:r>
          <w:r w:rsidR="00036672">
            <w:instrText xml:space="preserve"> CITATION Cre18 \l 1033 </w:instrText>
          </w:r>
          <w:r w:rsidR="00036672">
            <w:fldChar w:fldCharType="separate"/>
          </w:r>
          <w:r w:rsidR="00036672">
            <w:rPr>
              <w:noProof/>
            </w:rPr>
            <w:t xml:space="preserve"> (Credé, 2018)</w:t>
          </w:r>
          <w:r w:rsidR="00036672">
            <w:fldChar w:fldCharType="end"/>
          </w:r>
        </w:sdtContent>
      </w:sdt>
      <w:r>
        <w:t xml:space="preserve">. According to Dan Chambliss, being about by individuals with more grit will help us act </w:t>
      </w:r>
      <w:r w:rsidR="00036672">
        <w:t>grittier</w:t>
      </w:r>
      <w:r>
        <w:t>. Grit may be cultivated, according to Angela, by adopting a "growth mindset."</w:t>
      </w:r>
    </w:p>
    <w:p w14:paraId="489B7862" w14:textId="0F662B56" w:rsidR="001775A0" w:rsidRDefault="001775A0">
      <w:pPr>
        <w:spacing w:line="259" w:lineRule="auto"/>
        <w:jc w:val="left"/>
      </w:pPr>
      <w:r>
        <w:br w:type="page"/>
      </w:r>
    </w:p>
    <w:p w14:paraId="305EDAAC" w14:textId="4B1D72A2" w:rsidR="00A23825" w:rsidRDefault="00A23825" w:rsidP="00A23825">
      <w:pPr>
        <w:jc w:val="center"/>
      </w:pPr>
      <w:r>
        <w:rPr>
          <w:noProof/>
        </w:rPr>
        <w:lastRenderedPageBreak/>
        <w:drawing>
          <wp:inline distT="0" distB="0" distL="0" distR="0" wp14:anchorId="57A655DB" wp14:editId="6FBA6C53">
            <wp:extent cx="5724525" cy="3224368"/>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5732936" cy="3229106"/>
                    </a:xfrm>
                    <a:prstGeom prst="rect">
                      <a:avLst/>
                    </a:prstGeom>
                    <a:noFill/>
                  </pic:spPr>
                </pic:pic>
              </a:graphicData>
            </a:graphic>
          </wp:inline>
        </w:drawing>
      </w:r>
    </w:p>
    <w:p w14:paraId="5D992CA6" w14:textId="51046335" w:rsidR="001775A0" w:rsidRDefault="00EB5F22" w:rsidP="001775A0">
      <w:r w:rsidRPr="00EB5F22">
        <w:t>According to my CRAAP evaluation, Angela's definition of grit is accurate. She first delivered a TED Talk on the subject to raise awareness about the qualities of perseverance and passion. As a result, in 2016, she published her first book, titled 'Grit: The Power of Passion and Perseverance.' This indicates how contemporary her thinking is</w:t>
      </w:r>
      <w:sdt>
        <w:sdtPr>
          <w:id w:val="587207552"/>
          <w:citation/>
        </w:sdtPr>
        <w:sdtEndPr/>
        <w:sdtContent>
          <w:r w:rsidR="00036672">
            <w:fldChar w:fldCharType="begin"/>
          </w:r>
          <w:r w:rsidR="00036672">
            <w:instrText xml:space="preserve"> CITATION Esp21 \l 1033 </w:instrText>
          </w:r>
          <w:r w:rsidR="00036672">
            <w:fldChar w:fldCharType="separate"/>
          </w:r>
          <w:r w:rsidR="00036672">
            <w:rPr>
              <w:noProof/>
            </w:rPr>
            <w:t xml:space="preserve"> (Esparrago-Kalidas, 2021)</w:t>
          </w:r>
          <w:r w:rsidR="00036672">
            <w:fldChar w:fldCharType="end"/>
          </w:r>
        </w:sdtContent>
      </w:sdt>
      <w:r w:rsidRPr="00EB5F22">
        <w:t>. She demonstrated her technique for assessing intangible traits like tenacity and excitement. She achieved this by interviewing successful persons and observing a pattern of passion and tenacity in their personalities that they all shared. She even devised a GRIT test to measure people's grit levels; this allowed for more accurate results since no one was under stress and everyone was given the choice of answering the question on a scale of 1 to 5. Number one and number five aren't me. She started her career as a teacher, but after noticing that her finest students were not the smartest, she developed interested in researching their underlying skills</w:t>
      </w:r>
      <w:sdt>
        <w:sdtPr>
          <w:id w:val="1792092625"/>
          <w:citation/>
        </w:sdtPr>
        <w:sdtEndPr/>
        <w:sdtContent>
          <w:r w:rsidR="00036672">
            <w:fldChar w:fldCharType="begin"/>
          </w:r>
          <w:r w:rsidR="00036672">
            <w:instrText xml:space="preserve"> CITATION Fri19 \l 1033 </w:instrText>
          </w:r>
          <w:r w:rsidR="00036672">
            <w:fldChar w:fldCharType="separate"/>
          </w:r>
          <w:r w:rsidR="00036672">
            <w:rPr>
              <w:noProof/>
            </w:rPr>
            <w:t xml:space="preserve"> (Frické, 2019)</w:t>
          </w:r>
          <w:r w:rsidR="00036672">
            <w:fldChar w:fldCharType="end"/>
          </w:r>
        </w:sdtContent>
      </w:sdt>
      <w:r w:rsidRPr="00EB5F22">
        <w:t>. This, combined with the fact that she did her research in numerous fields, proves the legitimacy of her work, which has a wealth of citations to its credit. She didn't go into much detail beyond stating her hypothesis, which was backed up by her observations and grit testing.</w:t>
      </w:r>
    </w:p>
    <w:p w14:paraId="7054D224" w14:textId="010EA17F" w:rsidR="001775A0" w:rsidRDefault="001775A0">
      <w:pPr>
        <w:spacing w:line="259" w:lineRule="auto"/>
        <w:jc w:val="left"/>
      </w:pPr>
      <w:r>
        <w:br w:type="page"/>
      </w:r>
    </w:p>
    <w:p w14:paraId="4CA27440" w14:textId="7D55A253" w:rsidR="00A23825" w:rsidRDefault="00A23825" w:rsidP="00A23825">
      <w:pPr>
        <w:jc w:val="center"/>
      </w:pPr>
      <w:r>
        <w:rPr>
          <w:noProof/>
        </w:rPr>
        <w:lastRenderedPageBreak/>
        <w:drawing>
          <wp:inline distT="0" distB="0" distL="0" distR="0" wp14:anchorId="67B147A4" wp14:editId="7088F3F8">
            <wp:extent cx="5229225" cy="2945388"/>
            <wp:effectExtent l="0" t="0" r="0" b="762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5248016" cy="2955972"/>
                    </a:xfrm>
                    <a:prstGeom prst="rect">
                      <a:avLst/>
                    </a:prstGeom>
                    <a:noFill/>
                  </pic:spPr>
                </pic:pic>
              </a:graphicData>
            </a:graphic>
          </wp:inline>
        </w:drawing>
      </w:r>
    </w:p>
    <w:p w14:paraId="5645B6B8" w14:textId="111779A5" w:rsidR="00EB5F22" w:rsidRDefault="00EB5F22" w:rsidP="00EB5F22">
      <w:r>
        <w:t>As I previously said, we'll need to apply the DIKW triangle structure to validate the analysis. As a result of this concept, doing my assessment research was a lot simpler. The first stage is to perform research and obtain data. We may receive data in a number of forms, such as facts, statistics, intelligence, and statics</w:t>
      </w:r>
      <w:sdt>
        <w:sdtPr>
          <w:id w:val="-883787048"/>
          <w:citation/>
        </w:sdtPr>
        <w:sdtEndPr/>
        <w:sdtContent>
          <w:r w:rsidR="00036672">
            <w:fldChar w:fldCharType="begin"/>
          </w:r>
          <w:r w:rsidR="00036672">
            <w:instrText xml:space="preserve"> CITATION Kil21 \l 1033 </w:instrText>
          </w:r>
          <w:r w:rsidR="00036672">
            <w:fldChar w:fldCharType="separate"/>
          </w:r>
          <w:r w:rsidR="00036672">
            <w:rPr>
              <w:noProof/>
            </w:rPr>
            <w:t xml:space="preserve"> (Kilcrease, 2021)</w:t>
          </w:r>
          <w:r w:rsidR="00036672">
            <w:fldChar w:fldCharType="end"/>
          </w:r>
        </w:sdtContent>
      </w:sdt>
      <w:r>
        <w:t>. Unless and until this data is acquired and transformed into information, it is meaningless. When data can be linked to an event, an article, or a current occurrence, it is considered information. After that, the information is turned into knowledge, an information that takes time since data alone has little value when taken out of context. As a consequence, it has to be turned into knowledge. Prior to being translated into knowledge, data is often compared to secondary data. The most significant half of this triangle is wisdom, which illustrates how one's own knowledge is mirrored after contact with fresh knowledge has been made possible. It is the usage of critical thinking abilities.</w:t>
      </w:r>
    </w:p>
    <w:p w14:paraId="18E12D1C" w14:textId="4A5063E0" w:rsidR="001775A0" w:rsidRDefault="00EB5F22" w:rsidP="00A23825">
      <w:r>
        <w:t>The data are made more understandable via DIKW. The executive and strategic levels benefit from better decision-making as a result of data transformation into information. The purpose of information security is to ensure the integrity, availability, and confidentiality of any data inside an organization's boundaries</w:t>
      </w:r>
      <w:sdt>
        <w:sdtPr>
          <w:id w:val="1617182334"/>
          <w:citation/>
        </w:sdtPr>
        <w:sdtEndPr/>
        <w:sdtContent>
          <w:r w:rsidR="00036672">
            <w:fldChar w:fldCharType="begin"/>
          </w:r>
          <w:r w:rsidR="00036672">
            <w:instrText xml:space="preserve"> CITATION Lam191 \l 1033 </w:instrText>
          </w:r>
          <w:r w:rsidR="00036672">
            <w:fldChar w:fldCharType="separate"/>
          </w:r>
          <w:r w:rsidR="00036672">
            <w:rPr>
              <w:noProof/>
            </w:rPr>
            <w:t xml:space="preserve"> (Lam, 2019)</w:t>
          </w:r>
          <w:r w:rsidR="00036672">
            <w:fldChar w:fldCharType="end"/>
          </w:r>
        </w:sdtContent>
      </w:sdt>
      <w:r>
        <w:t>. With these safeguards in place, you can be certain that your data is safe from unauthorized access. To ensure a company's adherence to laws and regulations, the information is converted into knowledge. As a consequence, it may be employed to establish if grit promotes academic conformity in this research.</w:t>
      </w:r>
    </w:p>
    <w:p w14:paraId="09146A9C" w14:textId="4BB4658D" w:rsidR="00A23825" w:rsidRDefault="00A23825" w:rsidP="00A23825">
      <w:pPr>
        <w:jc w:val="center"/>
      </w:pPr>
      <w:r>
        <w:rPr>
          <w:noProof/>
        </w:rPr>
        <w:lastRenderedPageBreak/>
        <w:drawing>
          <wp:inline distT="0" distB="0" distL="0" distR="0" wp14:anchorId="5C846218" wp14:editId="6200972C">
            <wp:extent cx="5718810" cy="3218815"/>
            <wp:effectExtent l="0" t="0" r="0" b="635"/>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5718810" cy="3218815"/>
                    </a:xfrm>
                    <a:prstGeom prst="rect">
                      <a:avLst/>
                    </a:prstGeom>
                    <a:noFill/>
                  </pic:spPr>
                </pic:pic>
              </a:graphicData>
            </a:graphic>
          </wp:inline>
        </w:drawing>
      </w:r>
    </w:p>
    <w:p w14:paraId="41592D7C" w14:textId="77777777" w:rsidR="00A11882" w:rsidRDefault="00A11882" w:rsidP="00A11882">
      <w:pPr>
        <w:pStyle w:val="Heading1"/>
      </w:pPr>
      <w:r>
        <w:t>First Step of DIKW: Collection of Data</w:t>
      </w:r>
    </w:p>
    <w:p w14:paraId="6A5A7E53" w14:textId="6F746862" w:rsidR="00EB5F22" w:rsidRDefault="00EB5F22" w:rsidP="00EB5F22">
      <w:r>
        <w:t>Gathering data was the first stage in analyzing the outcomes, which was then translated into information. Microsoft Forms was used to construct the form that was given to my group. A Microsoft form containing the majority of the primary data was filled up using input from colleagues</w:t>
      </w:r>
      <w:sdt>
        <w:sdtPr>
          <w:id w:val="-1608037696"/>
          <w:citation/>
        </w:sdtPr>
        <w:sdtEndPr/>
        <w:sdtContent>
          <w:r w:rsidR="00036672">
            <w:fldChar w:fldCharType="begin"/>
          </w:r>
          <w:r w:rsidR="00036672">
            <w:instrText xml:space="preserve"> CITATION McD21 \l 1033 </w:instrText>
          </w:r>
          <w:r w:rsidR="00036672">
            <w:fldChar w:fldCharType="separate"/>
          </w:r>
          <w:r w:rsidR="00036672">
            <w:rPr>
              <w:noProof/>
            </w:rPr>
            <w:t xml:space="preserve"> (McDowell, 2021)</w:t>
          </w:r>
          <w:r w:rsidR="00036672">
            <w:fldChar w:fldCharType="end"/>
          </w:r>
        </w:sdtContent>
      </w:sdt>
      <w:r>
        <w:t>. My primary purpose in conducting this survey was to collect data that could be easily loaded into Excel and transformed into useful information. To begin, students were required to complete a survey on Angela's website, which resulted in a numerical Grit test score with two decimals.</w:t>
      </w:r>
    </w:p>
    <w:p w14:paraId="4FD5AF3D" w14:textId="4CA2E24D" w:rsidR="001775A0" w:rsidRDefault="00EB5F22" w:rsidP="00EB5F22">
      <w:r>
        <w:t>I gave them a pdf file with a comparison chart of UK Qualifications to refer to when answering the following question about their academic level in light of British Government criteria, and they wrote their response on the survey in response to that</w:t>
      </w:r>
      <w:sdt>
        <w:sdtPr>
          <w:id w:val="-758750363"/>
          <w:citation/>
        </w:sdtPr>
        <w:sdtEndPr/>
        <w:sdtContent>
          <w:r w:rsidR="00036672">
            <w:fldChar w:fldCharType="begin"/>
          </w:r>
          <w:r w:rsidR="00036672">
            <w:instrText xml:space="preserve"> CITATION Rob173 \l 1033 </w:instrText>
          </w:r>
          <w:r w:rsidR="00036672">
            <w:fldChar w:fldCharType="separate"/>
          </w:r>
          <w:r w:rsidR="00036672">
            <w:rPr>
              <w:noProof/>
            </w:rPr>
            <w:t xml:space="preserve"> (Robinson, 2017)</w:t>
          </w:r>
          <w:r w:rsidR="00036672">
            <w:fldChar w:fldCharType="end"/>
          </w:r>
        </w:sdtContent>
      </w:sdt>
      <w:r>
        <w:t>.</w:t>
      </w:r>
    </w:p>
    <w:p w14:paraId="616254F3" w14:textId="77777777" w:rsidR="001775A0" w:rsidRDefault="001775A0">
      <w:pPr>
        <w:spacing w:line="259" w:lineRule="auto"/>
        <w:jc w:val="left"/>
      </w:pPr>
      <w:r>
        <w:br w:type="page"/>
      </w:r>
    </w:p>
    <w:p w14:paraId="7A4E2575" w14:textId="27AC901E" w:rsidR="00A23825" w:rsidRDefault="00A23825" w:rsidP="00A23825">
      <w:pPr>
        <w:jc w:val="center"/>
      </w:pPr>
      <w:bookmarkStart w:id="0" w:name="_Hlk99610433"/>
      <w:r>
        <w:rPr>
          <w:noProof/>
        </w:rPr>
        <w:lastRenderedPageBreak/>
        <w:drawing>
          <wp:inline distT="0" distB="0" distL="0" distR="0" wp14:anchorId="22D88F40" wp14:editId="69E8EBD7">
            <wp:extent cx="5718810" cy="3218815"/>
            <wp:effectExtent l="0" t="0" r="0" b="635"/>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5718810" cy="3218815"/>
                    </a:xfrm>
                    <a:prstGeom prst="rect">
                      <a:avLst/>
                    </a:prstGeom>
                    <a:noFill/>
                  </pic:spPr>
                </pic:pic>
              </a:graphicData>
            </a:graphic>
          </wp:inline>
        </w:drawing>
      </w:r>
    </w:p>
    <w:p w14:paraId="77B87D9C" w14:textId="62A8A1A5" w:rsidR="00A11882" w:rsidRDefault="00A11882" w:rsidP="00A11882">
      <w:pPr>
        <w:pStyle w:val="Heading1"/>
      </w:pPr>
      <w:r>
        <w:t>Second Step of DIKW: Transforming data to information</w:t>
      </w:r>
    </w:p>
    <w:bookmarkEnd w:id="0"/>
    <w:p w14:paraId="2BC550DF" w14:textId="33A11410" w:rsidR="00EB5F22" w:rsidRDefault="002F45CF" w:rsidP="00EB5F22">
      <w:r w:rsidRPr="002F45CF">
        <w:t>Using this method, data will be transformed into information. It is necessary to organize data into information so that it can be read and understood more readily since statistics never speak by themselves. Enhancing the analytical process enhances the ability to make sound decisions.</w:t>
      </w:r>
      <w:sdt>
        <w:sdtPr>
          <w:id w:val="-576523805"/>
          <w:citation/>
        </w:sdtPr>
        <w:sdtEndPr/>
        <w:sdtContent>
          <w:r w:rsidR="00036672">
            <w:fldChar w:fldCharType="begin"/>
          </w:r>
          <w:r w:rsidR="00036672">
            <w:instrText xml:space="preserve"> CITATION Van201 \l 1033 </w:instrText>
          </w:r>
          <w:r w:rsidR="00036672">
            <w:fldChar w:fldCharType="separate"/>
          </w:r>
          <w:r w:rsidR="00036672">
            <w:rPr>
              <w:noProof/>
            </w:rPr>
            <w:t xml:space="preserve"> (Van Meter, 2020)</w:t>
          </w:r>
          <w:r w:rsidR="00036672">
            <w:fldChar w:fldCharType="end"/>
          </w:r>
        </w:sdtContent>
      </w:sdt>
      <w:r w:rsidR="00EB5F22">
        <w:t>.</w:t>
      </w:r>
    </w:p>
    <w:p w14:paraId="2C7E3833" w14:textId="643C8F8D" w:rsidR="001775A0" w:rsidRDefault="00EB5F22" w:rsidP="00EB5F22">
      <w:r>
        <w:t>To achieve this, I converted the survey data from Microsoft Form to Excel and created a crucial table that reflected the average grit in information to academic level. Because I couldn't evaluate them just on the table, I needed to find another method, which I did</w:t>
      </w:r>
      <w:sdt>
        <w:sdtPr>
          <w:id w:val="1180010312"/>
          <w:citation/>
        </w:sdtPr>
        <w:sdtEndPr/>
        <w:sdtContent>
          <w:r w:rsidR="00036672">
            <w:fldChar w:fldCharType="begin"/>
          </w:r>
          <w:r w:rsidR="00036672">
            <w:instrText xml:space="preserve"> CITATION Sto18 \l 1033 </w:instrText>
          </w:r>
          <w:r w:rsidR="00036672">
            <w:fldChar w:fldCharType="separate"/>
          </w:r>
          <w:r w:rsidR="00036672">
            <w:rPr>
              <w:noProof/>
            </w:rPr>
            <w:t xml:space="preserve"> (Stoffel, 2018)</w:t>
          </w:r>
          <w:r w:rsidR="00036672">
            <w:fldChar w:fldCharType="end"/>
          </w:r>
        </w:sdtContent>
      </w:sdt>
      <w:r>
        <w:t>. Because of the graphs, I was able to better comprehend the data. Because the trend clearly demonstrates that grit promotes academic performance, I was able to integrate my research with Angela's by utilizing charts to transform data into information. It's hard to compare my research to Angela's since she had research to data on tens of thousands of students and trainees, while I only interviewed 71 colleagues.</w:t>
      </w:r>
    </w:p>
    <w:p w14:paraId="6A2E10C8" w14:textId="0446C2A5" w:rsidR="001775A0" w:rsidRDefault="001775A0">
      <w:pPr>
        <w:spacing w:line="259" w:lineRule="auto"/>
        <w:jc w:val="left"/>
      </w:pPr>
      <w:r>
        <w:br w:type="page"/>
      </w:r>
    </w:p>
    <w:p w14:paraId="7C95F765" w14:textId="17ABE91C" w:rsidR="00A23825" w:rsidRDefault="00145B91" w:rsidP="00A23825">
      <w:pPr>
        <w:jc w:val="center"/>
      </w:pPr>
      <w:r>
        <w:rPr>
          <w:noProof/>
        </w:rPr>
        <w:lastRenderedPageBreak/>
        <w:drawing>
          <wp:inline distT="0" distB="0" distL="0" distR="0" wp14:anchorId="3DD9A8DE" wp14:editId="510A6AB1">
            <wp:extent cx="5718810" cy="3218815"/>
            <wp:effectExtent l="0" t="0" r="0" b="635"/>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5718810" cy="3218815"/>
                    </a:xfrm>
                    <a:prstGeom prst="rect">
                      <a:avLst/>
                    </a:prstGeom>
                    <a:noFill/>
                  </pic:spPr>
                </pic:pic>
              </a:graphicData>
            </a:graphic>
          </wp:inline>
        </w:drawing>
      </w:r>
    </w:p>
    <w:p w14:paraId="014F86A7" w14:textId="22218FCA" w:rsidR="00A11882" w:rsidRDefault="00A11882" w:rsidP="00A11882">
      <w:pPr>
        <w:pStyle w:val="Heading1"/>
      </w:pPr>
      <w:r>
        <w:t>Third</w:t>
      </w:r>
      <w:r w:rsidRPr="00A11882">
        <w:t xml:space="preserve"> Step of DIKW: Transform</w:t>
      </w:r>
      <w:r>
        <w:t>ation</w:t>
      </w:r>
      <w:r w:rsidRPr="00A11882">
        <w:t xml:space="preserve"> information to </w:t>
      </w:r>
      <w:r>
        <w:t>knowledge</w:t>
      </w:r>
    </w:p>
    <w:p w14:paraId="34BF1979" w14:textId="5C8EDE77" w:rsidR="00EB5F22" w:rsidRDefault="00EB5F22" w:rsidP="00EB5F22">
      <w:r>
        <w:t>Primary data was obtained after the data had been turned into information. Finally, it's time to turn this primary data into secondary data. It's not possible to rely on primary data alone because of the little data of survey replies</w:t>
      </w:r>
      <w:sdt>
        <w:sdtPr>
          <w:id w:val="1916731036"/>
          <w:citation/>
        </w:sdtPr>
        <w:sdtEndPr/>
        <w:sdtContent>
          <w:r w:rsidR="00036672">
            <w:fldChar w:fldCharType="begin"/>
          </w:r>
          <w:r w:rsidR="00036672">
            <w:instrText xml:space="preserve"> CITATION Yea20 \l 1033 </w:instrText>
          </w:r>
          <w:r w:rsidR="00036672">
            <w:fldChar w:fldCharType="separate"/>
          </w:r>
          <w:r w:rsidR="00036672">
            <w:rPr>
              <w:noProof/>
            </w:rPr>
            <w:t xml:space="preserve"> (Yeager D. a., 2020)</w:t>
          </w:r>
          <w:r w:rsidR="00036672">
            <w:fldChar w:fldCharType="end"/>
          </w:r>
        </w:sdtContent>
      </w:sdt>
      <w:r>
        <w:t>. When I returned to UWTSD in 2020, I utilized the same Moodle research for obtaining secondary data and altering it in Excel.</w:t>
      </w:r>
    </w:p>
    <w:p w14:paraId="33CF838F" w14:textId="7C46B2DB" w:rsidR="00EB5F22" w:rsidRDefault="00EB5F22" w:rsidP="00EB5F22">
      <w:r>
        <w:t xml:space="preserve">The trend line is extending in both primary and secondary data, suggesting a stronger grit score that is comparable to academic level. However, as opposed to levels 1 and 3, level 2 has a stronger grit level. </w:t>
      </w:r>
      <w:r w:rsidR="002F45CF" w:rsidRPr="002F45CF">
        <w:t>In part, this discrepancy may be explained by differences in grit and cognition that are more common in older persons.</w:t>
      </w:r>
    </w:p>
    <w:p w14:paraId="29A5DC54" w14:textId="3AF6E263" w:rsidR="001775A0" w:rsidRDefault="00EB5F22" w:rsidP="00EB5F22">
      <w:r>
        <w:t>It's simple to understand why certain people have a stronger grit score for academic level two after looking at the data and the graphs supplied.</w:t>
      </w:r>
    </w:p>
    <w:p w14:paraId="520FC7D1" w14:textId="42716BFA" w:rsidR="001775A0" w:rsidRDefault="001775A0">
      <w:pPr>
        <w:spacing w:line="259" w:lineRule="auto"/>
        <w:jc w:val="left"/>
      </w:pPr>
      <w:r>
        <w:br w:type="page"/>
      </w:r>
    </w:p>
    <w:p w14:paraId="4E2E26F8" w14:textId="34EEC5E3" w:rsidR="00145B91" w:rsidRDefault="00145B91" w:rsidP="00145B91">
      <w:pPr>
        <w:jc w:val="center"/>
      </w:pPr>
      <w:r>
        <w:rPr>
          <w:noProof/>
        </w:rPr>
        <w:lastRenderedPageBreak/>
        <w:drawing>
          <wp:inline distT="0" distB="0" distL="0" distR="0" wp14:anchorId="57D7F8B6" wp14:editId="5F39513F">
            <wp:extent cx="5718810" cy="3218815"/>
            <wp:effectExtent l="0" t="0" r="0" b="635"/>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5718810" cy="3218815"/>
                    </a:xfrm>
                    <a:prstGeom prst="rect">
                      <a:avLst/>
                    </a:prstGeom>
                    <a:noFill/>
                  </pic:spPr>
                </pic:pic>
              </a:graphicData>
            </a:graphic>
          </wp:inline>
        </w:drawing>
      </w:r>
    </w:p>
    <w:p w14:paraId="2682C817" w14:textId="391AA4B9" w:rsidR="00A11882" w:rsidRDefault="00A11882" w:rsidP="00A11882">
      <w:pPr>
        <w:pStyle w:val="Heading1"/>
      </w:pPr>
      <w:r>
        <w:t>Fourth Step of DIKW: Wisdom</w:t>
      </w:r>
    </w:p>
    <w:p w14:paraId="17763652" w14:textId="77777777" w:rsidR="002F45CF" w:rsidRDefault="002F45CF" w:rsidP="002F45CF">
      <w:r>
        <w:t>Having a high level of wisdom is the ultimate goal of this method, and it is achieved via the accumulation of knowledge. Human morality, ethics, and codes are all examined and applied as a consequence of the findings from the preceding three phases. Thus, it may be seen as the process of making important life decisions, such as choosing between right and wrong, good and evil, or anything in between.</w:t>
      </w:r>
    </w:p>
    <w:p w14:paraId="2D0EA622" w14:textId="77777777" w:rsidR="002F45CF" w:rsidRDefault="002F45CF" w:rsidP="002F45CF">
      <w:r>
        <w:t>So far, we've gathered a lot of useful information. The pyramidal apex of DIKW's pyramidal structure is this point. Acquiring knowledge and information, as well as other tasks that may be accomplished via the acquisition of such knowledge or information, is a major focus of this study (Yeager D. H., 2019). Here, knowledge is shown to be best incorporated into one's life through going deep and reflecting on what one has discovered.</w:t>
      </w:r>
    </w:p>
    <w:p w14:paraId="26081EA0" w14:textId="77777777" w:rsidR="002F45CF" w:rsidRDefault="002F45CF" w:rsidP="002F45CF">
      <w:r>
        <w:t>She worked with students, cadets, other doctors, and commercial firms to gather data on thousands of applicants, all of whom volunteered to participate in the grit survey. She came to the conclusion that grit, rather than insight or intellect, is a strong predictor of success in her study (Yeager D. H., 2019). Grateful students fared better academically, confirming her results.</w:t>
      </w:r>
    </w:p>
    <w:p w14:paraId="208BA36A" w14:textId="77777777" w:rsidR="002F45CF" w:rsidRDefault="002F45CF" w:rsidP="002F45CF"/>
    <w:p w14:paraId="14482180" w14:textId="2808D155" w:rsidR="001775A0" w:rsidRDefault="002F45CF" w:rsidP="002F45CF">
      <w:r>
        <w:lastRenderedPageBreak/>
        <w:t>Grit, on the other hand, remains an unresolved question, and it will take more time and effort to uncover the solution. Unlike the fixed mindset, Carol Dweck, a proponent of the "growth mindset," thinks that individuals may become more resilient if they have a growth mindset (Robinson, 2017).</w:t>
      </w:r>
    </w:p>
    <w:p w14:paraId="2FC0B2A8" w14:textId="0E929A78" w:rsidR="001775A0" w:rsidRDefault="001775A0">
      <w:pPr>
        <w:spacing w:line="259" w:lineRule="auto"/>
        <w:jc w:val="left"/>
      </w:pPr>
      <w:r>
        <w:br w:type="page"/>
      </w:r>
    </w:p>
    <w:p w14:paraId="565DF69A" w14:textId="3976314A" w:rsidR="00145B91" w:rsidRDefault="00145B91" w:rsidP="00145B91">
      <w:pPr>
        <w:jc w:val="center"/>
      </w:pPr>
      <w:r>
        <w:rPr>
          <w:noProof/>
        </w:rPr>
        <w:lastRenderedPageBreak/>
        <w:drawing>
          <wp:inline distT="0" distB="0" distL="0" distR="0" wp14:anchorId="3C62ED3C" wp14:editId="442E260A">
            <wp:extent cx="5718810" cy="3218815"/>
            <wp:effectExtent l="0" t="0" r="0" b="635"/>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5718810" cy="3218815"/>
                    </a:xfrm>
                    <a:prstGeom prst="rect">
                      <a:avLst/>
                    </a:prstGeom>
                    <a:noFill/>
                  </pic:spPr>
                </pic:pic>
              </a:graphicData>
            </a:graphic>
          </wp:inline>
        </w:drawing>
      </w:r>
    </w:p>
    <w:p w14:paraId="691C7B3B" w14:textId="3B340985" w:rsidR="00A11882" w:rsidRDefault="00A11882" w:rsidP="00A11882">
      <w:pPr>
        <w:pStyle w:val="Heading1"/>
      </w:pPr>
      <w:r>
        <w:t>Growth Mindset</w:t>
      </w:r>
    </w:p>
    <w:p w14:paraId="76885EE9" w14:textId="6531A520" w:rsidR="00EB5F22" w:rsidRDefault="00EB5F22" w:rsidP="00EB5F22">
      <w:r>
        <w:t xml:space="preserve">A "growth mindset," as defined by Carol Dweck, is the conviction that one's cognitive skills may be consistently improved. Carol S. Dweck, in her book Mindset, divides the concept of mindset into two separate categories: Key Takeaways and Analysis, Reviews. Growth vs. fixated mindset </w:t>
      </w:r>
      <w:r w:rsidR="003802EF">
        <w:t>the</w:t>
      </w:r>
      <w:r>
        <w:t xml:space="preserve"> belief that one may become wiser and more knowledgeable by putting in effort and time is characteristic of those who have a growth mindset</w:t>
      </w:r>
      <w:sdt>
        <w:sdtPr>
          <w:id w:val="-84307119"/>
          <w:citation/>
        </w:sdtPr>
        <w:sdtEndPr/>
        <w:sdtContent>
          <w:r w:rsidR="003802EF">
            <w:fldChar w:fldCharType="begin"/>
          </w:r>
          <w:r w:rsidR="003802EF">
            <w:instrText xml:space="preserve"> CITATION Yea19 \l 1033 </w:instrText>
          </w:r>
          <w:r w:rsidR="003802EF">
            <w:fldChar w:fldCharType="separate"/>
          </w:r>
          <w:r w:rsidR="003802EF">
            <w:rPr>
              <w:noProof/>
            </w:rPr>
            <w:t xml:space="preserve"> (Yeager D. H., 2019)</w:t>
          </w:r>
          <w:r w:rsidR="003802EF">
            <w:fldChar w:fldCharType="end"/>
          </w:r>
        </w:sdtContent>
      </w:sdt>
      <w:r>
        <w:t>. The ability to regulate one's emotions and reflect on one's flaws allows those with self-control to cope with their emotions after failure. When it comes to failure, those who have a fixed mindset focus on what went wrong rather than how to remedy it.</w:t>
      </w:r>
    </w:p>
    <w:p w14:paraId="293CB35B" w14:textId="0D5E47EB" w:rsidR="001775A0" w:rsidRDefault="00EB5F22" w:rsidP="00EB5F22">
      <w:r>
        <w:t>Growth mindset demands a knowledge that failure is merely the beginning of a new road and a new learning curve, according to her. Even the most successful individuals have a long history of trying and failing before finding success</w:t>
      </w:r>
      <w:sdt>
        <w:sdtPr>
          <w:id w:val="-257372421"/>
          <w:citation/>
        </w:sdtPr>
        <w:sdtEndPr/>
        <w:sdtContent>
          <w:r w:rsidR="003802EF">
            <w:fldChar w:fldCharType="begin"/>
          </w:r>
          <w:r w:rsidR="003802EF">
            <w:instrText xml:space="preserve"> CITATION Yea19 \l 1033 </w:instrText>
          </w:r>
          <w:r w:rsidR="003802EF">
            <w:fldChar w:fldCharType="separate"/>
          </w:r>
          <w:r w:rsidR="003802EF">
            <w:rPr>
              <w:noProof/>
            </w:rPr>
            <w:t xml:space="preserve"> (Yeager D. H., 2019)</w:t>
          </w:r>
          <w:r w:rsidR="003802EF">
            <w:fldChar w:fldCharType="end"/>
          </w:r>
        </w:sdtContent>
      </w:sdt>
      <w:r>
        <w:t>. We must learn to deal with failure, reflect on our mistakes, and adjust to new situations and circumstances as they arise.</w:t>
      </w:r>
    </w:p>
    <w:p w14:paraId="28B5646D" w14:textId="51DA6AB6" w:rsidR="001775A0" w:rsidRDefault="001775A0">
      <w:pPr>
        <w:spacing w:line="259" w:lineRule="auto"/>
        <w:jc w:val="left"/>
      </w:pPr>
      <w:r>
        <w:br w:type="page"/>
      </w:r>
    </w:p>
    <w:p w14:paraId="6D0D0F8D" w14:textId="77777777" w:rsidR="00145B91" w:rsidRDefault="00145B91" w:rsidP="00145B91">
      <w:pPr>
        <w:jc w:val="center"/>
      </w:pPr>
    </w:p>
    <w:p w14:paraId="7D72D20E" w14:textId="7721BDC0" w:rsidR="00145B91" w:rsidRDefault="00685D57" w:rsidP="00145B91">
      <w:pPr>
        <w:jc w:val="center"/>
      </w:pPr>
      <w:r>
        <w:rPr>
          <w:noProof/>
        </w:rPr>
        <w:drawing>
          <wp:inline distT="0" distB="0" distL="0" distR="0" wp14:anchorId="0CB93B37" wp14:editId="2B720C37">
            <wp:extent cx="5732704" cy="3228975"/>
            <wp:effectExtent l="0" t="0" r="1905"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5738498" cy="3232238"/>
                    </a:xfrm>
                    <a:prstGeom prst="rect">
                      <a:avLst/>
                    </a:prstGeom>
                    <a:noFill/>
                  </pic:spPr>
                </pic:pic>
              </a:graphicData>
            </a:graphic>
          </wp:inline>
        </w:drawing>
      </w:r>
    </w:p>
    <w:p w14:paraId="7947A111" w14:textId="10A74E48" w:rsidR="00631964" w:rsidRDefault="00631964" w:rsidP="00631964">
      <w:pPr>
        <w:pStyle w:val="Heading1"/>
      </w:pPr>
      <w:r>
        <w:t>Conclusion</w:t>
      </w:r>
    </w:p>
    <w:p w14:paraId="09E66EAB" w14:textId="52E6A6FD" w:rsidR="00631964" w:rsidRPr="00631964" w:rsidRDefault="00EB5F22" w:rsidP="00631964">
      <w:r w:rsidRPr="00EB5F22">
        <w:t>Lectures by academics Angela Duckworth successfully completes the CRAAP Test. The DIKW paradigm may explain her speech. Based on both primary and secondary data, the DIKW framework seems to have a strong likelihood of success. Our conclusion is that the strong commitment to goal and great desire of a student might aid them in getting closer to success.</w:t>
      </w:r>
      <w:r w:rsidR="00631964">
        <w:br w:type="page"/>
      </w:r>
    </w:p>
    <w:p w14:paraId="22D02ABC" w14:textId="6FFE3830" w:rsidR="00685D57" w:rsidRDefault="00685D57" w:rsidP="00685D57">
      <w:pPr>
        <w:jc w:val="center"/>
      </w:pPr>
      <w:r>
        <w:rPr>
          <w:noProof/>
        </w:rPr>
        <w:lastRenderedPageBreak/>
        <w:drawing>
          <wp:inline distT="0" distB="0" distL="0" distR="0" wp14:anchorId="361BEE5E" wp14:editId="6C50E025">
            <wp:extent cx="6037095" cy="3400425"/>
            <wp:effectExtent l="0" t="0" r="1905" b="0"/>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pic:cNvPicPr>
                      <a:picLocks noChangeAspect="1" noChangeArrowheads="1"/>
                    </pic:cNvPicPr>
                  </pic:nvPicPr>
                  <pic:blipFill>
                    <a:blip r:embed="rId19">
                      <a:extLst>
                        <a:ext uri="{28A0092B-C50C-407E-A947-70E740481C1C}">
                          <a14:useLocalDpi xmlns:a14="http://schemas.microsoft.com/office/drawing/2010/main" val="0"/>
                        </a:ext>
                      </a:extLst>
                    </a:blip>
                    <a:srcRect/>
                    <a:stretch>
                      <a:fillRect/>
                    </a:stretch>
                  </pic:blipFill>
                  <pic:spPr bwMode="auto">
                    <a:xfrm>
                      <a:off x="0" y="0"/>
                      <a:ext cx="6044129" cy="3404387"/>
                    </a:xfrm>
                    <a:prstGeom prst="rect">
                      <a:avLst/>
                    </a:prstGeom>
                    <a:noFill/>
                  </pic:spPr>
                </pic:pic>
              </a:graphicData>
            </a:graphic>
          </wp:inline>
        </w:drawing>
      </w:r>
    </w:p>
    <w:p w14:paraId="433C9C09" w14:textId="647976D1" w:rsidR="001775A0" w:rsidRDefault="007A1D8B" w:rsidP="007A1D8B">
      <w:pPr>
        <w:pStyle w:val="Heading1"/>
      </w:pPr>
      <w:r>
        <w:t>References</w:t>
      </w:r>
    </w:p>
    <w:p w14:paraId="3475B350" w14:textId="77777777" w:rsidR="00036672" w:rsidRDefault="00036672" w:rsidP="009457EC">
      <w:r w:rsidRPr="009457EC">
        <w:t>Berg, C., 2017. Teaching website evaluation: The CRAAP test and the evolution of an approach.</w:t>
      </w:r>
    </w:p>
    <w:p w14:paraId="226CE446" w14:textId="77777777" w:rsidR="00036672" w:rsidRDefault="00036672" w:rsidP="009457EC">
      <w:proofErr w:type="spellStart"/>
      <w:r w:rsidRPr="009457EC">
        <w:t>Credé</w:t>
      </w:r>
      <w:proofErr w:type="spellEnd"/>
      <w:r w:rsidRPr="009457EC">
        <w:t>, M., 2018. What shall we do about grit? A critical review of what we know and what we don’t know. Educational Researcher, 47(9), pp.606-611.</w:t>
      </w:r>
    </w:p>
    <w:p w14:paraId="467E0D99" w14:textId="77777777" w:rsidR="00036672" w:rsidRDefault="00036672" w:rsidP="009457EC">
      <w:proofErr w:type="spellStart"/>
      <w:r w:rsidRPr="00C37AF1">
        <w:t>Esparrago</w:t>
      </w:r>
      <w:proofErr w:type="spellEnd"/>
      <w:r w:rsidRPr="00C37AF1">
        <w:t>-Kalidas, A.J., 2021. The Effectiveness of CRAAP Test in Evaluating Credibility of Sources. International Journal of TESOL &amp; Education, 1(2), pp.1-14.</w:t>
      </w:r>
    </w:p>
    <w:p w14:paraId="6CDC7AF3" w14:textId="77777777" w:rsidR="00036672" w:rsidRDefault="00036672" w:rsidP="009457EC">
      <w:proofErr w:type="spellStart"/>
      <w:r w:rsidRPr="009457EC">
        <w:t>Frické</w:t>
      </w:r>
      <w:proofErr w:type="spellEnd"/>
      <w:r w:rsidRPr="009457EC">
        <w:t>, M., 2019. The knowledge pyramid: the DIKW hierarchy. KO KNOWLEDGE ORGANIZATION, 46(1), pp.33-46.</w:t>
      </w:r>
    </w:p>
    <w:p w14:paraId="6165AA58" w14:textId="77777777" w:rsidR="00036672" w:rsidRDefault="00036672" w:rsidP="009457EC">
      <w:r w:rsidRPr="00036672">
        <w:t>Kilcrease, B., 2021. 4. EVALUATING SOURCES WITH THE CRAAP TEST. In Falsehood and Fallacy (pp. 47-74). University of Toronto Press.</w:t>
      </w:r>
    </w:p>
    <w:p w14:paraId="1444EBBB" w14:textId="77777777" w:rsidR="00036672" w:rsidRDefault="00036672" w:rsidP="009457EC">
      <w:r w:rsidRPr="009457EC">
        <w:t>Lam, K.K.L. and Zhou, M., 2019. Examining the relationship between grit and academic achievement within K‐12 and higher education: A systematic review. Psychology in the Schools, 56(10), pp.1654-1686.</w:t>
      </w:r>
    </w:p>
    <w:p w14:paraId="33141EC8" w14:textId="77777777" w:rsidR="00036672" w:rsidRDefault="00036672" w:rsidP="009457EC">
      <w:r w:rsidRPr="009457EC">
        <w:t>McDowell, K., 2021. Storytelling wisdom: Story, information, and DIKW. Journal of the Association for Information Science and Technology, 72(10), pp.1223-1233.</w:t>
      </w:r>
    </w:p>
    <w:p w14:paraId="25ED9AD3" w14:textId="77777777" w:rsidR="00036672" w:rsidRPr="009457EC" w:rsidRDefault="00036672" w:rsidP="00C37AF1">
      <w:r w:rsidRPr="00C37AF1">
        <w:lastRenderedPageBreak/>
        <w:t>Robinson, C., 2017. Growth mindset in the classroom. Science Scope, 41(2), p.18.</w:t>
      </w:r>
    </w:p>
    <w:p w14:paraId="27596506" w14:textId="77777777" w:rsidR="00036672" w:rsidRDefault="00036672" w:rsidP="009457EC">
      <w:r w:rsidRPr="009457EC">
        <w:t>Stoffel, J.M. and Cain, J., 2018. Review of grit and resilience literature within health professions education. American Journal of Pharmaceutical Education, 82(2).</w:t>
      </w:r>
    </w:p>
    <w:p w14:paraId="2B855EE3" w14:textId="77777777" w:rsidR="00036672" w:rsidRDefault="00036672" w:rsidP="009457EC">
      <w:r w:rsidRPr="009457EC">
        <w:t>Van Meter, H.J., 2020. Revising the DIKW pyramid and the real relationship between data, information, knowledge, and wisdom. Law, Technology and Humans, 2(2), pp.69-80.</w:t>
      </w:r>
    </w:p>
    <w:p w14:paraId="3695FDC9" w14:textId="77777777" w:rsidR="00036672" w:rsidRDefault="00036672" w:rsidP="00C37AF1">
      <w:r w:rsidRPr="00C37AF1">
        <w:t xml:space="preserve">Yeager, D.S. and Dweck, C.S., 2020. What can be learned from growth mindset </w:t>
      </w:r>
      <w:proofErr w:type="gramStart"/>
      <w:r w:rsidRPr="00C37AF1">
        <w:t>controversies?.</w:t>
      </w:r>
      <w:proofErr w:type="gramEnd"/>
      <w:r w:rsidRPr="00C37AF1">
        <w:t xml:space="preserve"> American psychologist, 75(9), p.1269.</w:t>
      </w:r>
    </w:p>
    <w:p w14:paraId="3335E143" w14:textId="77777777" w:rsidR="00036672" w:rsidRDefault="00036672" w:rsidP="00C37AF1">
      <w:r w:rsidRPr="00C37AF1">
        <w:t xml:space="preserve">Yeager, D.S., </w:t>
      </w:r>
      <w:proofErr w:type="spellStart"/>
      <w:r w:rsidRPr="00C37AF1">
        <w:t>Hanselman</w:t>
      </w:r>
      <w:proofErr w:type="spellEnd"/>
      <w:r w:rsidRPr="00C37AF1">
        <w:t xml:space="preserve">, P., Walton, G.M., Murray, J.S., </w:t>
      </w:r>
      <w:proofErr w:type="spellStart"/>
      <w:r w:rsidRPr="00C37AF1">
        <w:t>Crosnoe</w:t>
      </w:r>
      <w:proofErr w:type="spellEnd"/>
      <w:r w:rsidRPr="00C37AF1">
        <w:t xml:space="preserve">, R., Muller, C., Tipton, E., Schneider, B., </w:t>
      </w:r>
      <w:proofErr w:type="spellStart"/>
      <w:r w:rsidRPr="00C37AF1">
        <w:t>Hulleman</w:t>
      </w:r>
      <w:proofErr w:type="spellEnd"/>
      <w:r w:rsidRPr="00C37AF1">
        <w:t xml:space="preserve">, C.S., Hinojosa, C.P. and </w:t>
      </w:r>
      <w:proofErr w:type="spellStart"/>
      <w:r w:rsidRPr="00C37AF1">
        <w:t>Paunesku</w:t>
      </w:r>
      <w:proofErr w:type="spellEnd"/>
      <w:r w:rsidRPr="00C37AF1">
        <w:t>, D., 2019. A national experiment reveals where a growth mindset improves achievement. Nature, 573(7774), pp.364-369.</w:t>
      </w:r>
    </w:p>
    <w:sectPr w:rsidR="00036672">
      <w:footerReference w:type="default" r:id="rId20"/>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586646F" w14:textId="77777777" w:rsidR="00171D54" w:rsidRDefault="00171D54" w:rsidP="00AD11F5">
      <w:pPr>
        <w:spacing w:after="0" w:line="240" w:lineRule="auto"/>
      </w:pPr>
      <w:r>
        <w:separator/>
      </w:r>
    </w:p>
  </w:endnote>
  <w:endnote w:type="continuationSeparator" w:id="0">
    <w:p w14:paraId="616117B8" w14:textId="77777777" w:rsidR="00171D54" w:rsidRDefault="00171D54" w:rsidP="00AD11F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70328877"/>
      <w:docPartObj>
        <w:docPartGallery w:val="Page Numbers (Bottom of Page)"/>
        <w:docPartUnique/>
      </w:docPartObj>
    </w:sdtPr>
    <w:sdtEndPr>
      <w:rPr>
        <w:color w:val="7F7F7F" w:themeColor="background1" w:themeShade="7F"/>
        <w:spacing w:val="60"/>
      </w:rPr>
    </w:sdtEndPr>
    <w:sdtContent>
      <w:p w14:paraId="604A9945" w14:textId="3BF7BC47" w:rsidR="00AD11F5" w:rsidRDefault="00AD11F5">
        <w:pPr>
          <w:pStyle w:val="Footer"/>
          <w:pBdr>
            <w:top w:val="single" w:sz="4" w:space="1" w:color="D9D9D9" w:themeColor="background1" w:themeShade="D9"/>
          </w:pBdr>
          <w:rPr>
            <w:b/>
            <w:bCs/>
          </w:rPr>
        </w:pPr>
        <w:r>
          <w:fldChar w:fldCharType="begin"/>
        </w:r>
        <w:r>
          <w:instrText xml:space="preserve"> PAGE   \* MERGEFORMAT </w:instrText>
        </w:r>
        <w:r>
          <w:fldChar w:fldCharType="separate"/>
        </w:r>
        <w:r>
          <w:rPr>
            <w:b/>
            <w:bCs/>
            <w:noProof/>
          </w:rPr>
          <w:t>2</w:t>
        </w:r>
        <w:r>
          <w:rPr>
            <w:b/>
            <w:bCs/>
            <w:noProof/>
          </w:rPr>
          <w:fldChar w:fldCharType="end"/>
        </w:r>
        <w:r>
          <w:rPr>
            <w:b/>
            <w:bCs/>
          </w:rPr>
          <w:t xml:space="preserve"> | </w:t>
        </w:r>
        <w:r>
          <w:rPr>
            <w:color w:val="7F7F7F" w:themeColor="background1" w:themeShade="7F"/>
            <w:spacing w:val="60"/>
          </w:rPr>
          <w:t>Page</w:t>
        </w:r>
      </w:p>
    </w:sdtContent>
  </w:sdt>
  <w:p w14:paraId="2DCE19DF" w14:textId="77777777" w:rsidR="00AD11F5" w:rsidRDefault="00AD11F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777DA5D" w14:textId="77777777" w:rsidR="00171D54" w:rsidRDefault="00171D54" w:rsidP="00AD11F5">
      <w:pPr>
        <w:spacing w:after="0" w:line="240" w:lineRule="auto"/>
      </w:pPr>
      <w:r>
        <w:separator/>
      </w:r>
    </w:p>
  </w:footnote>
  <w:footnote w:type="continuationSeparator" w:id="0">
    <w:p w14:paraId="4F59FCEC" w14:textId="77777777" w:rsidR="00171D54" w:rsidRDefault="00171D54" w:rsidP="00AD11F5">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B5359"/>
    <w:rsid w:val="00036672"/>
    <w:rsid w:val="000F4CB1"/>
    <w:rsid w:val="00112DF4"/>
    <w:rsid w:val="00131E43"/>
    <w:rsid w:val="00145B91"/>
    <w:rsid w:val="00171D54"/>
    <w:rsid w:val="001775A0"/>
    <w:rsid w:val="001920CD"/>
    <w:rsid w:val="001D7D3D"/>
    <w:rsid w:val="00244620"/>
    <w:rsid w:val="002709C2"/>
    <w:rsid w:val="002F45CF"/>
    <w:rsid w:val="00375F4F"/>
    <w:rsid w:val="003802EF"/>
    <w:rsid w:val="004E7F74"/>
    <w:rsid w:val="00631964"/>
    <w:rsid w:val="00654F7E"/>
    <w:rsid w:val="00685D57"/>
    <w:rsid w:val="006E4FD9"/>
    <w:rsid w:val="007A1D8B"/>
    <w:rsid w:val="007C6C09"/>
    <w:rsid w:val="007E663D"/>
    <w:rsid w:val="007F6490"/>
    <w:rsid w:val="009457EC"/>
    <w:rsid w:val="00A11882"/>
    <w:rsid w:val="00A23825"/>
    <w:rsid w:val="00AD11F5"/>
    <w:rsid w:val="00C14FFC"/>
    <w:rsid w:val="00C30325"/>
    <w:rsid w:val="00C37AF1"/>
    <w:rsid w:val="00CF3798"/>
    <w:rsid w:val="00D7414B"/>
    <w:rsid w:val="00DD734E"/>
    <w:rsid w:val="00EB5F22"/>
    <w:rsid w:val="00FB5359"/>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F6AF572"/>
  <w15:chartTrackingRefBased/>
  <w15:docId w15:val="{B08665B8-7CBC-401C-9BB3-A5ACE83BD65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44620"/>
    <w:pPr>
      <w:spacing w:line="360" w:lineRule="auto"/>
      <w:jc w:val="both"/>
    </w:pPr>
    <w:rPr>
      <w:rFonts w:ascii="Times New Roman" w:hAnsi="Times New Roman"/>
      <w:sz w:val="24"/>
    </w:rPr>
  </w:style>
  <w:style w:type="paragraph" w:styleId="Heading1">
    <w:name w:val="heading 1"/>
    <w:basedOn w:val="Normal"/>
    <w:next w:val="Normal"/>
    <w:link w:val="Heading1Char"/>
    <w:uiPriority w:val="9"/>
    <w:qFormat/>
    <w:rsid w:val="006E4FD9"/>
    <w:pPr>
      <w:keepNext/>
      <w:keepLines/>
      <w:spacing w:before="240" w:after="0" w:line="240" w:lineRule="auto"/>
      <w:outlineLvl w:val="0"/>
    </w:pPr>
    <w:rPr>
      <w:rFonts w:eastAsiaTheme="majorEastAsia" w:cstheme="majorBidi"/>
      <w:b/>
      <w:sz w:val="32"/>
      <w:szCs w:val="32"/>
    </w:rPr>
  </w:style>
  <w:style w:type="paragraph" w:styleId="Heading2">
    <w:name w:val="heading 2"/>
    <w:basedOn w:val="Normal"/>
    <w:next w:val="Normal"/>
    <w:link w:val="Heading2Char"/>
    <w:uiPriority w:val="9"/>
    <w:unhideWhenUsed/>
    <w:qFormat/>
    <w:rsid w:val="006E4FD9"/>
    <w:pPr>
      <w:keepNext/>
      <w:keepLines/>
      <w:spacing w:before="40" w:after="0" w:line="240" w:lineRule="auto"/>
      <w:outlineLvl w:val="1"/>
    </w:pPr>
    <w:rPr>
      <w:rFonts w:eastAsiaTheme="majorEastAsia" w:cstheme="majorBidi"/>
      <w:b/>
      <w:i/>
      <w:color w:val="1F3864" w:themeColor="accent1" w:themeShade="80"/>
      <w:sz w:val="28"/>
      <w:szCs w:val="26"/>
    </w:rPr>
  </w:style>
  <w:style w:type="paragraph" w:styleId="Heading3">
    <w:name w:val="heading 3"/>
    <w:basedOn w:val="Normal"/>
    <w:next w:val="Normal"/>
    <w:link w:val="Heading3Char"/>
    <w:uiPriority w:val="9"/>
    <w:unhideWhenUsed/>
    <w:qFormat/>
    <w:rsid w:val="006E4FD9"/>
    <w:pPr>
      <w:keepNext/>
      <w:keepLines/>
      <w:spacing w:before="40" w:after="0" w:line="240" w:lineRule="auto"/>
      <w:outlineLvl w:val="2"/>
    </w:pPr>
    <w:rPr>
      <w:rFonts w:eastAsiaTheme="majorEastAsia" w:cstheme="majorBidi"/>
      <w:b/>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E4FD9"/>
    <w:rPr>
      <w:rFonts w:ascii="Times New Roman" w:eastAsiaTheme="majorEastAsia" w:hAnsi="Times New Roman" w:cstheme="majorBidi"/>
      <w:b/>
      <w:sz w:val="32"/>
      <w:szCs w:val="32"/>
    </w:rPr>
  </w:style>
  <w:style w:type="character" w:customStyle="1" w:styleId="Heading2Char">
    <w:name w:val="Heading 2 Char"/>
    <w:basedOn w:val="DefaultParagraphFont"/>
    <w:link w:val="Heading2"/>
    <w:uiPriority w:val="9"/>
    <w:rsid w:val="006E4FD9"/>
    <w:rPr>
      <w:rFonts w:ascii="Times New Roman" w:eastAsiaTheme="majorEastAsia" w:hAnsi="Times New Roman" w:cstheme="majorBidi"/>
      <w:b/>
      <w:i/>
      <w:color w:val="1F3864" w:themeColor="accent1" w:themeShade="80"/>
      <w:sz w:val="28"/>
      <w:szCs w:val="26"/>
    </w:rPr>
  </w:style>
  <w:style w:type="character" w:customStyle="1" w:styleId="Heading3Char">
    <w:name w:val="Heading 3 Char"/>
    <w:basedOn w:val="DefaultParagraphFont"/>
    <w:link w:val="Heading3"/>
    <w:uiPriority w:val="9"/>
    <w:rsid w:val="006E4FD9"/>
    <w:rPr>
      <w:rFonts w:ascii="Times New Roman" w:eastAsiaTheme="majorEastAsia" w:hAnsi="Times New Roman" w:cstheme="majorBidi"/>
      <w:b/>
      <w:sz w:val="24"/>
      <w:szCs w:val="24"/>
    </w:rPr>
  </w:style>
  <w:style w:type="paragraph" w:styleId="Header">
    <w:name w:val="header"/>
    <w:basedOn w:val="Normal"/>
    <w:link w:val="HeaderChar"/>
    <w:uiPriority w:val="99"/>
    <w:unhideWhenUsed/>
    <w:rsid w:val="00AD11F5"/>
    <w:pPr>
      <w:tabs>
        <w:tab w:val="center" w:pos="4680"/>
        <w:tab w:val="right" w:pos="9360"/>
      </w:tabs>
      <w:spacing w:after="0" w:line="240" w:lineRule="auto"/>
    </w:pPr>
  </w:style>
  <w:style w:type="character" w:customStyle="1" w:styleId="HeaderChar">
    <w:name w:val="Header Char"/>
    <w:basedOn w:val="DefaultParagraphFont"/>
    <w:link w:val="Header"/>
    <w:uiPriority w:val="99"/>
    <w:rsid w:val="00AD11F5"/>
    <w:rPr>
      <w:rFonts w:ascii="Times New Roman" w:hAnsi="Times New Roman"/>
      <w:sz w:val="24"/>
    </w:rPr>
  </w:style>
  <w:style w:type="paragraph" w:styleId="Footer">
    <w:name w:val="footer"/>
    <w:basedOn w:val="Normal"/>
    <w:link w:val="FooterChar"/>
    <w:uiPriority w:val="99"/>
    <w:unhideWhenUsed/>
    <w:rsid w:val="00AD11F5"/>
    <w:pPr>
      <w:tabs>
        <w:tab w:val="center" w:pos="4680"/>
        <w:tab w:val="right" w:pos="9360"/>
      </w:tabs>
      <w:spacing w:after="0" w:line="240" w:lineRule="auto"/>
    </w:pPr>
  </w:style>
  <w:style w:type="character" w:customStyle="1" w:styleId="FooterChar">
    <w:name w:val="Footer Char"/>
    <w:basedOn w:val="DefaultParagraphFont"/>
    <w:link w:val="Footer"/>
    <w:uiPriority w:val="99"/>
    <w:rsid w:val="00AD11F5"/>
    <w:rPr>
      <w:rFonts w:ascii="Times New Roman" w:hAnsi="Times New Roman"/>
      <w:sz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6370143">
      <w:bodyDiv w:val="1"/>
      <w:marLeft w:val="0"/>
      <w:marRight w:val="0"/>
      <w:marTop w:val="0"/>
      <w:marBottom w:val="0"/>
      <w:divBdr>
        <w:top w:val="none" w:sz="0" w:space="0" w:color="auto"/>
        <w:left w:val="none" w:sz="0" w:space="0" w:color="auto"/>
        <w:bottom w:val="none" w:sz="0" w:space="0" w:color="auto"/>
        <w:right w:val="none" w:sz="0" w:space="0" w:color="auto"/>
      </w:divBdr>
    </w:div>
    <w:div w:id="31468524">
      <w:bodyDiv w:val="1"/>
      <w:marLeft w:val="0"/>
      <w:marRight w:val="0"/>
      <w:marTop w:val="0"/>
      <w:marBottom w:val="0"/>
      <w:divBdr>
        <w:top w:val="none" w:sz="0" w:space="0" w:color="auto"/>
        <w:left w:val="none" w:sz="0" w:space="0" w:color="auto"/>
        <w:bottom w:val="none" w:sz="0" w:space="0" w:color="auto"/>
        <w:right w:val="none" w:sz="0" w:space="0" w:color="auto"/>
      </w:divBdr>
    </w:div>
    <w:div w:id="102772494">
      <w:bodyDiv w:val="1"/>
      <w:marLeft w:val="0"/>
      <w:marRight w:val="0"/>
      <w:marTop w:val="0"/>
      <w:marBottom w:val="0"/>
      <w:divBdr>
        <w:top w:val="none" w:sz="0" w:space="0" w:color="auto"/>
        <w:left w:val="none" w:sz="0" w:space="0" w:color="auto"/>
        <w:bottom w:val="none" w:sz="0" w:space="0" w:color="auto"/>
        <w:right w:val="none" w:sz="0" w:space="0" w:color="auto"/>
      </w:divBdr>
    </w:div>
    <w:div w:id="128867597">
      <w:bodyDiv w:val="1"/>
      <w:marLeft w:val="0"/>
      <w:marRight w:val="0"/>
      <w:marTop w:val="0"/>
      <w:marBottom w:val="0"/>
      <w:divBdr>
        <w:top w:val="none" w:sz="0" w:space="0" w:color="auto"/>
        <w:left w:val="none" w:sz="0" w:space="0" w:color="auto"/>
        <w:bottom w:val="none" w:sz="0" w:space="0" w:color="auto"/>
        <w:right w:val="none" w:sz="0" w:space="0" w:color="auto"/>
      </w:divBdr>
    </w:div>
    <w:div w:id="172375903">
      <w:bodyDiv w:val="1"/>
      <w:marLeft w:val="0"/>
      <w:marRight w:val="0"/>
      <w:marTop w:val="0"/>
      <w:marBottom w:val="0"/>
      <w:divBdr>
        <w:top w:val="none" w:sz="0" w:space="0" w:color="auto"/>
        <w:left w:val="none" w:sz="0" w:space="0" w:color="auto"/>
        <w:bottom w:val="none" w:sz="0" w:space="0" w:color="auto"/>
        <w:right w:val="none" w:sz="0" w:space="0" w:color="auto"/>
      </w:divBdr>
    </w:div>
    <w:div w:id="201329067">
      <w:bodyDiv w:val="1"/>
      <w:marLeft w:val="0"/>
      <w:marRight w:val="0"/>
      <w:marTop w:val="0"/>
      <w:marBottom w:val="0"/>
      <w:divBdr>
        <w:top w:val="none" w:sz="0" w:space="0" w:color="auto"/>
        <w:left w:val="none" w:sz="0" w:space="0" w:color="auto"/>
        <w:bottom w:val="none" w:sz="0" w:space="0" w:color="auto"/>
        <w:right w:val="none" w:sz="0" w:space="0" w:color="auto"/>
      </w:divBdr>
    </w:div>
    <w:div w:id="223569298">
      <w:bodyDiv w:val="1"/>
      <w:marLeft w:val="0"/>
      <w:marRight w:val="0"/>
      <w:marTop w:val="0"/>
      <w:marBottom w:val="0"/>
      <w:divBdr>
        <w:top w:val="none" w:sz="0" w:space="0" w:color="auto"/>
        <w:left w:val="none" w:sz="0" w:space="0" w:color="auto"/>
        <w:bottom w:val="none" w:sz="0" w:space="0" w:color="auto"/>
        <w:right w:val="none" w:sz="0" w:space="0" w:color="auto"/>
      </w:divBdr>
    </w:div>
    <w:div w:id="288585668">
      <w:bodyDiv w:val="1"/>
      <w:marLeft w:val="0"/>
      <w:marRight w:val="0"/>
      <w:marTop w:val="0"/>
      <w:marBottom w:val="0"/>
      <w:divBdr>
        <w:top w:val="none" w:sz="0" w:space="0" w:color="auto"/>
        <w:left w:val="none" w:sz="0" w:space="0" w:color="auto"/>
        <w:bottom w:val="none" w:sz="0" w:space="0" w:color="auto"/>
        <w:right w:val="none" w:sz="0" w:space="0" w:color="auto"/>
      </w:divBdr>
    </w:div>
    <w:div w:id="549730085">
      <w:bodyDiv w:val="1"/>
      <w:marLeft w:val="0"/>
      <w:marRight w:val="0"/>
      <w:marTop w:val="0"/>
      <w:marBottom w:val="0"/>
      <w:divBdr>
        <w:top w:val="none" w:sz="0" w:space="0" w:color="auto"/>
        <w:left w:val="none" w:sz="0" w:space="0" w:color="auto"/>
        <w:bottom w:val="none" w:sz="0" w:space="0" w:color="auto"/>
        <w:right w:val="none" w:sz="0" w:space="0" w:color="auto"/>
      </w:divBdr>
    </w:div>
    <w:div w:id="562957354">
      <w:bodyDiv w:val="1"/>
      <w:marLeft w:val="0"/>
      <w:marRight w:val="0"/>
      <w:marTop w:val="0"/>
      <w:marBottom w:val="0"/>
      <w:divBdr>
        <w:top w:val="none" w:sz="0" w:space="0" w:color="auto"/>
        <w:left w:val="none" w:sz="0" w:space="0" w:color="auto"/>
        <w:bottom w:val="none" w:sz="0" w:space="0" w:color="auto"/>
        <w:right w:val="none" w:sz="0" w:space="0" w:color="auto"/>
      </w:divBdr>
    </w:div>
    <w:div w:id="647242436">
      <w:bodyDiv w:val="1"/>
      <w:marLeft w:val="0"/>
      <w:marRight w:val="0"/>
      <w:marTop w:val="0"/>
      <w:marBottom w:val="0"/>
      <w:divBdr>
        <w:top w:val="none" w:sz="0" w:space="0" w:color="auto"/>
        <w:left w:val="none" w:sz="0" w:space="0" w:color="auto"/>
        <w:bottom w:val="none" w:sz="0" w:space="0" w:color="auto"/>
        <w:right w:val="none" w:sz="0" w:space="0" w:color="auto"/>
      </w:divBdr>
    </w:div>
    <w:div w:id="702554781">
      <w:bodyDiv w:val="1"/>
      <w:marLeft w:val="0"/>
      <w:marRight w:val="0"/>
      <w:marTop w:val="0"/>
      <w:marBottom w:val="0"/>
      <w:divBdr>
        <w:top w:val="none" w:sz="0" w:space="0" w:color="auto"/>
        <w:left w:val="none" w:sz="0" w:space="0" w:color="auto"/>
        <w:bottom w:val="none" w:sz="0" w:space="0" w:color="auto"/>
        <w:right w:val="none" w:sz="0" w:space="0" w:color="auto"/>
      </w:divBdr>
    </w:div>
    <w:div w:id="755830889">
      <w:bodyDiv w:val="1"/>
      <w:marLeft w:val="0"/>
      <w:marRight w:val="0"/>
      <w:marTop w:val="0"/>
      <w:marBottom w:val="0"/>
      <w:divBdr>
        <w:top w:val="none" w:sz="0" w:space="0" w:color="auto"/>
        <w:left w:val="none" w:sz="0" w:space="0" w:color="auto"/>
        <w:bottom w:val="none" w:sz="0" w:space="0" w:color="auto"/>
        <w:right w:val="none" w:sz="0" w:space="0" w:color="auto"/>
      </w:divBdr>
    </w:div>
    <w:div w:id="804927645">
      <w:bodyDiv w:val="1"/>
      <w:marLeft w:val="0"/>
      <w:marRight w:val="0"/>
      <w:marTop w:val="0"/>
      <w:marBottom w:val="0"/>
      <w:divBdr>
        <w:top w:val="none" w:sz="0" w:space="0" w:color="auto"/>
        <w:left w:val="none" w:sz="0" w:space="0" w:color="auto"/>
        <w:bottom w:val="none" w:sz="0" w:space="0" w:color="auto"/>
        <w:right w:val="none" w:sz="0" w:space="0" w:color="auto"/>
      </w:divBdr>
    </w:div>
    <w:div w:id="935359698">
      <w:bodyDiv w:val="1"/>
      <w:marLeft w:val="0"/>
      <w:marRight w:val="0"/>
      <w:marTop w:val="0"/>
      <w:marBottom w:val="0"/>
      <w:divBdr>
        <w:top w:val="none" w:sz="0" w:space="0" w:color="auto"/>
        <w:left w:val="none" w:sz="0" w:space="0" w:color="auto"/>
        <w:bottom w:val="none" w:sz="0" w:space="0" w:color="auto"/>
        <w:right w:val="none" w:sz="0" w:space="0" w:color="auto"/>
      </w:divBdr>
    </w:div>
    <w:div w:id="958533989">
      <w:bodyDiv w:val="1"/>
      <w:marLeft w:val="0"/>
      <w:marRight w:val="0"/>
      <w:marTop w:val="0"/>
      <w:marBottom w:val="0"/>
      <w:divBdr>
        <w:top w:val="none" w:sz="0" w:space="0" w:color="auto"/>
        <w:left w:val="none" w:sz="0" w:space="0" w:color="auto"/>
        <w:bottom w:val="none" w:sz="0" w:space="0" w:color="auto"/>
        <w:right w:val="none" w:sz="0" w:space="0" w:color="auto"/>
      </w:divBdr>
    </w:div>
    <w:div w:id="1026953787">
      <w:bodyDiv w:val="1"/>
      <w:marLeft w:val="0"/>
      <w:marRight w:val="0"/>
      <w:marTop w:val="0"/>
      <w:marBottom w:val="0"/>
      <w:divBdr>
        <w:top w:val="none" w:sz="0" w:space="0" w:color="auto"/>
        <w:left w:val="none" w:sz="0" w:space="0" w:color="auto"/>
        <w:bottom w:val="none" w:sz="0" w:space="0" w:color="auto"/>
        <w:right w:val="none" w:sz="0" w:space="0" w:color="auto"/>
      </w:divBdr>
    </w:div>
    <w:div w:id="1189375280">
      <w:bodyDiv w:val="1"/>
      <w:marLeft w:val="0"/>
      <w:marRight w:val="0"/>
      <w:marTop w:val="0"/>
      <w:marBottom w:val="0"/>
      <w:divBdr>
        <w:top w:val="none" w:sz="0" w:space="0" w:color="auto"/>
        <w:left w:val="none" w:sz="0" w:space="0" w:color="auto"/>
        <w:bottom w:val="none" w:sz="0" w:space="0" w:color="auto"/>
        <w:right w:val="none" w:sz="0" w:space="0" w:color="auto"/>
      </w:divBdr>
    </w:div>
    <w:div w:id="1289042741">
      <w:bodyDiv w:val="1"/>
      <w:marLeft w:val="0"/>
      <w:marRight w:val="0"/>
      <w:marTop w:val="0"/>
      <w:marBottom w:val="0"/>
      <w:divBdr>
        <w:top w:val="none" w:sz="0" w:space="0" w:color="auto"/>
        <w:left w:val="none" w:sz="0" w:space="0" w:color="auto"/>
        <w:bottom w:val="none" w:sz="0" w:space="0" w:color="auto"/>
        <w:right w:val="none" w:sz="0" w:space="0" w:color="auto"/>
      </w:divBdr>
    </w:div>
    <w:div w:id="1406142809">
      <w:bodyDiv w:val="1"/>
      <w:marLeft w:val="0"/>
      <w:marRight w:val="0"/>
      <w:marTop w:val="0"/>
      <w:marBottom w:val="0"/>
      <w:divBdr>
        <w:top w:val="none" w:sz="0" w:space="0" w:color="auto"/>
        <w:left w:val="none" w:sz="0" w:space="0" w:color="auto"/>
        <w:bottom w:val="none" w:sz="0" w:space="0" w:color="auto"/>
        <w:right w:val="none" w:sz="0" w:space="0" w:color="auto"/>
      </w:divBdr>
    </w:div>
    <w:div w:id="1450854826">
      <w:bodyDiv w:val="1"/>
      <w:marLeft w:val="0"/>
      <w:marRight w:val="0"/>
      <w:marTop w:val="0"/>
      <w:marBottom w:val="0"/>
      <w:divBdr>
        <w:top w:val="none" w:sz="0" w:space="0" w:color="auto"/>
        <w:left w:val="none" w:sz="0" w:space="0" w:color="auto"/>
        <w:bottom w:val="none" w:sz="0" w:space="0" w:color="auto"/>
        <w:right w:val="none" w:sz="0" w:space="0" w:color="auto"/>
      </w:divBdr>
    </w:div>
    <w:div w:id="1455827025">
      <w:bodyDiv w:val="1"/>
      <w:marLeft w:val="0"/>
      <w:marRight w:val="0"/>
      <w:marTop w:val="0"/>
      <w:marBottom w:val="0"/>
      <w:divBdr>
        <w:top w:val="none" w:sz="0" w:space="0" w:color="auto"/>
        <w:left w:val="none" w:sz="0" w:space="0" w:color="auto"/>
        <w:bottom w:val="none" w:sz="0" w:space="0" w:color="auto"/>
        <w:right w:val="none" w:sz="0" w:space="0" w:color="auto"/>
      </w:divBdr>
    </w:div>
    <w:div w:id="1458257829">
      <w:bodyDiv w:val="1"/>
      <w:marLeft w:val="0"/>
      <w:marRight w:val="0"/>
      <w:marTop w:val="0"/>
      <w:marBottom w:val="0"/>
      <w:divBdr>
        <w:top w:val="none" w:sz="0" w:space="0" w:color="auto"/>
        <w:left w:val="none" w:sz="0" w:space="0" w:color="auto"/>
        <w:bottom w:val="none" w:sz="0" w:space="0" w:color="auto"/>
        <w:right w:val="none" w:sz="0" w:space="0" w:color="auto"/>
      </w:divBdr>
    </w:div>
    <w:div w:id="1610120641">
      <w:bodyDiv w:val="1"/>
      <w:marLeft w:val="0"/>
      <w:marRight w:val="0"/>
      <w:marTop w:val="0"/>
      <w:marBottom w:val="0"/>
      <w:divBdr>
        <w:top w:val="none" w:sz="0" w:space="0" w:color="auto"/>
        <w:left w:val="none" w:sz="0" w:space="0" w:color="auto"/>
        <w:bottom w:val="none" w:sz="0" w:space="0" w:color="auto"/>
        <w:right w:val="none" w:sz="0" w:space="0" w:color="auto"/>
      </w:divBdr>
    </w:div>
    <w:div w:id="1614749322">
      <w:bodyDiv w:val="1"/>
      <w:marLeft w:val="0"/>
      <w:marRight w:val="0"/>
      <w:marTop w:val="0"/>
      <w:marBottom w:val="0"/>
      <w:divBdr>
        <w:top w:val="none" w:sz="0" w:space="0" w:color="auto"/>
        <w:left w:val="none" w:sz="0" w:space="0" w:color="auto"/>
        <w:bottom w:val="none" w:sz="0" w:space="0" w:color="auto"/>
        <w:right w:val="none" w:sz="0" w:space="0" w:color="auto"/>
      </w:divBdr>
    </w:div>
    <w:div w:id="1620260337">
      <w:bodyDiv w:val="1"/>
      <w:marLeft w:val="0"/>
      <w:marRight w:val="0"/>
      <w:marTop w:val="0"/>
      <w:marBottom w:val="0"/>
      <w:divBdr>
        <w:top w:val="none" w:sz="0" w:space="0" w:color="auto"/>
        <w:left w:val="none" w:sz="0" w:space="0" w:color="auto"/>
        <w:bottom w:val="none" w:sz="0" w:space="0" w:color="auto"/>
        <w:right w:val="none" w:sz="0" w:space="0" w:color="auto"/>
      </w:divBdr>
    </w:div>
    <w:div w:id="1625965712">
      <w:bodyDiv w:val="1"/>
      <w:marLeft w:val="0"/>
      <w:marRight w:val="0"/>
      <w:marTop w:val="0"/>
      <w:marBottom w:val="0"/>
      <w:divBdr>
        <w:top w:val="none" w:sz="0" w:space="0" w:color="auto"/>
        <w:left w:val="none" w:sz="0" w:space="0" w:color="auto"/>
        <w:bottom w:val="none" w:sz="0" w:space="0" w:color="auto"/>
        <w:right w:val="none" w:sz="0" w:space="0" w:color="auto"/>
      </w:divBdr>
    </w:div>
    <w:div w:id="1645041826">
      <w:bodyDiv w:val="1"/>
      <w:marLeft w:val="0"/>
      <w:marRight w:val="0"/>
      <w:marTop w:val="0"/>
      <w:marBottom w:val="0"/>
      <w:divBdr>
        <w:top w:val="none" w:sz="0" w:space="0" w:color="auto"/>
        <w:left w:val="none" w:sz="0" w:space="0" w:color="auto"/>
        <w:bottom w:val="none" w:sz="0" w:space="0" w:color="auto"/>
        <w:right w:val="none" w:sz="0" w:space="0" w:color="auto"/>
      </w:divBdr>
    </w:div>
    <w:div w:id="1874032711">
      <w:bodyDiv w:val="1"/>
      <w:marLeft w:val="0"/>
      <w:marRight w:val="0"/>
      <w:marTop w:val="0"/>
      <w:marBottom w:val="0"/>
      <w:divBdr>
        <w:top w:val="none" w:sz="0" w:space="0" w:color="auto"/>
        <w:left w:val="none" w:sz="0" w:space="0" w:color="auto"/>
        <w:bottom w:val="none" w:sz="0" w:space="0" w:color="auto"/>
        <w:right w:val="none" w:sz="0" w:space="0" w:color="auto"/>
      </w:divBdr>
    </w:div>
    <w:div w:id="202370415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svg"/><Relationship Id="rId13" Type="http://schemas.openxmlformats.org/officeDocument/2006/relationships/image" Target="media/image7.png"/><Relationship Id="rId18" Type="http://schemas.openxmlformats.org/officeDocument/2006/relationships/image" Target="media/image12.png"/><Relationship Id="rId3" Type="http://schemas.openxmlformats.org/officeDocument/2006/relationships/settings" Target="settings.xml"/><Relationship Id="rId21" Type="http://schemas.openxmlformats.org/officeDocument/2006/relationships/fontTable" Target="fontTable.xml"/><Relationship Id="rId7" Type="http://schemas.openxmlformats.org/officeDocument/2006/relationships/image" Target="media/image1.png"/><Relationship Id="rId12" Type="http://schemas.openxmlformats.org/officeDocument/2006/relationships/image" Target="media/image6.png"/><Relationship Id="rId17" Type="http://schemas.openxmlformats.org/officeDocument/2006/relationships/image" Target="media/image11.png"/><Relationship Id="rId2" Type="http://schemas.openxmlformats.org/officeDocument/2006/relationships/styles" Target="styles.xml"/><Relationship Id="rId16" Type="http://schemas.openxmlformats.org/officeDocument/2006/relationships/image" Target="media/image10.png"/><Relationship Id="rId20"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image" Target="media/image5.png"/><Relationship Id="rId5" Type="http://schemas.openxmlformats.org/officeDocument/2006/relationships/footnotes" Target="footnotes.xml"/><Relationship Id="rId15" Type="http://schemas.openxmlformats.org/officeDocument/2006/relationships/image" Target="media/image9.png"/><Relationship Id="rId10" Type="http://schemas.openxmlformats.org/officeDocument/2006/relationships/image" Target="media/image4.png"/><Relationship Id="rId19" Type="http://schemas.openxmlformats.org/officeDocument/2006/relationships/image" Target="media/image13.png"/><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image" Target="media/image8.png"/><Relationship Id="rId22"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Cre18</b:Tag>
    <b:SourceType>JournalArticle</b:SourceType>
    <b:Guid>{606F257B-9C50-47C7-BA45-D95BF4D28214}</b:Guid>
    <b:Author>
      <b:Author>
        <b:NameList>
          <b:Person>
            <b:Last>Credé</b:Last>
            <b:First>M.,</b:First>
          </b:Person>
        </b:NameList>
      </b:Author>
    </b:Author>
    <b:Year>2018</b:Year>
    <b:RefOrder>4</b:RefOrder>
  </b:Source>
  <b:Source>
    <b:Tag>Sto18</b:Tag>
    <b:SourceType>JournalArticle</b:SourceType>
    <b:Guid>{57BEC259-BB84-454B-8F15-9970558E8D1A}</b:Guid>
    <b:Author>
      <b:Author>
        <b:NameList>
          <b:Person>
            <b:Last>Stoffel</b:Last>
            <b:First>J.M.</b:First>
            <b:Middle>and Cain, J.,</b:Middle>
          </b:Person>
        </b:NameList>
      </b:Author>
    </b:Author>
    <b:Year>2018</b:Year>
    <b:RefOrder>10</b:RefOrder>
  </b:Source>
  <b:Source>
    <b:Tag>Lam191</b:Tag>
    <b:SourceType>JournalArticle</b:SourceType>
    <b:Guid>{1B4B5C89-3F40-4A66-98AD-C98310296F55}</b:Guid>
    <b:Author>
      <b:Author>
        <b:NameList>
          <b:Person>
            <b:Last>Lam</b:Last>
            <b:First>K.K.L.</b:First>
            <b:Middle>and Zhou, M.,</b:Middle>
          </b:Person>
        </b:NameList>
      </b:Author>
    </b:Author>
    <b:Year>2019</b:Year>
    <b:RefOrder>7</b:RefOrder>
  </b:Source>
  <b:Source>
    <b:Tag>Fri19</b:Tag>
    <b:SourceType>JournalArticle</b:SourceType>
    <b:Guid>{138DBCFE-DA49-4039-AC21-C8727C8B11AF}</b:Guid>
    <b:Author>
      <b:Author>
        <b:NameList>
          <b:Person>
            <b:Last>Frické</b:Last>
            <b:First>M.,</b:First>
          </b:Person>
        </b:NameList>
      </b:Author>
    </b:Author>
    <b:Year>2019</b:Year>
    <b:RefOrder>6</b:RefOrder>
  </b:Source>
  <b:Source>
    <b:Tag>McD21</b:Tag>
    <b:SourceType>JournalArticle</b:SourceType>
    <b:Guid>{9EDF7B13-A807-4FDA-9234-8AE89D46A50E}</b:Guid>
    <b:Author>
      <b:Author>
        <b:NameList>
          <b:Person>
            <b:Last>McDowell</b:Last>
            <b:First>K.,</b:First>
          </b:Person>
        </b:NameList>
      </b:Author>
    </b:Author>
    <b:Year>2021</b:Year>
    <b:RefOrder>8</b:RefOrder>
  </b:Source>
  <b:Source>
    <b:Tag>Van201</b:Tag>
    <b:SourceType>JournalArticle</b:SourceType>
    <b:Guid>{10C1A892-107B-436D-8DBD-E4B20ED4E997}</b:Guid>
    <b:Author>
      <b:Author>
        <b:NameList>
          <b:Person>
            <b:Last>Van Meter</b:Last>
            <b:First>H.J.,</b:First>
          </b:Person>
        </b:NameList>
      </b:Author>
    </b:Author>
    <b:Year>2020</b:Year>
    <b:RefOrder>9</b:RefOrder>
  </b:Source>
  <b:Source>
    <b:Tag>Kil21</b:Tag>
    <b:SourceType>JournalArticle</b:SourceType>
    <b:Guid>{3E78BDC6-2EE3-4B97-87F6-9BB85CFAE98C}</b:Guid>
    <b:Author>
      <b:Author>
        <b:NameList>
          <b:Person>
            <b:Last>Kilcrease</b:Last>
            <b:First>B.,</b:First>
          </b:Person>
        </b:NameList>
      </b:Author>
    </b:Author>
    <b:Year>2021</b:Year>
    <b:RefOrder>1</b:RefOrder>
  </b:Source>
  <b:Source>
    <b:Tag>Ber173</b:Tag>
    <b:SourceType>JournalArticle</b:SourceType>
    <b:Guid>{15B42CAB-C1DC-48A5-B34B-2BFAAA5D6CC6}</b:Guid>
    <b:Author>
      <b:Author>
        <b:NameList>
          <b:Person>
            <b:Last>Berg</b:Last>
            <b:First>C.,</b:First>
          </b:Person>
        </b:NameList>
      </b:Author>
    </b:Author>
    <b:Year>2017</b:Year>
    <b:RefOrder>3</b:RefOrder>
  </b:Source>
  <b:Source>
    <b:Tag>Esp21</b:Tag>
    <b:SourceType>JournalArticle</b:SourceType>
    <b:Guid>{2E5EB05A-6379-4C77-97A8-D7001FAA5D2F}</b:Guid>
    <b:Author>
      <b:Author>
        <b:NameList>
          <b:Person>
            <b:Last>Esparrago-Kalidas</b:Last>
            <b:First>A.J.,</b:First>
          </b:Person>
        </b:NameList>
      </b:Author>
    </b:Author>
    <b:Year>2021</b:Year>
    <b:RefOrder>5</b:RefOrder>
  </b:Source>
  <b:Source>
    <b:Tag>Yea20</b:Tag>
    <b:SourceType>JournalArticle</b:SourceType>
    <b:Guid>{A03F43C6-51B5-4C4B-8A6C-DA85DBFA7C04}</b:Guid>
    <b:Author>
      <b:Author>
        <b:NameList>
          <b:Person>
            <b:Last>Yeager</b:Last>
            <b:First>D.S.</b:First>
            <b:Middle>and Dweck, C.S.,</b:Middle>
          </b:Person>
        </b:NameList>
      </b:Author>
    </b:Author>
    <b:Year>2020</b:Year>
    <b:RefOrder>11</b:RefOrder>
  </b:Source>
  <b:Source>
    <b:Tag>Yea19</b:Tag>
    <b:SourceType>JournalArticle</b:SourceType>
    <b:Guid>{A9E78987-54E3-41F2-A274-D1D1DEFA80C2}</b:Guid>
    <b:Author>
      <b:Author>
        <b:NameList>
          <b:Person>
            <b:Last>Yeager</b:Last>
            <b:First>D.S.,</b:First>
            <b:Middle>Hanselman, P., Walton, G.M., Murray, J.S., Crosnoe, R., Muller, C., Tipton, E., Schneider, B., Hulleman, C.S., Hinojosa, C.P. and Paunesku, D.,</b:Middle>
          </b:Person>
        </b:NameList>
      </b:Author>
    </b:Author>
    <b:Year>2019</b:Year>
    <b:RefOrder>12</b:RefOrder>
  </b:Source>
  <b:Source>
    <b:Tag>Rob173</b:Tag>
    <b:SourceType>JournalArticle</b:SourceType>
    <b:Guid>{B427D9F5-0037-43E7-92CB-31639F4A46E8}</b:Guid>
    <b:Author>
      <b:Author>
        <b:NameList>
          <b:Person>
            <b:Last>Robinson</b:Last>
            <b:First>C.,</b:First>
          </b:Person>
        </b:NameList>
      </b:Author>
    </b:Author>
    <b:Year>2017</b:Year>
    <b:RefOrder>2</b:RefOrder>
  </b:Source>
</b:Sources>
</file>

<file path=customXml/itemProps1.xml><?xml version="1.0" encoding="utf-8"?>
<ds:datastoreItem xmlns:ds="http://schemas.openxmlformats.org/officeDocument/2006/customXml" ds:itemID="{6C1A6D76-CD60-4687-A22A-5BCEACD1380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1</Pages>
  <Words>2119</Words>
  <Characters>12082</Characters>
  <Application>Microsoft Office Word</Application>
  <DocSecurity>0</DocSecurity>
  <Lines>100</Lines>
  <Paragraphs>28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14173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Nazmus Sakib</dc:creator>
  <cp:keywords/>
  <dc:description/>
  <cp:lastModifiedBy>Mihayl Panchev (2020323)</cp:lastModifiedBy>
  <cp:revision>4</cp:revision>
  <dcterms:created xsi:type="dcterms:W3CDTF">2022-04-01T09:17:00Z</dcterms:created>
  <dcterms:modified xsi:type="dcterms:W3CDTF">2022-04-01T09:18:00Z</dcterms:modified>
</cp:coreProperties>
</file>