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3B577" w14:textId="77777777" w:rsidR="00E70152" w:rsidRDefault="00E70152" w:rsidP="00942D08">
      <w:pPr>
        <w:spacing w:after="0" w:line="360" w:lineRule="auto"/>
        <w:jc w:val="center"/>
        <w:rPr>
          <w:rFonts w:ascii="Times New Roman" w:eastAsia="Times New Roman" w:hAnsi="Times New Roman" w:cs="Times New Roman"/>
          <w:b/>
          <w:bCs/>
          <w:kern w:val="0"/>
          <w:sz w:val="36"/>
          <w:szCs w:val="36"/>
          <w14:ligatures w14:val="none"/>
        </w:rPr>
      </w:pPr>
    </w:p>
    <w:p w14:paraId="0D758DBF" w14:textId="77777777" w:rsidR="00E70152" w:rsidRDefault="00E70152" w:rsidP="00942D08">
      <w:pPr>
        <w:spacing w:after="0" w:line="360" w:lineRule="auto"/>
        <w:jc w:val="center"/>
        <w:rPr>
          <w:rFonts w:ascii="Times New Roman" w:eastAsia="Times New Roman" w:hAnsi="Times New Roman" w:cs="Times New Roman"/>
          <w:b/>
          <w:bCs/>
          <w:kern w:val="0"/>
          <w:sz w:val="36"/>
          <w:szCs w:val="36"/>
          <w14:ligatures w14:val="none"/>
        </w:rPr>
      </w:pPr>
    </w:p>
    <w:p w14:paraId="71CB8112" w14:textId="77777777" w:rsidR="00E70152" w:rsidRDefault="00E70152" w:rsidP="00942D08">
      <w:pPr>
        <w:spacing w:after="0" w:line="360" w:lineRule="auto"/>
        <w:jc w:val="center"/>
        <w:rPr>
          <w:rFonts w:ascii="Times New Roman" w:eastAsia="Times New Roman" w:hAnsi="Times New Roman" w:cs="Times New Roman"/>
          <w:b/>
          <w:bCs/>
          <w:kern w:val="0"/>
          <w:sz w:val="36"/>
          <w:szCs w:val="36"/>
          <w14:ligatures w14:val="none"/>
        </w:rPr>
      </w:pPr>
    </w:p>
    <w:p w14:paraId="27238195" w14:textId="77777777" w:rsidR="00E70152" w:rsidRDefault="00E70152" w:rsidP="00942D08">
      <w:pPr>
        <w:spacing w:after="0" w:line="360" w:lineRule="auto"/>
        <w:jc w:val="center"/>
        <w:rPr>
          <w:rFonts w:ascii="Times New Roman" w:eastAsia="Times New Roman" w:hAnsi="Times New Roman" w:cs="Times New Roman"/>
          <w:b/>
          <w:bCs/>
          <w:kern w:val="0"/>
          <w:sz w:val="36"/>
          <w:szCs w:val="36"/>
          <w14:ligatures w14:val="none"/>
        </w:rPr>
      </w:pPr>
    </w:p>
    <w:p w14:paraId="182EF624" w14:textId="77777777" w:rsidR="00E70152" w:rsidRDefault="00E70152" w:rsidP="00942D08">
      <w:pPr>
        <w:spacing w:after="0" w:line="360" w:lineRule="auto"/>
        <w:jc w:val="center"/>
        <w:rPr>
          <w:rFonts w:ascii="Times New Roman" w:eastAsia="Times New Roman" w:hAnsi="Times New Roman" w:cs="Times New Roman"/>
          <w:b/>
          <w:bCs/>
          <w:kern w:val="0"/>
          <w:sz w:val="36"/>
          <w:szCs w:val="36"/>
          <w14:ligatures w14:val="none"/>
        </w:rPr>
      </w:pPr>
    </w:p>
    <w:p w14:paraId="5CA581B7" w14:textId="77777777" w:rsidR="00E70152" w:rsidRDefault="00E70152" w:rsidP="00942D08">
      <w:pPr>
        <w:spacing w:after="0" w:line="360" w:lineRule="auto"/>
        <w:jc w:val="center"/>
        <w:rPr>
          <w:rFonts w:ascii="Times New Roman" w:eastAsia="Times New Roman" w:hAnsi="Times New Roman" w:cs="Times New Roman"/>
          <w:b/>
          <w:bCs/>
          <w:kern w:val="0"/>
          <w:sz w:val="36"/>
          <w:szCs w:val="36"/>
          <w14:ligatures w14:val="none"/>
        </w:rPr>
      </w:pPr>
      <w:r w:rsidRPr="00E70152">
        <w:rPr>
          <w:rFonts w:ascii="Times New Roman" w:eastAsia="Times New Roman" w:hAnsi="Times New Roman" w:cs="Times New Roman"/>
          <w:b/>
          <w:bCs/>
          <w:kern w:val="0"/>
          <w:sz w:val="36"/>
          <w:szCs w:val="36"/>
          <w14:ligatures w14:val="none"/>
        </w:rPr>
        <w:t>Title: Application of Psychological Theories to Support Older Adults with Psychological Health Conditions in Dementia Care Homes</w:t>
      </w:r>
    </w:p>
    <w:p w14:paraId="6BA3EF86" w14:textId="77777777" w:rsidR="00E70152" w:rsidRPr="00E70152" w:rsidRDefault="00E70152" w:rsidP="002F4A06">
      <w:pPr>
        <w:spacing w:after="0" w:line="360" w:lineRule="auto"/>
        <w:rPr>
          <w:rFonts w:ascii="Times New Roman" w:eastAsia="Times New Roman" w:hAnsi="Times New Roman" w:cs="Times New Roman"/>
          <w:b/>
          <w:bCs/>
          <w:kern w:val="0"/>
          <w:sz w:val="36"/>
          <w:szCs w:val="36"/>
          <w14:ligatures w14:val="none"/>
        </w:rPr>
      </w:pPr>
    </w:p>
    <w:p w14:paraId="0B28D321" w14:textId="2F5C6750" w:rsidR="00E70152" w:rsidRPr="00F368A4" w:rsidRDefault="00E70152" w:rsidP="00F368A4">
      <w:pPr>
        <w:spacing w:line="360" w:lineRule="auto"/>
        <w:jc w:val="center"/>
        <w:rPr>
          <w:rFonts w:ascii="Times New Roman" w:eastAsia="Times New Roman" w:hAnsi="Times New Roman" w:cs="Times New Roman"/>
          <w:b/>
          <w:bCs/>
          <w:kern w:val="0"/>
          <w:sz w:val="28"/>
          <w:szCs w:val="28"/>
          <w:lang w:val="en-150"/>
          <w14:ligatures w14:val="none"/>
        </w:rPr>
      </w:pPr>
      <w:r w:rsidRPr="00E70152">
        <w:rPr>
          <w:rFonts w:ascii="Times New Roman" w:eastAsia="Times New Roman" w:hAnsi="Times New Roman" w:cs="Times New Roman"/>
          <w:b/>
          <w:bCs/>
          <w:kern w:val="0"/>
          <w:sz w:val="28"/>
          <w:szCs w:val="28"/>
          <w14:ligatures w14:val="none"/>
        </w:rPr>
        <w:t>Name:</w:t>
      </w:r>
      <w:r w:rsidRPr="00E70152">
        <w:rPr>
          <w:rFonts w:ascii="Times New Roman" w:eastAsia="Times New Roman" w:hAnsi="Times New Roman" w:cs="Times New Roman"/>
          <w:kern w:val="0"/>
          <w:sz w:val="28"/>
          <w:szCs w:val="28"/>
          <w14:ligatures w14:val="none"/>
        </w:rPr>
        <w:t xml:space="preserve"> </w:t>
      </w:r>
      <w:r w:rsidR="00754608">
        <w:rPr>
          <w:rFonts w:ascii="Times New Roman" w:eastAsia="Times New Roman" w:hAnsi="Times New Roman" w:cs="Times New Roman"/>
          <w:kern w:val="0"/>
          <w:sz w:val="28"/>
          <w:szCs w:val="28"/>
          <w14:ligatures w14:val="none"/>
        </w:rPr>
        <w:t>Alaya Begum</w:t>
      </w:r>
      <w:r w:rsidRPr="00E70152">
        <w:rPr>
          <w:rFonts w:ascii="Times New Roman" w:eastAsia="Times New Roman" w:hAnsi="Times New Roman" w:cs="Times New Roman"/>
          <w:kern w:val="0"/>
          <w:sz w:val="28"/>
          <w:szCs w:val="28"/>
          <w14:ligatures w14:val="none"/>
        </w:rPr>
        <w:br/>
      </w:r>
      <w:r w:rsidRPr="00E70152">
        <w:rPr>
          <w:rFonts w:ascii="Times New Roman" w:eastAsia="Times New Roman" w:hAnsi="Times New Roman" w:cs="Times New Roman"/>
          <w:b/>
          <w:bCs/>
          <w:kern w:val="0"/>
          <w:sz w:val="28"/>
          <w:szCs w:val="28"/>
          <w14:ligatures w14:val="none"/>
        </w:rPr>
        <w:t>Student Number:</w:t>
      </w:r>
      <w:r w:rsidRPr="00E70152">
        <w:rPr>
          <w:rFonts w:ascii="Times New Roman" w:eastAsia="Times New Roman" w:hAnsi="Times New Roman" w:cs="Times New Roman"/>
          <w:kern w:val="0"/>
          <w:sz w:val="28"/>
          <w:szCs w:val="28"/>
          <w14:ligatures w14:val="none"/>
        </w:rPr>
        <w:t xml:space="preserve"> </w:t>
      </w:r>
      <w:r w:rsidR="00754608">
        <w:rPr>
          <w:rFonts w:ascii="Times New Roman" w:eastAsia="Times New Roman" w:hAnsi="Times New Roman" w:cs="Times New Roman"/>
          <w:kern w:val="0"/>
          <w:sz w:val="28"/>
          <w:szCs w:val="28"/>
          <w14:ligatures w14:val="none"/>
        </w:rPr>
        <w:t xml:space="preserve"> 2427264</w:t>
      </w:r>
      <w:r w:rsidRPr="00E70152">
        <w:rPr>
          <w:rFonts w:ascii="Times New Roman" w:eastAsia="Times New Roman" w:hAnsi="Times New Roman" w:cs="Times New Roman"/>
          <w:kern w:val="0"/>
          <w:sz w:val="28"/>
          <w:szCs w:val="28"/>
          <w14:ligatures w14:val="none"/>
        </w:rPr>
        <w:br/>
      </w:r>
      <w:r w:rsidRPr="00E70152">
        <w:rPr>
          <w:rFonts w:ascii="Times New Roman" w:eastAsia="Times New Roman" w:hAnsi="Times New Roman" w:cs="Times New Roman"/>
          <w:b/>
          <w:bCs/>
          <w:kern w:val="0"/>
          <w:sz w:val="28"/>
          <w:szCs w:val="28"/>
          <w14:ligatures w14:val="none"/>
        </w:rPr>
        <w:t>Module Code and Title:</w:t>
      </w:r>
      <w:r w:rsidRPr="00E70152">
        <w:rPr>
          <w:rFonts w:ascii="Times New Roman" w:eastAsia="Times New Roman" w:hAnsi="Times New Roman" w:cs="Times New Roman"/>
          <w:kern w:val="0"/>
          <w:sz w:val="28"/>
          <w:szCs w:val="28"/>
          <w14:ligatures w14:val="none"/>
        </w:rPr>
        <w:t xml:space="preserve"> </w:t>
      </w:r>
      <w:r w:rsidR="00F368A4" w:rsidRPr="00F368A4">
        <w:rPr>
          <w:rFonts w:ascii="Times New Roman" w:eastAsia="Times New Roman" w:hAnsi="Times New Roman" w:cs="Times New Roman"/>
          <w:kern w:val="0"/>
          <w:sz w:val="28"/>
          <w:szCs w:val="28"/>
          <w:lang w:val="en-150"/>
          <w14:ligatures w14:val="none"/>
        </w:rPr>
        <w:t>Psychology in Health and Social Care (LCHS4010_LON)</w:t>
      </w:r>
      <w:r w:rsidRPr="00E70152">
        <w:rPr>
          <w:rFonts w:ascii="Times New Roman" w:eastAsia="Times New Roman" w:hAnsi="Times New Roman" w:cs="Times New Roman"/>
          <w:kern w:val="0"/>
          <w:sz w:val="28"/>
          <w:szCs w:val="28"/>
          <w14:ligatures w14:val="none"/>
        </w:rPr>
        <w:br/>
      </w:r>
      <w:r w:rsidRPr="00E70152">
        <w:rPr>
          <w:rFonts w:ascii="Times New Roman" w:eastAsia="Times New Roman" w:hAnsi="Times New Roman" w:cs="Times New Roman"/>
          <w:b/>
          <w:bCs/>
          <w:kern w:val="0"/>
          <w:sz w:val="28"/>
          <w:szCs w:val="28"/>
          <w14:ligatures w14:val="none"/>
        </w:rPr>
        <w:t>Lecturer’s Name:</w:t>
      </w:r>
      <w:r w:rsidRPr="00E70152">
        <w:rPr>
          <w:rFonts w:ascii="Times New Roman" w:eastAsia="Times New Roman" w:hAnsi="Times New Roman" w:cs="Times New Roman"/>
          <w:kern w:val="0"/>
          <w:sz w:val="28"/>
          <w:szCs w:val="28"/>
          <w14:ligatures w14:val="none"/>
        </w:rPr>
        <w:t xml:space="preserve"> </w:t>
      </w:r>
      <w:r w:rsidR="00754608" w:rsidRPr="00754608">
        <w:rPr>
          <w:rFonts w:ascii="Times New Roman" w:eastAsia="Times New Roman" w:hAnsi="Times New Roman" w:cs="Times New Roman"/>
          <w:kern w:val="0"/>
          <w:sz w:val="28"/>
          <w:szCs w:val="28"/>
          <w14:ligatures w14:val="none"/>
        </w:rPr>
        <w:t>Muhammad Aliyu</w:t>
      </w:r>
      <w:r w:rsidRPr="00E70152">
        <w:rPr>
          <w:rFonts w:ascii="Times New Roman" w:eastAsia="Times New Roman" w:hAnsi="Times New Roman" w:cs="Times New Roman"/>
          <w:kern w:val="0"/>
          <w:sz w:val="28"/>
          <w:szCs w:val="28"/>
          <w14:ligatures w14:val="none"/>
        </w:rPr>
        <w:br/>
      </w:r>
      <w:r w:rsidRPr="00E70152">
        <w:rPr>
          <w:rFonts w:ascii="Times New Roman" w:eastAsia="Times New Roman" w:hAnsi="Times New Roman" w:cs="Times New Roman"/>
          <w:b/>
          <w:bCs/>
          <w:kern w:val="0"/>
          <w:sz w:val="28"/>
          <w:szCs w:val="28"/>
          <w14:ligatures w14:val="none"/>
        </w:rPr>
        <w:t>Assignment Title:</w:t>
      </w:r>
      <w:r w:rsidRPr="00E70152">
        <w:rPr>
          <w:rFonts w:ascii="Times New Roman" w:eastAsia="Times New Roman" w:hAnsi="Times New Roman" w:cs="Times New Roman"/>
          <w:kern w:val="0"/>
          <w:sz w:val="28"/>
          <w:szCs w:val="28"/>
          <w14:ligatures w14:val="none"/>
        </w:rPr>
        <w:t xml:space="preserve"> Psychological Theories in Supporting Older Adults</w:t>
      </w:r>
    </w:p>
    <w:p w14:paraId="38385E99" w14:textId="77777777" w:rsidR="00E70152" w:rsidRDefault="00E70152" w:rsidP="00942D08">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br w:type="page"/>
      </w:r>
    </w:p>
    <w:p w14:paraId="6591E39A" w14:textId="77777777" w:rsidR="00E70152" w:rsidRPr="00E70152" w:rsidRDefault="00E70152" w:rsidP="00942D08">
      <w:pPr>
        <w:spacing w:after="0" w:line="360" w:lineRule="auto"/>
        <w:rPr>
          <w:rFonts w:ascii="Times New Roman" w:eastAsia="Times New Roman" w:hAnsi="Times New Roman" w:cs="Times New Roman"/>
          <w:kern w:val="0"/>
          <w14:ligatures w14:val="none"/>
        </w:rPr>
      </w:pPr>
      <w:r w:rsidRPr="00E70152">
        <w:rPr>
          <w:rFonts w:ascii="Times New Roman" w:eastAsia="Times New Roman" w:hAnsi="Times New Roman" w:cs="Times New Roman"/>
          <w:b/>
          <w:bCs/>
          <w:kern w:val="0"/>
          <w14:ligatures w14:val="none"/>
        </w:rPr>
        <w:lastRenderedPageBreak/>
        <w:t>Introduction</w:t>
      </w:r>
    </w:p>
    <w:p w14:paraId="28D58ADA" w14:textId="4B6DF3B7" w:rsidR="00E70152" w:rsidRPr="00E70152" w:rsidRDefault="00A73A3D" w:rsidP="00942D08">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Provision of services to older adults with psychological health issues in dementia care houses is a very important element of both health and social care. Elderly over 65 years tend to experience mental retardation, emotional </w:t>
      </w:r>
      <w:r w:rsidR="002F6220">
        <w:rPr>
          <w:rFonts w:asciiTheme="majorBidi" w:eastAsia="Times New Roman" w:hAnsiTheme="majorBidi" w:cstheme="majorBidi"/>
          <w:kern w:val="0"/>
          <w14:ligatures w14:val="none"/>
        </w:rPr>
        <w:t>confusion</w:t>
      </w:r>
      <w:r w:rsidRPr="00A73A3D">
        <w:rPr>
          <w:rFonts w:asciiTheme="majorBidi" w:eastAsia="Times New Roman" w:hAnsiTheme="majorBidi" w:cstheme="majorBidi"/>
          <w:kern w:val="0"/>
          <w14:ligatures w14:val="none"/>
        </w:rPr>
        <w:t>, and loneliness, especially in residential homes (Berg-Weger and Stewart, 2017). Appropriate interventions involve a knowledge of psychological theories to be used to explain behavior, development, and motivation during old age. The present report dwells upon implementing two major psychological constructs, such as the Psychosocial Theory of Development by Erikson and the Health Belief Model (HBM), to the group of older adults residing in dementia care facilities</w:t>
      </w:r>
      <w:r w:rsidR="008A2FBD">
        <w:rPr>
          <w:rFonts w:asciiTheme="majorBidi" w:eastAsia="Times New Roman" w:hAnsiTheme="majorBidi" w:cstheme="majorBidi"/>
          <w:kern w:val="0"/>
          <w14:ligatures w14:val="none"/>
        </w:rPr>
        <w:t xml:space="preserve"> (Erikson, 1963; </w:t>
      </w:r>
      <w:r w:rsidR="00961360">
        <w:rPr>
          <w:rFonts w:asciiTheme="majorBidi" w:eastAsia="Times New Roman" w:hAnsiTheme="majorBidi" w:cstheme="majorBidi"/>
          <w:kern w:val="0"/>
          <w14:ligatures w14:val="none"/>
        </w:rPr>
        <w:t>Rosenstock, 1974)</w:t>
      </w:r>
      <w:r w:rsidRPr="00A73A3D">
        <w:rPr>
          <w:rFonts w:asciiTheme="majorBidi" w:eastAsia="Times New Roman" w:hAnsiTheme="majorBidi" w:cstheme="majorBidi"/>
          <w:kern w:val="0"/>
          <w14:ligatures w14:val="none"/>
        </w:rPr>
        <w:t>. These theories will be useful in understanding developmental issues, health behavioral involvement, and what can be done to enhance psychological well-being among such a population</w:t>
      </w:r>
      <w:r w:rsidR="00E70152" w:rsidRPr="00E70152">
        <w:rPr>
          <w:rFonts w:asciiTheme="majorBidi" w:eastAsia="Times New Roman" w:hAnsiTheme="majorBidi" w:cstheme="majorBidi"/>
          <w:kern w:val="0"/>
          <w14:ligatures w14:val="none"/>
        </w:rPr>
        <w:t>.</w:t>
      </w:r>
    </w:p>
    <w:p w14:paraId="233C82FF" w14:textId="77777777" w:rsidR="00E70152" w:rsidRPr="00E70152" w:rsidRDefault="00E70152" w:rsidP="00942D08">
      <w:pPr>
        <w:spacing w:after="0" w:line="360" w:lineRule="auto"/>
        <w:rPr>
          <w:rFonts w:asciiTheme="majorBidi" w:eastAsia="Times New Roman" w:hAnsiTheme="majorBidi" w:cstheme="majorBidi"/>
          <w:kern w:val="0"/>
          <w14:ligatures w14:val="none"/>
        </w:rPr>
      </w:pPr>
      <w:r w:rsidRPr="00E70152">
        <w:rPr>
          <w:rFonts w:asciiTheme="majorBidi" w:eastAsia="Times New Roman" w:hAnsiTheme="majorBidi" w:cstheme="majorBidi"/>
          <w:b/>
          <w:bCs/>
          <w:kern w:val="0"/>
          <w14:ligatures w14:val="none"/>
        </w:rPr>
        <w:t>Erikson’s Psychosocial Theory of Development</w:t>
      </w:r>
    </w:p>
    <w:p w14:paraId="637A3425" w14:textId="1C9E65C3" w:rsidR="00A73A3D" w:rsidRPr="00A73A3D"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According to </w:t>
      </w:r>
      <w:r w:rsidR="007B00B9" w:rsidRPr="00A73A3D">
        <w:rPr>
          <w:rFonts w:asciiTheme="majorBidi" w:eastAsia="Times New Roman" w:hAnsiTheme="majorBidi" w:cstheme="majorBidi"/>
          <w:kern w:val="0"/>
          <w14:ligatures w14:val="none"/>
        </w:rPr>
        <w:t>Erik Erikson's</w:t>
      </w:r>
      <w:r w:rsidRPr="00A73A3D">
        <w:rPr>
          <w:rFonts w:asciiTheme="majorBidi" w:eastAsia="Times New Roman" w:hAnsiTheme="majorBidi" w:cstheme="majorBidi"/>
          <w:kern w:val="0"/>
          <w14:ligatures w14:val="none"/>
        </w:rPr>
        <w:t xml:space="preserve"> psychosocial theory, people undergo eight development stages over the lifespan, with each stage having a defining central psychosocial conflict (Erikson, 1963). With the older adults, though, especially those of age 65 and over, the last stage is the integrity versus despair. This step is the consideration of all the merits and the failures in life, and the development of the feeling of wisdom, or the feeling of regret and a lack of hope. The fact of losing independence, grief, deterioration of health, and mental challenges related to cognitive loss, including dementia, are the problems that adults in this age group might face (Ilea et al., 2025).</w:t>
      </w:r>
    </w:p>
    <w:p w14:paraId="622F6288" w14:textId="77777777" w:rsidR="00E70152" w:rsidRPr="00E70152"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The knowledge of Erikson’s theory can help health and social care practitioners to value the emotions and social needs of elderly people with dementia. When residents feel their lack of control or meaning, they might manifest agitation, withdrawal, or depressive symptoms (</w:t>
      </w:r>
      <w:proofErr w:type="spellStart"/>
      <w:r w:rsidRPr="00A73A3D">
        <w:rPr>
          <w:rFonts w:asciiTheme="majorBidi" w:eastAsia="Times New Roman" w:hAnsiTheme="majorBidi" w:cstheme="majorBidi"/>
          <w:kern w:val="0"/>
          <w14:ligatures w14:val="none"/>
        </w:rPr>
        <w:t>Kitwood</w:t>
      </w:r>
      <w:proofErr w:type="spellEnd"/>
      <w:r w:rsidRPr="00A73A3D">
        <w:rPr>
          <w:rFonts w:asciiTheme="majorBidi" w:eastAsia="Times New Roman" w:hAnsiTheme="majorBidi" w:cstheme="majorBidi"/>
          <w:kern w:val="0"/>
          <w14:ligatures w14:val="none"/>
        </w:rPr>
        <w:t>, 2019). Putting this theory into practice underlines the need to create the feeling of purpose, reminiscence, and activities, which strengthen personal identity</w:t>
      </w:r>
      <w:r w:rsidR="00E70152" w:rsidRPr="00E70152">
        <w:rPr>
          <w:rFonts w:asciiTheme="majorBidi" w:eastAsia="Times New Roman" w:hAnsiTheme="majorBidi" w:cstheme="majorBidi"/>
          <w:kern w:val="0"/>
          <w14:ligatures w14:val="none"/>
        </w:rPr>
        <w:t>.</w:t>
      </w:r>
    </w:p>
    <w:p w14:paraId="4EE3D53F" w14:textId="77777777" w:rsidR="00E70152" w:rsidRPr="00E70152" w:rsidRDefault="00E70152" w:rsidP="00942D08">
      <w:pPr>
        <w:spacing w:after="0" w:line="360" w:lineRule="auto"/>
        <w:rPr>
          <w:rFonts w:asciiTheme="majorBidi" w:eastAsia="Times New Roman" w:hAnsiTheme="majorBidi" w:cstheme="majorBidi"/>
          <w:kern w:val="0"/>
          <w14:ligatures w14:val="none"/>
        </w:rPr>
      </w:pPr>
      <w:r w:rsidRPr="00E70152">
        <w:rPr>
          <w:rFonts w:asciiTheme="majorBidi" w:eastAsia="Times New Roman" w:hAnsiTheme="majorBidi" w:cstheme="majorBidi"/>
          <w:b/>
          <w:bCs/>
          <w:kern w:val="0"/>
          <w14:ligatures w14:val="none"/>
        </w:rPr>
        <w:t>Application of Erikson’s Theory in Dementia Care Homes</w:t>
      </w:r>
    </w:p>
    <w:p w14:paraId="1578A390" w14:textId="77777777" w:rsidR="00A73A3D" w:rsidRPr="00A73A3D"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At dementia care homes, personnel may apply the theory of Erikson by adopting person-centered care models, which facilitate integrity and </w:t>
      </w:r>
      <w:proofErr w:type="spellStart"/>
      <w:r w:rsidRPr="00A73A3D">
        <w:rPr>
          <w:rFonts w:asciiTheme="majorBidi" w:eastAsia="Times New Roman" w:hAnsiTheme="majorBidi" w:cstheme="majorBidi"/>
          <w:kern w:val="0"/>
          <w14:ligatures w14:val="none"/>
        </w:rPr>
        <w:t>minim</w:t>
      </w:r>
      <w:r w:rsidR="00A966F5">
        <w:rPr>
          <w:rFonts w:asciiTheme="majorBidi" w:eastAsia="Times New Roman" w:hAnsiTheme="majorBidi" w:cstheme="majorBidi"/>
          <w:kern w:val="0"/>
          <w14:ligatures w14:val="none"/>
        </w:rPr>
        <w:t>is</w:t>
      </w:r>
      <w:r w:rsidRPr="00A73A3D">
        <w:rPr>
          <w:rFonts w:asciiTheme="majorBidi" w:eastAsia="Times New Roman" w:hAnsiTheme="majorBidi" w:cstheme="majorBidi"/>
          <w:kern w:val="0"/>
          <w14:ligatures w14:val="none"/>
        </w:rPr>
        <w:t>e</w:t>
      </w:r>
      <w:proofErr w:type="spellEnd"/>
      <w:r w:rsidRPr="00A73A3D">
        <w:rPr>
          <w:rFonts w:asciiTheme="majorBidi" w:eastAsia="Times New Roman" w:hAnsiTheme="majorBidi" w:cstheme="majorBidi"/>
          <w:kern w:val="0"/>
          <w14:ligatures w14:val="none"/>
        </w:rPr>
        <w:t xml:space="preserve"> cases of hopelessness. Indicatively, life satisfaction and positive self-perception can be increased with the use of structured reminiscence therapy, during which the residents discuss their past events, photographs, or personal mementos (Woods et al., 2018). Also, providing residents with options daily, e.g., the choice of food or </w:t>
      </w:r>
      <w:r w:rsidRPr="00A73A3D">
        <w:rPr>
          <w:rFonts w:asciiTheme="majorBidi" w:eastAsia="Times New Roman" w:hAnsiTheme="majorBidi" w:cstheme="majorBidi"/>
          <w:kern w:val="0"/>
          <w14:ligatures w14:val="none"/>
        </w:rPr>
        <w:lastRenderedPageBreak/>
        <w:t>activities, helps them gain their independence and confirms their identity, which conforms to Erikson's drawing on the importance of psychological settling of developmental conflicts.</w:t>
      </w:r>
    </w:p>
    <w:p w14:paraId="50277E57" w14:textId="54B563B8" w:rsidR="00A73A3D" w:rsidRPr="00A73A3D"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Although the theory of Erikson is useful, there are some difficulties in its application to practice. The personnel might be faced with opposition from cognitively advanced inhabitants who will find it difficult to participate in the reflective tasks. Moreover, the lack of time and employees in care facilities can interfere with the regularity of </w:t>
      </w:r>
      <w:proofErr w:type="spellStart"/>
      <w:r w:rsidRPr="00A73A3D">
        <w:rPr>
          <w:rFonts w:asciiTheme="majorBidi" w:eastAsia="Times New Roman" w:hAnsiTheme="majorBidi" w:cstheme="majorBidi"/>
          <w:kern w:val="0"/>
          <w14:ligatures w14:val="none"/>
        </w:rPr>
        <w:t>individual</w:t>
      </w:r>
      <w:r w:rsidR="00A966F5">
        <w:rPr>
          <w:rFonts w:asciiTheme="majorBidi" w:eastAsia="Times New Roman" w:hAnsiTheme="majorBidi" w:cstheme="majorBidi"/>
          <w:kern w:val="0"/>
          <w14:ligatures w14:val="none"/>
        </w:rPr>
        <w:t>is</w:t>
      </w:r>
      <w:r w:rsidRPr="00A73A3D">
        <w:rPr>
          <w:rFonts w:asciiTheme="majorBidi" w:eastAsia="Times New Roman" w:hAnsiTheme="majorBidi" w:cstheme="majorBidi"/>
          <w:kern w:val="0"/>
          <w14:ligatures w14:val="none"/>
        </w:rPr>
        <w:t>ed</w:t>
      </w:r>
      <w:proofErr w:type="spellEnd"/>
      <w:r w:rsidRPr="00A73A3D">
        <w:rPr>
          <w:rFonts w:asciiTheme="majorBidi" w:eastAsia="Times New Roman" w:hAnsiTheme="majorBidi" w:cstheme="majorBidi"/>
          <w:kern w:val="0"/>
          <w14:ligatures w14:val="none"/>
        </w:rPr>
        <w:t xml:space="preserve"> psychosocial interventions (Brooker and Latham, 2016). </w:t>
      </w:r>
      <w:proofErr w:type="gramStart"/>
      <w:r w:rsidRPr="00A73A3D">
        <w:rPr>
          <w:rFonts w:asciiTheme="majorBidi" w:eastAsia="Times New Roman" w:hAnsiTheme="majorBidi" w:cstheme="majorBidi"/>
          <w:kern w:val="0"/>
          <w14:ligatures w14:val="none"/>
        </w:rPr>
        <w:t>In order to</w:t>
      </w:r>
      <w:proofErr w:type="gramEnd"/>
      <w:r w:rsidRPr="00A73A3D">
        <w:rPr>
          <w:rFonts w:asciiTheme="majorBidi" w:eastAsia="Times New Roman" w:hAnsiTheme="majorBidi" w:cstheme="majorBidi"/>
          <w:kern w:val="0"/>
          <w14:ligatures w14:val="none"/>
        </w:rPr>
        <w:t xml:space="preserve"> address the identified challenges, the staff at the care home can be taught to use short-focused interventions, which combine reminiscence with everyday care and promote interactive activities between families, volunteers, and interdisciplinary teams.</w:t>
      </w:r>
    </w:p>
    <w:p w14:paraId="16269DD5" w14:textId="77777777" w:rsidR="00E70152" w:rsidRPr="00E70152" w:rsidRDefault="00E70152" w:rsidP="00942D08">
      <w:pPr>
        <w:spacing w:after="0" w:line="360" w:lineRule="auto"/>
        <w:rPr>
          <w:rFonts w:asciiTheme="majorBidi" w:eastAsia="Times New Roman" w:hAnsiTheme="majorBidi" w:cstheme="majorBidi"/>
          <w:kern w:val="0"/>
          <w14:ligatures w14:val="none"/>
        </w:rPr>
      </w:pPr>
      <w:r w:rsidRPr="00E70152">
        <w:rPr>
          <w:rFonts w:asciiTheme="majorBidi" w:eastAsia="Times New Roman" w:hAnsiTheme="majorBidi" w:cstheme="majorBidi"/>
          <w:b/>
          <w:bCs/>
          <w:kern w:val="0"/>
          <w14:ligatures w14:val="none"/>
        </w:rPr>
        <w:t>Health Belief Model (HBM)</w:t>
      </w:r>
    </w:p>
    <w:p w14:paraId="6281C021" w14:textId="67C62E56" w:rsidR="00A73A3D" w:rsidRPr="00A73A3D"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Health Belief Model (HBM) is a cognitive behavioral model that incorporates health-related behavior with individual beliefs on the susceptibility, severity, benefits, and barriers (Rosenstock, 1974). Perceived threat, perceived benefits, self-efficacy, and action cues can impact health behavior compliance in older adults, including taking drugs, engaging in cognitive therapies, or physical activities (Jones et al., 2015). The model is especially applicable to dementia care, wherein residents can become resistant to interventions because of their lost insight, fear, or </w:t>
      </w:r>
      <w:r w:rsidR="001762BF">
        <w:rPr>
          <w:rFonts w:asciiTheme="majorBidi" w:eastAsia="Times New Roman" w:hAnsiTheme="majorBidi" w:cstheme="majorBidi"/>
          <w:kern w:val="0"/>
          <w14:ligatures w14:val="none"/>
        </w:rPr>
        <w:t xml:space="preserve">lack of </w:t>
      </w:r>
      <w:r w:rsidR="00564FD1">
        <w:rPr>
          <w:rFonts w:asciiTheme="majorBidi" w:eastAsia="Times New Roman" w:hAnsiTheme="majorBidi" w:cstheme="majorBidi"/>
          <w:kern w:val="0"/>
          <w14:ligatures w14:val="none"/>
        </w:rPr>
        <w:t xml:space="preserve">motivation </w:t>
      </w:r>
      <w:r w:rsidR="00564FD1" w:rsidRPr="00A73A3D">
        <w:rPr>
          <w:rFonts w:asciiTheme="majorBidi" w:eastAsia="Times New Roman" w:hAnsiTheme="majorBidi" w:cstheme="majorBidi"/>
          <w:kern w:val="0"/>
          <w14:ligatures w14:val="none"/>
        </w:rPr>
        <w:t>(</w:t>
      </w:r>
      <w:r w:rsidRPr="00A73A3D">
        <w:rPr>
          <w:rFonts w:asciiTheme="majorBidi" w:eastAsia="Times New Roman" w:hAnsiTheme="majorBidi" w:cstheme="majorBidi"/>
          <w:kern w:val="0"/>
          <w14:ligatures w14:val="none"/>
        </w:rPr>
        <w:t>Wang, Albayrak, and Van Der Cammen, 2018).</w:t>
      </w:r>
    </w:p>
    <w:p w14:paraId="26B4A455" w14:textId="52B7DE7B" w:rsidR="00A73A3D" w:rsidRPr="00A73A3D"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HBM offers </w:t>
      </w:r>
      <w:r w:rsidR="00564FD1" w:rsidRPr="00A73A3D">
        <w:rPr>
          <w:rFonts w:asciiTheme="majorBidi" w:eastAsia="Times New Roman" w:hAnsiTheme="majorBidi" w:cstheme="majorBidi"/>
          <w:kern w:val="0"/>
          <w14:ligatures w14:val="none"/>
        </w:rPr>
        <w:t>a</w:t>
      </w:r>
      <w:r w:rsidR="00564FD1">
        <w:rPr>
          <w:rFonts w:asciiTheme="majorBidi" w:eastAsia="Times New Roman" w:hAnsiTheme="majorBidi" w:cstheme="majorBidi"/>
          <w:kern w:val="0"/>
          <w14:ligatures w14:val="none"/>
        </w:rPr>
        <w:t xml:space="preserve"> framework to address these</w:t>
      </w:r>
      <w:r w:rsidRPr="00A73A3D">
        <w:rPr>
          <w:rFonts w:asciiTheme="majorBidi" w:eastAsia="Times New Roman" w:hAnsiTheme="majorBidi" w:cstheme="majorBidi"/>
          <w:kern w:val="0"/>
          <w14:ligatures w14:val="none"/>
        </w:rPr>
        <w:t xml:space="preserve"> behavioral challenges. An example is where the staff can </w:t>
      </w:r>
      <w:r w:rsidR="00564FD1" w:rsidRPr="00A73A3D">
        <w:rPr>
          <w:rFonts w:asciiTheme="majorBidi" w:eastAsia="Times New Roman" w:hAnsiTheme="majorBidi" w:cstheme="majorBidi"/>
          <w:kern w:val="0"/>
          <w14:ligatures w14:val="none"/>
        </w:rPr>
        <w:t>recogn</w:t>
      </w:r>
      <w:r w:rsidR="00564FD1">
        <w:rPr>
          <w:rFonts w:asciiTheme="majorBidi" w:eastAsia="Times New Roman" w:hAnsiTheme="majorBidi" w:cstheme="majorBidi"/>
          <w:kern w:val="0"/>
          <w14:ligatures w14:val="none"/>
        </w:rPr>
        <w:t>iz</w:t>
      </w:r>
      <w:r w:rsidR="00564FD1" w:rsidRPr="00A73A3D">
        <w:rPr>
          <w:rFonts w:asciiTheme="majorBidi" w:eastAsia="Times New Roman" w:hAnsiTheme="majorBidi" w:cstheme="majorBidi"/>
          <w:kern w:val="0"/>
          <w14:ligatures w14:val="none"/>
        </w:rPr>
        <w:t>e</w:t>
      </w:r>
      <w:r w:rsidRPr="00A73A3D">
        <w:rPr>
          <w:rFonts w:asciiTheme="majorBidi" w:eastAsia="Times New Roman" w:hAnsiTheme="majorBidi" w:cstheme="majorBidi"/>
          <w:kern w:val="0"/>
          <w14:ligatures w14:val="none"/>
        </w:rPr>
        <w:t xml:space="preserve"> any perceived obstacles to being involved in memory-enhancing activities, e.g., the fear of failure or social embarrassment, and put measures in place to reduce those obstacles. </w:t>
      </w:r>
      <w:r w:rsidR="00401A62">
        <w:rPr>
          <w:rFonts w:asciiTheme="majorBidi" w:eastAsia="Times New Roman" w:hAnsiTheme="majorBidi" w:cstheme="majorBidi"/>
          <w:kern w:val="0"/>
          <w14:ligatures w14:val="none"/>
        </w:rPr>
        <w:t>B</w:t>
      </w:r>
      <w:r w:rsidRPr="00A73A3D">
        <w:rPr>
          <w:rFonts w:asciiTheme="majorBidi" w:eastAsia="Times New Roman" w:hAnsiTheme="majorBidi" w:cstheme="majorBidi"/>
          <w:kern w:val="0"/>
          <w14:ligatures w14:val="none"/>
        </w:rPr>
        <w:t xml:space="preserve">y highlighting the advantages of </w:t>
      </w:r>
      <w:r w:rsidR="00D80934">
        <w:rPr>
          <w:rFonts w:asciiTheme="majorBidi" w:eastAsia="Times New Roman" w:hAnsiTheme="majorBidi" w:cstheme="majorBidi"/>
          <w:kern w:val="0"/>
          <w14:ligatures w14:val="none"/>
        </w:rPr>
        <w:t>participation</w:t>
      </w:r>
      <w:r w:rsidRPr="00A73A3D">
        <w:rPr>
          <w:rFonts w:asciiTheme="majorBidi" w:eastAsia="Times New Roman" w:hAnsiTheme="majorBidi" w:cstheme="majorBidi"/>
          <w:kern w:val="0"/>
          <w14:ligatures w14:val="none"/>
        </w:rPr>
        <w:t>, including an upgraded mood</w:t>
      </w:r>
      <w:r w:rsidR="00EA1FA4">
        <w:rPr>
          <w:rFonts w:asciiTheme="majorBidi" w:eastAsia="Times New Roman" w:hAnsiTheme="majorBidi" w:cstheme="majorBidi"/>
          <w:kern w:val="0"/>
          <w14:ligatures w14:val="none"/>
        </w:rPr>
        <w:t xml:space="preserve"> and s</w:t>
      </w:r>
      <w:r w:rsidRPr="00A73A3D">
        <w:rPr>
          <w:rFonts w:asciiTheme="majorBidi" w:eastAsia="Times New Roman" w:hAnsiTheme="majorBidi" w:cstheme="majorBidi"/>
          <w:kern w:val="0"/>
          <w14:ligatures w14:val="none"/>
        </w:rPr>
        <w:t>ocial communication, the residents</w:t>
      </w:r>
      <w:r w:rsidR="00EA1FA4">
        <w:rPr>
          <w:rFonts w:asciiTheme="majorBidi" w:eastAsia="Times New Roman" w:hAnsiTheme="majorBidi" w:cstheme="majorBidi"/>
          <w:kern w:val="0"/>
          <w14:ligatures w14:val="none"/>
        </w:rPr>
        <w:t xml:space="preserve"> can</w:t>
      </w:r>
      <w:r w:rsidRPr="00A73A3D">
        <w:rPr>
          <w:rFonts w:asciiTheme="majorBidi" w:eastAsia="Times New Roman" w:hAnsiTheme="majorBidi" w:cstheme="majorBidi"/>
          <w:kern w:val="0"/>
          <w14:ligatures w14:val="none"/>
        </w:rPr>
        <w:t xml:space="preserve"> engage in therapeutic programs.</w:t>
      </w:r>
    </w:p>
    <w:p w14:paraId="7B110B65" w14:textId="77777777" w:rsidR="00E70152" w:rsidRPr="00E70152" w:rsidRDefault="00E70152" w:rsidP="00942D08">
      <w:pPr>
        <w:spacing w:after="0" w:line="360" w:lineRule="auto"/>
        <w:rPr>
          <w:rFonts w:asciiTheme="majorBidi" w:eastAsia="Times New Roman" w:hAnsiTheme="majorBidi" w:cstheme="majorBidi"/>
          <w:kern w:val="0"/>
          <w14:ligatures w14:val="none"/>
        </w:rPr>
      </w:pPr>
      <w:r w:rsidRPr="00E70152">
        <w:rPr>
          <w:rFonts w:asciiTheme="majorBidi" w:eastAsia="Times New Roman" w:hAnsiTheme="majorBidi" w:cstheme="majorBidi"/>
          <w:b/>
          <w:bCs/>
          <w:kern w:val="0"/>
          <w14:ligatures w14:val="none"/>
        </w:rPr>
        <w:t>Application of HBM in Dementia Care Homes</w:t>
      </w:r>
    </w:p>
    <w:p w14:paraId="57EF1C93" w14:textId="77777777" w:rsidR="00E70152"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HBM can be used in dementia care homes to shape interventions that can enhance engagement in health-promoting behaviors. As an example, </w:t>
      </w:r>
      <w:proofErr w:type="spellStart"/>
      <w:r w:rsidRPr="00A73A3D">
        <w:rPr>
          <w:rFonts w:asciiTheme="majorBidi" w:eastAsia="Times New Roman" w:hAnsiTheme="majorBidi" w:cstheme="majorBidi"/>
          <w:kern w:val="0"/>
          <w14:ligatures w14:val="none"/>
        </w:rPr>
        <w:t>personal</w:t>
      </w:r>
      <w:r w:rsidR="00A966F5">
        <w:rPr>
          <w:rFonts w:asciiTheme="majorBidi" w:eastAsia="Times New Roman" w:hAnsiTheme="majorBidi" w:cstheme="majorBidi"/>
          <w:kern w:val="0"/>
          <w14:ligatures w14:val="none"/>
        </w:rPr>
        <w:t>is</w:t>
      </w:r>
      <w:r w:rsidRPr="00A73A3D">
        <w:rPr>
          <w:rFonts w:asciiTheme="majorBidi" w:eastAsia="Times New Roman" w:hAnsiTheme="majorBidi" w:cstheme="majorBidi"/>
          <w:kern w:val="0"/>
          <w14:ligatures w14:val="none"/>
        </w:rPr>
        <w:t>ed</w:t>
      </w:r>
      <w:proofErr w:type="spellEnd"/>
      <w:r w:rsidRPr="00A73A3D">
        <w:rPr>
          <w:rFonts w:asciiTheme="majorBidi" w:eastAsia="Times New Roman" w:hAnsiTheme="majorBidi" w:cstheme="majorBidi"/>
          <w:kern w:val="0"/>
          <w14:ligatures w14:val="none"/>
        </w:rPr>
        <w:t xml:space="preserve"> exercise plans can be positioned as beneficial to the individual (staying active and mobile and being able to live a fulfilling life) and removing perceived obstacles, which can be achieved through supportive supervision and changing activities to the abilities of residents (Lamb et al., 2018). Likewise, medication adherence could be improved through streamlining regimens, initiating reminders, and </w:t>
      </w:r>
      <w:r w:rsidRPr="00A73A3D">
        <w:rPr>
          <w:rFonts w:asciiTheme="majorBidi" w:eastAsia="Times New Roman" w:hAnsiTheme="majorBidi" w:cstheme="majorBidi"/>
          <w:kern w:val="0"/>
          <w14:ligatures w14:val="none"/>
        </w:rPr>
        <w:lastRenderedPageBreak/>
        <w:t>strengthening positive behavior, including the ability to control symptoms and avoid complications</w:t>
      </w:r>
      <w:r w:rsidR="00E70152" w:rsidRPr="00E70152">
        <w:rPr>
          <w:rFonts w:asciiTheme="majorBidi" w:eastAsia="Times New Roman" w:hAnsiTheme="majorBidi" w:cstheme="majorBidi"/>
          <w:kern w:val="0"/>
          <w14:ligatures w14:val="none"/>
        </w:rPr>
        <w:t>.</w:t>
      </w:r>
    </w:p>
    <w:p w14:paraId="0B28090D" w14:textId="1E902F36" w:rsidR="00A73A3D" w:rsidRPr="00E70152"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Nevertheless, HBM does not pass without challenges into practical implementation amongst older adults with dementia. The impairment of the mind can reduce the ability of the residents to make informed decisions regarding their health, reflect on the decisions, and their motivational deficits can lower the willingness to participate in the interventions (Livingston et al., 2020). The staff can h</w:t>
      </w:r>
      <w:r w:rsidR="00F27322">
        <w:rPr>
          <w:rFonts w:asciiTheme="majorBidi" w:eastAsia="Times New Roman" w:hAnsiTheme="majorBidi" w:cstheme="majorBidi"/>
          <w:kern w:val="0"/>
          <w14:ligatures w14:val="none"/>
        </w:rPr>
        <w:t xml:space="preserve">elp to </w:t>
      </w:r>
      <w:r w:rsidRPr="00A73A3D">
        <w:rPr>
          <w:rFonts w:asciiTheme="majorBidi" w:eastAsia="Times New Roman" w:hAnsiTheme="majorBidi" w:cstheme="majorBidi"/>
          <w:kern w:val="0"/>
          <w14:ligatures w14:val="none"/>
        </w:rPr>
        <w:t>solve these problems</w:t>
      </w:r>
      <w:r w:rsidR="00FB6848">
        <w:rPr>
          <w:rFonts w:asciiTheme="majorBidi" w:eastAsia="Times New Roman" w:hAnsiTheme="majorBidi" w:cstheme="majorBidi"/>
          <w:kern w:val="0"/>
          <w14:ligatures w14:val="none"/>
        </w:rPr>
        <w:t xml:space="preserve"> by </w:t>
      </w:r>
      <w:r w:rsidRPr="00A73A3D">
        <w:rPr>
          <w:rFonts w:asciiTheme="majorBidi" w:eastAsia="Times New Roman" w:hAnsiTheme="majorBidi" w:cstheme="majorBidi"/>
          <w:kern w:val="0"/>
          <w14:ligatures w14:val="none"/>
        </w:rPr>
        <w:t>including cognitive-behavioral approaches, along with the environmental ones (the visual cues, structured routines, and reinforcement). Sharing work between the family members is also a signal to act and increases the motivation among the residents to engage in care.</w:t>
      </w:r>
    </w:p>
    <w:p w14:paraId="19EFDC71" w14:textId="77777777" w:rsidR="00E70152" w:rsidRPr="00E70152" w:rsidRDefault="00E70152" w:rsidP="00942D08">
      <w:pPr>
        <w:spacing w:after="0" w:line="360" w:lineRule="auto"/>
        <w:rPr>
          <w:rFonts w:asciiTheme="majorBidi" w:eastAsia="Times New Roman" w:hAnsiTheme="majorBidi" w:cstheme="majorBidi"/>
          <w:kern w:val="0"/>
          <w14:ligatures w14:val="none"/>
        </w:rPr>
      </w:pPr>
      <w:r w:rsidRPr="00E70152">
        <w:rPr>
          <w:rFonts w:asciiTheme="majorBidi" w:eastAsia="Times New Roman" w:hAnsiTheme="majorBidi" w:cstheme="majorBidi"/>
          <w:b/>
          <w:bCs/>
          <w:kern w:val="0"/>
          <w14:ligatures w14:val="none"/>
        </w:rPr>
        <w:t>Critical Evaluation and Integration of Theories</w:t>
      </w:r>
    </w:p>
    <w:p w14:paraId="21E88EAE" w14:textId="6D093AF3" w:rsidR="00A73A3D" w:rsidRPr="00A73A3D" w:rsidRDefault="00A73A3D" w:rsidP="00A73A3D">
      <w:pPr>
        <w:spacing w:after="0" w:line="360" w:lineRule="auto"/>
        <w:rPr>
          <w:rFonts w:asciiTheme="majorBidi" w:eastAsia="Times New Roman" w:hAnsiTheme="majorBidi" w:cstheme="majorBidi"/>
          <w:kern w:val="0"/>
          <w14:ligatures w14:val="none"/>
        </w:rPr>
      </w:pPr>
      <w:r w:rsidRPr="00A73A3D">
        <w:rPr>
          <w:rFonts w:asciiTheme="majorBidi" w:eastAsia="Times New Roman" w:hAnsiTheme="majorBidi" w:cstheme="majorBidi"/>
          <w:kern w:val="0"/>
          <w14:ligatures w14:val="none"/>
        </w:rPr>
        <w:t xml:space="preserve">The psychosocial theory of Erikson and the HBM </w:t>
      </w:r>
      <w:r w:rsidR="001C3C53">
        <w:rPr>
          <w:rFonts w:asciiTheme="majorBidi" w:eastAsia="Times New Roman" w:hAnsiTheme="majorBidi" w:cstheme="majorBidi"/>
          <w:kern w:val="0"/>
          <w14:ligatures w14:val="none"/>
        </w:rPr>
        <w:t>offer</w:t>
      </w:r>
      <w:r w:rsidRPr="00A73A3D">
        <w:rPr>
          <w:rFonts w:asciiTheme="majorBidi" w:eastAsia="Times New Roman" w:hAnsiTheme="majorBidi" w:cstheme="majorBidi"/>
          <w:kern w:val="0"/>
          <w14:ligatures w14:val="none"/>
        </w:rPr>
        <w:t xml:space="preserve"> complementary </w:t>
      </w:r>
      <w:r w:rsidR="001C3C53">
        <w:rPr>
          <w:rFonts w:asciiTheme="majorBidi" w:eastAsia="Times New Roman" w:hAnsiTheme="majorBidi" w:cstheme="majorBidi"/>
          <w:kern w:val="0"/>
          <w14:ligatures w14:val="none"/>
        </w:rPr>
        <w:t xml:space="preserve">insights </w:t>
      </w:r>
      <w:r w:rsidR="00EA6F8A">
        <w:rPr>
          <w:rFonts w:asciiTheme="majorBidi" w:eastAsia="Times New Roman" w:hAnsiTheme="majorBidi" w:cstheme="majorBidi"/>
          <w:kern w:val="0"/>
          <w14:ligatures w14:val="none"/>
        </w:rPr>
        <w:t>for</w:t>
      </w:r>
      <w:r w:rsidRPr="00A73A3D">
        <w:rPr>
          <w:rFonts w:asciiTheme="majorBidi" w:eastAsia="Times New Roman" w:hAnsiTheme="majorBidi" w:cstheme="majorBidi"/>
          <w:kern w:val="0"/>
          <w14:ligatures w14:val="none"/>
        </w:rPr>
        <w:t xml:space="preserve"> support</w:t>
      </w:r>
      <w:r w:rsidR="00EA6F8A">
        <w:rPr>
          <w:rFonts w:asciiTheme="majorBidi" w:eastAsia="Times New Roman" w:hAnsiTheme="majorBidi" w:cstheme="majorBidi"/>
          <w:kern w:val="0"/>
          <w14:ligatures w14:val="none"/>
        </w:rPr>
        <w:t>ing</w:t>
      </w:r>
      <w:r w:rsidRPr="00A73A3D">
        <w:rPr>
          <w:rFonts w:asciiTheme="majorBidi" w:eastAsia="Times New Roman" w:hAnsiTheme="majorBidi" w:cstheme="majorBidi"/>
          <w:kern w:val="0"/>
          <w14:ligatures w14:val="none"/>
        </w:rPr>
        <w:t xml:space="preserve"> older adults in dementia care homes. Erikson's </w:t>
      </w:r>
      <w:r w:rsidR="00D6771A" w:rsidRPr="00A73A3D">
        <w:rPr>
          <w:rFonts w:asciiTheme="majorBidi" w:eastAsia="Times New Roman" w:hAnsiTheme="majorBidi" w:cstheme="majorBidi"/>
          <w:kern w:val="0"/>
          <w14:ligatures w14:val="none"/>
        </w:rPr>
        <w:t>a</w:t>
      </w:r>
      <w:r w:rsidR="00D6771A">
        <w:rPr>
          <w:rFonts w:asciiTheme="majorBidi" w:eastAsia="Times New Roman" w:hAnsiTheme="majorBidi" w:cstheme="majorBidi"/>
          <w:kern w:val="0"/>
          <w14:ligatures w14:val="none"/>
        </w:rPr>
        <w:t>ddresses</w:t>
      </w:r>
      <w:r w:rsidR="00EA6F8A">
        <w:rPr>
          <w:rFonts w:asciiTheme="majorBidi" w:eastAsia="Times New Roman" w:hAnsiTheme="majorBidi" w:cstheme="majorBidi"/>
          <w:kern w:val="0"/>
          <w14:ligatures w14:val="none"/>
        </w:rPr>
        <w:t xml:space="preserve"> emotional and identity needs, with interventions enhancing psychological well-being,</w:t>
      </w:r>
      <w:r w:rsidR="00D6771A">
        <w:rPr>
          <w:rFonts w:asciiTheme="majorBidi" w:eastAsia="Times New Roman" w:hAnsiTheme="majorBidi" w:cstheme="majorBidi"/>
          <w:kern w:val="0"/>
          <w14:ligatures w14:val="none"/>
        </w:rPr>
        <w:t xml:space="preserve"> while highlighting the role of cognitive and motivational factors in health </w:t>
      </w:r>
      <w:proofErr w:type="spellStart"/>
      <w:r w:rsidR="00D6771A">
        <w:rPr>
          <w:rFonts w:asciiTheme="majorBidi" w:eastAsia="Times New Roman" w:hAnsiTheme="majorBidi" w:cstheme="majorBidi"/>
          <w:kern w:val="0"/>
          <w14:ligatures w14:val="none"/>
        </w:rPr>
        <w:t>behaviour</w:t>
      </w:r>
      <w:proofErr w:type="spellEnd"/>
      <w:r w:rsidR="00D6771A">
        <w:rPr>
          <w:rFonts w:asciiTheme="majorBidi" w:eastAsia="Times New Roman" w:hAnsiTheme="majorBidi" w:cstheme="majorBidi"/>
          <w:kern w:val="0"/>
          <w14:ligatures w14:val="none"/>
        </w:rPr>
        <w:t xml:space="preserve">. </w:t>
      </w:r>
      <w:r w:rsidR="006247B3">
        <w:rPr>
          <w:rFonts w:asciiTheme="majorBidi" w:eastAsia="Times New Roman" w:hAnsiTheme="majorBidi" w:cstheme="majorBidi"/>
          <w:kern w:val="0"/>
          <w14:ligatures w14:val="none"/>
        </w:rPr>
        <w:t xml:space="preserve">Combining these theories allows a holistic approach considering emotion, cognition, and </w:t>
      </w:r>
      <w:proofErr w:type="spellStart"/>
      <w:r w:rsidR="006247B3">
        <w:rPr>
          <w:rFonts w:asciiTheme="majorBidi" w:eastAsia="Times New Roman" w:hAnsiTheme="majorBidi" w:cstheme="majorBidi"/>
          <w:kern w:val="0"/>
          <w14:ligatures w14:val="none"/>
        </w:rPr>
        <w:t>behaviour</w:t>
      </w:r>
      <w:proofErr w:type="spellEnd"/>
      <w:r w:rsidR="006247B3">
        <w:rPr>
          <w:rFonts w:asciiTheme="majorBidi" w:eastAsia="Times New Roman" w:hAnsiTheme="majorBidi" w:cstheme="majorBidi"/>
          <w:kern w:val="0"/>
          <w14:ligatures w14:val="none"/>
        </w:rPr>
        <w:t xml:space="preserve"> in care planning.</w:t>
      </w:r>
    </w:p>
    <w:p w14:paraId="71B66274" w14:textId="4F46C491" w:rsidR="00A73A3D" w:rsidRPr="00A73A3D" w:rsidRDefault="006247B3" w:rsidP="00A73A3D">
      <w:pPr>
        <w:spacing w:after="0" w:line="360" w:lineRule="auto"/>
        <w:rPr>
          <w:rFonts w:asciiTheme="majorBidi" w:eastAsia="Times New Roman" w:hAnsiTheme="majorBidi" w:cstheme="majorBidi"/>
          <w:kern w:val="0"/>
          <w14:ligatures w14:val="none"/>
        </w:rPr>
      </w:pPr>
      <w:r>
        <w:rPr>
          <w:rFonts w:asciiTheme="majorBidi" w:eastAsia="Times New Roman" w:hAnsiTheme="majorBidi" w:cstheme="majorBidi"/>
          <w:kern w:val="0"/>
          <w14:ligatures w14:val="none"/>
        </w:rPr>
        <w:t xml:space="preserve">In practice, these approaches can </w:t>
      </w:r>
      <w:r w:rsidR="00074E34">
        <w:rPr>
          <w:rFonts w:asciiTheme="majorBidi" w:eastAsia="Times New Roman" w:hAnsiTheme="majorBidi" w:cstheme="majorBidi"/>
          <w:kern w:val="0"/>
          <w14:ligatures w14:val="none"/>
        </w:rPr>
        <w:t>improve</w:t>
      </w:r>
      <w:r>
        <w:rPr>
          <w:rFonts w:asciiTheme="majorBidi" w:eastAsia="Times New Roman" w:hAnsiTheme="majorBidi" w:cstheme="majorBidi"/>
          <w:kern w:val="0"/>
          <w14:ligatures w14:val="none"/>
        </w:rPr>
        <w:t xml:space="preserve"> resident </w:t>
      </w:r>
      <w:r w:rsidR="00074E34">
        <w:rPr>
          <w:rFonts w:asciiTheme="majorBidi" w:eastAsia="Times New Roman" w:hAnsiTheme="majorBidi" w:cstheme="majorBidi"/>
          <w:kern w:val="0"/>
          <w14:ligatures w14:val="none"/>
        </w:rPr>
        <w:t>outcomes. For example,</w:t>
      </w:r>
      <w:r w:rsidR="00A73A3D" w:rsidRPr="00A73A3D">
        <w:rPr>
          <w:rFonts w:asciiTheme="majorBidi" w:eastAsia="Times New Roman" w:hAnsiTheme="majorBidi" w:cstheme="majorBidi"/>
          <w:kern w:val="0"/>
          <w14:ligatures w14:val="none"/>
        </w:rPr>
        <w:t xml:space="preserve"> reminiscence therapy session</w:t>
      </w:r>
      <w:r w:rsidR="005747B6">
        <w:rPr>
          <w:rFonts w:asciiTheme="majorBidi" w:eastAsia="Times New Roman" w:hAnsiTheme="majorBidi" w:cstheme="majorBidi"/>
          <w:kern w:val="0"/>
          <w14:ligatures w14:val="none"/>
        </w:rPr>
        <w:t xml:space="preserve"> can foster integrity (Erikson) while encouraging engagement in health-promoting </w:t>
      </w:r>
      <w:r w:rsidR="004C4BC0">
        <w:rPr>
          <w:rFonts w:asciiTheme="majorBidi" w:eastAsia="Times New Roman" w:hAnsiTheme="majorBidi" w:cstheme="majorBidi"/>
          <w:kern w:val="0"/>
          <w14:ligatures w14:val="none"/>
        </w:rPr>
        <w:t>activities</w:t>
      </w:r>
      <w:r w:rsidR="005747B6">
        <w:rPr>
          <w:rFonts w:asciiTheme="majorBidi" w:eastAsia="Times New Roman" w:hAnsiTheme="majorBidi" w:cstheme="majorBidi"/>
          <w:kern w:val="0"/>
          <w14:ligatures w14:val="none"/>
        </w:rPr>
        <w:t xml:space="preserve"> </w:t>
      </w:r>
      <w:r w:rsidR="00215067">
        <w:rPr>
          <w:rFonts w:asciiTheme="majorBidi" w:eastAsia="Times New Roman" w:hAnsiTheme="majorBidi" w:cstheme="majorBidi"/>
          <w:kern w:val="0"/>
          <w14:ligatures w14:val="none"/>
        </w:rPr>
        <w:t>by emphasizing benefits and reducing barriers</w:t>
      </w:r>
      <w:r w:rsidR="00A73A3D" w:rsidRPr="00A73A3D">
        <w:rPr>
          <w:rFonts w:asciiTheme="majorBidi" w:eastAsia="Times New Roman" w:hAnsiTheme="majorBidi" w:cstheme="majorBidi"/>
          <w:kern w:val="0"/>
          <w14:ligatures w14:val="none"/>
        </w:rPr>
        <w:t>.</w:t>
      </w:r>
      <w:r w:rsidR="00215067">
        <w:rPr>
          <w:rFonts w:asciiTheme="majorBidi" w:eastAsia="Times New Roman" w:hAnsiTheme="majorBidi" w:cstheme="majorBidi"/>
          <w:kern w:val="0"/>
          <w14:ligatures w14:val="none"/>
        </w:rPr>
        <w:t xml:space="preserve"> </w:t>
      </w:r>
      <w:r w:rsidR="00943898">
        <w:rPr>
          <w:rFonts w:asciiTheme="majorBidi" w:eastAsia="Times New Roman" w:hAnsiTheme="majorBidi" w:cstheme="majorBidi"/>
          <w:kern w:val="0"/>
          <w14:ligatures w14:val="none"/>
        </w:rPr>
        <w:t xml:space="preserve">This </w:t>
      </w:r>
      <w:r w:rsidR="004C4BC0">
        <w:rPr>
          <w:rFonts w:asciiTheme="majorBidi" w:eastAsia="Times New Roman" w:hAnsiTheme="majorBidi" w:cstheme="majorBidi"/>
          <w:kern w:val="0"/>
          <w14:ligatures w14:val="none"/>
        </w:rPr>
        <w:t>approach</w:t>
      </w:r>
      <w:r w:rsidR="00943898">
        <w:rPr>
          <w:rFonts w:asciiTheme="majorBidi" w:eastAsia="Times New Roman" w:hAnsiTheme="majorBidi" w:cstheme="majorBidi"/>
          <w:kern w:val="0"/>
          <w14:ligatures w14:val="none"/>
        </w:rPr>
        <w:t xml:space="preserve"> addresses both emotional </w:t>
      </w:r>
      <w:r w:rsidR="004C4BC0">
        <w:rPr>
          <w:rFonts w:asciiTheme="majorBidi" w:eastAsia="Times New Roman" w:hAnsiTheme="majorBidi" w:cstheme="majorBidi"/>
          <w:kern w:val="0"/>
          <w14:ligatures w14:val="none"/>
        </w:rPr>
        <w:t>engagement</w:t>
      </w:r>
      <w:r w:rsidR="00943898">
        <w:rPr>
          <w:rFonts w:asciiTheme="majorBidi" w:eastAsia="Times New Roman" w:hAnsiTheme="majorBidi" w:cstheme="majorBidi"/>
          <w:kern w:val="0"/>
          <w14:ligatures w14:val="none"/>
        </w:rPr>
        <w:t xml:space="preserve"> and </w:t>
      </w:r>
      <w:r w:rsidR="004C4BC0">
        <w:rPr>
          <w:rFonts w:asciiTheme="majorBidi" w:eastAsia="Times New Roman" w:hAnsiTheme="majorBidi" w:cstheme="majorBidi"/>
          <w:kern w:val="0"/>
          <w14:ligatures w14:val="none"/>
        </w:rPr>
        <w:t>practical</w:t>
      </w:r>
      <w:r w:rsidR="00943898">
        <w:rPr>
          <w:rFonts w:asciiTheme="majorBidi" w:eastAsia="Times New Roman" w:hAnsiTheme="majorBidi" w:cstheme="majorBidi"/>
          <w:kern w:val="0"/>
          <w14:ligatures w14:val="none"/>
        </w:rPr>
        <w:t xml:space="preserve"> participation barriers</w:t>
      </w:r>
      <w:r w:rsidR="004C4BC0">
        <w:rPr>
          <w:rFonts w:asciiTheme="majorBidi" w:eastAsia="Times New Roman" w:hAnsiTheme="majorBidi" w:cstheme="majorBidi"/>
          <w:kern w:val="0"/>
          <w14:ligatures w14:val="none"/>
        </w:rPr>
        <w:t>.</w:t>
      </w:r>
    </w:p>
    <w:p w14:paraId="7CEBF3A6" w14:textId="3CA71D74" w:rsidR="00E70152" w:rsidRPr="00E70152" w:rsidRDefault="007D24DF" w:rsidP="00A73A3D">
      <w:pPr>
        <w:spacing w:after="0" w:line="360" w:lineRule="auto"/>
        <w:rPr>
          <w:rFonts w:asciiTheme="majorBidi" w:eastAsia="Times New Roman" w:hAnsiTheme="majorBidi" w:cstheme="majorBidi"/>
          <w:kern w:val="0"/>
          <w14:ligatures w14:val="none"/>
        </w:rPr>
      </w:pPr>
      <w:r>
        <w:rPr>
          <w:rFonts w:asciiTheme="majorBidi" w:eastAsia="Times New Roman" w:hAnsiTheme="majorBidi" w:cstheme="majorBidi"/>
          <w:kern w:val="0"/>
          <w14:ligatures w14:val="none"/>
        </w:rPr>
        <w:t xml:space="preserve">Application must consider contextual </w:t>
      </w:r>
      <w:r w:rsidR="0097711F">
        <w:rPr>
          <w:rFonts w:asciiTheme="majorBidi" w:eastAsia="Times New Roman" w:hAnsiTheme="majorBidi" w:cstheme="majorBidi"/>
          <w:kern w:val="0"/>
          <w14:ligatures w14:val="none"/>
        </w:rPr>
        <w:t xml:space="preserve">factors like staffing, </w:t>
      </w:r>
      <w:proofErr w:type="gramStart"/>
      <w:r w:rsidR="0097711F">
        <w:rPr>
          <w:rFonts w:asciiTheme="majorBidi" w:eastAsia="Times New Roman" w:hAnsiTheme="majorBidi" w:cstheme="majorBidi"/>
          <w:kern w:val="0"/>
          <w14:ligatures w14:val="none"/>
        </w:rPr>
        <w:t>resources</w:t>
      </w:r>
      <w:proofErr w:type="gramEnd"/>
      <w:r w:rsidR="0097711F">
        <w:rPr>
          <w:rFonts w:asciiTheme="majorBidi" w:eastAsia="Times New Roman" w:hAnsiTheme="majorBidi" w:cstheme="majorBidi"/>
          <w:kern w:val="0"/>
          <w14:ligatures w14:val="none"/>
        </w:rPr>
        <w:t xml:space="preserve"> and residents’ cognitive abilities.</w:t>
      </w:r>
      <w:r w:rsidR="0097711F" w:rsidRPr="00A73A3D">
        <w:rPr>
          <w:rFonts w:asciiTheme="majorBidi" w:eastAsia="Times New Roman" w:hAnsiTheme="majorBidi" w:cstheme="majorBidi"/>
          <w:kern w:val="0"/>
          <w14:ligatures w14:val="none"/>
        </w:rPr>
        <w:t xml:space="preserve"> The</w:t>
      </w:r>
      <w:r w:rsidR="00A73A3D" w:rsidRPr="00A73A3D">
        <w:rPr>
          <w:rFonts w:asciiTheme="majorBidi" w:eastAsia="Times New Roman" w:hAnsiTheme="majorBidi" w:cstheme="majorBidi"/>
          <w:kern w:val="0"/>
          <w14:ligatures w14:val="none"/>
        </w:rPr>
        <w:t xml:space="preserve"> development of the staff through continuous professional development and training in the psychological approach is needed to provide the staff with the ability to tailor interventions to the needs of individuals (Kim and Park, 2017). The continuous reviewing and feedback systems are also helpful in refining the strategies </w:t>
      </w:r>
      <w:proofErr w:type="gramStart"/>
      <w:r w:rsidR="00A73A3D" w:rsidRPr="00A73A3D">
        <w:rPr>
          <w:rFonts w:asciiTheme="majorBidi" w:eastAsia="Times New Roman" w:hAnsiTheme="majorBidi" w:cstheme="majorBidi"/>
          <w:kern w:val="0"/>
          <w14:ligatures w14:val="none"/>
        </w:rPr>
        <w:t>in order to</w:t>
      </w:r>
      <w:proofErr w:type="gramEnd"/>
      <w:r w:rsidR="00A73A3D" w:rsidRPr="00A73A3D">
        <w:rPr>
          <w:rFonts w:asciiTheme="majorBidi" w:eastAsia="Times New Roman" w:hAnsiTheme="majorBidi" w:cstheme="majorBidi"/>
          <w:kern w:val="0"/>
          <w14:ligatures w14:val="none"/>
        </w:rPr>
        <w:t xml:space="preserve"> make them effective and sustainable</w:t>
      </w:r>
      <w:r w:rsidR="00E70152" w:rsidRPr="00E70152">
        <w:rPr>
          <w:rFonts w:asciiTheme="majorBidi" w:eastAsia="Times New Roman" w:hAnsiTheme="majorBidi" w:cstheme="majorBidi"/>
          <w:kern w:val="0"/>
          <w14:ligatures w14:val="none"/>
        </w:rPr>
        <w:t>.</w:t>
      </w:r>
    </w:p>
    <w:p w14:paraId="02EF1CB9" w14:textId="77777777" w:rsidR="00E70152" w:rsidRPr="00E70152" w:rsidRDefault="00E70152" w:rsidP="00942D08">
      <w:pPr>
        <w:spacing w:after="0" w:line="360" w:lineRule="auto"/>
        <w:rPr>
          <w:rFonts w:asciiTheme="majorBidi" w:eastAsia="Times New Roman" w:hAnsiTheme="majorBidi" w:cstheme="majorBidi"/>
          <w:kern w:val="0"/>
          <w14:ligatures w14:val="none"/>
        </w:rPr>
      </w:pPr>
      <w:r w:rsidRPr="00E70152">
        <w:rPr>
          <w:rFonts w:asciiTheme="majorBidi" w:eastAsia="Times New Roman" w:hAnsiTheme="majorBidi" w:cstheme="majorBidi"/>
          <w:b/>
          <w:bCs/>
          <w:kern w:val="0"/>
          <w14:ligatures w14:val="none"/>
        </w:rPr>
        <w:t>Practical Recommendations for Health and Social Care Professionals</w:t>
      </w:r>
    </w:p>
    <w:p w14:paraId="2A2D8A99" w14:textId="77777777" w:rsidR="00E87903" w:rsidRPr="00E87903" w:rsidRDefault="00E87903" w:rsidP="00E87903">
      <w:pPr>
        <w:spacing w:after="0" w:line="360" w:lineRule="auto"/>
        <w:rPr>
          <w:rFonts w:asciiTheme="majorBidi" w:eastAsia="Times New Roman" w:hAnsiTheme="majorBidi" w:cstheme="majorBidi"/>
          <w:kern w:val="0"/>
          <w14:ligatures w14:val="none"/>
        </w:rPr>
      </w:pPr>
      <w:r w:rsidRPr="00E87903">
        <w:rPr>
          <w:rFonts w:asciiTheme="majorBidi" w:eastAsia="Times New Roman" w:hAnsiTheme="majorBidi" w:cstheme="majorBidi"/>
          <w:kern w:val="0"/>
          <w14:ligatures w14:val="none"/>
        </w:rPr>
        <w:t>To get the most out of these psychological theories, health and social care professionals can apply the following methods:</w:t>
      </w:r>
    </w:p>
    <w:p w14:paraId="302ADB90" w14:textId="77777777" w:rsidR="00E87903" w:rsidRPr="00E87903" w:rsidRDefault="00E87903" w:rsidP="00E87903">
      <w:pPr>
        <w:pStyle w:val="ListParagraph"/>
        <w:numPr>
          <w:ilvl w:val="0"/>
          <w:numId w:val="4"/>
        </w:numPr>
        <w:spacing w:after="0" w:line="360" w:lineRule="auto"/>
        <w:rPr>
          <w:rFonts w:asciiTheme="majorBidi" w:eastAsia="Times New Roman" w:hAnsiTheme="majorBidi" w:cstheme="majorBidi"/>
          <w:kern w:val="0"/>
          <w14:ligatures w14:val="none"/>
        </w:rPr>
      </w:pPr>
      <w:proofErr w:type="spellStart"/>
      <w:r w:rsidRPr="00E87903">
        <w:rPr>
          <w:rFonts w:asciiTheme="majorBidi" w:eastAsia="Times New Roman" w:hAnsiTheme="majorBidi" w:cstheme="majorBidi"/>
          <w:b/>
          <w:bCs/>
          <w:kern w:val="0"/>
          <w14:ligatures w14:val="none"/>
        </w:rPr>
        <w:t>Personalised</w:t>
      </w:r>
      <w:proofErr w:type="spellEnd"/>
      <w:r w:rsidRPr="00E87903">
        <w:rPr>
          <w:rFonts w:asciiTheme="majorBidi" w:eastAsia="Times New Roman" w:hAnsiTheme="majorBidi" w:cstheme="majorBidi"/>
          <w:b/>
          <w:bCs/>
          <w:kern w:val="0"/>
          <w14:ligatures w14:val="none"/>
        </w:rPr>
        <w:t xml:space="preserve"> Care Planning:</w:t>
      </w:r>
      <w:r w:rsidRPr="00E87903">
        <w:rPr>
          <w:rFonts w:asciiTheme="majorBidi" w:eastAsia="Times New Roman" w:hAnsiTheme="majorBidi" w:cstheme="majorBidi"/>
          <w:kern w:val="0"/>
          <w14:ligatures w14:val="none"/>
        </w:rPr>
        <w:t xml:space="preserve"> Evaluate the psychosocial needs, mental acuity, and health philosophy of the residents to </w:t>
      </w:r>
      <w:proofErr w:type="spellStart"/>
      <w:r w:rsidRPr="00E87903">
        <w:rPr>
          <w:rFonts w:asciiTheme="majorBidi" w:eastAsia="Times New Roman" w:hAnsiTheme="majorBidi" w:cstheme="majorBidi"/>
          <w:kern w:val="0"/>
          <w14:ligatures w14:val="none"/>
        </w:rPr>
        <w:t>personalise</w:t>
      </w:r>
      <w:proofErr w:type="spellEnd"/>
      <w:r w:rsidRPr="00E87903">
        <w:rPr>
          <w:rFonts w:asciiTheme="majorBidi" w:eastAsia="Times New Roman" w:hAnsiTheme="majorBidi" w:cstheme="majorBidi"/>
          <w:kern w:val="0"/>
          <w14:ligatures w14:val="none"/>
        </w:rPr>
        <w:t xml:space="preserve"> interventions.</w:t>
      </w:r>
    </w:p>
    <w:p w14:paraId="7735F4D5" w14:textId="77777777" w:rsidR="00E87903" w:rsidRPr="00E87903" w:rsidRDefault="00E87903" w:rsidP="00E87903">
      <w:pPr>
        <w:pStyle w:val="ListParagraph"/>
        <w:numPr>
          <w:ilvl w:val="0"/>
          <w:numId w:val="4"/>
        </w:numPr>
        <w:spacing w:after="0" w:line="360" w:lineRule="auto"/>
        <w:rPr>
          <w:rFonts w:asciiTheme="majorBidi" w:eastAsia="Times New Roman" w:hAnsiTheme="majorBidi" w:cstheme="majorBidi"/>
          <w:kern w:val="0"/>
          <w14:ligatures w14:val="none"/>
        </w:rPr>
      </w:pPr>
      <w:r w:rsidRPr="00E87903">
        <w:rPr>
          <w:rFonts w:asciiTheme="majorBidi" w:eastAsia="Times New Roman" w:hAnsiTheme="majorBidi" w:cstheme="majorBidi"/>
          <w:b/>
          <w:bCs/>
          <w:kern w:val="0"/>
          <w14:ligatures w14:val="none"/>
        </w:rPr>
        <w:lastRenderedPageBreak/>
        <w:t>Reminiscence and Life Review Activities:</w:t>
      </w:r>
      <w:r w:rsidRPr="00E87903">
        <w:rPr>
          <w:rFonts w:asciiTheme="majorBidi" w:eastAsia="Times New Roman" w:hAnsiTheme="majorBidi" w:cstheme="majorBidi"/>
          <w:kern w:val="0"/>
          <w14:ligatures w14:val="none"/>
        </w:rPr>
        <w:t xml:space="preserve"> Support activities that strengthen life satisfaction, help cultivate identity, and improve emotional wellness.</w:t>
      </w:r>
    </w:p>
    <w:p w14:paraId="6BFE8131" w14:textId="77777777" w:rsidR="00E87903" w:rsidRPr="00E87903" w:rsidRDefault="00E87903" w:rsidP="00E87903">
      <w:pPr>
        <w:pStyle w:val="ListParagraph"/>
        <w:numPr>
          <w:ilvl w:val="0"/>
          <w:numId w:val="4"/>
        </w:numPr>
        <w:spacing w:after="0" w:line="360" w:lineRule="auto"/>
        <w:rPr>
          <w:rFonts w:asciiTheme="majorBidi" w:eastAsia="Times New Roman" w:hAnsiTheme="majorBidi" w:cstheme="majorBidi"/>
          <w:kern w:val="0"/>
          <w14:ligatures w14:val="none"/>
        </w:rPr>
      </w:pPr>
      <w:r w:rsidRPr="00E87903">
        <w:rPr>
          <w:rFonts w:asciiTheme="majorBidi" w:eastAsia="Times New Roman" w:hAnsiTheme="majorBidi" w:cstheme="majorBidi"/>
          <w:b/>
          <w:bCs/>
          <w:kern w:val="0"/>
          <w14:ligatures w14:val="none"/>
        </w:rPr>
        <w:t>Promotion of Health Behaviors:</w:t>
      </w:r>
      <w:r w:rsidRPr="00E87903">
        <w:rPr>
          <w:rFonts w:asciiTheme="majorBidi" w:eastAsia="Times New Roman" w:hAnsiTheme="majorBidi" w:cstheme="majorBidi"/>
          <w:kern w:val="0"/>
          <w14:ligatures w14:val="none"/>
        </w:rPr>
        <w:t xml:space="preserve"> Promotions of behaviors related to therapy, compliance with medications, and lifestyle practices should be promoted using the concept of HBM, which should address obstacles and strengthen the perceived benefits.</w:t>
      </w:r>
    </w:p>
    <w:p w14:paraId="1DAF31B5" w14:textId="77777777" w:rsidR="00E87903" w:rsidRPr="00E87903" w:rsidRDefault="00E87903" w:rsidP="00E87903">
      <w:pPr>
        <w:pStyle w:val="ListParagraph"/>
        <w:numPr>
          <w:ilvl w:val="0"/>
          <w:numId w:val="4"/>
        </w:numPr>
        <w:spacing w:after="0" w:line="360" w:lineRule="auto"/>
        <w:rPr>
          <w:rFonts w:asciiTheme="majorBidi" w:eastAsia="Times New Roman" w:hAnsiTheme="majorBidi" w:cstheme="majorBidi"/>
          <w:kern w:val="0"/>
          <w14:ligatures w14:val="none"/>
        </w:rPr>
      </w:pPr>
      <w:r w:rsidRPr="00E87903">
        <w:rPr>
          <w:rFonts w:asciiTheme="majorBidi" w:eastAsia="Times New Roman" w:hAnsiTheme="majorBidi" w:cstheme="majorBidi"/>
          <w:b/>
          <w:bCs/>
          <w:kern w:val="0"/>
          <w14:ligatures w14:val="none"/>
        </w:rPr>
        <w:t>Environmental and Social Support:</w:t>
      </w:r>
      <w:r w:rsidRPr="00E87903">
        <w:rPr>
          <w:rFonts w:asciiTheme="majorBidi" w:eastAsia="Times New Roman" w:hAnsiTheme="majorBidi" w:cstheme="majorBidi"/>
          <w:kern w:val="0"/>
          <w14:ligatures w14:val="none"/>
        </w:rPr>
        <w:t xml:space="preserve"> Change care environments by adding cues, prompts, and supportive routines, and engage families in care activities.</w:t>
      </w:r>
    </w:p>
    <w:p w14:paraId="6512BECC" w14:textId="77777777" w:rsidR="00E87903" w:rsidRPr="00E87903" w:rsidRDefault="00E87903" w:rsidP="00E87903">
      <w:pPr>
        <w:pStyle w:val="ListParagraph"/>
        <w:numPr>
          <w:ilvl w:val="0"/>
          <w:numId w:val="4"/>
        </w:numPr>
        <w:spacing w:after="0" w:line="360" w:lineRule="auto"/>
        <w:rPr>
          <w:rFonts w:asciiTheme="majorBidi" w:eastAsia="Times New Roman" w:hAnsiTheme="majorBidi" w:cstheme="majorBidi"/>
          <w:kern w:val="0"/>
          <w14:ligatures w14:val="none"/>
        </w:rPr>
      </w:pPr>
      <w:r w:rsidRPr="00E87903">
        <w:rPr>
          <w:rFonts w:asciiTheme="majorBidi" w:eastAsia="Times New Roman" w:hAnsiTheme="majorBidi" w:cstheme="majorBidi"/>
          <w:b/>
          <w:bCs/>
          <w:kern w:val="0"/>
          <w14:ligatures w14:val="none"/>
        </w:rPr>
        <w:t>Professional Training and Supervision:</w:t>
      </w:r>
      <w:r w:rsidRPr="00E87903">
        <w:rPr>
          <w:rFonts w:asciiTheme="majorBidi" w:eastAsia="Times New Roman" w:hAnsiTheme="majorBidi" w:cstheme="majorBidi"/>
          <w:kern w:val="0"/>
          <w14:ligatures w14:val="none"/>
        </w:rPr>
        <w:t xml:space="preserve"> Continuous education in psychological theory application, behavior management, and communication strategies to develop increased staff competence and confidence.</w:t>
      </w:r>
    </w:p>
    <w:p w14:paraId="1B2E9458" w14:textId="77777777" w:rsidR="00E70152" w:rsidRPr="00E70152" w:rsidRDefault="00E87903" w:rsidP="00E87903">
      <w:pPr>
        <w:spacing w:after="0" w:line="360" w:lineRule="auto"/>
        <w:rPr>
          <w:rFonts w:asciiTheme="majorBidi" w:eastAsia="Times New Roman" w:hAnsiTheme="majorBidi" w:cstheme="majorBidi"/>
          <w:kern w:val="0"/>
          <w14:ligatures w14:val="none"/>
        </w:rPr>
      </w:pPr>
      <w:r w:rsidRPr="00E87903">
        <w:rPr>
          <w:rFonts w:asciiTheme="majorBidi" w:eastAsia="Times New Roman" w:hAnsiTheme="majorBidi" w:cstheme="majorBidi"/>
          <w:kern w:val="0"/>
          <w14:ligatures w14:val="none"/>
        </w:rPr>
        <w:t>By implementing these strategies within the care home, these strategies may enhance the psychological well-being, involvement, and quality of life of the aged caregiver with dementia or other psychosocial illnesses associated with elderly abuse</w:t>
      </w:r>
      <w:r w:rsidR="00E70152" w:rsidRPr="00E70152">
        <w:rPr>
          <w:rFonts w:asciiTheme="majorBidi" w:eastAsia="Times New Roman" w:hAnsiTheme="majorBidi" w:cstheme="majorBidi"/>
          <w:kern w:val="0"/>
          <w14:ligatures w14:val="none"/>
        </w:rPr>
        <w:t>.</w:t>
      </w:r>
    </w:p>
    <w:p w14:paraId="64FDAD96" w14:textId="77777777" w:rsidR="00E70152" w:rsidRPr="00E70152" w:rsidRDefault="00E70152" w:rsidP="00942D08">
      <w:pPr>
        <w:spacing w:after="0" w:line="360" w:lineRule="auto"/>
        <w:rPr>
          <w:rFonts w:asciiTheme="majorBidi" w:eastAsia="Times New Roman" w:hAnsiTheme="majorBidi" w:cstheme="majorBidi"/>
          <w:kern w:val="0"/>
          <w14:ligatures w14:val="none"/>
        </w:rPr>
      </w:pPr>
      <w:r w:rsidRPr="00E70152">
        <w:rPr>
          <w:rFonts w:asciiTheme="majorBidi" w:eastAsia="Times New Roman" w:hAnsiTheme="majorBidi" w:cstheme="majorBidi"/>
          <w:b/>
          <w:bCs/>
          <w:kern w:val="0"/>
          <w14:ligatures w14:val="none"/>
        </w:rPr>
        <w:t>Conclusion</w:t>
      </w:r>
    </w:p>
    <w:p w14:paraId="72F9477A" w14:textId="77777777" w:rsidR="00E70152" w:rsidRPr="00E70152" w:rsidRDefault="00E87903" w:rsidP="00942D08">
      <w:pPr>
        <w:spacing w:after="0" w:line="360" w:lineRule="auto"/>
        <w:rPr>
          <w:rFonts w:asciiTheme="majorBidi" w:eastAsia="Times New Roman" w:hAnsiTheme="majorBidi" w:cstheme="majorBidi"/>
          <w:kern w:val="0"/>
          <w14:ligatures w14:val="none"/>
        </w:rPr>
      </w:pPr>
      <w:r w:rsidRPr="00E87903">
        <w:rPr>
          <w:rFonts w:asciiTheme="majorBidi" w:eastAsia="Times New Roman" w:hAnsiTheme="majorBidi" w:cstheme="majorBidi"/>
          <w:kern w:val="0"/>
          <w14:ligatures w14:val="none"/>
        </w:rPr>
        <w:t>The psychological theories are very useful in interpreting and addressing the emotional and behavioral needs of senior adults in dementia care residential homes. The psychosocial model of Erikson not only emphasizes the need to enhance the quality and contentment of life but also refers to cognitive and motivational features that determine involvement in health-promoting action. Moreover, these methods give a comprehensive model of holistic care that is psychiatric and behaviorally viable to deal with psychological and behavioral issues. To implement the identified strategies in practice, such factors as cognitive impairment, staffing resources, and environmental support are significant, yet in the context of targeted strategies, the mentioned theories can considerably augment the quality of care and well-being of the elder population in residential care</w:t>
      </w:r>
      <w:r w:rsidR="00E70152" w:rsidRPr="00E70152">
        <w:rPr>
          <w:rFonts w:asciiTheme="majorBidi" w:eastAsia="Times New Roman" w:hAnsiTheme="majorBidi" w:cstheme="majorBidi"/>
          <w:kern w:val="0"/>
          <w14:ligatures w14:val="none"/>
        </w:rPr>
        <w:t>.</w:t>
      </w:r>
    </w:p>
    <w:p w14:paraId="60381A6A" w14:textId="77777777" w:rsidR="00942D08" w:rsidRDefault="00942D08">
      <w:pP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635A4187" w14:textId="77777777" w:rsidR="00E70152" w:rsidRPr="00E70152" w:rsidRDefault="00E70152" w:rsidP="00942D08">
      <w:pPr>
        <w:spacing w:after="0" w:line="360" w:lineRule="auto"/>
        <w:rPr>
          <w:rFonts w:ascii="Times New Roman" w:eastAsia="Times New Roman" w:hAnsi="Times New Roman" w:cs="Times New Roman"/>
          <w:kern w:val="0"/>
          <w14:ligatures w14:val="none"/>
        </w:rPr>
      </w:pPr>
      <w:r w:rsidRPr="00E70152">
        <w:rPr>
          <w:rFonts w:ascii="Times New Roman" w:eastAsia="Times New Roman" w:hAnsi="Times New Roman" w:cs="Times New Roman"/>
          <w:b/>
          <w:bCs/>
          <w:kern w:val="0"/>
          <w14:ligatures w14:val="none"/>
        </w:rPr>
        <w:lastRenderedPageBreak/>
        <w:t>References</w:t>
      </w:r>
    </w:p>
    <w:p w14:paraId="1890BCE6" w14:textId="77777777" w:rsidR="00E70152" w:rsidRPr="00F914B6" w:rsidRDefault="00E70152" w:rsidP="00942D08">
      <w:pPr>
        <w:spacing w:after="0" w:line="360" w:lineRule="auto"/>
        <w:ind w:left="720" w:hanging="720"/>
        <w:rPr>
          <w:rFonts w:ascii="Times New Roman" w:eastAsia="Times New Roman" w:hAnsi="Times New Roman" w:cs="Times New Roman"/>
          <w:kern w:val="0"/>
          <w14:ligatures w14:val="none"/>
        </w:rPr>
      </w:pPr>
      <w:r w:rsidRPr="00F914B6">
        <w:rPr>
          <w:rFonts w:ascii="Times New Roman" w:eastAsia="Times New Roman" w:hAnsi="Times New Roman" w:cs="Times New Roman"/>
          <w:kern w:val="0"/>
          <w14:ligatures w14:val="none"/>
        </w:rPr>
        <w:t xml:space="preserve">Brooker, D., </w:t>
      </w:r>
      <w:r w:rsidR="00EC6C6F" w:rsidRPr="00F914B6">
        <w:rPr>
          <w:rFonts w:ascii="Times New Roman" w:eastAsia="Times New Roman" w:hAnsi="Times New Roman" w:cs="Times New Roman"/>
          <w:kern w:val="0"/>
          <w14:ligatures w14:val="none"/>
        </w:rPr>
        <w:t>and</w:t>
      </w:r>
      <w:r w:rsidRPr="00F914B6">
        <w:rPr>
          <w:rFonts w:ascii="Times New Roman" w:eastAsia="Times New Roman" w:hAnsi="Times New Roman" w:cs="Times New Roman"/>
          <w:kern w:val="0"/>
          <w14:ligatures w14:val="none"/>
        </w:rPr>
        <w:t xml:space="preserve"> Latham, I. (2016) </w:t>
      </w:r>
      <w:r w:rsidRPr="00F914B6">
        <w:rPr>
          <w:rFonts w:ascii="Times New Roman" w:eastAsia="Times New Roman" w:hAnsi="Times New Roman" w:cs="Times New Roman"/>
          <w:i/>
          <w:iCs/>
          <w:kern w:val="0"/>
          <w14:ligatures w14:val="none"/>
        </w:rPr>
        <w:t>Person-</w:t>
      </w:r>
      <w:proofErr w:type="spellStart"/>
      <w:r w:rsidRPr="00F914B6">
        <w:rPr>
          <w:rFonts w:ascii="Times New Roman" w:eastAsia="Times New Roman" w:hAnsi="Times New Roman" w:cs="Times New Roman"/>
          <w:i/>
          <w:iCs/>
          <w:kern w:val="0"/>
          <w14:ligatures w14:val="none"/>
        </w:rPr>
        <w:t>centred</w:t>
      </w:r>
      <w:proofErr w:type="spellEnd"/>
      <w:r w:rsidRPr="00F914B6">
        <w:rPr>
          <w:rFonts w:ascii="Times New Roman" w:eastAsia="Times New Roman" w:hAnsi="Times New Roman" w:cs="Times New Roman"/>
          <w:i/>
          <w:iCs/>
          <w:kern w:val="0"/>
          <w14:ligatures w14:val="none"/>
        </w:rPr>
        <w:t xml:space="preserve"> dementia care: Making services better with the VIPS framework</w:t>
      </w:r>
      <w:r w:rsidRPr="00F914B6">
        <w:rPr>
          <w:rFonts w:ascii="Times New Roman" w:eastAsia="Times New Roman" w:hAnsi="Times New Roman" w:cs="Times New Roman"/>
          <w:kern w:val="0"/>
          <w14:ligatures w14:val="none"/>
        </w:rPr>
        <w:t>. 2nd ed. London: Jessica Kingsley Publishers.</w:t>
      </w:r>
    </w:p>
    <w:p w14:paraId="03AB89C4" w14:textId="6EF56AAB" w:rsidR="00942D08" w:rsidRPr="00393F00" w:rsidRDefault="00153457" w:rsidP="00942D08">
      <w:pPr>
        <w:pStyle w:val="NormalWeb"/>
        <w:spacing w:before="0" w:beforeAutospacing="0" w:after="0" w:afterAutospacing="0" w:line="360" w:lineRule="auto"/>
        <w:ind w:left="720" w:hanging="720"/>
      </w:pPr>
      <w:r w:rsidRPr="00F914B6">
        <w:t xml:space="preserve">Berg-Weger, M. and Stewart, D.B. (2017) </w:t>
      </w:r>
      <w:r w:rsidRPr="00F914B6">
        <w:rPr>
          <w:i/>
          <w:iCs/>
        </w:rPr>
        <w:t>Non-Pharmacologic Interventions for Persons with Dementia</w:t>
      </w:r>
      <w:r w:rsidRPr="00F914B6">
        <w:t xml:space="preserve">. </w:t>
      </w:r>
      <w:hyperlink r:id="rId5" w:history="1">
        <w:r w:rsidR="00942D08" w:rsidRPr="00393F00">
          <w:rPr>
            <w:rStyle w:val="Hyperlink"/>
            <w:rFonts w:eastAsiaTheme="majorEastAsia"/>
            <w:color w:val="auto"/>
            <w:u w:val="none"/>
          </w:rPr>
          <w:t>https://pmc.ncbi.nlm.nih.gov/articles/PMC6140014/</w:t>
        </w:r>
      </w:hyperlink>
      <w:r w:rsidRPr="00393F00">
        <w:t>.</w:t>
      </w:r>
    </w:p>
    <w:p w14:paraId="3A47067B" w14:textId="1743E25E" w:rsidR="00942D08" w:rsidRPr="00393F00" w:rsidRDefault="00942D08" w:rsidP="00942D08">
      <w:pPr>
        <w:pStyle w:val="NormalWeb"/>
        <w:spacing w:before="0" w:beforeAutospacing="0" w:after="0" w:afterAutospacing="0" w:line="360" w:lineRule="auto"/>
        <w:ind w:left="720" w:hanging="720"/>
      </w:pPr>
      <w:r w:rsidRPr="00393F00">
        <w:t xml:space="preserve">Kim, S.K. and Park, M. (2017) “Effectiveness of person-centered care on people with dementia: a systematic review and meta-analysis,” </w:t>
      </w:r>
      <w:r w:rsidRPr="00393F00">
        <w:rPr>
          <w:i/>
          <w:iCs/>
        </w:rPr>
        <w:t>Clinical Interventions in Aging</w:t>
      </w:r>
      <w:r w:rsidRPr="00393F00">
        <w:t>, Volume 12, pp. 381–397</w:t>
      </w:r>
      <w:r w:rsidR="00393F00" w:rsidRPr="00393F00">
        <w:t>.</w:t>
      </w:r>
      <w:r w:rsidRPr="00393F00">
        <w:t xml:space="preserve"> </w:t>
      </w:r>
      <w:r w:rsidRPr="00393F00">
        <w:rPr>
          <w:rStyle w:val="url"/>
          <w:rFonts w:eastAsiaTheme="majorEastAsia"/>
        </w:rPr>
        <w:t>https://doi.org/10.2147/cia.s117637</w:t>
      </w:r>
      <w:r w:rsidRPr="00393F00">
        <w:t>.</w:t>
      </w:r>
    </w:p>
    <w:p w14:paraId="51D05E05" w14:textId="77777777" w:rsidR="00942D08" w:rsidRPr="00393F00" w:rsidRDefault="00942D08" w:rsidP="00942D08">
      <w:pPr>
        <w:pStyle w:val="NormalWeb"/>
        <w:spacing w:before="0" w:beforeAutospacing="0" w:after="0" w:afterAutospacing="0" w:line="360" w:lineRule="auto"/>
        <w:ind w:left="720" w:hanging="720"/>
      </w:pPr>
      <w:proofErr w:type="spellStart"/>
      <w:r w:rsidRPr="00393F00">
        <w:t>Kitwood</w:t>
      </w:r>
      <w:proofErr w:type="spellEnd"/>
      <w:r w:rsidRPr="00393F00">
        <w:t xml:space="preserve">, T. (2019) </w:t>
      </w:r>
      <w:r w:rsidRPr="00393F00">
        <w:rPr>
          <w:i/>
          <w:iCs/>
        </w:rPr>
        <w:t>Dementia reconsidered: The person comes first</w:t>
      </w:r>
      <w:r w:rsidRPr="00393F00">
        <w:t>. 2nd ed. Buckingham: Open University Press.</w:t>
      </w:r>
    </w:p>
    <w:p w14:paraId="41B3CEA4" w14:textId="70F87EF9" w:rsidR="00942D08" w:rsidRPr="00393F00" w:rsidRDefault="00942D08" w:rsidP="00942D08">
      <w:pPr>
        <w:pStyle w:val="NormalWeb"/>
        <w:spacing w:before="0" w:beforeAutospacing="0" w:after="0" w:afterAutospacing="0" w:line="360" w:lineRule="auto"/>
        <w:ind w:left="720" w:hanging="720"/>
      </w:pPr>
      <w:r w:rsidRPr="00393F00">
        <w:t xml:space="preserve">Livingston, G., Huntley, J., </w:t>
      </w:r>
      <w:proofErr w:type="spellStart"/>
      <w:r w:rsidRPr="00393F00">
        <w:t>Sommerlad</w:t>
      </w:r>
      <w:proofErr w:type="spellEnd"/>
      <w:r w:rsidRPr="00393F00">
        <w:t xml:space="preserve">, A., Ames, D., Ballard, C., Banerjee, S., </w:t>
      </w:r>
      <w:proofErr w:type="spellStart"/>
      <w:r w:rsidRPr="00393F00">
        <w:t>Brayne</w:t>
      </w:r>
      <w:proofErr w:type="spellEnd"/>
      <w:r w:rsidRPr="00393F00">
        <w:t xml:space="preserve">, C., Burns, A., Cohen-Mansfield, J., Cooper, C., </w:t>
      </w:r>
      <w:proofErr w:type="spellStart"/>
      <w:r w:rsidRPr="00393F00">
        <w:t>Costafreda</w:t>
      </w:r>
      <w:proofErr w:type="spellEnd"/>
      <w:r w:rsidRPr="00393F00">
        <w:t xml:space="preserve">, S.G., Dias, A., Fox, N., Gitlin, L.N., Howard, R., Kales, H.C., Kivimäki, M., Larson, E.B., Ogunniyi, A., Orgeta, V., Ritchie, K., Rockwood, K., Sampson, E.L., Samus, Q., Schneider, L.S., </w:t>
      </w:r>
      <w:proofErr w:type="spellStart"/>
      <w:r w:rsidRPr="00393F00">
        <w:t>Selbæk</w:t>
      </w:r>
      <w:proofErr w:type="spellEnd"/>
      <w:r w:rsidRPr="00393F00">
        <w:t xml:space="preserve">, G., Teri, L. and Mukadam, N. (2020) “Dementia prevention, intervention, and care: 2020 report of the Lancet Commission,” </w:t>
      </w:r>
      <w:r w:rsidRPr="00393F00">
        <w:rPr>
          <w:i/>
          <w:iCs/>
        </w:rPr>
        <w:t>The Lancet</w:t>
      </w:r>
      <w:r w:rsidRPr="00393F00">
        <w:t xml:space="preserve">, 396(10248), pp. 413–446. </w:t>
      </w:r>
      <w:r w:rsidRPr="00393F00">
        <w:rPr>
          <w:rStyle w:val="url"/>
          <w:rFonts w:eastAsiaTheme="majorEastAsia"/>
        </w:rPr>
        <w:t>https://doi.org/10.1016/s0140-6736(20)30367-6</w:t>
      </w:r>
      <w:r w:rsidRPr="00393F00">
        <w:t>.</w:t>
      </w:r>
    </w:p>
    <w:p w14:paraId="7781E26E" w14:textId="082BF937" w:rsidR="00942D08" w:rsidRPr="00393F00" w:rsidRDefault="00942D08" w:rsidP="00942D08">
      <w:pPr>
        <w:pStyle w:val="NormalWeb"/>
        <w:spacing w:before="0" w:beforeAutospacing="0" w:after="0" w:afterAutospacing="0" w:line="360" w:lineRule="auto"/>
        <w:ind w:left="720" w:hanging="720"/>
      </w:pPr>
      <w:r w:rsidRPr="00393F00">
        <w:t xml:space="preserve">Woods, B., </w:t>
      </w:r>
      <w:proofErr w:type="spellStart"/>
      <w:r w:rsidRPr="00393F00">
        <w:t>O’Philbin</w:t>
      </w:r>
      <w:proofErr w:type="spellEnd"/>
      <w:r w:rsidRPr="00393F00">
        <w:t xml:space="preserve">, L., Farrell, E.M., Spector, A.E. and Orrell, M. (2018) “Reminiscence therapy for dementia,” </w:t>
      </w:r>
      <w:r w:rsidRPr="00393F00">
        <w:rPr>
          <w:i/>
          <w:iCs/>
        </w:rPr>
        <w:t>Cochrane Database of Systematic Reviews</w:t>
      </w:r>
      <w:r w:rsidRPr="00393F00">
        <w:t xml:space="preserve">, 2018(3), p. CD001120. </w:t>
      </w:r>
      <w:hyperlink r:id="rId6" w:history="1">
        <w:r w:rsidR="00393F00" w:rsidRPr="00393F00">
          <w:rPr>
            <w:rStyle w:val="Hyperlink"/>
            <w:rFonts w:eastAsiaTheme="majorEastAsia"/>
            <w:color w:val="auto"/>
            <w:u w:val="none"/>
          </w:rPr>
          <w:t>https://doi.org/10.1002/14651858.cd001120.pub3</w:t>
        </w:r>
      </w:hyperlink>
      <w:r w:rsidRPr="00393F00">
        <w:t>.</w:t>
      </w:r>
    </w:p>
    <w:p w14:paraId="1ABF6E3C" w14:textId="1A04760B" w:rsidR="00393F00" w:rsidRDefault="00393F00" w:rsidP="00942D08">
      <w:pPr>
        <w:pStyle w:val="NormalWeb"/>
        <w:spacing w:before="0" w:beforeAutospacing="0" w:after="0" w:afterAutospacing="0" w:line="360" w:lineRule="auto"/>
        <w:ind w:left="720" w:hanging="720"/>
      </w:pPr>
      <w:r w:rsidRPr="00393F00">
        <w:t xml:space="preserve">Ilea, I., Jenei, D., </w:t>
      </w:r>
      <w:proofErr w:type="spellStart"/>
      <w:r w:rsidRPr="00393F00">
        <w:t>Csertő</w:t>
      </w:r>
      <w:proofErr w:type="spellEnd"/>
      <w:r w:rsidRPr="00393F00">
        <w:t>, I., Gubik, A.S. and Vincze, O. (2025) “Different ways of being generative. Exploring the motivational structure underlying generativity in life stories of entrepreneurial leaders,” Scandinavian Journal of Management, p. 101436. https://doi.org/10.1016/j.scaman.2025.101436.</w:t>
      </w:r>
    </w:p>
    <w:p w14:paraId="4CD8A0A7" w14:textId="77777777" w:rsidR="00F64E5D" w:rsidRDefault="00F64E5D" w:rsidP="00942D08">
      <w:pPr>
        <w:spacing w:after="0" w:line="360" w:lineRule="auto"/>
        <w:ind w:left="720" w:hanging="720"/>
      </w:pPr>
    </w:p>
    <w:sectPr w:rsidR="00F64E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8262BC"/>
    <w:multiLevelType w:val="multilevel"/>
    <w:tmpl w:val="382A2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7733EC"/>
    <w:multiLevelType w:val="hybridMultilevel"/>
    <w:tmpl w:val="0F9A04C8"/>
    <w:lvl w:ilvl="0" w:tplc="1EA4BDC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AA737A"/>
    <w:multiLevelType w:val="hybridMultilevel"/>
    <w:tmpl w:val="ADA66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FAD5ABC"/>
    <w:multiLevelType w:val="hybridMultilevel"/>
    <w:tmpl w:val="5596C9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81494072">
    <w:abstractNumId w:val="0"/>
  </w:num>
  <w:num w:numId="2" w16cid:durableId="2058435847">
    <w:abstractNumId w:val="3"/>
  </w:num>
  <w:num w:numId="3" w16cid:durableId="821314323">
    <w:abstractNumId w:val="2"/>
  </w:num>
  <w:num w:numId="4" w16cid:durableId="1289581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152"/>
    <w:rsid w:val="00074E34"/>
    <w:rsid w:val="00113BA2"/>
    <w:rsid w:val="00153457"/>
    <w:rsid w:val="001762BF"/>
    <w:rsid w:val="0018568C"/>
    <w:rsid w:val="001A0635"/>
    <w:rsid w:val="001B0928"/>
    <w:rsid w:val="001C3C53"/>
    <w:rsid w:val="00215067"/>
    <w:rsid w:val="002C2FCB"/>
    <w:rsid w:val="002F4A06"/>
    <w:rsid w:val="002F6220"/>
    <w:rsid w:val="00305952"/>
    <w:rsid w:val="00393F00"/>
    <w:rsid w:val="00401A62"/>
    <w:rsid w:val="00426B52"/>
    <w:rsid w:val="0045415B"/>
    <w:rsid w:val="004C4BC0"/>
    <w:rsid w:val="004D3219"/>
    <w:rsid w:val="00564FD1"/>
    <w:rsid w:val="005747B6"/>
    <w:rsid w:val="006247B3"/>
    <w:rsid w:val="006B6BB5"/>
    <w:rsid w:val="00754608"/>
    <w:rsid w:val="007B00B9"/>
    <w:rsid w:val="007D24DF"/>
    <w:rsid w:val="008A2FBD"/>
    <w:rsid w:val="00913BB5"/>
    <w:rsid w:val="00942D08"/>
    <w:rsid w:val="00943898"/>
    <w:rsid w:val="00961360"/>
    <w:rsid w:val="0097711F"/>
    <w:rsid w:val="009A56B9"/>
    <w:rsid w:val="00A11C05"/>
    <w:rsid w:val="00A4314B"/>
    <w:rsid w:val="00A7120B"/>
    <w:rsid w:val="00A73A3D"/>
    <w:rsid w:val="00A902E2"/>
    <w:rsid w:val="00A966F5"/>
    <w:rsid w:val="00AF1261"/>
    <w:rsid w:val="00B80389"/>
    <w:rsid w:val="00C12DB2"/>
    <w:rsid w:val="00C51E47"/>
    <w:rsid w:val="00CB6B97"/>
    <w:rsid w:val="00CB792B"/>
    <w:rsid w:val="00D2579B"/>
    <w:rsid w:val="00D6771A"/>
    <w:rsid w:val="00D74D2A"/>
    <w:rsid w:val="00D80934"/>
    <w:rsid w:val="00D8113E"/>
    <w:rsid w:val="00E70152"/>
    <w:rsid w:val="00E87903"/>
    <w:rsid w:val="00EA1FA4"/>
    <w:rsid w:val="00EA6F8A"/>
    <w:rsid w:val="00EC6C6F"/>
    <w:rsid w:val="00EE20B6"/>
    <w:rsid w:val="00F03FE8"/>
    <w:rsid w:val="00F05454"/>
    <w:rsid w:val="00F27322"/>
    <w:rsid w:val="00F368A4"/>
    <w:rsid w:val="00F64E5D"/>
    <w:rsid w:val="00F914B6"/>
    <w:rsid w:val="00FB68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5A61C"/>
  <w15:chartTrackingRefBased/>
  <w15:docId w15:val="{AD028940-F91C-0543-AAC2-36FC7E141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15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7015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01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01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01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0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1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701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01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01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01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0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152"/>
    <w:rPr>
      <w:rFonts w:eastAsiaTheme="majorEastAsia" w:cstheme="majorBidi"/>
      <w:color w:val="272727" w:themeColor="text1" w:themeTint="D8"/>
    </w:rPr>
  </w:style>
  <w:style w:type="paragraph" w:styleId="Title">
    <w:name w:val="Title"/>
    <w:basedOn w:val="Normal"/>
    <w:next w:val="Normal"/>
    <w:link w:val="TitleChar"/>
    <w:uiPriority w:val="10"/>
    <w:qFormat/>
    <w:rsid w:val="00E70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152"/>
    <w:pPr>
      <w:spacing w:before="160"/>
      <w:jc w:val="center"/>
    </w:pPr>
    <w:rPr>
      <w:i/>
      <w:iCs/>
      <w:color w:val="404040" w:themeColor="text1" w:themeTint="BF"/>
    </w:rPr>
  </w:style>
  <w:style w:type="character" w:customStyle="1" w:styleId="QuoteChar">
    <w:name w:val="Quote Char"/>
    <w:basedOn w:val="DefaultParagraphFont"/>
    <w:link w:val="Quote"/>
    <w:uiPriority w:val="29"/>
    <w:rsid w:val="00E70152"/>
    <w:rPr>
      <w:i/>
      <w:iCs/>
      <w:color w:val="404040" w:themeColor="text1" w:themeTint="BF"/>
    </w:rPr>
  </w:style>
  <w:style w:type="paragraph" w:styleId="ListParagraph">
    <w:name w:val="List Paragraph"/>
    <w:basedOn w:val="Normal"/>
    <w:uiPriority w:val="34"/>
    <w:qFormat/>
    <w:rsid w:val="00E70152"/>
    <w:pPr>
      <w:ind w:left="720"/>
      <w:contextualSpacing/>
    </w:pPr>
  </w:style>
  <w:style w:type="character" w:styleId="IntenseEmphasis">
    <w:name w:val="Intense Emphasis"/>
    <w:basedOn w:val="DefaultParagraphFont"/>
    <w:uiPriority w:val="21"/>
    <w:qFormat/>
    <w:rsid w:val="00E70152"/>
    <w:rPr>
      <w:i/>
      <w:iCs/>
      <w:color w:val="2F5496" w:themeColor="accent1" w:themeShade="BF"/>
    </w:rPr>
  </w:style>
  <w:style w:type="paragraph" w:styleId="IntenseQuote">
    <w:name w:val="Intense Quote"/>
    <w:basedOn w:val="Normal"/>
    <w:next w:val="Normal"/>
    <w:link w:val="IntenseQuoteChar"/>
    <w:uiPriority w:val="30"/>
    <w:qFormat/>
    <w:rsid w:val="00E701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0152"/>
    <w:rPr>
      <w:i/>
      <w:iCs/>
      <w:color w:val="2F5496" w:themeColor="accent1" w:themeShade="BF"/>
    </w:rPr>
  </w:style>
  <w:style w:type="character" w:styleId="IntenseReference">
    <w:name w:val="Intense Reference"/>
    <w:basedOn w:val="DefaultParagraphFont"/>
    <w:uiPriority w:val="32"/>
    <w:qFormat/>
    <w:rsid w:val="00E70152"/>
    <w:rPr>
      <w:b/>
      <w:bCs/>
      <w:smallCaps/>
      <w:color w:val="2F5496" w:themeColor="accent1" w:themeShade="BF"/>
      <w:spacing w:val="5"/>
    </w:rPr>
  </w:style>
  <w:style w:type="paragraph" w:styleId="NormalWeb">
    <w:name w:val="Normal (Web)"/>
    <w:basedOn w:val="Normal"/>
    <w:uiPriority w:val="99"/>
    <w:unhideWhenUsed/>
    <w:rsid w:val="00E7015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70152"/>
    <w:rPr>
      <w:b/>
      <w:bCs/>
    </w:rPr>
  </w:style>
  <w:style w:type="character" w:styleId="Emphasis">
    <w:name w:val="Emphasis"/>
    <w:basedOn w:val="DefaultParagraphFont"/>
    <w:uiPriority w:val="20"/>
    <w:qFormat/>
    <w:rsid w:val="00E70152"/>
    <w:rPr>
      <w:i/>
      <w:iCs/>
    </w:rPr>
  </w:style>
  <w:style w:type="character" w:customStyle="1" w:styleId="url">
    <w:name w:val="url"/>
    <w:basedOn w:val="DefaultParagraphFont"/>
    <w:rsid w:val="00E70152"/>
  </w:style>
  <w:style w:type="character" w:styleId="Hyperlink">
    <w:name w:val="Hyperlink"/>
    <w:basedOn w:val="DefaultParagraphFont"/>
    <w:uiPriority w:val="99"/>
    <w:unhideWhenUsed/>
    <w:rsid w:val="00942D08"/>
    <w:rPr>
      <w:color w:val="0563C1" w:themeColor="hyperlink"/>
      <w:u w:val="single"/>
    </w:rPr>
  </w:style>
  <w:style w:type="character" w:styleId="UnresolvedMention">
    <w:name w:val="Unresolved Mention"/>
    <w:basedOn w:val="DefaultParagraphFont"/>
    <w:uiPriority w:val="99"/>
    <w:semiHidden/>
    <w:unhideWhenUsed/>
    <w:rsid w:val="00942D08"/>
    <w:rPr>
      <w:color w:val="605E5C"/>
      <w:shd w:val="clear" w:color="auto" w:fill="E1DFDD"/>
    </w:rPr>
  </w:style>
  <w:style w:type="character" w:styleId="CommentReference">
    <w:name w:val="annotation reference"/>
    <w:basedOn w:val="DefaultParagraphFont"/>
    <w:uiPriority w:val="99"/>
    <w:semiHidden/>
    <w:unhideWhenUsed/>
    <w:rsid w:val="00F03FE8"/>
    <w:rPr>
      <w:sz w:val="16"/>
      <w:szCs w:val="16"/>
    </w:rPr>
  </w:style>
  <w:style w:type="paragraph" w:styleId="CommentText">
    <w:name w:val="annotation text"/>
    <w:basedOn w:val="Normal"/>
    <w:link w:val="CommentTextChar"/>
    <w:uiPriority w:val="99"/>
    <w:unhideWhenUsed/>
    <w:rsid w:val="00F03FE8"/>
    <w:pPr>
      <w:spacing w:line="240" w:lineRule="auto"/>
    </w:pPr>
    <w:rPr>
      <w:sz w:val="20"/>
      <w:szCs w:val="20"/>
    </w:rPr>
  </w:style>
  <w:style w:type="character" w:customStyle="1" w:styleId="CommentTextChar">
    <w:name w:val="Comment Text Char"/>
    <w:basedOn w:val="DefaultParagraphFont"/>
    <w:link w:val="CommentText"/>
    <w:uiPriority w:val="99"/>
    <w:rsid w:val="00F03FE8"/>
    <w:rPr>
      <w:sz w:val="20"/>
      <w:szCs w:val="20"/>
    </w:rPr>
  </w:style>
  <w:style w:type="paragraph" w:styleId="CommentSubject">
    <w:name w:val="annotation subject"/>
    <w:basedOn w:val="CommentText"/>
    <w:next w:val="CommentText"/>
    <w:link w:val="CommentSubjectChar"/>
    <w:uiPriority w:val="99"/>
    <w:semiHidden/>
    <w:unhideWhenUsed/>
    <w:rsid w:val="00F03FE8"/>
    <w:rPr>
      <w:b/>
      <w:bCs/>
    </w:rPr>
  </w:style>
  <w:style w:type="character" w:customStyle="1" w:styleId="CommentSubjectChar">
    <w:name w:val="Comment Subject Char"/>
    <w:basedOn w:val="CommentTextChar"/>
    <w:link w:val="CommentSubject"/>
    <w:uiPriority w:val="99"/>
    <w:semiHidden/>
    <w:rsid w:val="00F03FE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14651858.cd001120.pub3" TargetMode="External"/><Relationship Id="rId5" Type="http://schemas.openxmlformats.org/officeDocument/2006/relationships/hyperlink" Target="https://pmc.ncbi.nlm.nih.gov/articles/PMC614001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1749</Words>
  <Characters>9970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Iqbal Ahmed</cp:lastModifiedBy>
  <cp:revision>2</cp:revision>
  <dcterms:created xsi:type="dcterms:W3CDTF">2025-12-16T22:26:00Z</dcterms:created>
  <dcterms:modified xsi:type="dcterms:W3CDTF">2025-12-16T22:26:00Z</dcterms:modified>
</cp:coreProperties>
</file>