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92D050"/>
  <w:body>
    <w:p w14:paraId="70E79CA7" w14:textId="2CAFEC39" w:rsidR="00AA62ED" w:rsidRDefault="00E913C5">
      <w:r>
        <w:rPr>
          <w:noProof/>
        </w:rPr>
        <mc:AlternateContent>
          <mc:Choice Requires="wps">
            <w:drawing>
              <wp:anchor distT="45720" distB="45720" distL="114300" distR="114300" simplePos="0" relativeHeight="251677696" behindDoc="0" locked="0" layoutInCell="1" allowOverlap="1" wp14:anchorId="63B6A421" wp14:editId="28166D06">
                <wp:simplePos x="0" y="0"/>
                <wp:positionH relativeFrom="column">
                  <wp:posOffset>6451904</wp:posOffset>
                </wp:positionH>
                <wp:positionV relativeFrom="paragraph">
                  <wp:posOffset>-280035</wp:posOffset>
                </wp:positionV>
                <wp:extent cx="1044781" cy="295275"/>
                <wp:effectExtent l="0" t="0" r="22225" b="28575"/>
                <wp:wrapNone/>
                <wp:docPr id="19319395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4781" cy="295275"/>
                        </a:xfrm>
                        <a:prstGeom prst="rect">
                          <a:avLst/>
                        </a:prstGeom>
                        <a:solidFill>
                          <a:schemeClr val="accent6">
                            <a:lumMod val="75000"/>
                          </a:schemeClr>
                        </a:solidFill>
                        <a:ln w="9525">
                          <a:solidFill>
                            <a:schemeClr val="accent6">
                              <a:lumMod val="75000"/>
                            </a:schemeClr>
                          </a:solidFill>
                          <a:miter lim="800000"/>
                          <a:headEnd/>
                          <a:tailEnd/>
                        </a:ln>
                      </wps:spPr>
                      <wps:txbx>
                        <w:txbxContent>
                          <w:p w14:paraId="2ECB81B4" w14:textId="17392F93" w:rsidR="00C851B7" w:rsidRPr="00C851B7" w:rsidRDefault="00C851B7" w:rsidP="00C851B7">
                            <w:pPr>
                              <w:rPr>
                                <w:b/>
                                <w:bCs/>
                                <w:color w:val="FFFFFF" w:themeColor="background1"/>
                              </w:rPr>
                            </w:pPr>
                            <w:r>
                              <w:rPr>
                                <w:b/>
                                <w:bCs/>
                                <w:color w:val="FFFFFF" w:themeColor="background1"/>
                              </w:rPr>
                              <w:t>Strategies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B6A421" id="_x0000_t202" coordsize="21600,21600" o:spt="202" path="m,l,21600r21600,l21600,xe">
                <v:stroke joinstyle="miter"/>
                <v:path gradientshapeok="t" o:connecttype="rect"/>
              </v:shapetype>
              <v:shape id="Text Box 2" o:spid="_x0000_s1026" type="#_x0000_t202" style="position:absolute;margin-left:508pt;margin-top:-22.05pt;width:82.25pt;height:23.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Z9XJAIAAG0EAAAOAAAAZHJzL2Uyb0RvYy54bWysVNtu2zAMfR+wfxD0vtgJkiY14hRduw4D&#10;ugvQ7QMYWY6FSaImKbGzrx8lp2m7vQ19EURTPDzkIb2+GoxmB+mDQlvz6aTkTFqBjbK7mv/4fvdu&#10;xVmIYBvQaGXNjzLwq83bN+veVXKGHepGekYgNlS9q3kXo6uKIohOGggTdNKSs0VvIJLpd0XjoSd0&#10;o4tZWV4UPfrGeRQyBPp6Ozr5JuO3rRTxa9sGGZmuOXGL+fT53Kaz2Kyh2nlwnRInGvAfLAwoS0nP&#10;ULcQge29+gfKKOExYBsnAk2BbauEzDVQNdPyr2oeOnAy10LNCe7cpvB6sOLL4cF98ywO73EgAXMR&#10;wd2j+BmYxZsO7E5ee499J6GhxNPUsqJ3oTqFplaHKiSQbf8ZGxIZ9hEz0NB6k7pCdTJCJwGO56bL&#10;ITKRUpbz+XI15UyQb3a5mC0XOQVUj9HOh/hRomHpUnNPomZ0ONyHmNhA9fgkJQuoVXOntM5GGiR5&#10;oz07AI0ACCFtvMjhem+I7vh9uSjLPAyElWcvhWTkF2jasr7mxHGREV74zmGvksmoSHuhlan5iqiN&#10;5KBKInywTZ7aCEqPdyKt7UmVJMQoSRy2Az1M6myxOZI+Hsf5p32lS4f+N2c9zX7Nw689eMmZ/mRJ&#10;48vpfJ6WJRvzxXJGhn/u2T73gBUEVfPI2Xi9iXnBUvstXtMstCrL9MTkxJVmOvf4tH9paZ7b+dXT&#10;X2LzBwAA//8DAFBLAwQUAAYACAAAACEAP57uit4AAAALAQAADwAAAGRycy9kb3ducmV2LnhtbEyP&#10;MW/CMBSE90r9D9ar1A3soCSlaRyEqjIwknbpZuLXOCJ+jmIHwr/HTHQ83enuu3Iz256dcfSdIwnJ&#10;UgBDapzuqJXw871brIH5oEir3hFKuKKHTfX8VKpCuwsd8FyHlsUS8oWSYEIYCs59Y9Aqv3QDUvT+&#10;3GhViHJsuR7VJZbbnq+EyLlVHcUFowb8NNic6slKqN9/8/nty5ymQzApXvdZnW0zKV9f5u0HsIBz&#10;eIThjh/RoYpMRzeR9qyPWiR5PBMkLNI0AXaPJGuRATtKWKXAq5L//1DdAAAA//8DAFBLAQItABQA&#10;BgAIAAAAIQC2gziS/gAAAOEBAAATAAAAAAAAAAAAAAAAAAAAAABbQ29udGVudF9UeXBlc10ueG1s&#10;UEsBAi0AFAAGAAgAAAAhADj9If/WAAAAlAEAAAsAAAAAAAAAAAAAAAAALwEAAF9yZWxzLy5yZWxz&#10;UEsBAi0AFAAGAAgAAAAhACutn1ckAgAAbQQAAA4AAAAAAAAAAAAAAAAALgIAAGRycy9lMm9Eb2Mu&#10;eG1sUEsBAi0AFAAGAAgAAAAhAD+e7oreAAAACwEAAA8AAAAAAAAAAAAAAAAAfgQAAGRycy9kb3du&#10;cmV2LnhtbFBLBQYAAAAABAAEAPMAAACJBQAAAAA=&#10;" fillcolor="#3a7c22 [2409]" strokecolor="#3a7c22 [2409]">
                <v:textbox>
                  <w:txbxContent>
                    <w:p w14:paraId="2ECB81B4" w14:textId="17392F93" w:rsidR="00C851B7" w:rsidRPr="00C851B7" w:rsidRDefault="00C851B7" w:rsidP="00C851B7">
                      <w:pPr>
                        <w:rPr>
                          <w:b/>
                          <w:bCs/>
                          <w:color w:val="FFFFFF" w:themeColor="background1"/>
                        </w:rPr>
                      </w:pPr>
                      <w:r>
                        <w:rPr>
                          <w:b/>
                          <w:bCs/>
                          <w:color w:val="FFFFFF" w:themeColor="background1"/>
                        </w:rPr>
                        <w:t>Strategies</w:t>
                      </w:r>
                    </w:p>
                  </w:txbxContent>
                </v:textbox>
              </v:shape>
            </w:pict>
          </mc:Fallback>
        </mc:AlternateContent>
      </w:r>
      <w:r>
        <w:rPr>
          <w:noProof/>
        </w:rPr>
        <mc:AlternateContent>
          <mc:Choice Requires="wps">
            <w:drawing>
              <wp:anchor distT="45720" distB="45720" distL="114300" distR="114300" simplePos="0" relativeHeight="251675648" behindDoc="0" locked="0" layoutInCell="1" allowOverlap="1" wp14:anchorId="375957D9" wp14:editId="40693A62">
                <wp:simplePos x="0" y="0"/>
                <wp:positionH relativeFrom="column">
                  <wp:posOffset>2984805</wp:posOffset>
                </wp:positionH>
                <wp:positionV relativeFrom="paragraph">
                  <wp:posOffset>120015</wp:posOffset>
                </wp:positionV>
                <wp:extent cx="741872" cy="267419"/>
                <wp:effectExtent l="0" t="0" r="20320" b="18415"/>
                <wp:wrapNone/>
                <wp:docPr id="1131393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872" cy="267419"/>
                        </a:xfrm>
                        <a:prstGeom prst="rect">
                          <a:avLst/>
                        </a:prstGeom>
                        <a:solidFill>
                          <a:schemeClr val="accent6">
                            <a:lumMod val="75000"/>
                          </a:schemeClr>
                        </a:solidFill>
                        <a:ln w="9525">
                          <a:solidFill>
                            <a:schemeClr val="accent6">
                              <a:lumMod val="75000"/>
                            </a:schemeClr>
                          </a:solidFill>
                          <a:miter lim="800000"/>
                          <a:headEnd/>
                          <a:tailEnd/>
                        </a:ln>
                      </wps:spPr>
                      <wps:txbx>
                        <w:txbxContent>
                          <w:p w14:paraId="7474D449" w14:textId="7194DFAC" w:rsidR="00C851B7" w:rsidRPr="00C851B7" w:rsidRDefault="00C851B7" w:rsidP="00C851B7">
                            <w:pPr>
                              <w:rPr>
                                <w:b/>
                                <w:bCs/>
                                <w:color w:val="FFFFFF" w:themeColor="background1"/>
                              </w:rPr>
                            </w:pPr>
                            <w:r>
                              <w:rPr>
                                <w:b/>
                                <w:bCs/>
                                <w:color w:val="FFFFFF" w:themeColor="background1"/>
                              </w:rPr>
                              <w:t>Barriers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5957D9" id="_x0000_s1027" type="#_x0000_t202" style="position:absolute;margin-left:235pt;margin-top:9.45pt;width:58.4pt;height:21.0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2u/JgIAAHMEAAAOAAAAZHJzL2Uyb0RvYy54bWysVNtu2zAMfR+wfxD0vtgxcjXiFF26DgO6&#10;C9DtAxRZjoVJoiYpsbOvHyW7abq9DX0RRNE8POQhvbnptSIn4bwEU9HpJKdEGA61NIeK/vh+/25F&#10;iQ/M1EyBERU9C09vtm/fbDpbigJaULVwBEGMLztb0TYEW2aZ563QzE/ACoPOBpxmAU13yGrHOkTX&#10;KivyfJF14GrrgAvv8fVucNJtwm8awcPXpvEiEFVR5BbS6dK5j2e23bDy4JhtJR9psP9goZk0mPQC&#10;dccCI0cn/4HSkjvw0IQJB51B00guUg1YzTT/q5rHllmRasHmeHtpk389WP7l9Gi/ORL699CjgKkI&#10;bx+A//TEwK5l5iBunYOuFazGxNPYsqyzvhxDY6t96SPIvvsMNYrMjgESUN84HbuCdRJERwHOl6aL&#10;PhCOj8vZdLUsKOHoKhZorVMGVj4FW+fDRwGaxEtFHWqawNnpwYdIhpVPn8RcHpSs76VSyYhzJHbK&#10;kRPDCWCcCxMWKVwdNbId3pfzPE+zgFhp9GJIQn6BpgzpKrqeF/OE8MJ3CXuVTFoGXAsldUVXSG0g&#10;x8qowQdTp6ENTKrhjqSVGUWJOgyKhH7fE1mPikWN9lCfUSUHwxbg1uKlBfebkg43oKL+15E5QYn6&#10;ZFDp9XQ2iyuTjNl8WaDhrj37aw8zHKEqGigZrruQ1iyqYOAWJ6KRSa1nJiNlnOzU6nEL4+pc2+mr&#10;53/F9g8AAAD//wMAUEsDBBQABgAIAAAAIQCSzFUn3QAAAAkBAAAPAAAAZHJzL2Rvd25yZXYueG1s&#10;TI8xT8MwEIV3JP6DdUhs1C5q0jTEqSpEB8amLGxucsRR43MUO23673tMMJ7e07vvK7az68UFx9B5&#10;0rBcKBBItW86ajV8HfcvGYgQDTWm94QabhhgWz4+FCZv/JUOeKliK3iEQm402BiHXMpQW3QmLPyA&#10;xNmPH52JfI6tbEZz5XHXy1elUulMR/zBmgHfLdbnanIaqs13Oq8/7Hk6RLvC22dSJbtE6+enefcG&#10;IuIc/8rwi8/oUDLTyU/UBNFrWK0Vu0QOsg0ILiRZyi4nDelSgSwL+d+gvAMAAP//AwBQSwECLQAU&#10;AAYACAAAACEAtoM4kv4AAADhAQAAEwAAAAAAAAAAAAAAAAAAAAAAW0NvbnRlbnRfVHlwZXNdLnht&#10;bFBLAQItABQABgAIAAAAIQA4/SH/1gAAAJQBAAALAAAAAAAAAAAAAAAAAC8BAABfcmVscy8ucmVs&#10;c1BLAQItABQABgAIAAAAIQAQN2u/JgIAAHMEAAAOAAAAAAAAAAAAAAAAAC4CAABkcnMvZTJvRG9j&#10;LnhtbFBLAQItABQABgAIAAAAIQCSzFUn3QAAAAkBAAAPAAAAAAAAAAAAAAAAAIAEAABkcnMvZG93&#10;bnJldi54bWxQSwUGAAAAAAQABADzAAAAigUAAAAA&#10;" fillcolor="#3a7c22 [2409]" strokecolor="#3a7c22 [2409]">
                <v:textbox>
                  <w:txbxContent>
                    <w:p w14:paraId="7474D449" w14:textId="7194DFAC" w:rsidR="00C851B7" w:rsidRPr="00C851B7" w:rsidRDefault="00C851B7" w:rsidP="00C851B7">
                      <w:pPr>
                        <w:rPr>
                          <w:b/>
                          <w:bCs/>
                          <w:color w:val="FFFFFF" w:themeColor="background1"/>
                        </w:rPr>
                      </w:pPr>
                      <w:r>
                        <w:rPr>
                          <w:b/>
                          <w:bCs/>
                          <w:color w:val="FFFFFF" w:themeColor="background1"/>
                        </w:rPr>
                        <w:t>Barriers</w:t>
                      </w:r>
                    </w:p>
                  </w:txbxContent>
                </v:textbox>
              </v:shape>
            </w:pict>
          </mc:Fallback>
        </mc:AlternateContent>
      </w:r>
      <w:r>
        <w:rPr>
          <w:noProof/>
        </w:rPr>
        <mc:AlternateContent>
          <mc:Choice Requires="wps">
            <w:drawing>
              <wp:anchor distT="45720" distB="45720" distL="114300" distR="114300" simplePos="0" relativeHeight="251673600" behindDoc="0" locked="0" layoutInCell="1" allowOverlap="1" wp14:anchorId="70AFDCAA" wp14:editId="340043BA">
                <wp:simplePos x="0" y="0"/>
                <wp:positionH relativeFrom="column">
                  <wp:posOffset>-842315</wp:posOffset>
                </wp:positionH>
                <wp:positionV relativeFrom="paragraph">
                  <wp:posOffset>1615872</wp:posOffset>
                </wp:positionV>
                <wp:extent cx="1143411" cy="264160"/>
                <wp:effectExtent l="0" t="0" r="19050" b="21590"/>
                <wp:wrapNone/>
                <wp:docPr id="8415201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411" cy="264160"/>
                        </a:xfrm>
                        <a:prstGeom prst="rect">
                          <a:avLst/>
                        </a:prstGeom>
                        <a:solidFill>
                          <a:schemeClr val="accent6">
                            <a:lumMod val="75000"/>
                          </a:schemeClr>
                        </a:solidFill>
                        <a:ln w="9525">
                          <a:solidFill>
                            <a:schemeClr val="accent6">
                              <a:lumMod val="75000"/>
                            </a:schemeClr>
                          </a:solidFill>
                          <a:miter lim="800000"/>
                          <a:headEnd/>
                          <a:tailEnd/>
                        </a:ln>
                      </wps:spPr>
                      <wps:txbx>
                        <w:txbxContent>
                          <w:p w14:paraId="07983402" w14:textId="4F11DE01" w:rsidR="00C851B7" w:rsidRPr="00C851B7" w:rsidRDefault="00C851B7" w:rsidP="00C851B7">
                            <w:pPr>
                              <w:rPr>
                                <w:b/>
                                <w:bCs/>
                                <w:color w:val="FFFFFF" w:themeColor="background1"/>
                              </w:rPr>
                            </w:pPr>
                            <w:r>
                              <w:rPr>
                                <w:b/>
                                <w:bCs/>
                                <w:color w:val="FFFFFF" w:themeColor="background1"/>
                              </w:rPr>
                              <w:t>Identification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AFDCAA" id="_x0000_s1028" type="#_x0000_t202" style="position:absolute;margin-left:-66.3pt;margin-top:127.25pt;width:90.05pt;height:20.8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ZdYKAIAAHQEAAAOAAAAZHJzL2Uyb0RvYy54bWysVNtu2zAMfR+wfxD0vtjOkrQ14hRdug4D&#10;ugvQ7QMYWY6FyaImKbG7ry8lJ2m6vQ19EUTRPDzkIb28HjrN9tJ5habixSTnTBqBtTLbiv/8cffu&#10;kjMfwNSg0ciKP0rPr1dv3yx7W8optqhr6RiBGF/2tuJtCLbMMi9a2YGfoJWGnA26DgKZbpvVDnpC&#10;73Q2zfNF1qOrrUMhvafX29HJVwm/aaQI35rGy8B0xYlbSKdL5yae2WoJ5daBbZU40ID/YNGBMpT0&#10;BHULAdjOqX+gOiUcemzCRGCXYdMoIVMNVE2R/1XNQwtWplqoOd6e2uRfD1Z83T/Y746F4QMOJGAq&#10;wtt7FL88M7huwWzljXPYtxJqSlzElmW99eUhNLbalz6CbPovWJPIsAuYgIbGdbErVCcjdBLg8dR0&#10;OQQmYspi9n5WFJwJ8k0Xs2KRVMmgPEZb58MniR2Ll4o7EjWhw/7eh8gGyuMnMZlHreo7pXUy4iDJ&#10;tXZsDzQCIIQ0YZHC9a4juuP7xTzPj2nT7MWQhPwCTRvWV/xqPp0nhBe+U9irZOpUoL3Qqqv4JVEb&#10;yUEZRfho6jS1AZQe79QAbQ6qRCFGScKwGZiqqalRsijSButHksnhuAa0tnRp0f3hrKcVqLj/vQMn&#10;OdOfDUl9VcxmcWeSMZtfTMlw557NuQeMIKiKB87G6zqkPYsqGLyhkWhUUuuZyYEyjXZq9WEN4+6c&#10;2+mr55/F6gkAAP//AwBQSwMEFAAGAAgAAAAhACrqEwrfAAAACwEAAA8AAABkcnMvZG93bnJldi54&#10;bWxMj8FOwzAMhu9IvENkJG5b2tJ0rDSdJgQHjuu4cMsa01RrkqpJt+7tMSc4WbY//f5c7RY7sAtO&#10;ofdOQrpOgKFrve5dJ+Hz+L56BhaicloN3qGEGwbY1fd3lSq1v7oDXprYMQpxoVQSTIxjyXloDVoV&#10;1n5ER7tvP1kVqZ06rid1pXA78CxJCm5V7+iCUSO+GmzPzWwlNNuvYtm8mfN8iCbH24doxF5I+fiw&#10;7F+ARVziHwy/+qQONTmd/Ox0YIOEVfqUFcRKyEQugBGSb6ieaLAtUuB1xf//UP8AAAD//wMAUEsB&#10;Ai0AFAAGAAgAAAAhALaDOJL+AAAA4QEAABMAAAAAAAAAAAAAAAAAAAAAAFtDb250ZW50X1R5cGVz&#10;XS54bWxQSwECLQAUAAYACAAAACEAOP0h/9YAAACUAQAACwAAAAAAAAAAAAAAAAAvAQAAX3JlbHMv&#10;LnJlbHNQSwECLQAUAAYACAAAACEA8BmXWCgCAAB0BAAADgAAAAAAAAAAAAAAAAAuAgAAZHJzL2Uy&#10;b0RvYy54bWxQSwECLQAUAAYACAAAACEAKuoTCt8AAAALAQAADwAAAAAAAAAAAAAAAACCBAAAZHJz&#10;L2Rvd25yZXYueG1sUEsFBgAAAAAEAAQA8wAAAI4FAAAAAA==&#10;" fillcolor="#3a7c22 [2409]" strokecolor="#3a7c22 [2409]">
                <v:textbox>
                  <w:txbxContent>
                    <w:p w14:paraId="07983402" w14:textId="4F11DE01" w:rsidR="00C851B7" w:rsidRPr="00C851B7" w:rsidRDefault="00C851B7" w:rsidP="00C851B7">
                      <w:pPr>
                        <w:rPr>
                          <w:b/>
                          <w:bCs/>
                          <w:color w:val="FFFFFF" w:themeColor="background1"/>
                        </w:rPr>
                      </w:pPr>
                      <w:r>
                        <w:rPr>
                          <w:b/>
                          <w:bCs/>
                          <w:color w:val="FFFFFF" w:themeColor="background1"/>
                        </w:rPr>
                        <w:t>Identification</w:t>
                      </w:r>
                    </w:p>
                  </w:txbxContent>
                </v:textbox>
              </v:shape>
            </w:pict>
          </mc:Fallback>
        </mc:AlternateContent>
      </w:r>
      <w:r>
        <w:rPr>
          <w:noProof/>
        </w:rPr>
        <mc:AlternateContent>
          <mc:Choice Requires="wps">
            <w:drawing>
              <wp:anchor distT="45720" distB="45720" distL="114300" distR="114300" simplePos="0" relativeHeight="251671552" behindDoc="0" locked="0" layoutInCell="1" allowOverlap="1" wp14:anchorId="7E5E1A38" wp14:editId="6C9CB06E">
                <wp:simplePos x="0" y="0"/>
                <wp:positionH relativeFrom="column">
                  <wp:posOffset>-848055</wp:posOffset>
                </wp:positionH>
                <wp:positionV relativeFrom="paragraph">
                  <wp:posOffset>302260</wp:posOffset>
                </wp:positionV>
                <wp:extent cx="1056005" cy="276225"/>
                <wp:effectExtent l="0" t="0" r="10795" b="28575"/>
                <wp:wrapNone/>
                <wp:docPr id="19352439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6005" cy="276225"/>
                        </a:xfrm>
                        <a:prstGeom prst="rect">
                          <a:avLst/>
                        </a:prstGeom>
                        <a:solidFill>
                          <a:schemeClr val="accent6">
                            <a:lumMod val="75000"/>
                          </a:schemeClr>
                        </a:solidFill>
                        <a:ln w="9525">
                          <a:solidFill>
                            <a:schemeClr val="accent6">
                              <a:lumMod val="75000"/>
                            </a:schemeClr>
                          </a:solidFill>
                          <a:miter lim="800000"/>
                          <a:headEnd/>
                          <a:tailEnd/>
                        </a:ln>
                      </wps:spPr>
                      <wps:txbx>
                        <w:txbxContent>
                          <w:p w14:paraId="1B610431" w14:textId="07FBC830" w:rsidR="00C851B7" w:rsidRPr="00C851B7" w:rsidRDefault="00C851B7">
                            <w:pPr>
                              <w:rPr>
                                <w:b/>
                                <w:bCs/>
                                <w:color w:val="FFFFFF" w:themeColor="background1"/>
                              </w:rPr>
                            </w:pPr>
                            <w:r w:rsidRPr="00C851B7">
                              <w:rPr>
                                <w:b/>
                                <w:bCs/>
                                <w:color w:val="FFFFFF" w:themeColor="background1"/>
                              </w:rPr>
                              <w:t>Background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E1A38" id="_x0000_s1029" type="#_x0000_t202" style="position:absolute;margin-left:-66.8pt;margin-top:23.8pt;width:83.15pt;height:21.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YibJQIAAHQEAAAOAAAAZHJzL2Uyb0RvYy54bWy0VNtu2zAMfR+wfxD0vtjxcmmNOEWXrsOA&#10;7gJ0+wBGlmNhkuhJSuzs60fJaZptb8P2IpCidXjIQ3p1MxjNDtJ5hbbi00nOmbQCa2V3Ff/65f7V&#10;FWc+gK1Bo5UVP0rPb9YvX6z6rpQFtqhr6RiBWF/2XcXbELoyy7xopQE/wU5aCjboDARy3S6rHfSE&#10;bnRW5Pki69HVnUMhvafbuzHI1wm/aaQIn5rGy8B0xYlbSKdL5zae2XoF5c5B1ypxogF/wcKAspT0&#10;DHUHAdjeqT+gjBIOPTZhItBk2DRKyFQDVTPNf6vmsYVOplqoOb47t8n/O1jx8fDYfXYsDG9wIAFT&#10;Eb57QPHNM4ubFuxO3jqHfSuhpsTT2LKs73x5ehpb7UsfQbb9B6xJZNgHTEBD40zsCtXJCJ0EOJ6b&#10;LofAREyZzxd5PudMUKxYLopinlJA+fS6cz68k2hYNCruSNSEDocHHyIbKJ8+ick8alXfK62TEwdJ&#10;brRjB6ARACGkDYv0XO8N0R3vl/M8T8NAWGn24pOE/Auatqyv+PWcKP7nTEYF2gutTMWviNpIDsoo&#10;wltbp6kNoPRoE2ltT6pEIUZJwrAdmKor/jr2M4q0xfpIMjkc14DWlowW3Q/OelqBivvve3CSM/3e&#10;ktTX09ks7kxyZvNlQY67jGwvI2AFQVU8cDaam5D2LDbK4i2NRKOSWs9MTpRptFOrT2sYd+fST189&#10;/yzWPwEAAP//AwBQSwMEFAAGAAgAAAAhAJrzV2zeAAAACQEAAA8AAABkcnMvZG93bnJldi54bWxM&#10;j8FOg0AQhu8mvsNmTLy1C6WARZamMXrwWPTibQsjS8rOEnZp6ds7nvQ0mcyXf76/3C92EBecfO9I&#10;QbyOQCA1ru2pU/D58bZ6AuGDplYPjlDBDT3sq/u7Uhetu9IRL3XoBIeQL7QCE8JYSOkbg1b7tRuR&#10;+PbtJqsDr1Mn20lfOdwOchNFmbS6J/5g9IgvBptzPVsF9e4rW/JXc56PwWzx9p7W6SFV6vFhOTyD&#10;CLiEPxh+9VkdKnY6uZlaLwYFqzhJMmYVbHOeTCSbHMRJwS6OQVal/N+g+gEAAP//AwBQSwECLQAU&#10;AAYACAAAACEAtoM4kv4AAADhAQAAEwAAAAAAAAAAAAAAAAAAAAAAW0NvbnRlbnRfVHlwZXNdLnht&#10;bFBLAQItABQABgAIAAAAIQA4/SH/1gAAAJQBAAALAAAAAAAAAAAAAAAAAC8BAABfcmVscy8ucmVs&#10;c1BLAQItABQABgAIAAAAIQBYnYibJQIAAHQEAAAOAAAAAAAAAAAAAAAAAC4CAABkcnMvZTJvRG9j&#10;LnhtbFBLAQItABQABgAIAAAAIQCa81ds3gAAAAkBAAAPAAAAAAAAAAAAAAAAAH8EAABkcnMvZG93&#10;bnJldi54bWxQSwUGAAAAAAQABADzAAAAigUAAAAA&#10;" fillcolor="#3a7c22 [2409]" strokecolor="#3a7c22 [2409]">
                <v:textbox>
                  <w:txbxContent>
                    <w:p w14:paraId="1B610431" w14:textId="07FBC830" w:rsidR="00C851B7" w:rsidRPr="00C851B7" w:rsidRDefault="00C851B7">
                      <w:pPr>
                        <w:rPr>
                          <w:b/>
                          <w:bCs/>
                          <w:color w:val="FFFFFF" w:themeColor="background1"/>
                        </w:rPr>
                      </w:pPr>
                      <w:r w:rsidRPr="00C851B7">
                        <w:rPr>
                          <w:b/>
                          <w:bCs/>
                          <w:color w:val="FFFFFF" w:themeColor="background1"/>
                        </w:rPr>
                        <w:t>Background</w:t>
                      </w:r>
                    </w:p>
                  </w:txbxContent>
                </v:textbox>
              </v:shape>
            </w:pict>
          </mc:Fallback>
        </mc:AlternateContent>
      </w:r>
      <w:r w:rsidR="00FA451B">
        <w:rPr>
          <w:noProof/>
        </w:rPr>
        <mc:AlternateContent>
          <mc:Choice Requires="wps">
            <w:drawing>
              <wp:anchor distT="45720" distB="45720" distL="114300" distR="114300" simplePos="0" relativeHeight="251663360" behindDoc="0" locked="0" layoutInCell="1" allowOverlap="1" wp14:anchorId="2B19A1BF" wp14:editId="50177712">
                <wp:simplePos x="0" y="0"/>
                <wp:positionH relativeFrom="column">
                  <wp:posOffset>-829830</wp:posOffset>
                </wp:positionH>
                <wp:positionV relativeFrom="paragraph">
                  <wp:posOffset>1879563</wp:posOffset>
                </wp:positionV>
                <wp:extent cx="3728944" cy="4619625"/>
                <wp:effectExtent l="19050" t="19050" r="24130" b="28575"/>
                <wp:wrapNone/>
                <wp:docPr id="5453503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8944" cy="4619625"/>
                        </a:xfrm>
                        <a:prstGeom prst="rect">
                          <a:avLst/>
                        </a:prstGeom>
                        <a:solidFill>
                          <a:srgbClr val="92D050"/>
                        </a:solidFill>
                        <a:ln w="28575">
                          <a:solidFill>
                            <a:schemeClr val="accent6">
                              <a:lumMod val="75000"/>
                            </a:schemeClr>
                          </a:solidFill>
                          <a:miter lim="800000"/>
                          <a:headEnd/>
                          <a:tailEnd/>
                        </a:ln>
                      </wps:spPr>
                      <wps:txbx>
                        <w:txbxContent>
                          <w:p w14:paraId="2BC4656A" w14:textId="7E6184C6" w:rsidR="001B3114" w:rsidRPr="00797895" w:rsidRDefault="001B3114" w:rsidP="00E61F8C">
                            <w:pPr>
                              <w:pStyle w:val="NoSpacing"/>
                              <w:jc w:val="both"/>
                              <w:rPr>
                                <w:rFonts w:ascii="Calibri" w:hAnsi="Calibri" w:cs="Calibri"/>
                                <w:color w:val="FFFFFF" w:themeColor="background1"/>
                                <w:sz w:val="12"/>
                                <w:szCs w:val="12"/>
                              </w:rPr>
                            </w:pPr>
                            <w:r w:rsidRPr="00797895">
                              <w:rPr>
                                <w:rFonts w:ascii="Calibri" w:hAnsi="Calibri" w:cs="Calibri"/>
                                <w:color w:val="FFFFFF" w:themeColor="background1"/>
                                <w:sz w:val="12"/>
                                <w:szCs w:val="12"/>
                              </w:rPr>
                              <w:t xml:space="preserve">According to NIH (2023) Down syndrome can be identified before and after birth. Screening and diagnostic tests are </w:t>
                            </w:r>
                            <w:r w:rsidR="00BA5D80" w:rsidRPr="00797895">
                              <w:rPr>
                                <w:rFonts w:ascii="Calibri" w:hAnsi="Calibri" w:cs="Calibri"/>
                                <w:color w:val="FFFFFF" w:themeColor="background1"/>
                                <w:sz w:val="12"/>
                                <w:szCs w:val="12"/>
                              </w:rPr>
                              <w:t>available</w:t>
                            </w:r>
                            <w:r w:rsidRPr="00797895">
                              <w:rPr>
                                <w:rFonts w:ascii="Calibri" w:hAnsi="Calibri" w:cs="Calibri"/>
                                <w:color w:val="FFFFFF" w:themeColor="background1"/>
                                <w:sz w:val="12"/>
                                <w:szCs w:val="12"/>
                              </w:rPr>
                              <w:t xml:space="preserve"> to all pregnant women</w:t>
                            </w:r>
                            <w:r w:rsidR="00040EDE">
                              <w:rPr>
                                <w:rFonts w:ascii="Calibri" w:hAnsi="Calibri" w:cs="Calibri"/>
                                <w:color w:val="FFFFFF" w:themeColor="background1"/>
                                <w:sz w:val="12"/>
                                <w:szCs w:val="12"/>
                              </w:rPr>
                              <w:t xml:space="preserve"> during weeks 10-14 of pregnancy</w:t>
                            </w:r>
                            <w:r w:rsidRPr="00797895">
                              <w:rPr>
                                <w:rFonts w:ascii="Calibri" w:hAnsi="Calibri" w:cs="Calibri"/>
                                <w:color w:val="FFFFFF" w:themeColor="background1"/>
                                <w:sz w:val="12"/>
                                <w:szCs w:val="12"/>
                              </w:rPr>
                              <w:t xml:space="preserve"> (NHS, 2021a). Screening tests </w:t>
                            </w:r>
                            <w:r w:rsidR="00BA5D80" w:rsidRPr="00797895">
                              <w:rPr>
                                <w:rFonts w:ascii="Calibri" w:hAnsi="Calibri" w:cs="Calibri"/>
                                <w:color w:val="FFFFFF" w:themeColor="background1"/>
                                <w:sz w:val="12"/>
                                <w:szCs w:val="12"/>
                              </w:rPr>
                              <w:t>consist of</w:t>
                            </w:r>
                            <w:r w:rsidRPr="00797895">
                              <w:rPr>
                                <w:rFonts w:ascii="Calibri" w:hAnsi="Calibri" w:cs="Calibri"/>
                                <w:color w:val="FFFFFF" w:themeColor="background1"/>
                                <w:sz w:val="12"/>
                                <w:szCs w:val="12"/>
                              </w:rPr>
                              <w:t xml:space="preserve"> the first trimester combined test and the integrated screening test (Griffin, 2023). The first trimester combined test </w:t>
                            </w:r>
                            <w:r w:rsidR="00BA5D80" w:rsidRPr="00797895">
                              <w:rPr>
                                <w:rFonts w:ascii="Calibri" w:hAnsi="Calibri" w:cs="Calibri"/>
                                <w:color w:val="FFFFFF" w:themeColor="background1"/>
                                <w:sz w:val="12"/>
                                <w:szCs w:val="12"/>
                              </w:rPr>
                              <w:t>involves</w:t>
                            </w:r>
                            <w:r w:rsidRPr="00797895">
                              <w:rPr>
                                <w:rFonts w:ascii="Calibri" w:hAnsi="Calibri" w:cs="Calibri"/>
                                <w:color w:val="FFFFFF" w:themeColor="background1"/>
                                <w:sz w:val="12"/>
                                <w:szCs w:val="12"/>
                              </w:rPr>
                              <w:t xml:space="preserve"> a blood and nuchal translucency test</w:t>
                            </w:r>
                            <w:r w:rsidR="00BA5D80" w:rsidRPr="00797895">
                              <w:rPr>
                                <w:rFonts w:ascii="Calibri" w:hAnsi="Calibri" w:cs="Calibri"/>
                                <w:color w:val="FFFFFF" w:themeColor="background1"/>
                                <w:sz w:val="12"/>
                                <w:szCs w:val="12"/>
                              </w:rPr>
                              <w:t xml:space="preserve"> using an ultrasound</w:t>
                            </w:r>
                            <w:r w:rsidRPr="00797895">
                              <w:rPr>
                                <w:rFonts w:ascii="Calibri" w:hAnsi="Calibri" w:cs="Calibri"/>
                                <w:color w:val="FFFFFF" w:themeColor="background1"/>
                                <w:sz w:val="12"/>
                                <w:szCs w:val="12"/>
                              </w:rPr>
                              <w:t xml:space="preserve"> to determine unusual hormone and fluid levels (Griffin, 2023).  In contrast, the integrated screening test consists of two parts during the first and second trimesters of pregnancy and the results are combined to estimate the risk of Down syndrome (Alpha, no date). </w:t>
                            </w:r>
                            <w:r w:rsidR="00BA5D80" w:rsidRPr="00797895">
                              <w:rPr>
                                <w:rFonts w:ascii="Calibri" w:hAnsi="Calibri" w:cs="Calibri"/>
                                <w:color w:val="FFFFFF" w:themeColor="background1"/>
                                <w:sz w:val="12"/>
                                <w:szCs w:val="12"/>
                              </w:rPr>
                              <w:t>Like</w:t>
                            </w:r>
                            <w:r w:rsidRPr="00797895">
                              <w:rPr>
                                <w:rFonts w:ascii="Calibri" w:hAnsi="Calibri" w:cs="Calibri"/>
                                <w:color w:val="FFFFFF" w:themeColor="background1"/>
                                <w:sz w:val="12"/>
                                <w:szCs w:val="12"/>
                              </w:rPr>
                              <w:t xml:space="preserve"> the first trimester combined test, the integrated test involves a blood test and ultrasound, whilst also utilising the quad screen during the second trimester to measure blood levels (Alpha, no date). </w:t>
                            </w:r>
                            <w:r w:rsidR="00BA5D80" w:rsidRPr="00797895">
                              <w:rPr>
                                <w:rFonts w:ascii="Calibri" w:hAnsi="Calibri" w:cs="Calibri"/>
                                <w:color w:val="FFFFFF" w:themeColor="background1"/>
                                <w:sz w:val="12"/>
                                <w:szCs w:val="12"/>
                              </w:rPr>
                              <w:t>C</w:t>
                            </w:r>
                            <w:r w:rsidRPr="00797895">
                              <w:rPr>
                                <w:rFonts w:ascii="Calibri" w:hAnsi="Calibri" w:cs="Calibri"/>
                                <w:color w:val="FFFFFF" w:themeColor="background1"/>
                                <w:sz w:val="12"/>
                                <w:szCs w:val="12"/>
                              </w:rPr>
                              <w:t xml:space="preserve">ell-free DNA </w:t>
                            </w:r>
                            <w:r w:rsidR="00524C98">
                              <w:rPr>
                                <w:rFonts w:ascii="Calibri" w:hAnsi="Calibri" w:cs="Calibri"/>
                                <w:color w:val="FFFFFF" w:themeColor="background1"/>
                                <w:sz w:val="12"/>
                                <w:szCs w:val="12"/>
                              </w:rPr>
                              <w:t xml:space="preserve">testing </w:t>
                            </w:r>
                            <w:r w:rsidR="00BA5D80" w:rsidRPr="00797895">
                              <w:rPr>
                                <w:rFonts w:ascii="Calibri" w:hAnsi="Calibri" w:cs="Calibri"/>
                                <w:color w:val="FFFFFF" w:themeColor="background1"/>
                                <w:sz w:val="12"/>
                                <w:szCs w:val="12"/>
                              </w:rPr>
                              <w:t>is also</w:t>
                            </w:r>
                            <w:r w:rsidRPr="00797895">
                              <w:rPr>
                                <w:rFonts w:ascii="Calibri" w:hAnsi="Calibri" w:cs="Calibri"/>
                                <w:color w:val="FFFFFF" w:themeColor="background1"/>
                                <w:sz w:val="12"/>
                                <w:szCs w:val="12"/>
                              </w:rPr>
                              <w:t xml:space="preserve"> undertaken to identify Down syndrome</w:t>
                            </w:r>
                            <w:r w:rsidR="00BA5D80" w:rsidRPr="00797895">
                              <w:rPr>
                                <w:rFonts w:ascii="Calibri" w:hAnsi="Calibri" w:cs="Calibri"/>
                                <w:color w:val="FFFFFF" w:themeColor="background1"/>
                                <w:sz w:val="12"/>
                                <w:szCs w:val="12"/>
                              </w:rPr>
                              <w:t xml:space="preserve"> by releasing </w:t>
                            </w:r>
                            <w:r w:rsidRPr="00797895">
                              <w:rPr>
                                <w:rFonts w:ascii="Calibri" w:hAnsi="Calibri" w:cs="Calibri"/>
                                <w:color w:val="FFFFFF" w:themeColor="background1"/>
                                <w:sz w:val="12"/>
                                <w:szCs w:val="12"/>
                              </w:rPr>
                              <w:t xml:space="preserve">DNA from the placenta into the bloodstream </w:t>
                            </w:r>
                            <w:r w:rsidR="00BA5D80" w:rsidRPr="00797895">
                              <w:rPr>
                                <w:rFonts w:ascii="Calibri" w:hAnsi="Calibri" w:cs="Calibri"/>
                                <w:color w:val="FFFFFF" w:themeColor="background1"/>
                                <w:sz w:val="12"/>
                                <w:szCs w:val="12"/>
                              </w:rPr>
                              <w:t>and</w:t>
                            </w:r>
                            <w:r w:rsidRPr="00797895">
                              <w:rPr>
                                <w:rFonts w:ascii="Calibri" w:hAnsi="Calibri" w:cs="Calibri"/>
                                <w:color w:val="FFFFFF" w:themeColor="background1"/>
                                <w:sz w:val="12"/>
                                <w:szCs w:val="12"/>
                              </w:rPr>
                              <w:t xml:space="preserve"> the blood is examined for the extra chromosome (NLM, 2024). </w:t>
                            </w:r>
                          </w:p>
                          <w:p w14:paraId="2ED0B9DA" w14:textId="77777777" w:rsidR="00E61F8C" w:rsidRPr="00797895" w:rsidRDefault="00E61F8C" w:rsidP="00E61F8C">
                            <w:pPr>
                              <w:pStyle w:val="NoSpacing"/>
                              <w:jc w:val="both"/>
                              <w:rPr>
                                <w:rFonts w:ascii="Calibri" w:hAnsi="Calibri" w:cs="Calibri"/>
                                <w:color w:val="FFFFFF" w:themeColor="background1"/>
                                <w:sz w:val="12"/>
                                <w:szCs w:val="12"/>
                              </w:rPr>
                            </w:pPr>
                          </w:p>
                          <w:p w14:paraId="6C8A9FC8" w14:textId="611917F3" w:rsidR="001B3114" w:rsidRPr="00797895" w:rsidRDefault="001B3114" w:rsidP="00E61F8C">
                            <w:pPr>
                              <w:pStyle w:val="NoSpacing"/>
                              <w:jc w:val="both"/>
                              <w:rPr>
                                <w:rFonts w:ascii="Calibri" w:hAnsi="Calibri" w:cs="Calibri"/>
                                <w:color w:val="FFFFFF" w:themeColor="background1"/>
                                <w:sz w:val="12"/>
                                <w:szCs w:val="12"/>
                              </w:rPr>
                            </w:pPr>
                            <w:r w:rsidRPr="00797895">
                              <w:rPr>
                                <w:rFonts w:ascii="Calibri" w:hAnsi="Calibri" w:cs="Calibri"/>
                                <w:color w:val="FFFFFF" w:themeColor="background1"/>
                                <w:sz w:val="12"/>
                                <w:szCs w:val="12"/>
                              </w:rPr>
                              <w:t xml:space="preserve">NIH (2023) </w:t>
                            </w:r>
                            <w:r w:rsidR="00BA5D80" w:rsidRPr="00797895">
                              <w:rPr>
                                <w:rFonts w:ascii="Calibri" w:hAnsi="Calibri" w:cs="Calibri"/>
                                <w:color w:val="FFFFFF" w:themeColor="background1"/>
                                <w:sz w:val="12"/>
                                <w:szCs w:val="12"/>
                              </w:rPr>
                              <w:t xml:space="preserve">argue that </w:t>
                            </w:r>
                            <w:r w:rsidRPr="00797895">
                              <w:rPr>
                                <w:rFonts w:ascii="Calibri" w:hAnsi="Calibri" w:cs="Calibri"/>
                                <w:color w:val="FFFFFF" w:themeColor="background1"/>
                                <w:sz w:val="12"/>
                                <w:szCs w:val="12"/>
                              </w:rPr>
                              <w:t xml:space="preserve">screening tests provide parents with </w:t>
                            </w:r>
                            <w:r w:rsidR="00BA5D80" w:rsidRPr="00797895">
                              <w:rPr>
                                <w:rFonts w:ascii="Calibri" w:hAnsi="Calibri" w:cs="Calibri"/>
                                <w:color w:val="FFFFFF" w:themeColor="background1"/>
                                <w:sz w:val="12"/>
                                <w:szCs w:val="12"/>
                              </w:rPr>
                              <w:t>an indication of the disorder but</w:t>
                            </w:r>
                            <w:r w:rsidRPr="00797895">
                              <w:rPr>
                                <w:rFonts w:ascii="Calibri" w:hAnsi="Calibri" w:cs="Calibri"/>
                                <w:color w:val="FFFFFF" w:themeColor="background1"/>
                                <w:sz w:val="12"/>
                                <w:szCs w:val="12"/>
                              </w:rPr>
                              <w:t xml:space="preserve"> cannot be fully relied on as they sometimes give misleading answers, whereas Tommy’s (2023) highlight how diagnostic tests provide reliable results.  This is supported </w:t>
                            </w:r>
                            <w:r w:rsidR="00380DFC" w:rsidRPr="00797895">
                              <w:rPr>
                                <w:rFonts w:ascii="Calibri" w:hAnsi="Calibri" w:cs="Calibri"/>
                                <w:color w:val="FFFFFF" w:themeColor="background1"/>
                                <w:sz w:val="12"/>
                                <w:szCs w:val="12"/>
                              </w:rPr>
                              <w:t>by Nykänen</w:t>
                            </w:r>
                            <w:r w:rsidRPr="00797895">
                              <w:rPr>
                                <w:rFonts w:ascii="Calibri" w:hAnsi="Calibri" w:cs="Calibri"/>
                                <w:color w:val="FFFFFF" w:themeColor="background1"/>
                                <w:sz w:val="12"/>
                                <w:szCs w:val="12"/>
                              </w:rPr>
                              <w:t>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(2017) who state that screening tests have been criticised for their inability to provide concrete results, however they do provide parents with the information required to make decisions regarding</w:t>
                            </w:r>
                            <w:r w:rsidR="00BA5D80" w:rsidRPr="00797895">
                              <w:rPr>
                                <w:rFonts w:ascii="Calibri" w:hAnsi="Calibri" w:cs="Calibri"/>
                                <w:color w:val="FFFFFF" w:themeColor="background1"/>
                                <w:sz w:val="12"/>
                                <w:szCs w:val="12"/>
                              </w:rPr>
                              <w:t xml:space="preserve"> conducting</w:t>
                            </w:r>
                            <w:r w:rsidRPr="00797895">
                              <w:rPr>
                                <w:rFonts w:ascii="Calibri" w:hAnsi="Calibri" w:cs="Calibri"/>
                                <w:color w:val="FFFFFF" w:themeColor="background1"/>
                                <w:sz w:val="12"/>
                                <w:szCs w:val="12"/>
                              </w:rPr>
                              <w:t xml:space="preserve"> diagnostic tests (Nykänen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2017). Although, this often causes difficult decisions for parents </w:t>
                            </w:r>
                            <w:r w:rsidR="00886655" w:rsidRPr="00797895">
                              <w:rPr>
                                <w:rFonts w:ascii="Calibri" w:hAnsi="Calibri" w:cs="Calibri"/>
                                <w:color w:val="FFFFFF" w:themeColor="background1"/>
                                <w:sz w:val="12"/>
                                <w:szCs w:val="12"/>
                              </w:rPr>
                              <w:t>regarding</w:t>
                            </w:r>
                            <w:r w:rsidRPr="00797895">
                              <w:rPr>
                                <w:rFonts w:ascii="Calibri" w:hAnsi="Calibri" w:cs="Calibri"/>
                                <w:color w:val="FFFFFF" w:themeColor="background1"/>
                                <w:sz w:val="12"/>
                                <w:szCs w:val="12"/>
                              </w:rPr>
                              <w:t xml:space="preserve"> </w:t>
                            </w:r>
                            <w:r w:rsidR="00380DFC" w:rsidRPr="00797895">
                              <w:rPr>
                                <w:rFonts w:ascii="Calibri" w:hAnsi="Calibri" w:cs="Calibri"/>
                                <w:color w:val="FFFFFF" w:themeColor="background1"/>
                                <w:sz w:val="12"/>
                                <w:szCs w:val="12"/>
                              </w:rPr>
                              <w:t>diagnostic</w:t>
                            </w:r>
                            <w:r w:rsidRPr="00797895">
                              <w:rPr>
                                <w:rFonts w:ascii="Calibri" w:hAnsi="Calibri" w:cs="Calibri"/>
                                <w:color w:val="FFFFFF" w:themeColor="background1"/>
                                <w:sz w:val="12"/>
                                <w:szCs w:val="12"/>
                              </w:rPr>
                              <w:t xml:space="preserve"> testing, and </w:t>
                            </w:r>
                            <w:r w:rsidR="00BA5D80" w:rsidRPr="00797895">
                              <w:rPr>
                                <w:rFonts w:ascii="Calibri" w:hAnsi="Calibri" w:cs="Calibri"/>
                                <w:color w:val="FFFFFF" w:themeColor="background1"/>
                                <w:sz w:val="12"/>
                                <w:szCs w:val="12"/>
                              </w:rPr>
                              <w:t xml:space="preserve">in </w:t>
                            </w:r>
                            <w:r w:rsidR="00886655" w:rsidRPr="00797895">
                              <w:rPr>
                                <w:rFonts w:ascii="Calibri" w:hAnsi="Calibri" w:cs="Calibri"/>
                                <w:color w:val="FFFFFF" w:themeColor="background1"/>
                                <w:sz w:val="12"/>
                                <w:szCs w:val="12"/>
                              </w:rPr>
                              <w:t>considering</w:t>
                            </w:r>
                            <w:r w:rsidRPr="00797895">
                              <w:rPr>
                                <w:rFonts w:ascii="Calibri" w:hAnsi="Calibri" w:cs="Calibri"/>
                                <w:color w:val="FFFFFF" w:themeColor="background1"/>
                                <w:sz w:val="12"/>
                                <w:szCs w:val="12"/>
                              </w:rPr>
                              <w:t xml:space="preserve"> the benefits and implications of conducting and concluding testing (NHS, 2021b). This </w:t>
                            </w:r>
                            <w:r w:rsidR="00886655" w:rsidRPr="00797895">
                              <w:rPr>
                                <w:rFonts w:ascii="Calibri" w:hAnsi="Calibri" w:cs="Calibri"/>
                                <w:color w:val="FFFFFF" w:themeColor="background1"/>
                                <w:sz w:val="12"/>
                                <w:szCs w:val="12"/>
                              </w:rPr>
                              <w:t>can result in</w:t>
                            </w:r>
                            <w:r w:rsidRPr="00797895">
                              <w:rPr>
                                <w:rFonts w:ascii="Calibri" w:hAnsi="Calibri" w:cs="Calibri"/>
                                <w:color w:val="FFFFFF" w:themeColor="background1"/>
                                <w:sz w:val="12"/>
                                <w:szCs w:val="12"/>
                              </w:rPr>
                              <w:t xml:space="preserve"> miss</w:t>
                            </w:r>
                            <w:r w:rsidR="00886655" w:rsidRPr="00797895">
                              <w:rPr>
                                <w:rFonts w:ascii="Calibri" w:hAnsi="Calibri" w:cs="Calibri"/>
                                <w:color w:val="FFFFFF" w:themeColor="background1"/>
                                <w:sz w:val="12"/>
                                <w:szCs w:val="12"/>
                              </w:rPr>
                              <w:t>ed</w:t>
                            </w:r>
                            <w:r w:rsidRPr="00797895">
                              <w:rPr>
                                <w:rFonts w:ascii="Calibri" w:hAnsi="Calibri" w:cs="Calibri"/>
                                <w:color w:val="FFFFFF" w:themeColor="background1"/>
                                <w:sz w:val="12"/>
                                <w:szCs w:val="12"/>
                              </w:rPr>
                              <w:t xml:space="preserve"> opportunities for early intervention for their Down syndrome children</w:t>
                            </w:r>
                            <w:r w:rsidR="00886655" w:rsidRPr="00797895">
                              <w:rPr>
                                <w:rFonts w:ascii="Calibri" w:hAnsi="Calibri" w:cs="Calibri"/>
                                <w:color w:val="FFFFFF" w:themeColor="background1"/>
                                <w:sz w:val="12"/>
                                <w:szCs w:val="12"/>
                              </w:rPr>
                              <w:t xml:space="preserve"> if further testing is not conducted</w:t>
                            </w:r>
                            <w:r w:rsidRPr="00797895">
                              <w:rPr>
                                <w:rFonts w:ascii="Calibri" w:hAnsi="Calibri" w:cs="Calibri"/>
                                <w:color w:val="FFFFFF" w:themeColor="background1"/>
                                <w:sz w:val="12"/>
                                <w:szCs w:val="12"/>
                              </w:rPr>
                              <w:t>, which can impact their quality of life (Mayo Clinic, 2024). </w:t>
                            </w:r>
                            <w:r w:rsidR="00380DFC" w:rsidRPr="00797895">
                              <w:rPr>
                                <w:rFonts w:ascii="Calibri" w:hAnsi="Calibri" w:cs="Calibri"/>
                                <w:color w:val="FFFFFF" w:themeColor="background1"/>
                                <w:sz w:val="12"/>
                                <w:szCs w:val="12"/>
                              </w:rPr>
                              <w:t>Di</w:t>
                            </w:r>
                            <w:r w:rsidRPr="00797895">
                              <w:rPr>
                                <w:rFonts w:ascii="Calibri" w:hAnsi="Calibri" w:cs="Calibri"/>
                                <w:color w:val="FFFFFF" w:themeColor="background1"/>
                                <w:sz w:val="12"/>
                                <w:szCs w:val="12"/>
                              </w:rPr>
                              <w:t>agnostic testing can be undertaken to confirm or negate Down syndrome</w:t>
                            </w:r>
                            <w:r w:rsidR="00380DFC" w:rsidRPr="00797895">
                              <w:rPr>
                                <w:rFonts w:ascii="Calibri" w:hAnsi="Calibri" w:cs="Calibri"/>
                                <w:color w:val="FFFFFF" w:themeColor="background1"/>
                                <w:sz w:val="12"/>
                                <w:szCs w:val="12"/>
                              </w:rPr>
                              <w:t xml:space="preserve"> following a positive screening test.</w:t>
                            </w:r>
                            <w:r w:rsidRPr="00797895">
                              <w:rPr>
                                <w:rFonts w:ascii="Calibri" w:hAnsi="Calibri" w:cs="Calibri"/>
                                <w:color w:val="FFFFFF" w:themeColor="background1"/>
                                <w:sz w:val="12"/>
                                <w:szCs w:val="12"/>
                              </w:rPr>
                              <w:t xml:space="preserve"> These include Chorionic villus sampling (CVS) and Amniocentesis (Government, 2025). </w:t>
                            </w:r>
                            <w:r w:rsidR="00380DFC" w:rsidRPr="00797895">
                              <w:rPr>
                                <w:rFonts w:ascii="Calibri" w:hAnsi="Calibri" w:cs="Calibri"/>
                                <w:color w:val="FFFFFF" w:themeColor="background1"/>
                                <w:sz w:val="12"/>
                                <w:szCs w:val="12"/>
                              </w:rPr>
                              <w:t>Like</w:t>
                            </w:r>
                            <w:r w:rsidRPr="00797895">
                              <w:rPr>
                                <w:rFonts w:ascii="Calibri" w:hAnsi="Calibri" w:cs="Calibri"/>
                                <w:color w:val="FFFFFF" w:themeColor="background1"/>
                                <w:sz w:val="12"/>
                                <w:szCs w:val="12"/>
                              </w:rPr>
                              <w:t xml:space="preserve"> cell-free DNA testing, CVS looks for chromosomal abnormalities, however </w:t>
                            </w:r>
                            <w:r w:rsidR="00380DFC" w:rsidRPr="00797895">
                              <w:rPr>
                                <w:rFonts w:ascii="Calibri" w:hAnsi="Calibri" w:cs="Calibri"/>
                                <w:color w:val="FFFFFF" w:themeColor="background1"/>
                                <w:sz w:val="12"/>
                                <w:szCs w:val="12"/>
                              </w:rPr>
                              <w:t>it also</w:t>
                            </w:r>
                            <w:r w:rsidRPr="00797895">
                              <w:rPr>
                                <w:rFonts w:ascii="Calibri" w:hAnsi="Calibri" w:cs="Calibri"/>
                                <w:color w:val="FFFFFF" w:themeColor="background1"/>
                                <w:sz w:val="12"/>
                                <w:szCs w:val="12"/>
                              </w:rPr>
                              <w:t xml:space="preserve"> involves taking a sample of placental tissue for analysis (Government, 2025). Amniocentesis also analyses abnormalities in </w:t>
                            </w:r>
                            <w:r w:rsidR="00380DFC" w:rsidRPr="00797895">
                              <w:rPr>
                                <w:rFonts w:ascii="Calibri" w:hAnsi="Calibri" w:cs="Calibri"/>
                                <w:color w:val="FFFFFF" w:themeColor="background1"/>
                                <w:sz w:val="12"/>
                                <w:szCs w:val="12"/>
                              </w:rPr>
                              <w:t>chromosomes;</w:t>
                            </w:r>
                            <w:r w:rsidRPr="00797895">
                              <w:rPr>
                                <w:rFonts w:ascii="Calibri" w:hAnsi="Calibri" w:cs="Calibri"/>
                                <w:color w:val="FFFFFF" w:themeColor="background1"/>
                                <w:sz w:val="12"/>
                                <w:szCs w:val="12"/>
                              </w:rPr>
                              <w:t xml:space="preserve"> </w:t>
                            </w:r>
                            <w:r w:rsidR="00380DFC" w:rsidRPr="00797895">
                              <w:rPr>
                                <w:rFonts w:ascii="Calibri" w:hAnsi="Calibri" w:cs="Calibri"/>
                                <w:color w:val="FFFFFF" w:themeColor="background1"/>
                                <w:sz w:val="12"/>
                                <w:szCs w:val="12"/>
                              </w:rPr>
                              <w:t>however,</w:t>
                            </w:r>
                            <w:r w:rsidRPr="00797895">
                              <w:rPr>
                                <w:rFonts w:ascii="Calibri" w:hAnsi="Calibri" w:cs="Calibri"/>
                                <w:color w:val="FFFFFF" w:themeColor="background1"/>
                                <w:sz w:val="12"/>
                                <w:szCs w:val="12"/>
                              </w:rPr>
                              <w:t xml:space="preserve"> this process involves taking a sample of amniotic fluid surrounding the baby in the womb through a needle in the mother's uterus (Government, 2025). </w:t>
                            </w:r>
                          </w:p>
                          <w:p w14:paraId="34F1DC0B" w14:textId="77777777" w:rsidR="00E61F8C" w:rsidRPr="00797895" w:rsidRDefault="00E61F8C" w:rsidP="00E61F8C">
                            <w:pPr>
                              <w:pStyle w:val="NoSpacing"/>
                              <w:jc w:val="both"/>
                              <w:rPr>
                                <w:rFonts w:ascii="Calibri" w:hAnsi="Calibri" w:cs="Calibri"/>
                                <w:color w:val="FFFFFF" w:themeColor="background1"/>
                                <w:sz w:val="12"/>
                                <w:szCs w:val="12"/>
                              </w:rPr>
                            </w:pPr>
                          </w:p>
                          <w:p w14:paraId="1DAA0969" w14:textId="1AB8B1ED" w:rsidR="001B3114" w:rsidRPr="00797895" w:rsidRDefault="001B3114" w:rsidP="00E61F8C">
                            <w:pPr>
                              <w:pStyle w:val="NoSpacing"/>
                              <w:jc w:val="both"/>
                              <w:rPr>
                                <w:rFonts w:ascii="Calibri" w:hAnsi="Calibri" w:cs="Calibri"/>
                                <w:color w:val="FFFFFF" w:themeColor="background1"/>
                                <w:sz w:val="12"/>
                                <w:szCs w:val="12"/>
                              </w:rPr>
                            </w:pPr>
                            <w:proofErr w:type="spellStart"/>
                            <w:r w:rsidRPr="00797895">
                              <w:rPr>
                                <w:rFonts w:ascii="Calibri" w:hAnsi="Calibri" w:cs="Calibri"/>
                                <w:color w:val="FFFFFF" w:themeColor="background1"/>
                                <w:sz w:val="12"/>
                                <w:szCs w:val="12"/>
                              </w:rPr>
                              <w:t>Tzela</w:t>
                            </w:r>
                            <w:proofErr w:type="spellEnd"/>
                            <w:r w:rsidRPr="00797895">
                              <w:rPr>
                                <w:rFonts w:ascii="Calibri" w:hAnsi="Calibri" w:cs="Calibri"/>
                                <w:color w:val="FFFFFF" w:themeColor="background1"/>
                                <w:sz w:val="12"/>
                                <w:szCs w:val="12"/>
                              </w:rPr>
                              <w:t>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(2024) </w:t>
                            </w:r>
                            <w:r w:rsidR="00380DFC" w:rsidRPr="00797895">
                              <w:rPr>
                                <w:rFonts w:ascii="Calibri" w:hAnsi="Calibri" w:cs="Calibri"/>
                                <w:color w:val="FFFFFF" w:themeColor="background1"/>
                                <w:sz w:val="12"/>
                                <w:szCs w:val="12"/>
                              </w:rPr>
                              <w:t>criticise diagnostic testing for</w:t>
                            </w:r>
                            <w:r w:rsidRPr="00797895">
                              <w:rPr>
                                <w:rFonts w:ascii="Calibri" w:hAnsi="Calibri" w:cs="Calibri"/>
                                <w:color w:val="FFFFFF" w:themeColor="background1"/>
                                <w:sz w:val="12"/>
                                <w:szCs w:val="12"/>
                              </w:rPr>
                              <w:t xml:space="preserve"> being invasive, </w:t>
                            </w:r>
                            <w:r w:rsidR="00380DFC" w:rsidRPr="00797895">
                              <w:rPr>
                                <w:rFonts w:ascii="Calibri" w:hAnsi="Calibri" w:cs="Calibri"/>
                                <w:color w:val="FFFFFF" w:themeColor="background1"/>
                                <w:sz w:val="12"/>
                                <w:szCs w:val="12"/>
                              </w:rPr>
                              <w:t>however, it</w:t>
                            </w:r>
                            <w:r w:rsidRPr="00797895">
                              <w:rPr>
                                <w:rFonts w:ascii="Calibri" w:hAnsi="Calibri" w:cs="Calibri"/>
                                <w:color w:val="FFFFFF" w:themeColor="background1"/>
                                <w:sz w:val="12"/>
                                <w:szCs w:val="12"/>
                              </w:rPr>
                              <w:t xml:space="preserve"> has been recognised by Government (2025) for its low risk of causing miscarriage. </w:t>
                            </w:r>
                            <w:proofErr w:type="spellStart"/>
                            <w:r w:rsidRPr="00797895">
                              <w:rPr>
                                <w:rFonts w:ascii="Calibri" w:hAnsi="Calibri" w:cs="Calibri"/>
                                <w:color w:val="FFFFFF" w:themeColor="background1"/>
                                <w:sz w:val="12"/>
                                <w:szCs w:val="12"/>
                              </w:rPr>
                              <w:t>Tzela</w:t>
                            </w:r>
                            <w:proofErr w:type="spellEnd"/>
                            <w:r w:rsidRPr="00797895">
                              <w:rPr>
                                <w:rFonts w:ascii="Calibri" w:hAnsi="Calibri" w:cs="Calibri"/>
                                <w:color w:val="FFFFFF" w:themeColor="background1"/>
                                <w:sz w:val="12"/>
                                <w:szCs w:val="12"/>
                              </w:rPr>
                              <w:t> </w:t>
                            </w:r>
                            <w:r w:rsidRPr="00797895">
                              <w:rPr>
                                <w:rFonts w:ascii="Calibri" w:hAnsi="Calibri" w:cs="Calibri"/>
                                <w:i/>
                                <w:iCs/>
                                <w:color w:val="FFFFFF" w:themeColor="background1"/>
                                <w:sz w:val="12"/>
                                <w:szCs w:val="12"/>
                              </w:rPr>
                              <w:t xml:space="preserve">et al. </w:t>
                            </w:r>
                            <w:r w:rsidRPr="00797895">
                              <w:rPr>
                                <w:rFonts w:ascii="Calibri" w:hAnsi="Calibri" w:cs="Calibri"/>
                                <w:color w:val="FFFFFF" w:themeColor="background1"/>
                                <w:sz w:val="12"/>
                                <w:szCs w:val="12"/>
                              </w:rPr>
                              <w:t>(2024) recognise that it carries only a small risk of miscarriage, however, argue that this can influence a family’s decision-making</w:t>
                            </w:r>
                            <w:r w:rsidR="00380DFC" w:rsidRPr="00797895">
                              <w:rPr>
                                <w:rFonts w:ascii="Calibri" w:hAnsi="Calibri" w:cs="Calibri"/>
                                <w:color w:val="FFFFFF" w:themeColor="background1"/>
                                <w:sz w:val="12"/>
                                <w:szCs w:val="12"/>
                              </w:rPr>
                              <w:t>. Diagnostic</w:t>
                            </w:r>
                            <w:r w:rsidRPr="00797895">
                              <w:rPr>
                                <w:rFonts w:ascii="Calibri" w:hAnsi="Calibri" w:cs="Calibri"/>
                                <w:color w:val="FFFFFF" w:themeColor="background1"/>
                                <w:sz w:val="12"/>
                                <w:szCs w:val="12"/>
                              </w:rPr>
                              <w:t xml:space="preserve"> tests </w:t>
                            </w:r>
                            <w:r w:rsidR="00380DFC" w:rsidRPr="00797895">
                              <w:rPr>
                                <w:rFonts w:ascii="Calibri" w:hAnsi="Calibri" w:cs="Calibri"/>
                                <w:color w:val="FFFFFF" w:themeColor="background1"/>
                                <w:sz w:val="12"/>
                                <w:szCs w:val="12"/>
                              </w:rPr>
                              <w:t xml:space="preserve">also </w:t>
                            </w:r>
                            <w:r w:rsidRPr="00797895">
                              <w:rPr>
                                <w:rFonts w:ascii="Calibri" w:hAnsi="Calibri" w:cs="Calibri"/>
                                <w:color w:val="FFFFFF" w:themeColor="background1"/>
                                <w:sz w:val="12"/>
                                <w:szCs w:val="12"/>
                              </w:rPr>
                              <w:t>raise ethical questions regarding abortion (</w:t>
                            </w:r>
                            <w:proofErr w:type="spellStart"/>
                            <w:r w:rsidRPr="00797895">
                              <w:rPr>
                                <w:rFonts w:ascii="Calibri" w:hAnsi="Calibri" w:cs="Calibri"/>
                                <w:color w:val="FFFFFF" w:themeColor="background1"/>
                                <w:sz w:val="12"/>
                                <w:szCs w:val="12"/>
                              </w:rPr>
                              <w:t>Alfirevic</w:t>
                            </w:r>
                            <w:proofErr w:type="spellEnd"/>
                            <w:r w:rsidRPr="00797895">
                              <w:rPr>
                                <w:rFonts w:ascii="Calibri" w:hAnsi="Calibri" w:cs="Calibri"/>
                                <w:color w:val="FFFFFF" w:themeColor="background1"/>
                                <w:sz w:val="12"/>
                                <w:szCs w:val="12"/>
                              </w:rPr>
                              <w:t>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2017). The </w:t>
                            </w:r>
                            <w:r w:rsidRPr="00797895">
                              <w:rPr>
                                <w:rFonts w:ascii="Calibri" w:hAnsi="Calibri" w:cs="Calibri"/>
                                <w:i/>
                                <w:iCs/>
                                <w:color w:val="FFFFFF" w:themeColor="background1"/>
                                <w:sz w:val="12"/>
                                <w:szCs w:val="12"/>
                              </w:rPr>
                              <w:t>Abortion Act 1967</w:t>
                            </w:r>
                            <w:r w:rsidRPr="00797895">
                              <w:rPr>
                                <w:rFonts w:ascii="Calibri" w:hAnsi="Calibri" w:cs="Calibri"/>
                                <w:color w:val="FFFFFF" w:themeColor="background1"/>
                                <w:sz w:val="12"/>
                                <w:szCs w:val="12"/>
                              </w:rPr>
                              <w:t xml:space="preserve"> has legalised the abortion of children based on such characteristics; however, this has raised concerns regarding the value placed on their lives and promoting eugenics (Reynolds, 2003). This is supported by Hall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(2000) who state that </w:t>
                            </w:r>
                            <w:r w:rsidR="00380DFC" w:rsidRPr="00797895">
                              <w:rPr>
                                <w:rFonts w:ascii="Calibri" w:hAnsi="Calibri" w:cs="Calibri"/>
                                <w:color w:val="FFFFFF" w:themeColor="background1"/>
                                <w:sz w:val="12"/>
                                <w:szCs w:val="12"/>
                              </w:rPr>
                              <w:t>diagnostic</w:t>
                            </w:r>
                            <w:r w:rsidRPr="00797895">
                              <w:rPr>
                                <w:rFonts w:ascii="Calibri" w:hAnsi="Calibri" w:cs="Calibri"/>
                                <w:color w:val="FFFFFF" w:themeColor="background1"/>
                                <w:sz w:val="12"/>
                                <w:szCs w:val="12"/>
                              </w:rPr>
                              <w:t xml:space="preserve"> testing results in stress, guilt and blame</w:t>
                            </w:r>
                            <w:r w:rsidR="00E61F8C" w:rsidRPr="00797895">
                              <w:rPr>
                                <w:rFonts w:ascii="Calibri" w:hAnsi="Calibri" w:cs="Calibri"/>
                                <w:color w:val="FFFFFF" w:themeColor="background1"/>
                                <w:sz w:val="12"/>
                                <w:szCs w:val="12"/>
                              </w:rPr>
                              <w:t xml:space="preserve">. </w:t>
                            </w:r>
                            <w:r w:rsidRPr="00797895">
                              <w:rPr>
                                <w:rFonts w:ascii="Calibri" w:hAnsi="Calibri" w:cs="Calibri"/>
                                <w:color w:val="FFFFFF" w:themeColor="background1"/>
                                <w:sz w:val="12"/>
                                <w:szCs w:val="12"/>
                              </w:rPr>
                              <w:t xml:space="preserve">However, Kellogg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(2014) argue that some individuals feel relief and control at the indication of low risk, whilst others face difficulty in decision making following a positive test. These include psychological effects of stress and negativity towards the child, especially when a false negative result is received (Kellog </w:t>
                            </w:r>
                            <w:r w:rsidRPr="00797895">
                              <w:rPr>
                                <w:rFonts w:ascii="Calibri" w:hAnsi="Calibri" w:cs="Calibri"/>
                                <w:i/>
                                <w:iCs/>
                                <w:color w:val="FFFFFF" w:themeColor="background1"/>
                                <w:sz w:val="12"/>
                                <w:szCs w:val="12"/>
                              </w:rPr>
                              <w:t xml:space="preserve">et al., </w:t>
                            </w:r>
                            <w:r w:rsidRPr="00797895">
                              <w:rPr>
                                <w:rFonts w:ascii="Calibri" w:hAnsi="Calibri" w:cs="Calibri"/>
                                <w:color w:val="FFFFFF" w:themeColor="background1"/>
                                <w:sz w:val="12"/>
                                <w:szCs w:val="12"/>
                              </w:rPr>
                              <w:t>2014). However, tests allow parents to prepare, access resources, and build support systems (</w:t>
                            </w:r>
                            <w:proofErr w:type="spellStart"/>
                            <w:r w:rsidRPr="00797895">
                              <w:rPr>
                                <w:rFonts w:ascii="Calibri" w:hAnsi="Calibri" w:cs="Calibri"/>
                                <w:color w:val="FFFFFF" w:themeColor="background1"/>
                                <w:sz w:val="12"/>
                                <w:szCs w:val="12"/>
                              </w:rPr>
                              <w:t>Bayefsky</w:t>
                            </w:r>
                            <w:proofErr w:type="spellEnd"/>
                            <w:r w:rsidRPr="00797895">
                              <w:rPr>
                                <w:rFonts w:ascii="Calibri" w:hAnsi="Calibri" w:cs="Calibri"/>
                                <w:color w:val="FFFFFF" w:themeColor="background1"/>
                                <w:sz w:val="12"/>
                                <w:szCs w:val="12"/>
                              </w:rPr>
                              <w:t xml:space="preserve"> and Berkman, 2022).</w:t>
                            </w:r>
                          </w:p>
                          <w:p w14:paraId="5BD63FD3" w14:textId="77777777" w:rsidR="00E61F8C" w:rsidRPr="00797895" w:rsidRDefault="00E61F8C" w:rsidP="00E61F8C">
                            <w:pPr>
                              <w:pStyle w:val="NoSpacing"/>
                              <w:jc w:val="both"/>
                              <w:rPr>
                                <w:rFonts w:ascii="Calibri" w:hAnsi="Calibri" w:cs="Calibri"/>
                                <w:color w:val="FFFFFF" w:themeColor="background1"/>
                                <w:sz w:val="12"/>
                                <w:szCs w:val="12"/>
                              </w:rPr>
                            </w:pPr>
                          </w:p>
                          <w:p w14:paraId="50646E7C" w14:textId="39D7B315" w:rsidR="00BA5C90" w:rsidRPr="00797895" w:rsidRDefault="00E61F8C" w:rsidP="00E61F8C">
                            <w:pPr>
                              <w:jc w:val="both"/>
                              <w:rPr>
                                <w:rFonts w:ascii="Calibri" w:hAnsi="Calibri" w:cs="Calibri"/>
                                <w:color w:val="FFFFFF" w:themeColor="background1"/>
                                <w:sz w:val="12"/>
                                <w:szCs w:val="12"/>
                              </w:rPr>
                            </w:pPr>
                            <w:r w:rsidRPr="00797895">
                              <w:rPr>
                                <w:rFonts w:ascii="Calibri" w:hAnsi="Calibri" w:cs="Calibri"/>
                                <w:color w:val="FFFFFF" w:themeColor="background1"/>
                                <w:sz w:val="12"/>
                                <w:szCs w:val="12"/>
                              </w:rPr>
                              <w:t>A</w:t>
                            </w:r>
                            <w:r w:rsidR="001B3114" w:rsidRPr="003F42D9">
                              <w:rPr>
                                <w:rFonts w:ascii="Calibri" w:hAnsi="Calibri" w:cs="Calibri"/>
                                <w:color w:val="FFFFFF" w:themeColor="background1"/>
                                <w:sz w:val="12"/>
                                <w:szCs w:val="12"/>
                              </w:rPr>
                              <w:t xml:space="preserve"> physical exam can be undertaken following birth to identify down syndrome, even within the first 24 hours of birth. Following a physical examination, a chromosomal test is used to confirm the diagnosis, using a sample of blood to analyse the baby’s chromosomes (Mayo Clinic, 2024).</w:t>
                            </w:r>
                            <w:r w:rsidR="001B3114" w:rsidRPr="00797895">
                              <w:rPr>
                                <w:rFonts w:ascii="Calibri" w:hAnsi="Calibri" w:cs="Calibri"/>
                                <w:color w:val="FFFFFF" w:themeColor="background1"/>
                                <w:sz w:val="12"/>
                                <w:szCs w:val="12"/>
                              </w:rPr>
                              <w:t xml:space="preserve"> </w:t>
                            </w:r>
                            <w:r w:rsidR="001B3114" w:rsidRPr="003F42D9">
                              <w:rPr>
                                <w:rFonts w:ascii="Calibri" w:hAnsi="Calibri" w:cs="Calibri"/>
                                <w:color w:val="FFFFFF" w:themeColor="background1"/>
                                <w:sz w:val="12"/>
                                <w:szCs w:val="12"/>
                              </w:rPr>
                              <w:t xml:space="preserve">However, both prenatal and postnatal diagnoses pose social, ethical, and medical considerations, particularly for parents. </w:t>
                            </w:r>
                            <w:r w:rsidRPr="00797895">
                              <w:rPr>
                                <w:rFonts w:ascii="Calibri" w:hAnsi="Calibri" w:cs="Calibri"/>
                                <w:color w:val="FFFFFF" w:themeColor="background1"/>
                                <w:sz w:val="12"/>
                                <w:szCs w:val="12"/>
                              </w:rPr>
                              <w:t>Like</w:t>
                            </w:r>
                            <w:r w:rsidR="001B3114" w:rsidRPr="003F42D9">
                              <w:rPr>
                                <w:rFonts w:ascii="Calibri" w:hAnsi="Calibri" w:cs="Calibri"/>
                                <w:color w:val="FFFFFF" w:themeColor="background1"/>
                                <w:sz w:val="12"/>
                                <w:szCs w:val="12"/>
                              </w:rPr>
                              <w:t xml:space="preserve"> Mayo Clinic (2024), Keilty </w:t>
                            </w:r>
                            <w:r w:rsidR="001B3114" w:rsidRPr="003F42D9">
                              <w:rPr>
                                <w:rFonts w:ascii="Calibri" w:hAnsi="Calibri" w:cs="Calibri"/>
                                <w:i/>
                                <w:iCs/>
                                <w:color w:val="FFFFFF" w:themeColor="background1"/>
                                <w:sz w:val="12"/>
                                <w:szCs w:val="12"/>
                              </w:rPr>
                              <w:t>et al.</w:t>
                            </w:r>
                            <w:r w:rsidR="001B3114" w:rsidRPr="003F42D9">
                              <w:rPr>
                                <w:rFonts w:ascii="Calibri" w:hAnsi="Calibri" w:cs="Calibri"/>
                                <w:color w:val="FFFFFF" w:themeColor="background1"/>
                                <w:sz w:val="12"/>
                                <w:szCs w:val="12"/>
                              </w:rPr>
                              <w:t> (2024) highlight the impact of postnatal diagnosis on early intervention, impacting the child's development. Delays in diagnosis cause parents to miss vital support services which influence the child’s outcomes (Keilty </w:t>
                            </w:r>
                            <w:r w:rsidR="001B3114" w:rsidRPr="003F42D9">
                              <w:rPr>
                                <w:rFonts w:ascii="Calibri" w:hAnsi="Calibri" w:cs="Calibri"/>
                                <w:i/>
                                <w:iCs/>
                                <w:color w:val="FFFFFF" w:themeColor="background1"/>
                                <w:sz w:val="12"/>
                                <w:szCs w:val="12"/>
                              </w:rPr>
                              <w:t>et al.</w:t>
                            </w:r>
                            <w:r w:rsidR="001B3114" w:rsidRPr="003F42D9">
                              <w:rPr>
                                <w:rFonts w:ascii="Calibri" w:hAnsi="Calibri" w:cs="Calibri"/>
                                <w:color w:val="FFFFFF" w:themeColor="background1"/>
                                <w:sz w:val="12"/>
                                <w:szCs w:val="12"/>
                              </w:rPr>
                              <w:t>, 2024)</w:t>
                            </w:r>
                            <w:r w:rsidR="001B3114" w:rsidRPr="00797895">
                              <w:rPr>
                                <w:rFonts w:ascii="Calibri" w:hAnsi="Calibri" w:cs="Calibri"/>
                                <w:color w:val="FFFFFF" w:themeColor="background1"/>
                                <w:sz w:val="12"/>
                                <w:szCs w:val="12"/>
                              </w:rPr>
                              <w:t xml:space="preserve">. </w:t>
                            </w:r>
                            <w:r w:rsidR="001B3114" w:rsidRPr="003F42D9">
                              <w:rPr>
                                <w:rFonts w:ascii="Calibri" w:hAnsi="Calibri" w:cs="Calibri"/>
                                <w:color w:val="FFFFFF" w:themeColor="background1"/>
                                <w:sz w:val="12"/>
                                <w:szCs w:val="12"/>
                              </w:rPr>
                              <w:t>This means that both children and parents are not immediately connected with services such as physical, occupational, and speech therapy (Bonyan Organisation, 2024). </w:t>
                            </w:r>
                            <w:r w:rsidR="001B3114" w:rsidRPr="00797895">
                              <w:rPr>
                                <w:rFonts w:ascii="Calibri" w:hAnsi="Calibri" w:cs="Calibri"/>
                                <w:color w:val="FFFFFF" w:themeColor="background1"/>
                                <w:sz w:val="12"/>
                                <w:szCs w:val="12"/>
                              </w:rPr>
                              <w:t>Nevertheless</w:t>
                            </w:r>
                            <w:r w:rsidR="001B3114" w:rsidRPr="003F42D9">
                              <w:rPr>
                                <w:rFonts w:ascii="Calibri" w:hAnsi="Calibri" w:cs="Calibri"/>
                                <w:color w:val="FFFFFF" w:themeColor="background1"/>
                                <w:sz w:val="12"/>
                                <w:szCs w:val="12"/>
                              </w:rPr>
                              <w:t>, the identification of Down syndrome has been commended for its quick detection and identification (Sun </w:t>
                            </w:r>
                            <w:r w:rsidR="001B3114" w:rsidRPr="003F42D9">
                              <w:rPr>
                                <w:rFonts w:ascii="Calibri" w:hAnsi="Calibri" w:cs="Calibri"/>
                                <w:i/>
                                <w:iCs/>
                                <w:color w:val="FFFFFF" w:themeColor="background1"/>
                                <w:sz w:val="12"/>
                                <w:szCs w:val="12"/>
                              </w:rPr>
                              <w:t>et al.,</w:t>
                            </w:r>
                            <w:r w:rsidR="001B3114" w:rsidRPr="003F42D9">
                              <w:rPr>
                                <w:rFonts w:ascii="Calibri" w:hAnsi="Calibri" w:cs="Calibri"/>
                                <w:color w:val="FFFFFF" w:themeColor="background1"/>
                                <w:sz w:val="12"/>
                                <w:szCs w:val="12"/>
                              </w:rPr>
                              <w:t> 2014). </w:t>
                            </w:r>
                          </w:p>
                          <w:p w14:paraId="37EF70E0" w14:textId="77777777" w:rsidR="00BA5C90" w:rsidRPr="00797895" w:rsidRDefault="00BA5C90" w:rsidP="00E61F8C">
                            <w:pPr>
                              <w:jc w:val="both"/>
                              <w:rPr>
                                <w:rFonts w:ascii="Calibri" w:hAnsi="Calibri" w:cs="Calibri"/>
                                <w:color w:val="FFFFFF" w:themeColor="background1"/>
                                <w:sz w:val="12"/>
                                <w:szCs w:val="12"/>
                              </w:rPr>
                            </w:pPr>
                          </w:p>
                          <w:p w14:paraId="77CA1571" w14:textId="77777777" w:rsidR="00BA5C90" w:rsidRPr="00797895" w:rsidRDefault="00BA5C90" w:rsidP="00E61F8C">
                            <w:pPr>
                              <w:jc w:val="both"/>
                              <w:rPr>
                                <w:rFonts w:ascii="Calibri" w:hAnsi="Calibri" w:cs="Calibri"/>
                                <w:color w:val="FFFFFF" w:themeColor="background1"/>
                                <w:sz w:val="12"/>
                                <w:szCs w:val="12"/>
                              </w:rPr>
                            </w:pPr>
                          </w:p>
                          <w:p w14:paraId="1EA5889D" w14:textId="77777777" w:rsidR="00BA5C90" w:rsidRPr="00797895" w:rsidRDefault="00BA5C90" w:rsidP="00E61F8C">
                            <w:pPr>
                              <w:jc w:val="both"/>
                              <w:rPr>
                                <w:rFonts w:ascii="Calibri" w:hAnsi="Calibri" w:cs="Calibri"/>
                                <w:color w:val="FFFFFF" w:themeColor="background1"/>
                                <w:sz w:val="12"/>
                                <w:szCs w:val="12"/>
                              </w:rPr>
                            </w:pPr>
                          </w:p>
                          <w:p w14:paraId="4F76AC8D" w14:textId="77777777" w:rsidR="00BA5C90" w:rsidRPr="00797895" w:rsidRDefault="00BA5C90" w:rsidP="00E61F8C">
                            <w:pPr>
                              <w:jc w:val="both"/>
                              <w:rPr>
                                <w:rFonts w:ascii="Calibri" w:hAnsi="Calibri" w:cs="Calibri"/>
                                <w:color w:val="FFFFFF" w:themeColor="background1"/>
                                <w:sz w:val="12"/>
                                <w:szCs w:val="12"/>
                              </w:rPr>
                            </w:pPr>
                          </w:p>
                          <w:p w14:paraId="16C67BEF" w14:textId="77777777" w:rsidR="00BA5C90" w:rsidRPr="00797895" w:rsidRDefault="00BA5C90" w:rsidP="00E61F8C">
                            <w:pPr>
                              <w:jc w:val="both"/>
                              <w:rPr>
                                <w:rFonts w:ascii="Calibri" w:hAnsi="Calibri" w:cs="Calibri"/>
                                <w:color w:val="FFFFFF" w:themeColor="background1"/>
                                <w:sz w:val="12"/>
                                <w:szCs w:val="12"/>
                              </w:rPr>
                            </w:pPr>
                          </w:p>
                          <w:p w14:paraId="578D4A14" w14:textId="77777777" w:rsidR="00BA5C90" w:rsidRPr="00797895" w:rsidRDefault="00BA5C90" w:rsidP="00E61F8C">
                            <w:pPr>
                              <w:jc w:val="both"/>
                              <w:rPr>
                                <w:rFonts w:ascii="Calibri" w:hAnsi="Calibri" w:cs="Calibri"/>
                                <w:color w:val="FFFFFF" w:themeColor="background1"/>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9A1BF" id="_x0000_s1030" type="#_x0000_t202" style="position:absolute;margin-left:-65.35pt;margin-top:148pt;width:293.6pt;height:363.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lyRMgIAAE8EAAAOAAAAZHJzL2Uyb0RvYy54bWysVNuO0zAQfUfiHyy/06QhvUVNV0vLIqTl&#10;Ii18gOM4jYXjMbbbZPl6xk7bbeEN8WJ5Mp4zM+fMZH03dIochXUSdEmnk5QSoTnUUu9L+v3bw5sl&#10;Jc4zXTMFWpT0WTh6t3n9at2bQmTQgqqFJQiiXdGbkrbemyJJHG9Fx9wEjNDobMB2zKNp90ltWY/o&#10;nUqyNJ0nPdjaWODCOfy6G510E/GbRnD/pWmc8ESVFGvz8bTxrMKZbNas2FtmWslPZbB/qKJjUmPS&#10;C9SOeUYOVv4F1UluwUHjJxy6BJpGchF7wG6m6R/dPLXMiNgLkuPMhSb3/2D55+OT+WqJH97BgALG&#10;Jpx5BP7DEQ3blum9uLcW+lawGhNPA2VJb1xxCg1Uu8IFkKr/BDWKzA4eItDQ2C6wgn0SREcBni+k&#10;i8ETjh/fLrLlKs8p4ejL59PVPJvFHKw4hxvr/AcBHQmXklpUNcKz46PzoRxWnJ+EbA6UrB+kUtGw&#10;+2qrLDkynIBVtktnUXQMuXmmNOlLmi1ni9lIwQ1GmEZxQWGcC+3n8Z06dNjziL6YpekF/BwSq7tJ&#10;1UmPI69kV9IlBowhrAj8vtd1HEjPpBrvWKfSJ8IDxyPbfqgGImvkKzAV+K+gfkYFLIwTjhuJlxbs&#10;L0p6nO6Sup8HZgUl6qNGFVfTPA/rEI18tsjQsNee6trDNEeoknpKxuvWxxUK/Gq4R7UbGXV4qeRU&#10;Mk5tJOC0YWEtru346uU/sPkNAAD//wMAUEsDBBQABgAIAAAAIQCUItVa4QAAAA0BAAAPAAAAZHJz&#10;L2Rvd25yZXYueG1sTI9NT4NAEIbvJv6HzZh4a5cPQUGWpmlSD56UGnvdwgik7CxhtxT/veNJj5N5&#10;8r7PW2wWM4gZJ9dbUhCuAxBItW16ahV8HParJxDOa2r0YAkVfKODTXl7U+i8sVd6x7nyreAQcrlW&#10;0Hk/5lK6ukOj3dqOSPz7spPRns+plc2krxxuBhkFQSqN7okbOj3irsP6XF2MgpjOOzdnKKvD/uU1&#10;fNses099VOr+btk+g/C4+D8YfvVZHUp2OtkLNU4MClZhHDwyqyDKUl7FyEOSJiBOzAZRnIAsC/l/&#10;RfkDAAD//wMAUEsBAi0AFAAGAAgAAAAhALaDOJL+AAAA4QEAABMAAAAAAAAAAAAAAAAAAAAAAFtD&#10;b250ZW50X1R5cGVzXS54bWxQSwECLQAUAAYACAAAACEAOP0h/9YAAACUAQAACwAAAAAAAAAAAAAA&#10;AAAvAQAAX3JlbHMvLnJlbHNQSwECLQAUAAYACAAAACEAEpJckTICAABPBAAADgAAAAAAAAAAAAAA&#10;AAAuAgAAZHJzL2Uyb0RvYy54bWxQSwECLQAUAAYACAAAACEAlCLVWuEAAAANAQAADwAAAAAAAAAA&#10;AAAAAACMBAAAZHJzL2Rvd25yZXYueG1sUEsFBgAAAAAEAAQA8wAAAJoFAAAAAA==&#10;" fillcolor="#92d050" strokecolor="#3a7c22 [2409]" strokeweight="2.25pt">
                <v:textbox>
                  <w:txbxContent>
                    <w:p w14:paraId="2BC4656A" w14:textId="7E6184C6" w:rsidR="001B3114" w:rsidRPr="00797895" w:rsidRDefault="001B3114" w:rsidP="00E61F8C">
                      <w:pPr>
                        <w:pStyle w:val="NoSpacing"/>
                        <w:jc w:val="both"/>
                        <w:rPr>
                          <w:rFonts w:ascii="Calibri" w:hAnsi="Calibri" w:cs="Calibri"/>
                          <w:color w:val="FFFFFF" w:themeColor="background1"/>
                          <w:sz w:val="12"/>
                          <w:szCs w:val="12"/>
                        </w:rPr>
                      </w:pPr>
                      <w:r w:rsidRPr="00797895">
                        <w:rPr>
                          <w:rFonts w:ascii="Calibri" w:hAnsi="Calibri" w:cs="Calibri"/>
                          <w:color w:val="FFFFFF" w:themeColor="background1"/>
                          <w:sz w:val="12"/>
                          <w:szCs w:val="12"/>
                        </w:rPr>
                        <w:t xml:space="preserve">According to NIH (2023) Down syndrome can be identified before and after birth. Screening and diagnostic tests are </w:t>
                      </w:r>
                      <w:r w:rsidR="00BA5D80" w:rsidRPr="00797895">
                        <w:rPr>
                          <w:rFonts w:ascii="Calibri" w:hAnsi="Calibri" w:cs="Calibri"/>
                          <w:color w:val="FFFFFF" w:themeColor="background1"/>
                          <w:sz w:val="12"/>
                          <w:szCs w:val="12"/>
                        </w:rPr>
                        <w:t>available</w:t>
                      </w:r>
                      <w:r w:rsidRPr="00797895">
                        <w:rPr>
                          <w:rFonts w:ascii="Calibri" w:hAnsi="Calibri" w:cs="Calibri"/>
                          <w:color w:val="FFFFFF" w:themeColor="background1"/>
                          <w:sz w:val="12"/>
                          <w:szCs w:val="12"/>
                        </w:rPr>
                        <w:t xml:space="preserve"> to all pregnant women</w:t>
                      </w:r>
                      <w:r w:rsidR="00040EDE">
                        <w:rPr>
                          <w:rFonts w:ascii="Calibri" w:hAnsi="Calibri" w:cs="Calibri"/>
                          <w:color w:val="FFFFFF" w:themeColor="background1"/>
                          <w:sz w:val="12"/>
                          <w:szCs w:val="12"/>
                        </w:rPr>
                        <w:t xml:space="preserve"> during weeks 10-14 of pregnancy</w:t>
                      </w:r>
                      <w:r w:rsidRPr="00797895">
                        <w:rPr>
                          <w:rFonts w:ascii="Calibri" w:hAnsi="Calibri" w:cs="Calibri"/>
                          <w:color w:val="FFFFFF" w:themeColor="background1"/>
                          <w:sz w:val="12"/>
                          <w:szCs w:val="12"/>
                        </w:rPr>
                        <w:t xml:space="preserve"> (NHS, 2021a). Screening tests </w:t>
                      </w:r>
                      <w:r w:rsidR="00BA5D80" w:rsidRPr="00797895">
                        <w:rPr>
                          <w:rFonts w:ascii="Calibri" w:hAnsi="Calibri" w:cs="Calibri"/>
                          <w:color w:val="FFFFFF" w:themeColor="background1"/>
                          <w:sz w:val="12"/>
                          <w:szCs w:val="12"/>
                        </w:rPr>
                        <w:t>consist of</w:t>
                      </w:r>
                      <w:r w:rsidRPr="00797895">
                        <w:rPr>
                          <w:rFonts w:ascii="Calibri" w:hAnsi="Calibri" w:cs="Calibri"/>
                          <w:color w:val="FFFFFF" w:themeColor="background1"/>
                          <w:sz w:val="12"/>
                          <w:szCs w:val="12"/>
                        </w:rPr>
                        <w:t xml:space="preserve"> the first trimester combined test and the integrated screening test (Griffin, 2023). The first trimester combined test </w:t>
                      </w:r>
                      <w:r w:rsidR="00BA5D80" w:rsidRPr="00797895">
                        <w:rPr>
                          <w:rFonts w:ascii="Calibri" w:hAnsi="Calibri" w:cs="Calibri"/>
                          <w:color w:val="FFFFFF" w:themeColor="background1"/>
                          <w:sz w:val="12"/>
                          <w:szCs w:val="12"/>
                        </w:rPr>
                        <w:t>involves</w:t>
                      </w:r>
                      <w:r w:rsidRPr="00797895">
                        <w:rPr>
                          <w:rFonts w:ascii="Calibri" w:hAnsi="Calibri" w:cs="Calibri"/>
                          <w:color w:val="FFFFFF" w:themeColor="background1"/>
                          <w:sz w:val="12"/>
                          <w:szCs w:val="12"/>
                        </w:rPr>
                        <w:t xml:space="preserve"> a blood and nuchal translucency test</w:t>
                      </w:r>
                      <w:r w:rsidR="00BA5D80" w:rsidRPr="00797895">
                        <w:rPr>
                          <w:rFonts w:ascii="Calibri" w:hAnsi="Calibri" w:cs="Calibri"/>
                          <w:color w:val="FFFFFF" w:themeColor="background1"/>
                          <w:sz w:val="12"/>
                          <w:szCs w:val="12"/>
                        </w:rPr>
                        <w:t xml:space="preserve"> using an ultrasound</w:t>
                      </w:r>
                      <w:r w:rsidRPr="00797895">
                        <w:rPr>
                          <w:rFonts w:ascii="Calibri" w:hAnsi="Calibri" w:cs="Calibri"/>
                          <w:color w:val="FFFFFF" w:themeColor="background1"/>
                          <w:sz w:val="12"/>
                          <w:szCs w:val="12"/>
                        </w:rPr>
                        <w:t xml:space="preserve"> to determine unusual hormone and fluid levels (Griffin, 2023).  In contrast, the integrated screening test consists of two parts during the first and second trimesters of pregnancy and the results are combined to estimate the risk of Down syndrome (Alpha, no date). </w:t>
                      </w:r>
                      <w:r w:rsidR="00BA5D80" w:rsidRPr="00797895">
                        <w:rPr>
                          <w:rFonts w:ascii="Calibri" w:hAnsi="Calibri" w:cs="Calibri"/>
                          <w:color w:val="FFFFFF" w:themeColor="background1"/>
                          <w:sz w:val="12"/>
                          <w:szCs w:val="12"/>
                        </w:rPr>
                        <w:t>Like</w:t>
                      </w:r>
                      <w:r w:rsidRPr="00797895">
                        <w:rPr>
                          <w:rFonts w:ascii="Calibri" w:hAnsi="Calibri" w:cs="Calibri"/>
                          <w:color w:val="FFFFFF" w:themeColor="background1"/>
                          <w:sz w:val="12"/>
                          <w:szCs w:val="12"/>
                        </w:rPr>
                        <w:t xml:space="preserve"> the first trimester combined test, the integrated test involves a blood test and ultrasound, whilst also utilising the quad screen during the second trimester to measure blood levels (Alpha, no date). </w:t>
                      </w:r>
                      <w:r w:rsidR="00BA5D80" w:rsidRPr="00797895">
                        <w:rPr>
                          <w:rFonts w:ascii="Calibri" w:hAnsi="Calibri" w:cs="Calibri"/>
                          <w:color w:val="FFFFFF" w:themeColor="background1"/>
                          <w:sz w:val="12"/>
                          <w:szCs w:val="12"/>
                        </w:rPr>
                        <w:t>C</w:t>
                      </w:r>
                      <w:r w:rsidRPr="00797895">
                        <w:rPr>
                          <w:rFonts w:ascii="Calibri" w:hAnsi="Calibri" w:cs="Calibri"/>
                          <w:color w:val="FFFFFF" w:themeColor="background1"/>
                          <w:sz w:val="12"/>
                          <w:szCs w:val="12"/>
                        </w:rPr>
                        <w:t xml:space="preserve">ell-free DNA </w:t>
                      </w:r>
                      <w:r w:rsidR="00524C98">
                        <w:rPr>
                          <w:rFonts w:ascii="Calibri" w:hAnsi="Calibri" w:cs="Calibri"/>
                          <w:color w:val="FFFFFF" w:themeColor="background1"/>
                          <w:sz w:val="12"/>
                          <w:szCs w:val="12"/>
                        </w:rPr>
                        <w:t xml:space="preserve">testing </w:t>
                      </w:r>
                      <w:r w:rsidR="00BA5D80" w:rsidRPr="00797895">
                        <w:rPr>
                          <w:rFonts w:ascii="Calibri" w:hAnsi="Calibri" w:cs="Calibri"/>
                          <w:color w:val="FFFFFF" w:themeColor="background1"/>
                          <w:sz w:val="12"/>
                          <w:szCs w:val="12"/>
                        </w:rPr>
                        <w:t>is also</w:t>
                      </w:r>
                      <w:r w:rsidRPr="00797895">
                        <w:rPr>
                          <w:rFonts w:ascii="Calibri" w:hAnsi="Calibri" w:cs="Calibri"/>
                          <w:color w:val="FFFFFF" w:themeColor="background1"/>
                          <w:sz w:val="12"/>
                          <w:szCs w:val="12"/>
                        </w:rPr>
                        <w:t xml:space="preserve"> undertaken to identify Down syndrome</w:t>
                      </w:r>
                      <w:r w:rsidR="00BA5D80" w:rsidRPr="00797895">
                        <w:rPr>
                          <w:rFonts w:ascii="Calibri" w:hAnsi="Calibri" w:cs="Calibri"/>
                          <w:color w:val="FFFFFF" w:themeColor="background1"/>
                          <w:sz w:val="12"/>
                          <w:szCs w:val="12"/>
                        </w:rPr>
                        <w:t xml:space="preserve"> by releasing </w:t>
                      </w:r>
                      <w:r w:rsidRPr="00797895">
                        <w:rPr>
                          <w:rFonts w:ascii="Calibri" w:hAnsi="Calibri" w:cs="Calibri"/>
                          <w:color w:val="FFFFFF" w:themeColor="background1"/>
                          <w:sz w:val="12"/>
                          <w:szCs w:val="12"/>
                        </w:rPr>
                        <w:t xml:space="preserve">DNA from the placenta into the bloodstream </w:t>
                      </w:r>
                      <w:r w:rsidR="00BA5D80" w:rsidRPr="00797895">
                        <w:rPr>
                          <w:rFonts w:ascii="Calibri" w:hAnsi="Calibri" w:cs="Calibri"/>
                          <w:color w:val="FFFFFF" w:themeColor="background1"/>
                          <w:sz w:val="12"/>
                          <w:szCs w:val="12"/>
                        </w:rPr>
                        <w:t>and</w:t>
                      </w:r>
                      <w:r w:rsidRPr="00797895">
                        <w:rPr>
                          <w:rFonts w:ascii="Calibri" w:hAnsi="Calibri" w:cs="Calibri"/>
                          <w:color w:val="FFFFFF" w:themeColor="background1"/>
                          <w:sz w:val="12"/>
                          <w:szCs w:val="12"/>
                        </w:rPr>
                        <w:t xml:space="preserve"> the blood is examined for the extra chromosome (NLM, 2024). </w:t>
                      </w:r>
                    </w:p>
                    <w:p w14:paraId="2ED0B9DA" w14:textId="77777777" w:rsidR="00E61F8C" w:rsidRPr="00797895" w:rsidRDefault="00E61F8C" w:rsidP="00E61F8C">
                      <w:pPr>
                        <w:pStyle w:val="NoSpacing"/>
                        <w:jc w:val="both"/>
                        <w:rPr>
                          <w:rFonts w:ascii="Calibri" w:hAnsi="Calibri" w:cs="Calibri"/>
                          <w:color w:val="FFFFFF" w:themeColor="background1"/>
                          <w:sz w:val="12"/>
                          <w:szCs w:val="12"/>
                        </w:rPr>
                      </w:pPr>
                    </w:p>
                    <w:p w14:paraId="6C8A9FC8" w14:textId="611917F3" w:rsidR="001B3114" w:rsidRPr="00797895" w:rsidRDefault="001B3114" w:rsidP="00E61F8C">
                      <w:pPr>
                        <w:pStyle w:val="NoSpacing"/>
                        <w:jc w:val="both"/>
                        <w:rPr>
                          <w:rFonts w:ascii="Calibri" w:hAnsi="Calibri" w:cs="Calibri"/>
                          <w:color w:val="FFFFFF" w:themeColor="background1"/>
                          <w:sz w:val="12"/>
                          <w:szCs w:val="12"/>
                        </w:rPr>
                      </w:pPr>
                      <w:r w:rsidRPr="00797895">
                        <w:rPr>
                          <w:rFonts w:ascii="Calibri" w:hAnsi="Calibri" w:cs="Calibri"/>
                          <w:color w:val="FFFFFF" w:themeColor="background1"/>
                          <w:sz w:val="12"/>
                          <w:szCs w:val="12"/>
                        </w:rPr>
                        <w:t xml:space="preserve">NIH (2023) </w:t>
                      </w:r>
                      <w:r w:rsidR="00BA5D80" w:rsidRPr="00797895">
                        <w:rPr>
                          <w:rFonts w:ascii="Calibri" w:hAnsi="Calibri" w:cs="Calibri"/>
                          <w:color w:val="FFFFFF" w:themeColor="background1"/>
                          <w:sz w:val="12"/>
                          <w:szCs w:val="12"/>
                        </w:rPr>
                        <w:t xml:space="preserve">argue that </w:t>
                      </w:r>
                      <w:r w:rsidRPr="00797895">
                        <w:rPr>
                          <w:rFonts w:ascii="Calibri" w:hAnsi="Calibri" w:cs="Calibri"/>
                          <w:color w:val="FFFFFF" w:themeColor="background1"/>
                          <w:sz w:val="12"/>
                          <w:szCs w:val="12"/>
                        </w:rPr>
                        <w:t xml:space="preserve">screening tests provide parents with </w:t>
                      </w:r>
                      <w:r w:rsidR="00BA5D80" w:rsidRPr="00797895">
                        <w:rPr>
                          <w:rFonts w:ascii="Calibri" w:hAnsi="Calibri" w:cs="Calibri"/>
                          <w:color w:val="FFFFFF" w:themeColor="background1"/>
                          <w:sz w:val="12"/>
                          <w:szCs w:val="12"/>
                        </w:rPr>
                        <w:t>an indication of the disorder but</w:t>
                      </w:r>
                      <w:r w:rsidRPr="00797895">
                        <w:rPr>
                          <w:rFonts w:ascii="Calibri" w:hAnsi="Calibri" w:cs="Calibri"/>
                          <w:color w:val="FFFFFF" w:themeColor="background1"/>
                          <w:sz w:val="12"/>
                          <w:szCs w:val="12"/>
                        </w:rPr>
                        <w:t xml:space="preserve"> cannot be fully relied on as they sometimes give misleading answers, whereas Tommy’s (2023) highlight how diagnostic tests provide reliable results.  This is supported </w:t>
                      </w:r>
                      <w:r w:rsidR="00380DFC" w:rsidRPr="00797895">
                        <w:rPr>
                          <w:rFonts w:ascii="Calibri" w:hAnsi="Calibri" w:cs="Calibri"/>
                          <w:color w:val="FFFFFF" w:themeColor="background1"/>
                          <w:sz w:val="12"/>
                          <w:szCs w:val="12"/>
                        </w:rPr>
                        <w:t>by Nykänen</w:t>
                      </w:r>
                      <w:r w:rsidRPr="00797895">
                        <w:rPr>
                          <w:rFonts w:ascii="Calibri" w:hAnsi="Calibri" w:cs="Calibri"/>
                          <w:color w:val="FFFFFF" w:themeColor="background1"/>
                          <w:sz w:val="12"/>
                          <w:szCs w:val="12"/>
                        </w:rPr>
                        <w:t>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(2017) who state that screening tests have been criticised for their inability to provide concrete results, however they do provide parents with the information required to make decisions regarding</w:t>
                      </w:r>
                      <w:r w:rsidR="00BA5D80" w:rsidRPr="00797895">
                        <w:rPr>
                          <w:rFonts w:ascii="Calibri" w:hAnsi="Calibri" w:cs="Calibri"/>
                          <w:color w:val="FFFFFF" w:themeColor="background1"/>
                          <w:sz w:val="12"/>
                          <w:szCs w:val="12"/>
                        </w:rPr>
                        <w:t xml:space="preserve"> conducting</w:t>
                      </w:r>
                      <w:r w:rsidRPr="00797895">
                        <w:rPr>
                          <w:rFonts w:ascii="Calibri" w:hAnsi="Calibri" w:cs="Calibri"/>
                          <w:color w:val="FFFFFF" w:themeColor="background1"/>
                          <w:sz w:val="12"/>
                          <w:szCs w:val="12"/>
                        </w:rPr>
                        <w:t xml:space="preserve"> diagnostic tests (Nykänen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2017). Although, this often causes difficult decisions for parents </w:t>
                      </w:r>
                      <w:r w:rsidR="00886655" w:rsidRPr="00797895">
                        <w:rPr>
                          <w:rFonts w:ascii="Calibri" w:hAnsi="Calibri" w:cs="Calibri"/>
                          <w:color w:val="FFFFFF" w:themeColor="background1"/>
                          <w:sz w:val="12"/>
                          <w:szCs w:val="12"/>
                        </w:rPr>
                        <w:t>regarding</w:t>
                      </w:r>
                      <w:r w:rsidRPr="00797895">
                        <w:rPr>
                          <w:rFonts w:ascii="Calibri" w:hAnsi="Calibri" w:cs="Calibri"/>
                          <w:color w:val="FFFFFF" w:themeColor="background1"/>
                          <w:sz w:val="12"/>
                          <w:szCs w:val="12"/>
                        </w:rPr>
                        <w:t xml:space="preserve"> </w:t>
                      </w:r>
                      <w:r w:rsidR="00380DFC" w:rsidRPr="00797895">
                        <w:rPr>
                          <w:rFonts w:ascii="Calibri" w:hAnsi="Calibri" w:cs="Calibri"/>
                          <w:color w:val="FFFFFF" w:themeColor="background1"/>
                          <w:sz w:val="12"/>
                          <w:szCs w:val="12"/>
                        </w:rPr>
                        <w:t>diagnostic</w:t>
                      </w:r>
                      <w:r w:rsidRPr="00797895">
                        <w:rPr>
                          <w:rFonts w:ascii="Calibri" w:hAnsi="Calibri" w:cs="Calibri"/>
                          <w:color w:val="FFFFFF" w:themeColor="background1"/>
                          <w:sz w:val="12"/>
                          <w:szCs w:val="12"/>
                        </w:rPr>
                        <w:t xml:space="preserve"> testing, and </w:t>
                      </w:r>
                      <w:r w:rsidR="00BA5D80" w:rsidRPr="00797895">
                        <w:rPr>
                          <w:rFonts w:ascii="Calibri" w:hAnsi="Calibri" w:cs="Calibri"/>
                          <w:color w:val="FFFFFF" w:themeColor="background1"/>
                          <w:sz w:val="12"/>
                          <w:szCs w:val="12"/>
                        </w:rPr>
                        <w:t xml:space="preserve">in </w:t>
                      </w:r>
                      <w:r w:rsidR="00886655" w:rsidRPr="00797895">
                        <w:rPr>
                          <w:rFonts w:ascii="Calibri" w:hAnsi="Calibri" w:cs="Calibri"/>
                          <w:color w:val="FFFFFF" w:themeColor="background1"/>
                          <w:sz w:val="12"/>
                          <w:szCs w:val="12"/>
                        </w:rPr>
                        <w:t>considering</w:t>
                      </w:r>
                      <w:r w:rsidRPr="00797895">
                        <w:rPr>
                          <w:rFonts w:ascii="Calibri" w:hAnsi="Calibri" w:cs="Calibri"/>
                          <w:color w:val="FFFFFF" w:themeColor="background1"/>
                          <w:sz w:val="12"/>
                          <w:szCs w:val="12"/>
                        </w:rPr>
                        <w:t xml:space="preserve"> the benefits and implications of conducting and concluding testing (NHS, 2021b). This </w:t>
                      </w:r>
                      <w:r w:rsidR="00886655" w:rsidRPr="00797895">
                        <w:rPr>
                          <w:rFonts w:ascii="Calibri" w:hAnsi="Calibri" w:cs="Calibri"/>
                          <w:color w:val="FFFFFF" w:themeColor="background1"/>
                          <w:sz w:val="12"/>
                          <w:szCs w:val="12"/>
                        </w:rPr>
                        <w:t>can result in</w:t>
                      </w:r>
                      <w:r w:rsidRPr="00797895">
                        <w:rPr>
                          <w:rFonts w:ascii="Calibri" w:hAnsi="Calibri" w:cs="Calibri"/>
                          <w:color w:val="FFFFFF" w:themeColor="background1"/>
                          <w:sz w:val="12"/>
                          <w:szCs w:val="12"/>
                        </w:rPr>
                        <w:t xml:space="preserve"> miss</w:t>
                      </w:r>
                      <w:r w:rsidR="00886655" w:rsidRPr="00797895">
                        <w:rPr>
                          <w:rFonts w:ascii="Calibri" w:hAnsi="Calibri" w:cs="Calibri"/>
                          <w:color w:val="FFFFFF" w:themeColor="background1"/>
                          <w:sz w:val="12"/>
                          <w:szCs w:val="12"/>
                        </w:rPr>
                        <w:t>ed</w:t>
                      </w:r>
                      <w:r w:rsidRPr="00797895">
                        <w:rPr>
                          <w:rFonts w:ascii="Calibri" w:hAnsi="Calibri" w:cs="Calibri"/>
                          <w:color w:val="FFFFFF" w:themeColor="background1"/>
                          <w:sz w:val="12"/>
                          <w:szCs w:val="12"/>
                        </w:rPr>
                        <w:t xml:space="preserve"> opportunities for early intervention for their Down syndrome children</w:t>
                      </w:r>
                      <w:r w:rsidR="00886655" w:rsidRPr="00797895">
                        <w:rPr>
                          <w:rFonts w:ascii="Calibri" w:hAnsi="Calibri" w:cs="Calibri"/>
                          <w:color w:val="FFFFFF" w:themeColor="background1"/>
                          <w:sz w:val="12"/>
                          <w:szCs w:val="12"/>
                        </w:rPr>
                        <w:t xml:space="preserve"> if further testing is not conducted</w:t>
                      </w:r>
                      <w:r w:rsidRPr="00797895">
                        <w:rPr>
                          <w:rFonts w:ascii="Calibri" w:hAnsi="Calibri" w:cs="Calibri"/>
                          <w:color w:val="FFFFFF" w:themeColor="background1"/>
                          <w:sz w:val="12"/>
                          <w:szCs w:val="12"/>
                        </w:rPr>
                        <w:t>, which can impact their quality of life (Mayo Clinic, 2024). </w:t>
                      </w:r>
                      <w:r w:rsidR="00380DFC" w:rsidRPr="00797895">
                        <w:rPr>
                          <w:rFonts w:ascii="Calibri" w:hAnsi="Calibri" w:cs="Calibri"/>
                          <w:color w:val="FFFFFF" w:themeColor="background1"/>
                          <w:sz w:val="12"/>
                          <w:szCs w:val="12"/>
                        </w:rPr>
                        <w:t>Di</w:t>
                      </w:r>
                      <w:r w:rsidRPr="00797895">
                        <w:rPr>
                          <w:rFonts w:ascii="Calibri" w:hAnsi="Calibri" w:cs="Calibri"/>
                          <w:color w:val="FFFFFF" w:themeColor="background1"/>
                          <w:sz w:val="12"/>
                          <w:szCs w:val="12"/>
                        </w:rPr>
                        <w:t>agnostic testing can be undertaken to confirm or negate Down syndrome</w:t>
                      </w:r>
                      <w:r w:rsidR="00380DFC" w:rsidRPr="00797895">
                        <w:rPr>
                          <w:rFonts w:ascii="Calibri" w:hAnsi="Calibri" w:cs="Calibri"/>
                          <w:color w:val="FFFFFF" w:themeColor="background1"/>
                          <w:sz w:val="12"/>
                          <w:szCs w:val="12"/>
                        </w:rPr>
                        <w:t xml:space="preserve"> following a positive screening test.</w:t>
                      </w:r>
                      <w:r w:rsidRPr="00797895">
                        <w:rPr>
                          <w:rFonts w:ascii="Calibri" w:hAnsi="Calibri" w:cs="Calibri"/>
                          <w:color w:val="FFFFFF" w:themeColor="background1"/>
                          <w:sz w:val="12"/>
                          <w:szCs w:val="12"/>
                        </w:rPr>
                        <w:t xml:space="preserve"> These include Chorionic villus sampling (CVS) and Amniocentesis (Government, 2025). </w:t>
                      </w:r>
                      <w:r w:rsidR="00380DFC" w:rsidRPr="00797895">
                        <w:rPr>
                          <w:rFonts w:ascii="Calibri" w:hAnsi="Calibri" w:cs="Calibri"/>
                          <w:color w:val="FFFFFF" w:themeColor="background1"/>
                          <w:sz w:val="12"/>
                          <w:szCs w:val="12"/>
                        </w:rPr>
                        <w:t>Like</w:t>
                      </w:r>
                      <w:r w:rsidRPr="00797895">
                        <w:rPr>
                          <w:rFonts w:ascii="Calibri" w:hAnsi="Calibri" w:cs="Calibri"/>
                          <w:color w:val="FFFFFF" w:themeColor="background1"/>
                          <w:sz w:val="12"/>
                          <w:szCs w:val="12"/>
                        </w:rPr>
                        <w:t xml:space="preserve"> cell-free DNA testing, CVS looks for chromosomal abnormalities, however </w:t>
                      </w:r>
                      <w:r w:rsidR="00380DFC" w:rsidRPr="00797895">
                        <w:rPr>
                          <w:rFonts w:ascii="Calibri" w:hAnsi="Calibri" w:cs="Calibri"/>
                          <w:color w:val="FFFFFF" w:themeColor="background1"/>
                          <w:sz w:val="12"/>
                          <w:szCs w:val="12"/>
                        </w:rPr>
                        <w:t>it also</w:t>
                      </w:r>
                      <w:r w:rsidRPr="00797895">
                        <w:rPr>
                          <w:rFonts w:ascii="Calibri" w:hAnsi="Calibri" w:cs="Calibri"/>
                          <w:color w:val="FFFFFF" w:themeColor="background1"/>
                          <w:sz w:val="12"/>
                          <w:szCs w:val="12"/>
                        </w:rPr>
                        <w:t xml:space="preserve"> involves taking a sample of placental tissue for analysis (Government, 2025). Amniocentesis also analyses abnormalities in </w:t>
                      </w:r>
                      <w:r w:rsidR="00380DFC" w:rsidRPr="00797895">
                        <w:rPr>
                          <w:rFonts w:ascii="Calibri" w:hAnsi="Calibri" w:cs="Calibri"/>
                          <w:color w:val="FFFFFF" w:themeColor="background1"/>
                          <w:sz w:val="12"/>
                          <w:szCs w:val="12"/>
                        </w:rPr>
                        <w:t>chromosomes;</w:t>
                      </w:r>
                      <w:r w:rsidRPr="00797895">
                        <w:rPr>
                          <w:rFonts w:ascii="Calibri" w:hAnsi="Calibri" w:cs="Calibri"/>
                          <w:color w:val="FFFFFF" w:themeColor="background1"/>
                          <w:sz w:val="12"/>
                          <w:szCs w:val="12"/>
                        </w:rPr>
                        <w:t xml:space="preserve"> </w:t>
                      </w:r>
                      <w:r w:rsidR="00380DFC" w:rsidRPr="00797895">
                        <w:rPr>
                          <w:rFonts w:ascii="Calibri" w:hAnsi="Calibri" w:cs="Calibri"/>
                          <w:color w:val="FFFFFF" w:themeColor="background1"/>
                          <w:sz w:val="12"/>
                          <w:szCs w:val="12"/>
                        </w:rPr>
                        <w:t>however,</w:t>
                      </w:r>
                      <w:r w:rsidRPr="00797895">
                        <w:rPr>
                          <w:rFonts w:ascii="Calibri" w:hAnsi="Calibri" w:cs="Calibri"/>
                          <w:color w:val="FFFFFF" w:themeColor="background1"/>
                          <w:sz w:val="12"/>
                          <w:szCs w:val="12"/>
                        </w:rPr>
                        <w:t xml:space="preserve"> this process involves taking a sample of amniotic fluid surrounding the baby in the womb through a needle in the mother's uterus (Government, 2025). </w:t>
                      </w:r>
                    </w:p>
                    <w:p w14:paraId="34F1DC0B" w14:textId="77777777" w:rsidR="00E61F8C" w:rsidRPr="00797895" w:rsidRDefault="00E61F8C" w:rsidP="00E61F8C">
                      <w:pPr>
                        <w:pStyle w:val="NoSpacing"/>
                        <w:jc w:val="both"/>
                        <w:rPr>
                          <w:rFonts w:ascii="Calibri" w:hAnsi="Calibri" w:cs="Calibri"/>
                          <w:color w:val="FFFFFF" w:themeColor="background1"/>
                          <w:sz w:val="12"/>
                          <w:szCs w:val="12"/>
                        </w:rPr>
                      </w:pPr>
                    </w:p>
                    <w:p w14:paraId="1DAA0969" w14:textId="1AB8B1ED" w:rsidR="001B3114" w:rsidRPr="00797895" w:rsidRDefault="001B3114" w:rsidP="00E61F8C">
                      <w:pPr>
                        <w:pStyle w:val="NoSpacing"/>
                        <w:jc w:val="both"/>
                        <w:rPr>
                          <w:rFonts w:ascii="Calibri" w:hAnsi="Calibri" w:cs="Calibri"/>
                          <w:color w:val="FFFFFF" w:themeColor="background1"/>
                          <w:sz w:val="12"/>
                          <w:szCs w:val="12"/>
                        </w:rPr>
                      </w:pPr>
                      <w:proofErr w:type="spellStart"/>
                      <w:r w:rsidRPr="00797895">
                        <w:rPr>
                          <w:rFonts w:ascii="Calibri" w:hAnsi="Calibri" w:cs="Calibri"/>
                          <w:color w:val="FFFFFF" w:themeColor="background1"/>
                          <w:sz w:val="12"/>
                          <w:szCs w:val="12"/>
                        </w:rPr>
                        <w:t>Tzela</w:t>
                      </w:r>
                      <w:proofErr w:type="spellEnd"/>
                      <w:r w:rsidRPr="00797895">
                        <w:rPr>
                          <w:rFonts w:ascii="Calibri" w:hAnsi="Calibri" w:cs="Calibri"/>
                          <w:color w:val="FFFFFF" w:themeColor="background1"/>
                          <w:sz w:val="12"/>
                          <w:szCs w:val="12"/>
                        </w:rPr>
                        <w:t>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(2024) </w:t>
                      </w:r>
                      <w:r w:rsidR="00380DFC" w:rsidRPr="00797895">
                        <w:rPr>
                          <w:rFonts w:ascii="Calibri" w:hAnsi="Calibri" w:cs="Calibri"/>
                          <w:color w:val="FFFFFF" w:themeColor="background1"/>
                          <w:sz w:val="12"/>
                          <w:szCs w:val="12"/>
                        </w:rPr>
                        <w:t>criticise diagnostic testing for</w:t>
                      </w:r>
                      <w:r w:rsidRPr="00797895">
                        <w:rPr>
                          <w:rFonts w:ascii="Calibri" w:hAnsi="Calibri" w:cs="Calibri"/>
                          <w:color w:val="FFFFFF" w:themeColor="background1"/>
                          <w:sz w:val="12"/>
                          <w:szCs w:val="12"/>
                        </w:rPr>
                        <w:t xml:space="preserve"> being invasive, </w:t>
                      </w:r>
                      <w:r w:rsidR="00380DFC" w:rsidRPr="00797895">
                        <w:rPr>
                          <w:rFonts w:ascii="Calibri" w:hAnsi="Calibri" w:cs="Calibri"/>
                          <w:color w:val="FFFFFF" w:themeColor="background1"/>
                          <w:sz w:val="12"/>
                          <w:szCs w:val="12"/>
                        </w:rPr>
                        <w:t>however, it</w:t>
                      </w:r>
                      <w:r w:rsidRPr="00797895">
                        <w:rPr>
                          <w:rFonts w:ascii="Calibri" w:hAnsi="Calibri" w:cs="Calibri"/>
                          <w:color w:val="FFFFFF" w:themeColor="background1"/>
                          <w:sz w:val="12"/>
                          <w:szCs w:val="12"/>
                        </w:rPr>
                        <w:t xml:space="preserve"> has been recognised by Government (2025) for its low risk of causing miscarriage. </w:t>
                      </w:r>
                      <w:proofErr w:type="spellStart"/>
                      <w:r w:rsidRPr="00797895">
                        <w:rPr>
                          <w:rFonts w:ascii="Calibri" w:hAnsi="Calibri" w:cs="Calibri"/>
                          <w:color w:val="FFFFFF" w:themeColor="background1"/>
                          <w:sz w:val="12"/>
                          <w:szCs w:val="12"/>
                        </w:rPr>
                        <w:t>Tzela</w:t>
                      </w:r>
                      <w:proofErr w:type="spellEnd"/>
                      <w:r w:rsidRPr="00797895">
                        <w:rPr>
                          <w:rFonts w:ascii="Calibri" w:hAnsi="Calibri" w:cs="Calibri"/>
                          <w:color w:val="FFFFFF" w:themeColor="background1"/>
                          <w:sz w:val="12"/>
                          <w:szCs w:val="12"/>
                        </w:rPr>
                        <w:t> </w:t>
                      </w:r>
                      <w:r w:rsidRPr="00797895">
                        <w:rPr>
                          <w:rFonts w:ascii="Calibri" w:hAnsi="Calibri" w:cs="Calibri"/>
                          <w:i/>
                          <w:iCs/>
                          <w:color w:val="FFFFFF" w:themeColor="background1"/>
                          <w:sz w:val="12"/>
                          <w:szCs w:val="12"/>
                        </w:rPr>
                        <w:t xml:space="preserve">et al. </w:t>
                      </w:r>
                      <w:r w:rsidRPr="00797895">
                        <w:rPr>
                          <w:rFonts w:ascii="Calibri" w:hAnsi="Calibri" w:cs="Calibri"/>
                          <w:color w:val="FFFFFF" w:themeColor="background1"/>
                          <w:sz w:val="12"/>
                          <w:szCs w:val="12"/>
                        </w:rPr>
                        <w:t>(2024) recognise that it carries only a small risk of miscarriage, however, argue that this can influence a family’s decision-making</w:t>
                      </w:r>
                      <w:r w:rsidR="00380DFC" w:rsidRPr="00797895">
                        <w:rPr>
                          <w:rFonts w:ascii="Calibri" w:hAnsi="Calibri" w:cs="Calibri"/>
                          <w:color w:val="FFFFFF" w:themeColor="background1"/>
                          <w:sz w:val="12"/>
                          <w:szCs w:val="12"/>
                        </w:rPr>
                        <w:t>. Diagnostic</w:t>
                      </w:r>
                      <w:r w:rsidRPr="00797895">
                        <w:rPr>
                          <w:rFonts w:ascii="Calibri" w:hAnsi="Calibri" w:cs="Calibri"/>
                          <w:color w:val="FFFFFF" w:themeColor="background1"/>
                          <w:sz w:val="12"/>
                          <w:szCs w:val="12"/>
                        </w:rPr>
                        <w:t xml:space="preserve"> tests </w:t>
                      </w:r>
                      <w:r w:rsidR="00380DFC" w:rsidRPr="00797895">
                        <w:rPr>
                          <w:rFonts w:ascii="Calibri" w:hAnsi="Calibri" w:cs="Calibri"/>
                          <w:color w:val="FFFFFF" w:themeColor="background1"/>
                          <w:sz w:val="12"/>
                          <w:szCs w:val="12"/>
                        </w:rPr>
                        <w:t xml:space="preserve">also </w:t>
                      </w:r>
                      <w:r w:rsidRPr="00797895">
                        <w:rPr>
                          <w:rFonts w:ascii="Calibri" w:hAnsi="Calibri" w:cs="Calibri"/>
                          <w:color w:val="FFFFFF" w:themeColor="background1"/>
                          <w:sz w:val="12"/>
                          <w:szCs w:val="12"/>
                        </w:rPr>
                        <w:t>raise ethical questions regarding abortion (</w:t>
                      </w:r>
                      <w:proofErr w:type="spellStart"/>
                      <w:r w:rsidRPr="00797895">
                        <w:rPr>
                          <w:rFonts w:ascii="Calibri" w:hAnsi="Calibri" w:cs="Calibri"/>
                          <w:color w:val="FFFFFF" w:themeColor="background1"/>
                          <w:sz w:val="12"/>
                          <w:szCs w:val="12"/>
                        </w:rPr>
                        <w:t>Alfirevic</w:t>
                      </w:r>
                      <w:proofErr w:type="spellEnd"/>
                      <w:r w:rsidRPr="00797895">
                        <w:rPr>
                          <w:rFonts w:ascii="Calibri" w:hAnsi="Calibri" w:cs="Calibri"/>
                          <w:color w:val="FFFFFF" w:themeColor="background1"/>
                          <w:sz w:val="12"/>
                          <w:szCs w:val="12"/>
                        </w:rPr>
                        <w:t>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2017). The </w:t>
                      </w:r>
                      <w:r w:rsidRPr="00797895">
                        <w:rPr>
                          <w:rFonts w:ascii="Calibri" w:hAnsi="Calibri" w:cs="Calibri"/>
                          <w:i/>
                          <w:iCs/>
                          <w:color w:val="FFFFFF" w:themeColor="background1"/>
                          <w:sz w:val="12"/>
                          <w:szCs w:val="12"/>
                        </w:rPr>
                        <w:t>Abortion Act 1967</w:t>
                      </w:r>
                      <w:r w:rsidRPr="00797895">
                        <w:rPr>
                          <w:rFonts w:ascii="Calibri" w:hAnsi="Calibri" w:cs="Calibri"/>
                          <w:color w:val="FFFFFF" w:themeColor="background1"/>
                          <w:sz w:val="12"/>
                          <w:szCs w:val="12"/>
                        </w:rPr>
                        <w:t xml:space="preserve"> has legalised the abortion of children based on such characteristics; however, this has raised concerns regarding the value placed on their lives and promoting eugenics (Reynolds, 2003). This is supported by Hall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(2000) who state that </w:t>
                      </w:r>
                      <w:r w:rsidR="00380DFC" w:rsidRPr="00797895">
                        <w:rPr>
                          <w:rFonts w:ascii="Calibri" w:hAnsi="Calibri" w:cs="Calibri"/>
                          <w:color w:val="FFFFFF" w:themeColor="background1"/>
                          <w:sz w:val="12"/>
                          <w:szCs w:val="12"/>
                        </w:rPr>
                        <w:t>diagnostic</w:t>
                      </w:r>
                      <w:r w:rsidRPr="00797895">
                        <w:rPr>
                          <w:rFonts w:ascii="Calibri" w:hAnsi="Calibri" w:cs="Calibri"/>
                          <w:color w:val="FFFFFF" w:themeColor="background1"/>
                          <w:sz w:val="12"/>
                          <w:szCs w:val="12"/>
                        </w:rPr>
                        <w:t xml:space="preserve"> testing results in stress, guilt and blame</w:t>
                      </w:r>
                      <w:r w:rsidR="00E61F8C" w:rsidRPr="00797895">
                        <w:rPr>
                          <w:rFonts w:ascii="Calibri" w:hAnsi="Calibri" w:cs="Calibri"/>
                          <w:color w:val="FFFFFF" w:themeColor="background1"/>
                          <w:sz w:val="12"/>
                          <w:szCs w:val="12"/>
                        </w:rPr>
                        <w:t xml:space="preserve">. </w:t>
                      </w:r>
                      <w:r w:rsidRPr="00797895">
                        <w:rPr>
                          <w:rFonts w:ascii="Calibri" w:hAnsi="Calibri" w:cs="Calibri"/>
                          <w:color w:val="FFFFFF" w:themeColor="background1"/>
                          <w:sz w:val="12"/>
                          <w:szCs w:val="12"/>
                        </w:rPr>
                        <w:t xml:space="preserve">However, Kellogg </w:t>
                      </w:r>
                      <w:r w:rsidRPr="00797895">
                        <w:rPr>
                          <w:rFonts w:ascii="Calibri" w:hAnsi="Calibri" w:cs="Calibri"/>
                          <w:i/>
                          <w:iCs/>
                          <w:color w:val="FFFFFF" w:themeColor="background1"/>
                          <w:sz w:val="12"/>
                          <w:szCs w:val="12"/>
                        </w:rPr>
                        <w:t>et al.</w:t>
                      </w:r>
                      <w:r w:rsidRPr="00797895">
                        <w:rPr>
                          <w:rFonts w:ascii="Calibri" w:hAnsi="Calibri" w:cs="Calibri"/>
                          <w:color w:val="FFFFFF" w:themeColor="background1"/>
                          <w:sz w:val="12"/>
                          <w:szCs w:val="12"/>
                        </w:rPr>
                        <w:t xml:space="preserve"> (2014) argue that some individuals feel relief and control at the indication of low risk, whilst others face difficulty in decision making following a positive test. These include psychological effects of stress and negativity towards the child, especially when a false negative result is received (Kellog </w:t>
                      </w:r>
                      <w:r w:rsidRPr="00797895">
                        <w:rPr>
                          <w:rFonts w:ascii="Calibri" w:hAnsi="Calibri" w:cs="Calibri"/>
                          <w:i/>
                          <w:iCs/>
                          <w:color w:val="FFFFFF" w:themeColor="background1"/>
                          <w:sz w:val="12"/>
                          <w:szCs w:val="12"/>
                        </w:rPr>
                        <w:t xml:space="preserve">et al., </w:t>
                      </w:r>
                      <w:r w:rsidRPr="00797895">
                        <w:rPr>
                          <w:rFonts w:ascii="Calibri" w:hAnsi="Calibri" w:cs="Calibri"/>
                          <w:color w:val="FFFFFF" w:themeColor="background1"/>
                          <w:sz w:val="12"/>
                          <w:szCs w:val="12"/>
                        </w:rPr>
                        <w:t>2014). However, tests allow parents to prepare, access resources, and build support systems (</w:t>
                      </w:r>
                      <w:proofErr w:type="spellStart"/>
                      <w:r w:rsidRPr="00797895">
                        <w:rPr>
                          <w:rFonts w:ascii="Calibri" w:hAnsi="Calibri" w:cs="Calibri"/>
                          <w:color w:val="FFFFFF" w:themeColor="background1"/>
                          <w:sz w:val="12"/>
                          <w:szCs w:val="12"/>
                        </w:rPr>
                        <w:t>Bayefsky</w:t>
                      </w:r>
                      <w:proofErr w:type="spellEnd"/>
                      <w:r w:rsidRPr="00797895">
                        <w:rPr>
                          <w:rFonts w:ascii="Calibri" w:hAnsi="Calibri" w:cs="Calibri"/>
                          <w:color w:val="FFFFFF" w:themeColor="background1"/>
                          <w:sz w:val="12"/>
                          <w:szCs w:val="12"/>
                        </w:rPr>
                        <w:t xml:space="preserve"> and Berkman, 2022).</w:t>
                      </w:r>
                    </w:p>
                    <w:p w14:paraId="5BD63FD3" w14:textId="77777777" w:rsidR="00E61F8C" w:rsidRPr="00797895" w:rsidRDefault="00E61F8C" w:rsidP="00E61F8C">
                      <w:pPr>
                        <w:pStyle w:val="NoSpacing"/>
                        <w:jc w:val="both"/>
                        <w:rPr>
                          <w:rFonts w:ascii="Calibri" w:hAnsi="Calibri" w:cs="Calibri"/>
                          <w:color w:val="FFFFFF" w:themeColor="background1"/>
                          <w:sz w:val="12"/>
                          <w:szCs w:val="12"/>
                        </w:rPr>
                      </w:pPr>
                    </w:p>
                    <w:p w14:paraId="50646E7C" w14:textId="39D7B315" w:rsidR="00BA5C90" w:rsidRPr="00797895" w:rsidRDefault="00E61F8C" w:rsidP="00E61F8C">
                      <w:pPr>
                        <w:jc w:val="both"/>
                        <w:rPr>
                          <w:rFonts w:ascii="Calibri" w:hAnsi="Calibri" w:cs="Calibri"/>
                          <w:color w:val="FFFFFF" w:themeColor="background1"/>
                          <w:sz w:val="12"/>
                          <w:szCs w:val="12"/>
                        </w:rPr>
                      </w:pPr>
                      <w:r w:rsidRPr="00797895">
                        <w:rPr>
                          <w:rFonts w:ascii="Calibri" w:hAnsi="Calibri" w:cs="Calibri"/>
                          <w:color w:val="FFFFFF" w:themeColor="background1"/>
                          <w:sz w:val="12"/>
                          <w:szCs w:val="12"/>
                        </w:rPr>
                        <w:t>A</w:t>
                      </w:r>
                      <w:r w:rsidR="001B3114" w:rsidRPr="003F42D9">
                        <w:rPr>
                          <w:rFonts w:ascii="Calibri" w:hAnsi="Calibri" w:cs="Calibri"/>
                          <w:color w:val="FFFFFF" w:themeColor="background1"/>
                          <w:sz w:val="12"/>
                          <w:szCs w:val="12"/>
                        </w:rPr>
                        <w:t xml:space="preserve"> physical exam can be undertaken following birth to identify down syndrome, even within the first 24 hours of birth. Following a physical examination, a chromosomal test is used to confirm the diagnosis, using a sample of blood to analyse the baby’s chromosomes (Mayo Clinic, 2024).</w:t>
                      </w:r>
                      <w:r w:rsidR="001B3114" w:rsidRPr="00797895">
                        <w:rPr>
                          <w:rFonts w:ascii="Calibri" w:hAnsi="Calibri" w:cs="Calibri"/>
                          <w:color w:val="FFFFFF" w:themeColor="background1"/>
                          <w:sz w:val="12"/>
                          <w:szCs w:val="12"/>
                        </w:rPr>
                        <w:t xml:space="preserve"> </w:t>
                      </w:r>
                      <w:r w:rsidR="001B3114" w:rsidRPr="003F42D9">
                        <w:rPr>
                          <w:rFonts w:ascii="Calibri" w:hAnsi="Calibri" w:cs="Calibri"/>
                          <w:color w:val="FFFFFF" w:themeColor="background1"/>
                          <w:sz w:val="12"/>
                          <w:szCs w:val="12"/>
                        </w:rPr>
                        <w:t xml:space="preserve">However, both prenatal and postnatal diagnoses pose social, ethical, and medical considerations, particularly for parents. </w:t>
                      </w:r>
                      <w:r w:rsidRPr="00797895">
                        <w:rPr>
                          <w:rFonts w:ascii="Calibri" w:hAnsi="Calibri" w:cs="Calibri"/>
                          <w:color w:val="FFFFFF" w:themeColor="background1"/>
                          <w:sz w:val="12"/>
                          <w:szCs w:val="12"/>
                        </w:rPr>
                        <w:t>Like</w:t>
                      </w:r>
                      <w:r w:rsidR="001B3114" w:rsidRPr="003F42D9">
                        <w:rPr>
                          <w:rFonts w:ascii="Calibri" w:hAnsi="Calibri" w:cs="Calibri"/>
                          <w:color w:val="FFFFFF" w:themeColor="background1"/>
                          <w:sz w:val="12"/>
                          <w:szCs w:val="12"/>
                        </w:rPr>
                        <w:t xml:space="preserve"> Mayo Clinic (2024), Keilty </w:t>
                      </w:r>
                      <w:r w:rsidR="001B3114" w:rsidRPr="003F42D9">
                        <w:rPr>
                          <w:rFonts w:ascii="Calibri" w:hAnsi="Calibri" w:cs="Calibri"/>
                          <w:i/>
                          <w:iCs/>
                          <w:color w:val="FFFFFF" w:themeColor="background1"/>
                          <w:sz w:val="12"/>
                          <w:szCs w:val="12"/>
                        </w:rPr>
                        <w:t>et al.</w:t>
                      </w:r>
                      <w:r w:rsidR="001B3114" w:rsidRPr="003F42D9">
                        <w:rPr>
                          <w:rFonts w:ascii="Calibri" w:hAnsi="Calibri" w:cs="Calibri"/>
                          <w:color w:val="FFFFFF" w:themeColor="background1"/>
                          <w:sz w:val="12"/>
                          <w:szCs w:val="12"/>
                        </w:rPr>
                        <w:t> (2024) highlight the impact of postnatal diagnosis on early intervention, impacting the child's development. Delays in diagnosis cause parents to miss vital support services which influence the child’s outcomes (Keilty </w:t>
                      </w:r>
                      <w:r w:rsidR="001B3114" w:rsidRPr="003F42D9">
                        <w:rPr>
                          <w:rFonts w:ascii="Calibri" w:hAnsi="Calibri" w:cs="Calibri"/>
                          <w:i/>
                          <w:iCs/>
                          <w:color w:val="FFFFFF" w:themeColor="background1"/>
                          <w:sz w:val="12"/>
                          <w:szCs w:val="12"/>
                        </w:rPr>
                        <w:t>et al.</w:t>
                      </w:r>
                      <w:r w:rsidR="001B3114" w:rsidRPr="003F42D9">
                        <w:rPr>
                          <w:rFonts w:ascii="Calibri" w:hAnsi="Calibri" w:cs="Calibri"/>
                          <w:color w:val="FFFFFF" w:themeColor="background1"/>
                          <w:sz w:val="12"/>
                          <w:szCs w:val="12"/>
                        </w:rPr>
                        <w:t>, 2024)</w:t>
                      </w:r>
                      <w:r w:rsidR="001B3114" w:rsidRPr="00797895">
                        <w:rPr>
                          <w:rFonts w:ascii="Calibri" w:hAnsi="Calibri" w:cs="Calibri"/>
                          <w:color w:val="FFFFFF" w:themeColor="background1"/>
                          <w:sz w:val="12"/>
                          <w:szCs w:val="12"/>
                        </w:rPr>
                        <w:t xml:space="preserve">. </w:t>
                      </w:r>
                      <w:r w:rsidR="001B3114" w:rsidRPr="003F42D9">
                        <w:rPr>
                          <w:rFonts w:ascii="Calibri" w:hAnsi="Calibri" w:cs="Calibri"/>
                          <w:color w:val="FFFFFF" w:themeColor="background1"/>
                          <w:sz w:val="12"/>
                          <w:szCs w:val="12"/>
                        </w:rPr>
                        <w:t>This means that both children and parents are not immediately connected with services such as physical, occupational, and speech therapy (Bonyan Organisation, 2024). </w:t>
                      </w:r>
                      <w:r w:rsidR="001B3114" w:rsidRPr="00797895">
                        <w:rPr>
                          <w:rFonts w:ascii="Calibri" w:hAnsi="Calibri" w:cs="Calibri"/>
                          <w:color w:val="FFFFFF" w:themeColor="background1"/>
                          <w:sz w:val="12"/>
                          <w:szCs w:val="12"/>
                        </w:rPr>
                        <w:t>Nevertheless</w:t>
                      </w:r>
                      <w:r w:rsidR="001B3114" w:rsidRPr="003F42D9">
                        <w:rPr>
                          <w:rFonts w:ascii="Calibri" w:hAnsi="Calibri" w:cs="Calibri"/>
                          <w:color w:val="FFFFFF" w:themeColor="background1"/>
                          <w:sz w:val="12"/>
                          <w:szCs w:val="12"/>
                        </w:rPr>
                        <w:t>, the identification of Down syndrome has been commended for its quick detection and identification (Sun </w:t>
                      </w:r>
                      <w:r w:rsidR="001B3114" w:rsidRPr="003F42D9">
                        <w:rPr>
                          <w:rFonts w:ascii="Calibri" w:hAnsi="Calibri" w:cs="Calibri"/>
                          <w:i/>
                          <w:iCs/>
                          <w:color w:val="FFFFFF" w:themeColor="background1"/>
                          <w:sz w:val="12"/>
                          <w:szCs w:val="12"/>
                        </w:rPr>
                        <w:t>et al.,</w:t>
                      </w:r>
                      <w:r w:rsidR="001B3114" w:rsidRPr="003F42D9">
                        <w:rPr>
                          <w:rFonts w:ascii="Calibri" w:hAnsi="Calibri" w:cs="Calibri"/>
                          <w:color w:val="FFFFFF" w:themeColor="background1"/>
                          <w:sz w:val="12"/>
                          <w:szCs w:val="12"/>
                        </w:rPr>
                        <w:t> 2014). </w:t>
                      </w:r>
                    </w:p>
                    <w:p w14:paraId="37EF70E0" w14:textId="77777777" w:rsidR="00BA5C90" w:rsidRPr="00797895" w:rsidRDefault="00BA5C90" w:rsidP="00E61F8C">
                      <w:pPr>
                        <w:jc w:val="both"/>
                        <w:rPr>
                          <w:rFonts w:ascii="Calibri" w:hAnsi="Calibri" w:cs="Calibri"/>
                          <w:color w:val="FFFFFF" w:themeColor="background1"/>
                          <w:sz w:val="12"/>
                          <w:szCs w:val="12"/>
                        </w:rPr>
                      </w:pPr>
                    </w:p>
                    <w:p w14:paraId="77CA1571" w14:textId="77777777" w:rsidR="00BA5C90" w:rsidRPr="00797895" w:rsidRDefault="00BA5C90" w:rsidP="00E61F8C">
                      <w:pPr>
                        <w:jc w:val="both"/>
                        <w:rPr>
                          <w:rFonts w:ascii="Calibri" w:hAnsi="Calibri" w:cs="Calibri"/>
                          <w:color w:val="FFFFFF" w:themeColor="background1"/>
                          <w:sz w:val="12"/>
                          <w:szCs w:val="12"/>
                        </w:rPr>
                      </w:pPr>
                    </w:p>
                    <w:p w14:paraId="1EA5889D" w14:textId="77777777" w:rsidR="00BA5C90" w:rsidRPr="00797895" w:rsidRDefault="00BA5C90" w:rsidP="00E61F8C">
                      <w:pPr>
                        <w:jc w:val="both"/>
                        <w:rPr>
                          <w:rFonts w:ascii="Calibri" w:hAnsi="Calibri" w:cs="Calibri"/>
                          <w:color w:val="FFFFFF" w:themeColor="background1"/>
                          <w:sz w:val="12"/>
                          <w:szCs w:val="12"/>
                        </w:rPr>
                      </w:pPr>
                    </w:p>
                    <w:p w14:paraId="4F76AC8D" w14:textId="77777777" w:rsidR="00BA5C90" w:rsidRPr="00797895" w:rsidRDefault="00BA5C90" w:rsidP="00E61F8C">
                      <w:pPr>
                        <w:jc w:val="both"/>
                        <w:rPr>
                          <w:rFonts w:ascii="Calibri" w:hAnsi="Calibri" w:cs="Calibri"/>
                          <w:color w:val="FFFFFF" w:themeColor="background1"/>
                          <w:sz w:val="12"/>
                          <w:szCs w:val="12"/>
                        </w:rPr>
                      </w:pPr>
                    </w:p>
                    <w:p w14:paraId="16C67BEF" w14:textId="77777777" w:rsidR="00BA5C90" w:rsidRPr="00797895" w:rsidRDefault="00BA5C90" w:rsidP="00E61F8C">
                      <w:pPr>
                        <w:jc w:val="both"/>
                        <w:rPr>
                          <w:rFonts w:ascii="Calibri" w:hAnsi="Calibri" w:cs="Calibri"/>
                          <w:color w:val="FFFFFF" w:themeColor="background1"/>
                          <w:sz w:val="12"/>
                          <w:szCs w:val="12"/>
                        </w:rPr>
                      </w:pPr>
                    </w:p>
                    <w:p w14:paraId="578D4A14" w14:textId="77777777" w:rsidR="00BA5C90" w:rsidRPr="00797895" w:rsidRDefault="00BA5C90" w:rsidP="00E61F8C">
                      <w:pPr>
                        <w:jc w:val="both"/>
                        <w:rPr>
                          <w:rFonts w:ascii="Calibri" w:hAnsi="Calibri" w:cs="Calibri"/>
                          <w:color w:val="FFFFFF" w:themeColor="background1"/>
                          <w:sz w:val="12"/>
                          <w:szCs w:val="12"/>
                        </w:rPr>
                      </w:pPr>
                    </w:p>
                  </w:txbxContent>
                </v:textbox>
              </v:shape>
            </w:pict>
          </mc:Fallback>
        </mc:AlternateContent>
      </w:r>
      <w:r w:rsidR="00845578">
        <w:rPr>
          <w:noProof/>
        </w:rPr>
        <mc:AlternateContent>
          <mc:Choice Requires="wps">
            <w:drawing>
              <wp:anchor distT="45720" distB="45720" distL="114300" distR="114300" simplePos="0" relativeHeight="251661312" behindDoc="0" locked="0" layoutInCell="1" allowOverlap="1" wp14:anchorId="7AC550DB" wp14:editId="278D0CEB">
                <wp:simplePos x="0" y="0"/>
                <wp:positionH relativeFrom="column">
                  <wp:posOffset>-837602</wp:posOffset>
                </wp:positionH>
                <wp:positionV relativeFrom="paragraph">
                  <wp:posOffset>579120</wp:posOffset>
                </wp:positionV>
                <wp:extent cx="3726422" cy="952500"/>
                <wp:effectExtent l="19050" t="19050" r="26670" b="19050"/>
                <wp:wrapNone/>
                <wp:docPr id="369389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6422" cy="952500"/>
                        </a:xfrm>
                        <a:prstGeom prst="rect">
                          <a:avLst/>
                        </a:prstGeom>
                        <a:solidFill>
                          <a:srgbClr val="92D050"/>
                        </a:solidFill>
                        <a:ln w="28575">
                          <a:solidFill>
                            <a:schemeClr val="accent6">
                              <a:lumMod val="75000"/>
                            </a:schemeClr>
                          </a:solidFill>
                          <a:miter lim="800000"/>
                          <a:headEnd/>
                          <a:tailEnd/>
                        </a:ln>
                      </wps:spPr>
                      <wps:txbx>
                        <w:txbxContent>
                          <w:p w14:paraId="60707919" w14:textId="6F64AD48" w:rsidR="00F3581A" w:rsidRPr="00FF12AC" w:rsidRDefault="00F3581A" w:rsidP="00E61F8C">
                            <w:pPr>
                              <w:pStyle w:val="NoSpacing"/>
                              <w:jc w:val="both"/>
                              <w:rPr>
                                <w:color w:val="FFFFFF" w:themeColor="background1"/>
                                <w:sz w:val="13"/>
                                <w:szCs w:val="13"/>
                              </w:rPr>
                            </w:pPr>
                            <w:r w:rsidRPr="00FF12AC">
                              <w:rPr>
                                <w:color w:val="FFFFFF" w:themeColor="background1"/>
                                <w:sz w:val="13"/>
                                <w:szCs w:val="13"/>
                              </w:rPr>
                              <w:t xml:space="preserve">Down syndrome </w:t>
                            </w:r>
                            <w:r w:rsidR="00A564F1" w:rsidRPr="00FF12AC">
                              <w:rPr>
                                <w:color w:val="FFFFFF" w:themeColor="background1"/>
                                <w:sz w:val="13"/>
                                <w:szCs w:val="13"/>
                              </w:rPr>
                              <w:t>is described as</w:t>
                            </w:r>
                            <w:r w:rsidRPr="00FF12AC">
                              <w:rPr>
                                <w:color w:val="FFFFFF" w:themeColor="background1"/>
                                <w:sz w:val="13"/>
                                <w:szCs w:val="13"/>
                              </w:rPr>
                              <w:t xml:space="preserve"> the presence of a third chromosome 21 which causes intellectual and growth difficulties, and unique facial features</w:t>
                            </w:r>
                            <w:r w:rsidR="00A564F1" w:rsidRPr="00FF12AC">
                              <w:rPr>
                                <w:color w:val="FFFFFF" w:themeColor="background1"/>
                                <w:sz w:val="13"/>
                                <w:szCs w:val="13"/>
                              </w:rPr>
                              <w:t xml:space="preserve"> (Akhtar and Bokhari, 2023)</w:t>
                            </w:r>
                            <w:r w:rsidRPr="00FF12AC">
                              <w:rPr>
                                <w:color w:val="FFFFFF" w:themeColor="background1"/>
                                <w:sz w:val="13"/>
                                <w:szCs w:val="13"/>
                              </w:rPr>
                              <w:t xml:space="preserve">. This supports the definition provided by NHS (2023) who states that it is a genetic disorder as </w:t>
                            </w:r>
                            <w:r w:rsidR="00A564F1" w:rsidRPr="00FF12AC">
                              <w:rPr>
                                <w:color w:val="FFFFFF" w:themeColor="background1"/>
                                <w:sz w:val="13"/>
                                <w:szCs w:val="13"/>
                              </w:rPr>
                              <w:t>the</w:t>
                            </w:r>
                            <w:r w:rsidRPr="00FF12AC">
                              <w:rPr>
                                <w:color w:val="FFFFFF" w:themeColor="background1"/>
                                <w:sz w:val="13"/>
                                <w:szCs w:val="13"/>
                              </w:rPr>
                              <w:t xml:space="preserve"> result of an additional chromosome. </w:t>
                            </w:r>
                            <w:r w:rsidR="00A564F1" w:rsidRPr="00FF12AC">
                              <w:rPr>
                                <w:color w:val="FFFFFF" w:themeColor="background1"/>
                                <w:sz w:val="13"/>
                                <w:szCs w:val="13"/>
                              </w:rPr>
                              <w:t xml:space="preserve">The </w:t>
                            </w:r>
                            <w:r w:rsidRPr="00FF12AC">
                              <w:rPr>
                                <w:color w:val="FFFFFF" w:themeColor="background1"/>
                                <w:sz w:val="13"/>
                                <w:szCs w:val="13"/>
                              </w:rPr>
                              <w:t>cause of the disorder is due to changes in the sperm or egg during pregnancy and happens by random error in cell division</w:t>
                            </w:r>
                            <w:r w:rsidR="00A564F1" w:rsidRPr="00FF12AC">
                              <w:rPr>
                                <w:color w:val="FFFFFF" w:themeColor="background1"/>
                                <w:sz w:val="13"/>
                                <w:szCs w:val="13"/>
                              </w:rPr>
                              <w:t xml:space="preserve"> (NHS, 2023)</w:t>
                            </w:r>
                            <w:r w:rsidRPr="00FF12AC">
                              <w:rPr>
                                <w:color w:val="FFFFFF" w:themeColor="background1"/>
                                <w:sz w:val="13"/>
                                <w:szCs w:val="13"/>
                              </w:rPr>
                              <w:t xml:space="preserve">.  NDSS (no date) state </w:t>
                            </w:r>
                            <w:r w:rsidR="00A564F1" w:rsidRPr="00FF12AC">
                              <w:rPr>
                                <w:color w:val="FFFFFF" w:themeColor="background1"/>
                                <w:sz w:val="13"/>
                                <w:szCs w:val="13"/>
                              </w:rPr>
                              <w:t>that it</w:t>
                            </w:r>
                            <w:r w:rsidRPr="00FF12AC">
                              <w:rPr>
                                <w:color w:val="FFFFFF" w:themeColor="background1"/>
                                <w:sz w:val="13"/>
                                <w:szCs w:val="13"/>
                              </w:rPr>
                              <w:t xml:space="preserve"> is</w:t>
                            </w:r>
                            <w:r w:rsidR="00A564F1" w:rsidRPr="00FF12AC">
                              <w:rPr>
                                <w:color w:val="FFFFFF" w:themeColor="background1"/>
                                <w:sz w:val="13"/>
                                <w:szCs w:val="13"/>
                              </w:rPr>
                              <w:t xml:space="preserve"> not</w:t>
                            </w:r>
                            <w:r w:rsidRPr="00FF12AC">
                              <w:rPr>
                                <w:color w:val="FFFFFF" w:themeColor="background1"/>
                                <w:sz w:val="13"/>
                                <w:szCs w:val="13"/>
                              </w:rPr>
                              <w:t xml:space="preserve"> caused by parental actions or environmental factors. However, Mayo Clinic (2024) highlight how the severity of Down syndrome can vary between individuals, generally causing developmental delays, and sometimes leading to other medical conditions, such as heart and digestive issues.</w:t>
                            </w:r>
                          </w:p>
                          <w:p w14:paraId="78D6ECEF" w14:textId="55E29DCE" w:rsidR="00BA5C90" w:rsidRPr="00FF12AC" w:rsidRDefault="00BA5C90">
                            <w:pPr>
                              <w:rPr>
                                <w:color w:val="FFFFFF" w:themeColor="background1"/>
                                <w:sz w:val="13"/>
                                <w:szCs w:val="13"/>
                              </w:rPr>
                            </w:pPr>
                          </w:p>
                          <w:p w14:paraId="5A7226CF" w14:textId="77777777" w:rsidR="00BA5C90" w:rsidRPr="00FF12AC" w:rsidRDefault="00BA5C90">
                            <w:pPr>
                              <w:rPr>
                                <w:color w:val="FFFFFF" w:themeColor="background1"/>
                                <w:sz w:val="13"/>
                                <w:szCs w:val="13"/>
                              </w:rPr>
                            </w:pPr>
                          </w:p>
                          <w:p w14:paraId="211F464C" w14:textId="77777777" w:rsidR="00BA5C90" w:rsidRPr="00FF12AC" w:rsidRDefault="00BA5C90">
                            <w:pPr>
                              <w:rPr>
                                <w:color w:val="FFFFFF" w:themeColor="background1"/>
                                <w:sz w:val="13"/>
                                <w:szCs w:val="13"/>
                              </w:rPr>
                            </w:pPr>
                          </w:p>
                          <w:p w14:paraId="5C3F2314" w14:textId="77777777" w:rsidR="00BA5C90" w:rsidRPr="00FF12AC" w:rsidRDefault="00BA5C90">
                            <w:pPr>
                              <w:rPr>
                                <w:color w:val="FFFFFF" w:themeColor="background1"/>
                                <w:sz w:val="13"/>
                                <w:szCs w:val="13"/>
                              </w:rPr>
                            </w:pPr>
                          </w:p>
                          <w:p w14:paraId="75F8995C" w14:textId="77777777" w:rsidR="00BA5C90" w:rsidRPr="00FF12AC" w:rsidRDefault="00BA5C90">
                            <w:pPr>
                              <w:rPr>
                                <w:color w:val="FFFFFF" w:themeColor="background1"/>
                                <w:sz w:val="13"/>
                                <w:szCs w:val="13"/>
                              </w:rPr>
                            </w:pPr>
                          </w:p>
                          <w:p w14:paraId="3C2045CA" w14:textId="77777777" w:rsidR="00BA5C90" w:rsidRPr="00FF12AC" w:rsidRDefault="00BA5C90">
                            <w:pPr>
                              <w:rPr>
                                <w:color w:val="FFFFFF" w:themeColor="background1"/>
                                <w:sz w:val="13"/>
                                <w:szCs w:val="13"/>
                              </w:rPr>
                            </w:pPr>
                          </w:p>
                          <w:p w14:paraId="61FA3F63" w14:textId="77777777" w:rsidR="00BA5C90" w:rsidRPr="00FF12AC" w:rsidRDefault="00BA5C90">
                            <w:pPr>
                              <w:rPr>
                                <w:color w:val="FFFFFF" w:themeColor="background1"/>
                                <w:sz w:val="13"/>
                                <w:szCs w:val="13"/>
                              </w:rPr>
                            </w:pPr>
                          </w:p>
                          <w:p w14:paraId="0E224D42" w14:textId="77777777" w:rsidR="00BA5C90" w:rsidRPr="00FF12AC" w:rsidRDefault="00BA5C90">
                            <w:pPr>
                              <w:rPr>
                                <w:color w:val="FFFFFF" w:themeColor="background1"/>
                                <w:sz w:val="13"/>
                                <w:szCs w:val="13"/>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550DB" id="_x0000_s1031" type="#_x0000_t202" style="position:absolute;margin-left:-65.95pt;margin-top:45.6pt;width:293.4pt;height: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rGsMAIAAE4EAAAOAAAAZHJzL2Uyb0RvYy54bWysVNuO0zAQfUfiHyy/06Sh6SVqulpaFiEt&#10;F2nhAxzHaSxsT7DdJsvXM3babgtviBdrJuM5njlnJuu7QStyFNZJMCWdTlJKhOFQS7Mv6fdvD2+W&#10;lDjPTM0UGFHSZ+Ho3eb1q3XfFSKDFlQtLEEQ44q+K2nrfVckieOt0MxNoBMGgw1YzTy6dp/UlvWI&#10;rlWSpek86cHWnQUunMOvuzFINxG/aQT3X5rGCU9USbE2H08bzyqcyWbNir1lXSv5qQz2D1VoJg0+&#10;eoHaMc/Iwcq/oLTkFhw0fsJBJ9A0kovYA3YzTf/o5qllnYi9IDmuu9Dk/h8s/3x86r5a4od3MKCA&#10;sQnXPQL/4YiBbcvMXtxbC30rWI0PTwNlSd+54pQaqHaFCyBV/wlqFJkdPESgobE6sIJ9EkRHAZ4v&#10;pIvBE44f3y6y+SzLKOEYW+VZnkZVElacszvr/AcBmgSjpBZFjejs+Oh8qIYV5yvhMQdK1g9SqejY&#10;fbVVlhwZDsAq26X5Gf3mmjKkL2m2zBf5yMANRhhGcUFhnAvj5/GeOmhseURfYOUX8HNKrO7mKS09&#10;TrySuqRLTBhTWBHofW/qOI+eSTXa2JoyJ74DxSPZfqgGIuuS5kGMQH8F9TMKYGEccFxINFqwvyjp&#10;cbhL6n4emBWUqI8GRVxNZ7OwDdGZ5YsMHXsdqa4jzHCEKqmnZDS3Pm5Q4NfAPYrdyKjDSyWnknFo&#10;IwGnBQtbce3HWy+/gc1vAAAA//8DAFBLAwQUAAYACAAAACEAxRkaHN8AAAALAQAADwAAAGRycy9k&#10;b3ducmV2LnhtbEyPwU6DQBCG7ya+w2ZMvLULFE2hLE3TpB48KTX2umVHIGVnCbul+PaOJz3OP1/+&#10;+abYzrYXE46+c6QgXkYgkGpnOmoUfBwPizUIHzQZ3TtCBd/oYVve3xU6N+5G7zhVoRFcQj7XCtoQ&#10;hlxKX7dotV+6AYl3X260OvA4NtKM+sbltpdJFD1LqzviC60ecN9ifamuVsGKLns/ZSir4+HlNX7b&#10;nbJPfVLq8WHebUAEnMMfDL/6rA4lO53dlYwXvYJFvIozZhVkcQKCifQp5eCsIEk5kWUh//9Q/gAA&#10;AP//AwBQSwECLQAUAAYACAAAACEAtoM4kv4AAADhAQAAEwAAAAAAAAAAAAAAAAAAAAAAW0NvbnRl&#10;bnRfVHlwZXNdLnhtbFBLAQItABQABgAIAAAAIQA4/SH/1gAAAJQBAAALAAAAAAAAAAAAAAAAAC8B&#10;AABfcmVscy8ucmVsc1BLAQItABQABgAIAAAAIQBZ3rGsMAIAAE4EAAAOAAAAAAAAAAAAAAAAAC4C&#10;AABkcnMvZTJvRG9jLnhtbFBLAQItABQABgAIAAAAIQDFGRoc3wAAAAsBAAAPAAAAAAAAAAAAAAAA&#10;AIoEAABkcnMvZG93bnJldi54bWxQSwUGAAAAAAQABADzAAAAlgUAAAAA&#10;" fillcolor="#92d050" strokecolor="#3a7c22 [2409]" strokeweight="2.25pt">
                <v:textbox>
                  <w:txbxContent>
                    <w:p w14:paraId="60707919" w14:textId="6F64AD48" w:rsidR="00F3581A" w:rsidRPr="00FF12AC" w:rsidRDefault="00F3581A" w:rsidP="00E61F8C">
                      <w:pPr>
                        <w:pStyle w:val="NoSpacing"/>
                        <w:jc w:val="both"/>
                        <w:rPr>
                          <w:color w:val="FFFFFF" w:themeColor="background1"/>
                          <w:sz w:val="13"/>
                          <w:szCs w:val="13"/>
                        </w:rPr>
                      </w:pPr>
                      <w:r w:rsidRPr="00FF12AC">
                        <w:rPr>
                          <w:color w:val="FFFFFF" w:themeColor="background1"/>
                          <w:sz w:val="13"/>
                          <w:szCs w:val="13"/>
                        </w:rPr>
                        <w:t xml:space="preserve">Down syndrome </w:t>
                      </w:r>
                      <w:r w:rsidR="00A564F1" w:rsidRPr="00FF12AC">
                        <w:rPr>
                          <w:color w:val="FFFFFF" w:themeColor="background1"/>
                          <w:sz w:val="13"/>
                          <w:szCs w:val="13"/>
                        </w:rPr>
                        <w:t>is described as</w:t>
                      </w:r>
                      <w:r w:rsidRPr="00FF12AC">
                        <w:rPr>
                          <w:color w:val="FFFFFF" w:themeColor="background1"/>
                          <w:sz w:val="13"/>
                          <w:szCs w:val="13"/>
                        </w:rPr>
                        <w:t xml:space="preserve"> the presence of a third chromosome 21 which causes intellectual and growth difficulties, and unique facial features</w:t>
                      </w:r>
                      <w:r w:rsidR="00A564F1" w:rsidRPr="00FF12AC">
                        <w:rPr>
                          <w:color w:val="FFFFFF" w:themeColor="background1"/>
                          <w:sz w:val="13"/>
                          <w:szCs w:val="13"/>
                        </w:rPr>
                        <w:t xml:space="preserve"> (Akhtar and Bokhari, 2023)</w:t>
                      </w:r>
                      <w:r w:rsidRPr="00FF12AC">
                        <w:rPr>
                          <w:color w:val="FFFFFF" w:themeColor="background1"/>
                          <w:sz w:val="13"/>
                          <w:szCs w:val="13"/>
                        </w:rPr>
                        <w:t xml:space="preserve">. This supports the definition provided by NHS (2023) who states that it is a genetic disorder as </w:t>
                      </w:r>
                      <w:r w:rsidR="00A564F1" w:rsidRPr="00FF12AC">
                        <w:rPr>
                          <w:color w:val="FFFFFF" w:themeColor="background1"/>
                          <w:sz w:val="13"/>
                          <w:szCs w:val="13"/>
                        </w:rPr>
                        <w:t>the</w:t>
                      </w:r>
                      <w:r w:rsidRPr="00FF12AC">
                        <w:rPr>
                          <w:color w:val="FFFFFF" w:themeColor="background1"/>
                          <w:sz w:val="13"/>
                          <w:szCs w:val="13"/>
                        </w:rPr>
                        <w:t xml:space="preserve"> result of an additional chromosome. </w:t>
                      </w:r>
                      <w:r w:rsidR="00A564F1" w:rsidRPr="00FF12AC">
                        <w:rPr>
                          <w:color w:val="FFFFFF" w:themeColor="background1"/>
                          <w:sz w:val="13"/>
                          <w:szCs w:val="13"/>
                        </w:rPr>
                        <w:t xml:space="preserve">The </w:t>
                      </w:r>
                      <w:r w:rsidRPr="00FF12AC">
                        <w:rPr>
                          <w:color w:val="FFFFFF" w:themeColor="background1"/>
                          <w:sz w:val="13"/>
                          <w:szCs w:val="13"/>
                        </w:rPr>
                        <w:t>cause of the disorder is due to changes in the sperm or egg during pregnancy and happens by random error in cell division</w:t>
                      </w:r>
                      <w:r w:rsidR="00A564F1" w:rsidRPr="00FF12AC">
                        <w:rPr>
                          <w:color w:val="FFFFFF" w:themeColor="background1"/>
                          <w:sz w:val="13"/>
                          <w:szCs w:val="13"/>
                        </w:rPr>
                        <w:t xml:space="preserve"> (NHS, 2023)</w:t>
                      </w:r>
                      <w:r w:rsidRPr="00FF12AC">
                        <w:rPr>
                          <w:color w:val="FFFFFF" w:themeColor="background1"/>
                          <w:sz w:val="13"/>
                          <w:szCs w:val="13"/>
                        </w:rPr>
                        <w:t xml:space="preserve">.  NDSS (no date) state </w:t>
                      </w:r>
                      <w:r w:rsidR="00A564F1" w:rsidRPr="00FF12AC">
                        <w:rPr>
                          <w:color w:val="FFFFFF" w:themeColor="background1"/>
                          <w:sz w:val="13"/>
                          <w:szCs w:val="13"/>
                        </w:rPr>
                        <w:t>that it</w:t>
                      </w:r>
                      <w:r w:rsidRPr="00FF12AC">
                        <w:rPr>
                          <w:color w:val="FFFFFF" w:themeColor="background1"/>
                          <w:sz w:val="13"/>
                          <w:szCs w:val="13"/>
                        </w:rPr>
                        <w:t xml:space="preserve"> is</w:t>
                      </w:r>
                      <w:r w:rsidR="00A564F1" w:rsidRPr="00FF12AC">
                        <w:rPr>
                          <w:color w:val="FFFFFF" w:themeColor="background1"/>
                          <w:sz w:val="13"/>
                          <w:szCs w:val="13"/>
                        </w:rPr>
                        <w:t xml:space="preserve"> not</w:t>
                      </w:r>
                      <w:r w:rsidRPr="00FF12AC">
                        <w:rPr>
                          <w:color w:val="FFFFFF" w:themeColor="background1"/>
                          <w:sz w:val="13"/>
                          <w:szCs w:val="13"/>
                        </w:rPr>
                        <w:t xml:space="preserve"> caused by parental actions or environmental factors. However, Mayo Clinic (2024) highlight how the severity of Down syndrome can vary between individuals, generally causing developmental delays, and sometimes leading to other medical conditions, such as heart and digestive issues.</w:t>
                      </w:r>
                    </w:p>
                    <w:p w14:paraId="78D6ECEF" w14:textId="55E29DCE" w:rsidR="00BA5C90" w:rsidRPr="00FF12AC" w:rsidRDefault="00BA5C90">
                      <w:pPr>
                        <w:rPr>
                          <w:color w:val="FFFFFF" w:themeColor="background1"/>
                          <w:sz w:val="13"/>
                          <w:szCs w:val="13"/>
                        </w:rPr>
                      </w:pPr>
                    </w:p>
                    <w:p w14:paraId="5A7226CF" w14:textId="77777777" w:rsidR="00BA5C90" w:rsidRPr="00FF12AC" w:rsidRDefault="00BA5C90">
                      <w:pPr>
                        <w:rPr>
                          <w:color w:val="FFFFFF" w:themeColor="background1"/>
                          <w:sz w:val="13"/>
                          <w:szCs w:val="13"/>
                        </w:rPr>
                      </w:pPr>
                    </w:p>
                    <w:p w14:paraId="211F464C" w14:textId="77777777" w:rsidR="00BA5C90" w:rsidRPr="00FF12AC" w:rsidRDefault="00BA5C90">
                      <w:pPr>
                        <w:rPr>
                          <w:color w:val="FFFFFF" w:themeColor="background1"/>
                          <w:sz w:val="13"/>
                          <w:szCs w:val="13"/>
                        </w:rPr>
                      </w:pPr>
                    </w:p>
                    <w:p w14:paraId="5C3F2314" w14:textId="77777777" w:rsidR="00BA5C90" w:rsidRPr="00FF12AC" w:rsidRDefault="00BA5C90">
                      <w:pPr>
                        <w:rPr>
                          <w:color w:val="FFFFFF" w:themeColor="background1"/>
                          <w:sz w:val="13"/>
                          <w:szCs w:val="13"/>
                        </w:rPr>
                      </w:pPr>
                    </w:p>
                    <w:p w14:paraId="75F8995C" w14:textId="77777777" w:rsidR="00BA5C90" w:rsidRPr="00FF12AC" w:rsidRDefault="00BA5C90">
                      <w:pPr>
                        <w:rPr>
                          <w:color w:val="FFFFFF" w:themeColor="background1"/>
                          <w:sz w:val="13"/>
                          <w:szCs w:val="13"/>
                        </w:rPr>
                      </w:pPr>
                    </w:p>
                    <w:p w14:paraId="3C2045CA" w14:textId="77777777" w:rsidR="00BA5C90" w:rsidRPr="00FF12AC" w:rsidRDefault="00BA5C90">
                      <w:pPr>
                        <w:rPr>
                          <w:color w:val="FFFFFF" w:themeColor="background1"/>
                          <w:sz w:val="13"/>
                          <w:szCs w:val="13"/>
                        </w:rPr>
                      </w:pPr>
                    </w:p>
                    <w:p w14:paraId="61FA3F63" w14:textId="77777777" w:rsidR="00BA5C90" w:rsidRPr="00FF12AC" w:rsidRDefault="00BA5C90">
                      <w:pPr>
                        <w:rPr>
                          <w:color w:val="FFFFFF" w:themeColor="background1"/>
                          <w:sz w:val="13"/>
                          <w:szCs w:val="13"/>
                        </w:rPr>
                      </w:pPr>
                    </w:p>
                    <w:p w14:paraId="0E224D42" w14:textId="77777777" w:rsidR="00BA5C90" w:rsidRPr="00FF12AC" w:rsidRDefault="00BA5C90">
                      <w:pPr>
                        <w:rPr>
                          <w:color w:val="FFFFFF" w:themeColor="background1"/>
                          <w:sz w:val="13"/>
                          <w:szCs w:val="13"/>
                        </w:rPr>
                      </w:pPr>
                    </w:p>
                  </w:txbxContent>
                </v:textbox>
              </v:shape>
            </w:pict>
          </mc:Fallback>
        </mc:AlternateContent>
      </w:r>
      <w:r w:rsidR="00E67F7F">
        <w:rPr>
          <w:noProof/>
        </w:rPr>
        <mc:AlternateContent>
          <mc:Choice Requires="wps">
            <w:drawing>
              <wp:anchor distT="45720" distB="45720" distL="114300" distR="114300" simplePos="0" relativeHeight="251659264" behindDoc="0" locked="0" layoutInCell="1" allowOverlap="1" wp14:anchorId="0167D9B7" wp14:editId="366E70B5">
                <wp:simplePos x="0" y="0"/>
                <wp:positionH relativeFrom="margin">
                  <wp:posOffset>2797876</wp:posOffset>
                </wp:positionH>
                <wp:positionV relativeFrom="paragraph">
                  <wp:posOffset>-788472</wp:posOffset>
                </wp:positionV>
                <wp:extent cx="3567298" cy="562610"/>
                <wp:effectExtent l="19050" t="19050" r="14605" b="279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7298" cy="562610"/>
                        </a:xfrm>
                        <a:prstGeom prst="rect">
                          <a:avLst/>
                        </a:prstGeom>
                        <a:solidFill>
                          <a:schemeClr val="accent6">
                            <a:lumMod val="75000"/>
                          </a:schemeClr>
                        </a:solidFill>
                        <a:ln w="38100">
                          <a:solidFill>
                            <a:schemeClr val="accent6">
                              <a:lumMod val="75000"/>
                            </a:schemeClr>
                          </a:solidFill>
                          <a:miter lim="800000"/>
                          <a:headEnd/>
                          <a:tailEnd/>
                        </a:ln>
                      </wps:spPr>
                      <wps:txbx>
                        <w:txbxContent>
                          <w:p w14:paraId="11AF6AEB" w14:textId="70A92851" w:rsidR="00BA5C90" w:rsidRPr="00F07F38" w:rsidRDefault="00BA5C90" w:rsidP="00F07F38">
                            <w:pPr>
                              <w:pStyle w:val="NoSpacing"/>
                              <w:jc w:val="center"/>
                              <w:rPr>
                                <w:rFonts w:ascii="Calibri" w:hAnsi="Calibri" w:cs="Calibri"/>
                                <w:b/>
                                <w:bCs/>
                                <w:color w:val="FFFFFF" w:themeColor="background1"/>
                                <w:sz w:val="56"/>
                                <w:szCs w:val="56"/>
                              </w:rPr>
                            </w:pPr>
                            <w:r w:rsidRPr="00F07F38">
                              <w:rPr>
                                <w:rFonts w:ascii="Calibri" w:hAnsi="Calibri" w:cs="Calibri"/>
                                <w:b/>
                                <w:bCs/>
                                <w:color w:val="FFFFFF" w:themeColor="background1"/>
                                <w:sz w:val="56"/>
                                <w:szCs w:val="56"/>
                              </w:rPr>
                              <w:t>Down</w:t>
                            </w:r>
                            <w:r w:rsidR="00A5553F">
                              <w:rPr>
                                <w:rFonts w:ascii="Calibri" w:hAnsi="Calibri" w:cs="Calibri"/>
                                <w:b/>
                                <w:bCs/>
                                <w:color w:val="FFFFFF" w:themeColor="background1"/>
                                <w:sz w:val="56"/>
                                <w:szCs w:val="56"/>
                              </w:rPr>
                              <w:t xml:space="preserve"> </w:t>
                            </w:r>
                            <w:r w:rsidRPr="00F07F38">
                              <w:rPr>
                                <w:rFonts w:ascii="Calibri" w:hAnsi="Calibri" w:cs="Calibri"/>
                                <w:b/>
                                <w:bCs/>
                                <w:color w:val="FFFFFF" w:themeColor="background1"/>
                                <w:sz w:val="56"/>
                                <w:szCs w:val="56"/>
                              </w:rPr>
                              <w:t>Syndrome</w:t>
                            </w:r>
                          </w:p>
                          <w:p w14:paraId="364ACA4B" w14:textId="7AB3A95F" w:rsidR="00BA5C90" w:rsidRPr="00F07F38" w:rsidRDefault="00BA5C90" w:rsidP="00F07F38">
                            <w:pPr>
                              <w:jc w:val="center"/>
                              <w:rPr>
                                <w:rFonts w:ascii="Calibri" w:hAnsi="Calibri" w:cs="Calibri"/>
                                <w:b/>
                                <w:bCs/>
                                <w:color w:val="FFFFFF" w:themeColor="background1"/>
                                <w:sz w:val="56"/>
                                <w:szCs w:val="5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7D9B7" id="_x0000_s1032" type="#_x0000_t202" style="position:absolute;margin-left:220.3pt;margin-top:-62.1pt;width:280.9pt;height:44.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iQ9JQIAAHUEAAAOAAAAZHJzL2Uyb0RvYy54bWy0VNuO2yAQfa/Uf0C8N7bTxMlacVbbbLeq&#10;tL1I234AwThGBYYCiZ1+fQecZNP2rWpfEMPAmTNzZljdDlqRg3BegqlpMckpEYZDI82upl+/PLxa&#10;UuIDMw1TYERNj8LT2/XLF6veVmIKHahGOIIgxle9rWkXgq2yzPNOaOYnYIVBZwtOs4Cm22WNYz2i&#10;a5VN87zMenCNdcCF93h6PzrpOuG3reDhU9t6EYiqKXILaXVp3cY1W69YtXPMdpKfaLC/YKGZNBj0&#10;AnXPAiN7J/+A0pI78NCGCQedQdtKLlIOmE2R/5bNU8esSLlgcby9lMn/O1j+8fBkPzsShjcwoIAp&#10;CW8fgX/zxMCmY2Yn7pyDvhOswcBFLFnWW1+dnsZS+8pHkG3/ARoUme0DJKChdTpWBfMkiI4CHC9F&#10;F0MgHA9fz8vF9AbbhKNvXk7LIqmSser82jof3gnQJG5q6lDUhM4Ojz5ENqw6X4nBPCjZPEilkhEb&#10;SWyUIweGLcA4FyaU6bnaa6Q7ni/meX4Om3ovPknIv6ApQ3pkvCzw8n8OpWXAwVBS13SJ3EZ2rIoq&#10;vDVNatvApBr3WAFlTrJEJUZNwrAdiGxqWkbNokpbaI6ok4NxDnBucdOB+0FJjzNQU/99z5ygRL03&#10;qPVNMZvFoUnGbL6YouGuPdtrDzMcoWoaKBm3m5AGLRbKwB32RCuTXM9MTpSxt1OtT3MYh+faTree&#10;f4v1TwAAAP//AwBQSwMEFAAGAAgAAAAhAL2NyTnhAAAADQEAAA8AAABkcnMvZG93bnJldi54bWxM&#10;j8FOwzAMhu9IvENkJG5bsq5UqDSdENLgABfGJK5ZY5qyxClN2pW3Jzuxo+1Pv7+/2szOsgmH0HmS&#10;sFoKYEiN1x21EvYf28U9sBAVaWU9oYRfDLCpr68qVWp/onecdrFlKYRCqSSYGPuS89AYdCosfY+U&#10;bl9+cCqmcWi5HtQphTvLMyEK7lRH6YNRPT4ZbI670Uno1t+j+hxN//wzv072+Ca2L3Ev5e3N/PgA&#10;LOIc/2E46yd1qJPTwY+kA7MS8lwUCZWwWGV5BuyMCJHlwA5pt74rgNcVv2xR/wEAAP//AwBQSwEC&#10;LQAUAAYACAAAACEAtoM4kv4AAADhAQAAEwAAAAAAAAAAAAAAAAAAAAAAW0NvbnRlbnRfVHlwZXNd&#10;LnhtbFBLAQItABQABgAIAAAAIQA4/SH/1gAAAJQBAAALAAAAAAAAAAAAAAAAAC8BAABfcmVscy8u&#10;cmVsc1BLAQItABQABgAIAAAAIQD7CiQ9JQIAAHUEAAAOAAAAAAAAAAAAAAAAAC4CAABkcnMvZTJv&#10;RG9jLnhtbFBLAQItABQABgAIAAAAIQC9jck54QAAAA0BAAAPAAAAAAAAAAAAAAAAAH8EAABkcnMv&#10;ZG93bnJldi54bWxQSwUGAAAAAAQABADzAAAAjQUAAAAA&#10;" fillcolor="#3a7c22 [2409]" strokecolor="#3a7c22 [2409]" strokeweight="3pt">
                <v:textbox>
                  <w:txbxContent>
                    <w:p w14:paraId="11AF6AEB" w14:textId="70A92851" w:rsidR="00BA5C90" w:rsidRPr="00F07F38" w:rsidRDefault="00BA5C90" w:rsidP="00F07F38">
                      <w:pPr>
                        <w:pStyle w:val="NoSpacing"/>
                        <w:jc w:val="center"/>
                        <w:rPr>
                          <w:rFonts w:ascii="Calibri" w:hAnsi="Calibri" w:cs="Calibri"/>
                          <w:b/>
                          <w:bCs/>
                          <w:color w:val="FFFFFF" w:themeColor="background1"/>
                          <w:sz w:val="56"/>
                          <w:szCs w:val="56"/>
                        </w:rPr>
                      </w:pPr>
                      <w:r w:rsidRPr="00F07F38">
                        <w:rPr>
                          <w:rFonts w:ascii="Calibri" w:hAnsi="Calibri" w:cs="Calibri"/>
                          <w:b/>
                          <w:bCs/>
                          <w:color w:val="FFFFFF" w:themeColor="background1"/>
                          <w:sz w:val="56"/>
                          <w:szCs w:val="56"/>
                        </w:rPr>
                        <w:t>Down</w:t>
                      </w:r>
                      <w:r w:rsidR="00A5553F">
                        <w:rPr>
                          <w:rFonts w:ascii="Calibri" w:hAnsi="Calibri" w:cs="Calibri"/>
                          <w:b/>
                          <w:bCs/>
                          <w:color w:val="FFFFFF" w:themeColor="background1"/>
                          <w:sz w:val="56"/>
                          <w:szCs w:val="56"/>
                        </w:rPr>
                        <w:t xml:space="preserve"> </w:t>
                      </w:r>
                      <w:r w:rsidRPr="00F07F38">
                        <w:rPr>
                          <w:rFonts w:ascii="Calibri" w:hAnsi="Calibri" w:cs="Calibri"/>
                          <w:b/>
                          <w:bCs/>
                          <w:color w:val="FFFFFF" w:themeColor="background1"/>
                          <w:sz w:val="56"/>
                          <w:szCs w:val="56"/>
                        </w:rPr>
                        <w:t>Syndrome</w:t>
                      </w:r>
                    </w:p>
                    <w:p w14:paraId="364ACA4B" w14:textId="7AB3A95F" w:rsidR="00BA5C90" w:rsidRPr="00F07F38" w:rsidRDefault="00BA5C90" w:rsidP="00F07F38">
                      <w:pPr>
                        <w:jc w:val="center"/>
                        <w:rPr>
                          <w:rFonts w:ascii="Calibri" w:hAnsi="Calibri" w:cs="Calibri"/>
                          <w:b/>
                          <w:bCs/>
                          <w:color w:val="FFFFFF" w:themeColor="background1"/>
                          <w:sz w:val="56"/>
                          <w:szCs w:val="56"/>
                        </w:rPr>
                      </w:pPr>
                    </w:p>
                  </w:txbxContent>
                </v:textbox>
                <w10:wrap anchorx="margin"/>
              </v:shape>
            </w:pict>
          </mc:Fallback>
        </mc:AlternateContent>
      </w:r>
      <w:r w:rsidR="00BE72D4">
        <w:rPr>
          <w:noProof/>
        </w:rPr>
        <w:drawing>
          <wp:anchor distT="0" distB="0" distL="114300" distR="114300" simplePos="0" relativeHeight="251684864" behindDoc="0" locked="0" layoutInCell="1" allowOverlap="1" wp14:anchorId="4E46A755" wp14:editId="4961CDC7">
            <wp:simplePos x="0" y="0"/>
            <wp:positionH relativeFrom="margin">
              <wp:posOffset>7612083</wp:posOffset>
            </wp:positionH>
            <wp:positionV relativeFrom="paragraph">
              <wp:posOffset>-866899</wp:posOffset>
            </wp:positionV>
            <wp:extent cx="1545112" cy="748146"/>
            <wp:effectExtent l="0" t="0" r="0" b="0"/>
            <wp:wrapNone/>
            <wp:docPr id="1536693058" name="Picture 3" descr="Four in five children with Down syndrome are born to mothers under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ur in five children with Down syndrome are born to mothers under the ..."/>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b="13959"/>
                    <a:stretch/>
                  </pic:blipFill>
                  <pic:spPr bwMode="auto">
                    <a:xfrm>
                      <a:off x="0" y="0"/>
                      <a:ext cx="1558177" cy="75447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72D4">
        <w:rPr>
          <w:noProof/>
        </w:rPr>
        <mc:AlternateContent>
          <mc:Choice Requires="wps">
            <w:drawing>
              <wp:anchor distT="45720" distB="45720" distL="114300" distR="114300" simplePos="0" relativeHeight="251686912" behindDoc="0" locked="0" layoutInCell="1" allowOverlap="1" wp14:anchorId="722FB9A4" wp14:editId="41C8A28E">
                <wp:simplePos x="0" y="0"/>
                <wp:positionH relativeFrom="rightMargin">
                  <wp:posOffset>305839</wp:posOffset>
                </wp:positionH>
                <wp:positionV relativeFrom="paragraph">
                  <wp:posOffset>-485511</wp:posOffset>
                </wp:positionV>
                <wp:extent cx="486889" cy="356260"/>
                <wp:effectExtent l="0" t="0" r="8890" b="5715"/>
                <wp:wrapNone/>
                <wp:docPr id="15623710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889" cy="356260"/>
                        </a:xfrm>
                        <a:prstGeom prst="rect">
                          <a:avLst/>
                        </a:prstGeom>
                        <a:solidFill>
                          <a:srgbClr val="92D050"/>
                        </a:solidFill>
                        <a:ln w="9525">
                          <a:noFill/>
                          <a:miter lim="800000"/>
                          <a:headEnd/>
                          <a:tailEnd/>
                        </a:ln>
                      </wps:spPr>
                      <wps:txbx>
                        <w:txbxContent>
                          <w:p w14:paraId="502FD37B" w14:textId="354125BC" w:rsidR="00736A9D" w:rsidRPr="007F3A9C" w:rsidRDefault="00736A9D" w:rsidP="00736A9D">
                            <w:pPr>
                              <w:rPr>
                                <w:color w:val="FFFFFF" w:themeColor="background1"/>
                                <w:sz w:val="12"/>
                                <w:szCs w:val="12"/>
                              </w:rPr>
                            </w:pPr>
                            <w:r w:rsidRPr="007F3A9C">
                              <w:rPr>
                                <w:color w:val="FFFFFF" w:themeColor="background1"/>
                                <w:sz w:val="12"/>
                                <w:szCs w:val="12"/>
                              </w:rPr>
                              <w:t>(</w:t>
                            </w:r>
                            <w:proofErr w:type="spellStart"/>
                            <w:r>
                              <w:rPr>
                                <w:color w:val="FFFFFF" w:themeColor="background1"/>
                                <w:sz w:val="12"/>
                                <w:szCs w:val="12"/>
                              </w:rPr>
                              <w:t>FirstPost</w:t>
                            </w:r>
                            <w:proofErr w:type="spellEnd"/>
                            <w:r>
                              <w:rPr>
                                <w:color w:val="FFFFFF" w:themeColor="background1"/>
                                <w:sz w:val="12"/>
                                <w:szCs w:val="12"/>
                              </w:rPr>
                              <w: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FB9A4" id="_x0000_s1033" type="#_x0000_t202" style="position:absolute;margin-left:24.1pt;margin-top:-38.25pt;width:38.35pt;height:28.05pt;z-index:251686912;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LBOEwIAAPwDAAAOAAAAZHJzL2Uyb0RvYy54bWysU9tu2zAMfR+wfxD0vtjxkjQx4hRdsg4D&#10;ugvQ7QNkSY6FyaImKbG7ry8lJ2m2vQ3zg0Ca5BF5eLS+HTpNjtJ5Baai00lOiTQchDL7in7/dv9m&#10;SYkPzAimwciKPklPbzevX617W8oCWtBCOoIgxpe9rWgbgi2zzPNWdsxPwEqDwQZcxwK6bp8Jx3pE&#10;73RW5Pki68EJ64BL7/HvbgzSTcJvGsnDl6bxMhBdUewtpNOls45ntlmzcu+YbRU/tcH+oYuOKYOX&#10;XqB2LDBycOovqE5xBx6aMOHQZdA0iss0A04zzf+Y5rFlVqZZkBxvLzT5/wfLPx8f7VdHwvAOBlxg&#10;GsLbB+A/PDGwbZnZyzvnoG8lE3jxNFKW9daXp9JItS99BKn7TyBwyewQIAENjesiKzgnQXRcwNOF&#10;dDkEwvHnbLlYLleUcAy9nS+KRVpKxspzsXU+fJDQkWhU1OFOEzg7PvgQm2HlOSXe5UErca+0To7b&#10;11vtyJHh/lfFLp+f0X9L04b0GJ8X84RsINYnaXQqoD616iq6zOM3KiaS8d6IlBKY0qONnWhzYicS&#10;MlIThnogSlT0JtZGsmoQT0iXg1GO+HzQaMH9oqRHKVbU/zwwJynRHw1SvprOZlG7yZnNbwp03HWk&#10;vo4wwxGqooGS0dyGpPdIh4E7XE2jEm0vnZxaRoklNk/PIWr42k9ZL4928wwAAP//AwBQSwMEFAAG&#10;AAgAAAAhAH6+AUHgAAAACgEAAA8AAABkcnMvZG93bnJldi54bWxMj8FOwzAMhu9Ie4fIk7ht6aIy&#10;ttJ0QkhoCCHBxi7cssa00RKnatKtvD3ZCY62P/3+/nIzOsvO2AfjScJingFDqr021Eg4fD7PVsBC&#10;VKSV9YQSfjDApprclKrQ/kI7PO9jw1IIhUJJaGPsCs5D3aJTYe47pHT79r1TMY19w3WvLincWS6y&#10;bMmdMpQ+tKrDpxbr035wEswW19tgDl+7l1erxUc+vL0PKOXtdHx8ABZxjH8wXPWTOlTJ6egH0oFZ&#10;CflKJFLC7H55B+wKiHwN7Jg2IsuBVyX/X6H6BQAA//8DAFBLAQItABQABgAIAAAAIQC2gziS/gAA&#10;AOEBAAATAAAAAAAAAAAAAAAAAAAAAABbQ29udGVudF9UeXBlc10ueG1sUEsBAi0AFAAGAAgAAAAh&#10;ADj9If/WAAAAlAEAAAsAAAAAAAAAAAAAAAAALwEAAF9yZWxzLy5yZWxzUEsBAi0AFAAGAAgAAAAh&#10;AAHcsE4TAgAA/AMAAA4AAAAAAAAAAAAAAAAALgIAAGRycy9lMm9Eb2MueG1sUEsBAi0AFAAGAAgA&#10;AAAhAH6+AUHgAAAACgEAAA8AAAAAAAAAAAAAAAAAbQQAAGRycy9kb3ducmV2LnhtbFBLBQYAAAAA&#10;BAAEAPMAAAB6BQAAAAA=&#10;" fillcolor="#92d050" stroked="f">
                <v:textbox>
                  <w:txbxContent>
                    <w:p w14:paraId="502FD37B" w14:textId="354125BC" w:rsidR="00736A9D" w:rsidRPr="007F3A9C" w:rsidRDefault="00736A9D" w:rsidP="00736A9D">
                      <w:pPr>
                        <w:rPr>
                          <w:color w:val="FFFFFF" w:themeColor="background1"/>
                          <w:sz w:val="12"/>
                          <w:szCs w:val="12"/>
                        </w:rPr>
                      </w:pPr>
                      <w:r w:rsidRPr="007F3A9C">
                        <w:rPr>
                          <w:color w:val="FFFFFF" w:themeColor="background1"/>
                          <w:sz w:val="12"/>
                          <w:szCs w:val="12"/>
                        </w:rPr>
                        <w:t>(</w:t>
                      </w:r>
                      <w:proofErr w:type="spellStart"/>
                      <w:r>
                        <w:rPr>
                          <w:color w:val="FFFFFF" w:themeColor="background1"/>
                          <w:sz w:val="12"/>
                          <w:szCs w:val="12"/>
                        </w:rPr>
                        <w:t>FirstPost</w:t>
                      </w:r>
                      <w:proofErr w:type="spellEnd"/>
                      <w:r>
                        <w:rPr>
                          <w:color w:val="FFFFFF" w:themeColor="background1"/>
                          <w:sz w:val="12"/>
                          <w:szCs w:val="12"/>
                        </w:rPr>
                        <w:t>, 2019)</w:t>
                      </w:r>
                    </w:p>
                  </w:txbxContent>
                </v:textbox>
                <w10:wrap anchorx="margin"/>
              </v:shape>
            </w:pict>
          </mc:Fallback>
        </mc:AlternateContent>
      </w:r>
      <w:r w:rsidR="00BE72D4">
        <w:rPr>
          <w:noProof/>
        </w:rPr>
        <mc:AlternateContent>
          <mc:Choice Requires="wps">
            <w:drawing>
              <wp:anchor distT="45720" distB="45720" distL="114300" distR="114300" simplePos="0" relativeHeight="251680768" behindDoc="0" locked="0" layoutInCell="1" allowOverlap="1" wp14:anchorId="3965E9B4" wp14:editId="5C823A85">
                <wp:simplePos x="0" y="0"/>
                <wp:positionH relativeFrom="rightMargin">
                  <wp:posOffset>-6886888</wp:posOffset>
                </wp:positionH>
                <wp:positionV relativeFrom="paragraph">
                  <wp:posOffset>271063</wp:posOffset>
                </wp:positionV>
                <wp:extent cx="652780" cy="207645"/>
                <wp:effectExtent l="0" t="0" r="0" b="1905"/>
                <wp:wrapNone/>
                <wp:docPr id="8693029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780" cy="207645"/>
                        </a:xfrm>
                        <a:prstGeom prst="rect">
                          <a:avLst/>
                        </a:prstGeom>
                        <a:solidFill>
                          <a:srgbClr val="92D050"/>
                        </a:solidFill>
                        <a:ln w="9525">
                          <a:noFill/>
                          <a:miter lim="800000"/>
                          <a:headEnd/>
                          <a:tailEnd/>
                        </a:ln>
                      </wps:spPr>
                      <wps:txbx>
                        <w:txbxContent>
                          <w:p w14:paraId="43C27351" w14:textId="259167E7" w:rsidR="007F3A9C" w:rsidRPr="007F3A9C" w:rsidRDefault="007F3A9C">
                            <w:pPr>
                              <w:rPr>
                                <w:color w:val="FFFFFF" w:themeColor="background1"/>
                                <w:sz w:val="12"/>
                                <w:szCs w:val="12"/>
                              </w:rPr>
                            </w:pPr>
                            <w:r w:rsidRPr="007F3A9C">
                              <w:rPr>
                                <w:color w:val="FFFFFF" w:themeColor="background1"/>
                                <w:sz w:val="12"/>
                                <w:szCs w:val="12"/>
                              </w:rPr>
                              <w:t>(Etsy,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65E9B4" id="_x0000_s1034" type="#_x0000_t202" style="position:absolute;margin-left:-542.25pt;margin-top:21.35pt;width:51.4pt;height:16.35pt;z-index:251680768;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YFhEgIAAPwDAAAOAAAAZHJzL2Uyb0RvYy54bWysU9tu2zAMfR+wfxD0vtgx4qQ14hRdsg4D&#10;ugvQ7QNkWY6FSaImKbGzrx8lp2m2vQ3zgyCa5CF5eLS+G7UiR+G8BFPT+SynRBgOrTT7mn77+vDm&#10;hhIfmGmZAiNqehKe3m1ev1oPthIF9KBa4QiCGF8NtqZ9CLbKMs97oZmfgRUGnR04zQKabp+1jg2I&#10;rlVW5PkyG8C11gEX3uPf3eSkm4TfdYKHz13nRSCqpthbSKdLZxPPbLNm1d4x20t+boP9QxeaSYNF&#10;L1A7Fhg5OPkXlJbcgYcuzDjoDLpOcpFmwGnm+R/TPPXMijQLkuPthSb//2D5p+OT/eJIGN/CiAtM&#10;Q3j7CPy7Jwa2PTN7ce8cDL1gLRaeR8qywfrqnBqp9pWPIM3wEVpcMjsESEBj53RkBeckiI4LOF1I&#10;F2MgHH8uy2J1gx6OriJfLRdlqsCq52TrfHgvQJN4qanDnSZwdnz0ITbDqueQWMuDku2DVCoZbt9s&#10;lSNHhvu/LXZ5mVaOKb+FKUMG9JdFmZANxPwkDS0D6lNJXdObPH6TYiIZ70ybQgKTarojrDJndiIh&#10;EzVhbEYiWwSIuZGsBtoT0uVgkiM+H7z04H5SMqAUa+p/HJgTlKgPBim/nS8WUbvJWJSrAg137Wmu&#10;PcxwhKppoGS6bkPSe6TDwD2uppOJtpdOzi2jxBKb5+cQNXxtp6iXR7v5BQAA//8DAFBLAwQUAAYA&#10;CAAAACEALiFLmuIAAAAMAQAADwAAAGRycy9kb3ducmV2LnhtbEyPTUvDQBCG74L/YRnBW7pJSG0a&#10;sykiSEWE2tqLt212TBb3I2Q3bfz3jie9zTAP7zxvvZmtYWccg/ZOQLZIgaFrvdKuE3B8f0pKYCFK&#10;p6TxDgV8Y4BNc31Vy0r5i9vj+RA7RiEuVFJAH+NQcR7aHq0MCz+go9unH62MtI4dV6O8ULg1PE/T&#10;O26ldvShlwM+9th+HSYrQG9xvQ36+LF/fjEqfyum192EQtzezA/3wCLO8Q+GX31Sh4acTn5yKjAj&#10;IMnSslgSLKDIV8AISdZlRtNJwGpZAG9q/r9E8wMAAP//AwBQSwECLQAUAAYACAAAACEAtoM4kv4A&#10;AADhAQAAEwAAAAAAAAAAAAAAAAAAAAAAW0NvbnRlbnRfVHlwZXNdLnhtbFBLAQItABQABgAIAAAA&#10;IQA4/SH/1gAAAJQBAAALAAAAAAAAAAAAAAAAAC8BAABfcmVscy8ucmVsc1BLAQItABQABgAIAAAA&#10;IQDvkYFhEgIAAPwDAAAOAAAAAAAAAAAAAAAAAC4CAABkcnMvZTJvRG9jLnhtbFBLAQItABQABgAI&#10;AAAAIQAuIUua4gAAAAwBAAAPAAAAAAAAAAAAAAAAAGwEAABkcnMvZG93bnJldi54bWxQSwUGAAAA&#10;AAQABADzAAAAewUAAAAA&#10;" fillcolor="#92d050" stroked="f">
                <v:textbox>
                  <w:txbxContent>
                    <w:p w14:paraId="43C27351" w14:textId="259167E7" w:rsidR="007F3A9C" w:rsidRPr="007F3A9C" w:rsidRDefault="007F3A9C">
                      <w:pPr>
                        <w:rPr>
                          <w:color w:val="FFFFFF" w:themeColor="background1"/>
                          <w:sz w:val="12"/>
                          <w:szCs w:val="12"/>
                        </w:rPr>
                      </w:pPr>
                      <w:r w:rsidRPr="007F3A9C">
                        <w:rPr>
                          <w:color w:val="FFFFFF" w:themeColor="background1"/>
                          <w:sz w:val="12"/>
                          <w:szCs w:val="12"/>
                        </w:rPr>
                        <w:t>(Etsy, no date)</w:t>
                      </w:r>
                    </w:p>
                  </w:txbxContent>
                </v:textbox>
                <w10:wrap anchorx="margin"/>
              </v:shape>
            </w:pict>
          </mc:Fallback>
        </mc:AlternateContent>
      </w:r>
      <w:r w:rsidR="00BE72D4">
        <w:rPr>
          <w:noProof/>
        </w:rPr>
        <w:drawing>
          <wp:anchor distT="0" distB="0" distL="114300" distR="114300" simplePos="0" relativeHeight="251678720" behindDoc="0" locked="0" layoutInCell="1" allowOverlap="1" wp14:anchorId="264786A4" wp14:editId="5EB31517">
            <wp:simplePos x="0" y="0"/>
            <wp:positionH relativeFrom="rightMargin">
              <wp:posOffset>-7580523</wp:posOffset>
            </wp:positionH>
            <wp:positionV relativeFrom="paragraph">
              <wp:posOffset>-826526</wp:posOffset>
            </wp:positionV>
            <wp:extent cx="1282172" cy="1099874"/>
            <wp:effectExtent l="0" t="0" r="0" b="5080"/>
            <wp:wrapNone/>
            <wp:docPr id="1030594897" name="Picture 1" descr="Down Syndrome Awareness Ribbon Applique Machine Embroidery | Et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 Syndrome Awareness Ribbon Applique Machine Embroidery | Ets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282172" cy="1099874"/>
                    </a:xfrm>
                    <a:prstGeom prst="rect">
                      <a:avLst/>
                    </a:prstGeom>
                    <a:noFill/>
                    <a:ln>
                      <a:noFill/>
                    </a:ln>
                  </pic:spPr>
                </pic:pic>
              </a:graphicData>
            </a:graphic>
            <wp14:sizeRelH relativeFrom="page">
              <wp14:pctWidth>0</wp14:pctWidth>
            </wp14:sizeRelH>
            <wp14:sizeRelV relativeFrom="page">
              <wp14:pctHeight>0</wp14:pctHeight>
            </wp14:sizeRelV>
          </wp:anchor>
        </w:drawing>
      </w:r>
      <w:r w:rsidR="00BE72D4">
        <w:rPr>
          <w:noProof/>
        </w:rPr>
        <mc:AlternateContent>
          <mc:Choice Requires="wps">
            <w:drawing>
              <wp:anchor distT="45720" distB="45720" distL="114300" distR="114300" simplePos="0" relativeHeight="251683840" behindDoc="0" locked="0" layoutInCell="1" allowOverlap="1" wp14:anchorId="15FDA1FE" wp14:editId="2400F8C7">
                <wp:simplePos x="0" y="0"/>
                <wp:positionH relativeFrom="leftMargin">
                  <wp:posOffset>1234630</wp:posOffset>
                </wp:positionH>
                <wp:positionV relativeFrom="paragraph">
                  <wp:posOffset>272778</wp:posOffset>
                </wp:positionV>
                <wp:extent cx="1021278" cy="285008"/>
                <wp:effectExtent l="0" t="0" r="7620" b="1270"/>
                <wp:wrapNone/>
                <wp:docPr id="3188558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1278" cy="285008"/>
                        </a:xfrm>
                        <a:prstGeom prst="rect">
                          <a:avLst/>
                        </a:prstGeom>
                        <a:solidFill>
                          <a:srgbClr val="92D050"/>
                        </a:solidFill>
                        <a:ln w="9525">
                          <a:noFill/>
                          <a:miter lim="800000"/>
                          <a:headEnd/>
                          <a:tailEnd/>
                        </a:ln>
                      </wps:spPr>
                      <wps:txbx>
                        <w:txbxContent>
                          <w:p w14:paraId="1BCE4C50" w14:textId="39AC5EB5" w:rsidR="00F07F38" w:rsidRPr="007F3A9C" w:rsidRDefault="00F07F38" w:rsidP="00F07F38">
                            <w:pPr>
                              <w:rPr>
                                <w:color w:val="FFFFFF" w:themeColor="background1"/>
                                <w:sz w:val="12"/>
                                <w:szCs w:val="12"/>
                              </w:rPr>
                            </w:pPr>
                            <w:r w:rsidRPr="007F3A9C">
                              <w:rPr>
                                <w:color w:val="FFFFFF" w:themeColor="background1"/>
                                <w:sz w:val="12"/>
                                <w:szCs w:val="12"/>
                              </w:rPr>
                              <w:t>(</w:t>
                            </w:r>
                            <w:r>
                              <w:rPr>
                                <w:color w:val="FFFFFF" w:themeColor="background1"/>
                                <w:sz w:val="12"/>
                                <w:szCs w:val="12"/>
                              </w:rPr>
                              <w:t>Healthy Daily Advice</w:t>
                            </w:r>
                            <w:r w:rsidR="00736A9D">
                              <w:rPr>
                                <w:color w:val="FFFFFF" w:themeColor="background1"/>
                                <w:sz w:val="12"/>
                                <w:szCs w:val="12"/>
                              </w:rPr>
                              <w:t xml:space="preserve">, </w:t>
                            </w:r>
                            <w:r>
                              <w:rPr>
                                <w:color w:val="FFFFFF" w:themeColor="background1"/>
                                <w:sz w:val="12"/>
                                <w:szCs w:val="12"/>
                              </w:rPr>
                              <w:t>2017</w:t>
                            </w:r>
                            <w:r w:rsidRPr="007F3A9C">
                              <w:rPr>
                                <w:color w:val="FFFFFF" w:themeColor="background1"/>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FDA1FE" id="_x0000_s1035" type="#_x0000_t202" style="position:absolute;margin-left:97.2pt;margin-top:21.5pt;width:80.4pt;height:22.45pt;z-index:25168384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yyZEgIAAP0DAAAOAAAAZHJzL2Uyb0RvYy54bWysU1Fv0zAQfkfiP1h+p0mjlnVR02m0DCGN&#10;gTT4AY7jNBaOz5zdJuPXc3a6rsAbIg+WL3f33d13n9c3Y2/YUaHXYCs+n+WcKSuh0XZf8W9f796s&#10;OPNB2EYYsKriT8rzm83rV+vBlaqADkyjkBGI9eXgKt6F4Mos87JTvfAzcMqSswXsRSAT91mDYiD0&#10;3mRFnr/NBsDGIUjlPf3dTU6+Sfhtq2T43LZeBWYqTr2FdGI663hmm7Uo9yhcp+WpDfEPXfRCWyp6&#10;htqJINgB9V9QvZYIHtowk9Bn0LZaqjQDTTPP/5jmsRNOpVmIHO/ONPn/Bysfjo/uC7IwvoORFpiG&#10;8O4e5HfPLGw7YffqFhGGTomGCs8jZdngfHlKjVT70keQevgEDS1ZHAIkoLHFPrJCczJCpwU8nUlX&#10;Y2AylsyLeXFFMpHkK1bLPF+lEqJ8znbowwcFPYuXiiMtNaGL470PsRtRPofEYh6Mbu60McnAfb01&#10;yI6CBHBd7PJl2jml/BZmLBvIvyyWCdlCzE/a6HUggRrdV3yVx2+STGTjvW1SSBDaTHeCNfZET2Rk&#10;4iaM9ch0Q/gxN7JVQ/NEfCFMeqT3Q5cO8CdnA2mx4v7HQaDizHy0xPn1fLGI4k3GYnlVkIGXnvrS&#10;I6wkqIoHzqbrNiTBRzos3NJuWp1oe+nk1DJpLLF5eg9RxJd2inp5tZtfAAAA//8DAFBLAwQUAAYA&#10;CAAAACEA/3swF98AAAAJAQAADwAAAGRycy9kb3ducmV2LnhtbEyPQUvDQBCF74L/YRnBm92Yptqk&#10;2RQRpCKCtvbS2zY7JsHd2ZDdtPHfO570+JiPN98r15Oz4oRD6DwpuJ0lIJBqbzpqFOw/nm6WIELU&#10;ZLT1hAq+McC6urwodWH8mbZ42sVGcAmFQitoY+wLKUPdotNh5nskvn36wenIcWikGfSZy52VaZLc&#10;Sac74g+t7vGxxfprNzoF3QbzTej2h+3zizXpeza+vo2o1PXV9LACEXGKfzD86rM6VOx09COZICzn&#10;PMsYVZDNeRMD88UiBXFUsLzPQVal/L+g+gEAAP//AwBQSwECLQAUAAYACAAAACEAtoM4kv4AAADh&#10;AQAAEwAAAAAAAAAAAAAAAAAAAAAAW0NvbnRlbnRfVHlwZXNdLnhtbFBLAQItABQABgAIAAAAIQA4&#10;/SH/1gAAAJQBAAALAAAAAAAAAAAAAAAAAC8BAABfcmVscy8ucmVsc1BLAQItABQABgAIAAAAIQDy&#10;vyyZEgIAAP0DAAAOAAAAAAAAAAAAAAAAAC4CAABkcnMvZTJvRG9jLnhtbFBLAQItABQABgAIAAAA&#10;IQD/ezAX3wAAAAkBAAAPAAAAAAAAAAAAAAAAAGwEAABkcnMvZG93bnJldi54bWxQSwUGAAAAAAQA&#10;BADzAAAAeAUAAAAA&#10;" fillcolor="#92d050" stroked="f">
                <v:textbox>
                  <w:txbxContent>
                    <w:p w14:paraId="1BCE4C50" w14:textId="39AC5EB5" w:rsidR="00F07F38" w:rsidRPr="007F3A9C" w:rsidRDefault="00F07F38" w:rsidP="00F07F38">
                      <w:pPr>
                        <w:rPr>
                          <w:color w:val="FFFFFF" w:themeColor="background1"/>
                          <w:sz w:val="12"/>
                          <w:szCs w:val="12"/>
                        </w:rPr>
                      </w:pPr>
                      <w:r w:rsidRPr="007F3A9C">
                        <w:rPr>
                          <w:color w:val="FFFFFF" w:themeColor="background1"/>
                          <w:sz w:val="12"/>
                          <w:szCs w:val="12"/>
                        </w:rPr>
                        <w:t>(</w:t>
                      </w:r>
                      <w:r>
                        <w:rPr>
                          <w:color w:val="FFFFFF" w:themeColor="background1"/>
                          <w:sz w:val="12"/>
                          <w:szCs w:val="12"/>
                        </w:rPr>
                        <w:t>Healthy Daily Advice</w:t>
                      </w:r>
                      <w:r w:rsidR="00736A9D">
                        <w:rPr>
                          <w:color w:val="FFFFFF" w:themeColor="background1"/>
                          <w:sz w:val="12"/>
                          <w:szCs w:val="12"/>
                        </w:rPr>
                        <w:t xml:space="preserve">, </w:t>
                      </w:r>
                      <w:r>
                        <w:rPr>
                          <w:color w:val="FFFFFF" w:themeColor="background1"/>
                          <w:sz w:val="12"/>
                          <w:szCs w:val="12"/>
                        </w:rPr>
                        <w:t>2017</w:t>
                      </w:r>
                      <w:r w:rsidRPr="007F3A9C">
                        <w:rPr>
                          <w:color w:val="FFFFFF" w:themeColor="background1"/>
                          <w:sz w:val="12"/>
                          <w:szCs w:val="12"/>
                        </w:rPr>
                        <w:t>)</w:t>
                      </w:r>
                    </w:p>
                  </w:txbxContent>
                </v:textbox>
                <w10:wrap anchorx="margin"/>
              </v:shape>
            </w:pict>
          </mc:Fallback>
        </mc:AlternateContent>
      </w:r>
      <w:r w:rsidR="00BE72D4">
        <w:rPr>
          <w:noProof/>
        </w:rPr>
        <w:drawing>
          <wp:anchor distT="0" distB="0" distL="114300" distR="114300" simplePos="0" relativeHeight="251681792" behindDoc="0" locked="0" layoutInCell="1" allowOverlap="1" wp14:anchorId="6CA717AF" wp14:editId="10C48871">
            <wp:simplePos x="0" y="0"/>
            <wp:positionH relativeFrom="column">
              <wp:posOffset>-843148</wp:posOffset>
            </wp:positionH>
            <wp:positionV relativeFrom="paragraph">
              <wp:posOffset>-855023</wp:posOffset>
            </wp:positionV>
            <wp:extent cx="1947553" cy="1128653"/>
            <wp:effectExtent l="0" t="0" r="0" b="0"/>
            <wp:wrapNone/>
            <wp:docPr id="802126877" name="Picture 2" descr="Down Syndrome - Causes, Symptoms, Diagnosis, Pat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 Syndrome - Causes, Symptoms, Diagnosis, Patholog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69095" cy="114113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2C8F">
        <w:rPr>
          <w:noProof/>
        </w:rPr>
        <mc:AlternateContent>
          <mc:Choice Requires="wps">
            <w:drawing>
              <wp:anchor distT="45720" distB="45720" distL="114300" distR="114300" simplePos="0" relativeHeight="251669504" behindDoc="0" locked="0" layoutInCell="1" allowOverlap="1" wp14:anchorId="26A1B10B" wp14:editId="031776A8">
                <wp:simplePos x="0" y="0"/>
                <wp:positionH relativeFrom="column">
                  <wp:posOffset>6462982</wp:posOffset>
                </wp:positionH>
                <wp:positionV relativeFrom="paragraph">
                  <wp:posOffset>5781495</wp:posOffset>
                </wp:positionV>
                <wp:extent cx="3198603" cy="688316"/>
                <wp:effectExtent l="19050" t="19050" r="20955" b="17145"/>
                <wp:wrapNone/>
                <wp:docPr id="9499436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8603" cy="688316"/>
                        </a:xfrm>
                        <a:prstGeom prst="rect">
                          <a:avLst/>
                        </a:prstGeom>
                        <a:solidFill>
                          <a:srgbClr val="92D050"/>
                        </a:solidFill>
                        <a:ln w="28575">
                          <a:solidFill>
                            <a:schemeClr val="accent6">
                              <a:lumMod val="75000"/>
                            </a:schemeClr>
                          </a:solidFill>
                          <a:miter lim="800000"/>
                          <a:headEnd/>
                          <a:tailEnd/>
                        </a:ln>
                      </wps:spPr>
                      <wps:txbx>
                        <w:txbxContent>
                          <w:p w14:paraId="12FDEC7B" w14:textId="5148D115" w:rsidR="009F70C0" w:rsidRPr="001B2246" w:rsidRDefault="00032C8F" w:rsidP="00032C8F">
                            <w:pPr>
                              <w:pStyle w:val="NoSpacing"/>
                              <w:rPr>
                                <w:rFonts w:ascii="Calibri" w:hAnsi="Calibri" w:cs="Calibri"/>
                                <w:color w:val="FFFFFF" w:themeColor="background1"/>
                                <w:sz w:val="12"/>
                                <w:szCs w:val="12"/>
                              </w:rPr>
                            </w:pPr>
                            <w:bookmarkStart w:id="0" w:name="_Hlk197545308"/>
                            <w:r w:rsidRPr="001B2246">
                              <w:rPr>
                                <w:rFonts w:ascii="Calibri" w:hAnsi="Calibri" w:cs="Calibri"/>
                                <w:color w:val="FFFFFF" w:themeColor="background1"/>
                                <w:sz w:val="12"/>
                                <w:szCs w:val="12"/>
                              </w:rPr>
                              <w:t xml:space="preserve">Developments in testing means that Down Syndrome can be identified prenatally or </w:t>
                            </w:r>
                            <w:r w:rsidR="00344D9B" w:rsidRPr="001B2246">
                              <w:rPr>
                                <w:rFonts w:ascii="Calibri" w:hAnsi="Calibri" w:cs="Calibri"/>
                                <w:color w:val="FFFFFF" w:themeColor="background1"/>
                                <w:sz w:val="12"/>
                                <w:szCs w:val="12"/>
                              </w:rPr>
                              <w:t>postnatally,</w:t>
                            </w:r>
                            <w:r w:rsidRPr="001B2246">
                              <w:rPr>
                                <w:rFonts w:ascii="Calibri" w:hAnsi="Calibri" w:cs="Calibri"/>
                                <w:color w:val="FFFFFF" w:themeColor="background1"/>
                                <w:sz w:val="12"/>
                                <w:szCs w:val="12"/>
                              </w:rPr>
                              <w:t xml:space="preserve"> however individuals continue to face barriers within society despite developments in legislation and practice. Developmental therapy has been recognised as an effective strategy, particularly in conjunction with other therapies as it promotes a variety of skills, however research suggests that the best outcomes to promote social inclusion for Down Syndrome individuals are based on multidisciplinary approaches with clear goals, trained professionals, and collaboration. </w:t>
                            </w:r>
                          </w:p>
                          <w:bookmarkEnd w:id="0"/>
                          <w:p w14:paraId="3265E1AF" w14:textId="77777777" w:rsidR="009F70C0" w:rsidRPr="001B2246" w:rsidRDefault="009F70C0" w:rsidP="00032C8F">
                            <w:pPr>
                              <w:pStyle w:val="NoSpacing"/>
                              <w:rPr>
                                <w:rFonts w:ascii="Calibri" w:hAnsi="Calibri" w:cs="Calibri"/>
                                <w:color w:val="FFFFFF" w:themeColor="background1"/>
                                <w:sz w:val="12"/>
                                <w:szCs w:val="12"/>
                              </w:rPr>
                            </w:pPr>
                          </w:p>
                          <w:p w14:paraId="098FB67E" w14:textId="77777777" w:rsidR="009F70C0" w:rsidRPr="001B2246" w:rsidRDefault="009F70C0" w:rsidP="00032C8F">
                            <w:pPr>
                              <w:pStyle w:val="NoSpacing"/>
                              <w:rPr>
                                <w:rFonts w:ascii="Calibri" w:hAnsi="Calibri" w:cs="Calibri"/>
                                <w:color w:val="FFFFFF" w:themeColor="background1"/>
                                <w:sz w:val="12"/>
                                <w:szCs w:val="12"/>
                              </w:rPr>
                            </w:pPr>
                          </w:p>
                          <w:p w14:paraId="6958B0ED" w14:textId="77777777" w:rsidR="009F70C0" w:rsidRPr="001B2246" w:rsidRDefault="009F70C0" w:rsidP="00032C8F">
                            <w:pPr>
                              <w:pStyle w:val="NoSpacing"/>
                              <w:rPr>
                                <w:rFonts w:ascii="Calibri" w:hAnsi="Calibri" w:cs="Calibri"/>
                                <w:color w:val="FFFFFF" w:themeColor="background1"/>
                                <w:sz w:val="12"/>
                                <w:szCs w:val="12"/>
                              </w:rPr>
                            </w:pPr>
                          </w:p>
                          <w:p w14:paraId="0A8853EF" w14:textId="77777777" w:rsidR="009F70C0" w:rsidRPr="001B2246" w:rsidRDefault="009F70C0" w:rsidP="00032C8F">
                            <w:pPr>
                              <w:pStyle w:val="NoSpacing"/>
                              <w:rPr>
                                <w:rFonts w:ascii="Calibri" w:hAnsi="Calibri" w:cs="Calibri"/>
                                <w:color w:val="FFFFFF" w:themeColor="background1"/>
                                <w:sz w:val="12"/>
                                <w:szCs w:val="12"/>
                              </w:rPr>
                            </w:pPr>
                          </w:p>
                          <w:p w14:paraId="2B08B784" w14:textId="77777777" w:rsidR="009F70C0" w:rsidRPr="001B2246" w:rsidRDefault="009F70C0" w:rsidP="00032C8F">
                            <w:pPr>
                              <w:pStyle w:val="NoSpacing"/>
                              <w:rPr>
                                <w:rFonts w:ascii="Calibri" w:hAnsi="Calibri" w:cs="Calibri"/>
                                <w:color w:val="FFFFFF" w:themeColor="background1"/>
                                <w:sz w:val="12"/>
                                <w:szCs w:val="12"/>
                              </w:rPr>
                            </w:pPr>
                          </w:p>
                          <w:p w14:paraId="08750591" w14:textId="77777777" w:rsidR="009F70C0" w:rsidRPr="001B2246" w:rsidRDefault="009F70C0" w:rsidP="00032C8F">
                            <w:pPr>
                              <w:pStyle w:val="NoSpacing"/>
                              <w:rPr>
                                <w:rFonts w:ascii="Calibri" w:hAnsi="Calibri" w:cs="Calibri"/>
                                <w:color w:val="FFFFFF" w:themeColor="background1"/>
                                <w:sz w:val="12"/>
                                <w:szCs w:val="12"/>
                              </w:rPr>
                            </w:pPr>
                          </w:p>
                          <w:p w14:paraId="0C635183" w14:textId="77777777" w:rsidR="009F70C0" w:rsidRPr="001B2246" w:rsidRDefault="009F70C0" w:rsidP="00032C8F">
                            <w:pPr>
                              <w:pStyle w:val="NoSpacing"/>
                              <w:rPr>
                                <w:rFonts w:ascii="Calibri" w:hAnsi="Calibri" w:cs="Calibri"/>
                                <w:color w:val="FFFFFF" w:themeColor="background1"/>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A1B10B" id="_x0000_s1036" type="#_x0000_t202" style="position:absolute;margin-left:508.9pt;margin-top:455.25pt;width:251.85pt;height:54.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NXmMgIAAE8EAAAOAAAAZHJzL2Uyb0RvYy54bWysVNtu2zAMfR+wfxD0vti51jHiFF2yDgO6&#10;C9DtA2RZjoVJoicpsbOvLyUnabK9DXsRRFM8JM8hvbrvtSIHYZ0EU9DxKKVEGA6VNLuC/vj++C6j&#10;xHlmKqbAiIIehaP367dvVl2biwk0oCphCYIYl3dtQRvv2zxJHG+EZm4ErTDorMFq5tG0u6SyrEN0&#10;rZJJmi6SDmzVWuDCOfy6HZx0HfHrWnD/ta6d8EQVFGvz8bTxLMOZrFcs31nWNpKfymD/UIVm0mDS&#10;C9SWeUb2Vv4FpSW34KD2Iw46gbqWXMQesJtx+kc3zw1rRewFyXHthSb3/2D5l8Nz+80S37+HHgWM&#10;Tbj2CfhPRwxsGmZ24sFa6BrBKkw8DpQlXevyU2ig2uUugJTdZ6hQZLb3EIH62urACvZJEB0FOF5I&#10;F70nHD9Ox8tskU4p4ehbZNl0vIgpWH6Obq3zHwVoEi4FtShqRGeHJ+dDNSw/PwnJHChZPUqlomF3&#10;5UZZcmA4AMvJNp1HzTHk5pkypCvoJJvfzQcGbjDCMIoLCuNcGL+I79ReY8sD+t08TS/g55BY3U0q&#10;LT1OvJK6oBkGDCEsD/R+MFWcR8+kGu5YpzInvgPFA9m+L3siKxQj5gv8l1AdUQELw4TjRuKlAfub&#10;kg6nu6Du155ZQYn6ZFDF5Xg2C+sQjdn8boKGvfaU1x5mOEIV1FMyXDc+rlAg2MADql3LKMRrJaea&#10;cWojA6cNC2txbcdXr/+B9QsAAAD//wMAUEsDBBQABgAIAAAAIQCvZ/9K4AAAAA4BAAAPAAAAZHJz&#10;L2Rvd25yZXYueG1sTI/BTsMwEETvSPyDtUjcqJ2iQhPiVFWlcuAEKaJXN16SqPE6it00/D1bLvS2&#10;oxnNvslXk+vEiENoPWlIZgoEUuVtS7WGz932YQkiREPWdJ5Qww8GWBW3N7nJrD/TB45lrAWXUMiM&#10;hibGPpMyVA06E2a+R2Lv2w/ORJZDLe1gzlzuOjlX6kk60xJ/aEyPmwarY3lyGh7puAljirLcbV/f&#10;kvf1Pv0ye63v76b1C4iIU/wPwwWf0aFgpoM/kQ2iY62SZ2aPGtJELUBcIot5wtfhz1ymIItcXs8o&#10;fgEAAP//AwBQSwECLQAUAAYACAAAACEAtoM4kv4AAADhAQAAEwAAAAAAAAAAAAAAAAAAAAAAW0Nv&#10;bnRlbnRfVHlwZXNdLnhtbFBLAQItABQABgAIAAAAIQA4/SH/1gAAAJQBAAALAAAAAAAAAAAAAAAA&#10;AC8BAABfcmVscy8ucmVsc1BLAQItABQABgAIAAAAIQBPFNXmMgIAAE8EAAAOAAAAAAAAAAAAAAAA&#10;AC4CAABkcnMvZTJvRG9jLnhtbFBLAQItABQABgAIAAAAIQCvZ/9K4AAAAA4BAAAPAAAAAAAAAAAA&#10;AAAAAIwEAABkcnMvZG93bnJldi54bWxQSwUGAAAAAAQABADzAAAAmQUAAAAA&#10;" fillcolor="#92d050" strokecolor="#3a7c22 [2409]" strokeweight="2.25pt">
                <v:textbox>
                  <w:txbxContent>
                    <w:p w14:paraId="12FDEC7B" w14:textId="5148D115" w:rsidR="009F70C0" w:rsidRPr="001B2246" w:rsidRDefault="00032C8F" w:rsidP="00032C8F">
                      <w:pPr>
                        <w:pStyle w:val="NoSpacing"/>
                        <w:rPr>
                          <w:rFonts w:ascii="Calibri" w:hAnsi="Calibri" w:cs="Calibri"/>
                          <w:color w:val="FFFFFF" w:themeColor="background1"/>
                          <w:sz w:val="12"/>
                          <w:szCs w:val="12"/>
                        </w:rPr>
                      </w:pPr>
                      <w:bookmarkStart w:id="1" w:name="_Hlk197545308"/>
                      <w:r w:rsidRPr="001B2246">
                        <w:rPr>
                          <w:rFonts w:ascii="Calibri" w:hAnsi="Calibri" w:cs="Calibri"/>
                          <w:color w:val="FFFFFF" w:themeColor="background1"/>
                          <w:sz w:val="12"/>
                          <w:szCs w:val="12"/>
                        </w:rPr>
                        <w:t xml:space="preserve">Developments in testing means that Down Syndrome can be identified prenatally or </w:t>
                      </w:r>
                      <w:r w:rsidR="00344D9B" w:rsidRPr="001B2246">
                        <w:rPr>
                          <w:rFonts w:ascii="Calibri" w:hAnsi="Calibri" w:cs="Calibri"/>
                          <w:color w:val="FFFFFF" w:themeColor="background1"/>
                          <w:sz w:val="12"/>
                          <w:szCs w:val="12"/>
                        </w:rPr>
                        <w:t>postnatally,</w:t>
                      </w:r>
                      <w:r w:rsidRPr="001B2246">
                        <w:rPr>
                          <w:rFonts w:ascii="Calibri" w:hAnsi="Calibri" w:cs="Calibri"/>
                          <w:color w:val="FFFFFF" w:themeColor="background1"/>
                          <w:sz w:val="12"/>
                          <w:szCs w:val="12"/>
                        </w:rPr>
                        <w:t xml:space="preserve"> however individuals continue to face barriers within society despite developments in legislation and practice. Developmental therapy has been recognised as an effective strategy, particularly in conjunction with other therapies as it promotes a variety of skills, however research suggests that the best outcomes to promote social inclusion for Down Syndrome individuals are based on multidisciplinary approaches with clear goals, trained professionals, and collaboration. </w:t>
                      </w:r>
                    </w:p>
                    <w:bookmarkEnd w:id="1"/>
                    <w:p w14:paraId="3265E1AF" w14:textId="77777777" w:rsidR="009F70C0" w:rsidRPr="001B2246" w:rsidRDefault="009F70C0" w:rsidP="00032C8F">
                      <w:pPr>
                        <w:pStyle w:val="NoSpacing"/>
                        <w:rPr>
                          <w:rFonts w:ascii="Calibri" w:hAnsi="Calibri" w:cs="Calibri"/>
                          <w:color w:val="FFFFFF" w:themeColor="background1"/>
                          <w:sz w:val="12"/>
                          <w:szCs w:val="12"/>
                        </w:rPr>
                      </w:pPr>
                    </w:p>
                    <w:p w14:paraId="098FB67E" w14:textId="77777777" w:rsidR="009F70C0" w:rsidRPr="001B2246" w:rsidRDefault="009F70C0" w:rsidP="00032C8F">
                      <w:pPr>
                        <w:pStyle w:val="NoSpacing"/>
                        <w:rPr>
                          <w:rFonts w:ascii="Calibri" w:hAnsi="Calibri" w:cs="Calibri"/>
                          <w:color w:val="FFFFFF" w:themeColor="background1"/>
                          <w:sz w:val="12"/>
                          <w:szCs w:val="12"/>
                        </w:rPr>
                      </w:pPr>
                    </w:p>
                    <w:p w14:paraId="6958B0ED" w14:textId="77777777" w:rsidR="009F70C0" w:rsidRPr="001B2246" w:rsidRDefault="009F70C0" w:rsidP="00032C8F">
                      <w:pPr>
                        <w:pStyle w:val="NoSpacing"/>
                        <w:rPr>
                          <w:rFonts w:ascii="Calibri" w:hAnsi="Calibri" w:cs="Calibri"/>
                          <w:color w:val="FFFFFF" w:themeColor="background1"/>
                          <w:sz w:val="12"/>
                          <w:szCs w:val="12"/>
                        </w:rPr>
                      </w:pPr>
                    </w:p>
                    <w:p w14:paraId="0A8853EF" w14:textId="77777777" w:rsidR="009F70C0" w:rsidRPr="001B2246" w:rsidRDefault="009F70C0" w:rsidP="00032C8F">
                      <w:pPr>
                        <w:pStyle w:val="NoSpacing"/>
                        <w:rPr>
                          <w:rFonts w:ascii="Calibri" w:hAnsi="Calibri" w:cs="Calibri"/>
                          <w:color w:val="FFFFFF" w:themeColor="background1"/>
                          <w:sz w:val="12"/>
                          <w:szCs w:val="12"/>
                        </w:rPr>
                      </w:pPr>
                    </w:p>
                    <w:p w14:paraId="2B08B784" w14:textId="77777777" w:rsidR="009F70C0" w:rsidRPr="001B2246" w:rsidRDefault="009F70C0" w:rsidP="00032C8F">
                      <w:pPr>
                        <w:pStyle w:val="NoSpacing"/>
                        <w:rPr>
                          <w:rFonts w:ascii="Calibri" w:hAnsi="Calibri" w:cs="Calibri"/>
                          <w:color w:val="FFFFFF" w:themeColor="background1"/>
                          <w:sz w:val="12"/>
                          <w:szCs w:val="12"/>
                        </w:rPr>
                      </w:pPr>
                    </w:p>
                    <w:p w14:paraId="08750591" w14:textId="77777777" w:rsidR="009F70C0" w:rsidRPr="001B2246" w:rsidRDefault="009F70C0" w:rsidP="00032C8F">
                      <w:pPr>
                        <w:pStyle w:val="NoSpacing"/>
                        <w:rPr>
                          <w:rFonts w:ascii="Calibri" w:hAnsi="Calibri" w:cs="Calibri"/>
                          <w:color w:val="FFFFFF" w:themeColor="background1"/>
                          <w:sz w:val="12"/>
                          <w:szCs w:val="12"/>
                        </w:rPr>
                      </w:pPr>
                    </w:p>
                    <w:p w14:paraId="0C635183" w14:textId="77777777" w:rsidR="009F70C0" w:rsidRPr="001B2246" w:rsidRDefault="009F70C0" w:rsidP="00032C8F">
                      <w:pPr>
                        <w:pStyle w:val="NoSpacing"/>
                        <w:rPr>
                          <w:rFonts w:ascii="Calibri" w:hAnsi="Calibri" w:cs="Calibri"/>
                          <w:color w:val="FFFFFF" w:themeColor="background1"/>
                          <w:sz w:val="12"/>
                          <w:szCs w:val="12"/>
                        </w:rPr>
                      </w:pPr>
                    </w:p>
                  </w:txbxContent>
                </v:textbox>
              </v:shape>
            </w:pict>
          </mc:Fallback>
        </mc:AlternateContent>
      </w:r>
      <w:r w:rsidR="00032C8F">
        <w:rPr>
          <w:noProof/>
        </w:rPr>
        <mc:AlternateContent>
          <mc:Choice Requires="wps">
            <w:drawing>
              <wp:anchor distT="45720" distB="45720" distL="114300" distR="114300" simplePos="0" relativeHeight="251665408" behindDoc="0" locked="0" layoutInCell="1" allowOverlap="1" wp14:anchorId="02340952" wp14:editId="1AEAF083">
                <wp:simplePos x="0" y="0"/>
                <wp:positionH relativeFrom="page">
                  <wp:posOffset>7377382</wp:posOffset>
                </wp:positionH>
                <wp:positionV relativeFrom="paragraph">
                  <wp:posOffset>19051</wp:posOffset>
                </wp:positionV>
                <wp:extent cx="3183890" cy="5683010"/>
                <wp:effectExtent l="19050" t="19050" r="16510" b="13335"/>
                <wp:wrapNone/>
                <wp:docPr id="21410890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3890" cy="5683010"/>
                        </a:xfrm>
                        <a:prstGeom prst="rect">
                          <a:avLst/>
                        </a:prstGeom>
                        <a:solidFill>
                          <a:srgbClr val="92D050"/>
                        </a:solidFill>
                        <a:ln w="28575">
                          <a:solidFill>
                            <a:schemeClr val="accent6">
                              <a:lumMod val="75000"/>
                            </a:schemeClr>
                          </a:solidFill>
                          <a:miter lim="800000"/>
                          <a:headEnd/>
                          <a:tailEnd/>
                        </a:ln>
                      </wps:spPr>
                      <wps:txbx>
                        <w:txbxContent>
                          <w:p w14:paraId="49B0124D" w14:textId="0C85599B"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Developmental therapy is a strategy used to support children with Down syndrome, as part of early intervention programmes, usually up to the age of 3 (NIH, 2024). It focuses on developing cognitive, social, emotional, and adaptive skills through play-based and child-centred approaches and can include aspects of physical, occupational, and speech-language therapies (NIH, 2024). It considers the whole of the child rather than focusing on one area for development, as physical, speech and occupational therapies traditionally do and integrates a range of skills and development, through providing a holistic approach to children who experience delays in multiple areas (NDSS, no date b). </w:t>
                            </w:r>
                          </w:p>
                          <w:p w14:paraId="02BAE007"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Play based learning is a form of developmental therapy which uses toys, games, songs, and routines to build cognitive and motor skills to help children learn cause-and-effect, object permanence, and problem-solving, such as stacking blocks to build cognitive development, peek a boo for engagement, pretend play with dolls for social improvements, and singing for emotion and imitation (Gokhale, 2014). </w:t>
                            </w:r>
                          </w:p>
                          <w:p w14:paraId="56312E07"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It encourages bonding, attachment, and emotional expression, as well as turn-taking, sharing, and recognising emotions (Yogman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2018). Yogman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(2018) also highlight the importance of routinely modelling and scaffolding in developmental therapy, helping children to gradually build independence and promoting learning at the child’s pace. Practitioners work with parents to create learning moments during everyday activities like bathing, feeding, and playing, to encourage families to carry therapy beyond sessions (Pellecchia, 2020). </w:t>
                            </w:r>
                          </w:p>
                          <w:p w14:paraId="37BFB94F"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Developmental theory supports Montessori’s (1966) approach which focuses on hands-on and visual experiences, which is useful for down syndrome individuals as they often learn best through such methods (Da Cruz Netto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2020). Earlier research by Yussof and Paris (2012) shows that Down syndrome individuals have better visual memory in comparison to audible skills. This strategy supports natural strengths while helping with areas that are typically more delayed such as language, and builds foundational skills needed for independence (Skill Point Therapy, 2024).</w:t>
                            </w:r>
                          </w:p>
                          <w:p w14:paraId="5134D25B"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Developmental therapy has been commended addressing multiple areas of development, whilst adopting a holistic and child centred approach, reinforcing Piaget’s (1972) theory of cognitive development and emphasising how children actively construct their own knowledge through exploration and discovery, and the importance of stimulating environments where children can learn through play (Miracle, no date). </w:t>
                            </w:r>
                          </w:p>
                          <w:p w14:paraId="7276D1E9"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NHS (no date) further states that this type of therapy focuses on building relationships through play, matching the style of many children with Down syndrome who tend to be socially motivated and responsive to positive interactions.</w:t>
                            </w:r>
                          </w:p>
                          <w:p w14:paraId="535FC437"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 xml:space="preserve">However, both McLachlan </w:t>
                            </w:r>
                            <w:r w:rsidRPr="00032C8F">
                              <w:rPr>
                                <w:rFonts w:ascii="Calibri" w:hAnsi="Calibri" w:cs="Calibri"/>
                                <w:i/>
                                <w:color w:val="FFFFFF" w:themeColor="background1"/>
                                <w:sz w:val="12"/>
                                <w:szCs w:val="12"/>
                              </w:rPr>
                              <w:t xml:space="preserve">et al. </w:t>
                            </w:r>
                            <w:r w:rsidRPr="00032C8F">
                              <w:rPr>
                                <w:rFonts w:ascii="Calibri" w:hAnsi="Calibri" w:cs="Calibri"/>
                                <w:iCs/>
                                <w:color w:val="FFFFFF" w:themeColor="background1"/>
                                <w:sz w:val="12"/>
                                <w:szCs w:val="12"/>
                              </w:rPr>
                              <w:t xml:space="preserve">(2020) </w:t>
                            </w:r>
                            <w:r w:rsidRPr="00032C8F">
                              <w:rPr>
                                <w:rFonts w:ascii="Calibri" w:hAnsi="Calibri" w:cs="Calibri"/>
                                <w:color w:val="FFFFFF" w:themeColor="background1"/>
                                <w:sz w:val="12"/>
                                <w:szCs w:val="12"/>
                              </w:rPr>
                              <w:t xml:space="preserve">and </w:t>
                            </w:r>
                            <w:proofErr w:type="spellStart"/>
                            <w:r w:rsidRPr="00032C8F">
                              <w:rPr>
                                <w:rFonts w:ascii="Calibri" w:hAnsi="Calibri" w:cs="Calibri"/>
                                <w:color w:val="FFFFFF" w:themeColor="background1"/>
                                <w:sz w:val="12"/>
                                <w:szCs w:val="12"/>
                              </w:rPr>
                              <w:t>Samarasingh</w:t>
                            </w:r>
                            <w:proofErr w:type="spellEnd"/>
                            <w:r w:rsidRPr="00032C8F">
                              <w:rPr>
                                <w:rFonts w:ascii="Calibri" w:hAnsi="Calibri" w:cs="Calibri"/>
                                <w:color w:val="FFFFFF" w:themeColor="background1"/>
                                <w:sz w:val="12"/>
                                <w:szCs w:val="12"/>
                              </w:rPr>
                              <w:t>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xml:space="preserve"> (2024) argue that this approach causes a lack of standardisation and can therefore vary significantly depending on the practitioner’s training, experience, and approach, which can affect quality and </w:t>
                            </w:r>
                            <w:proofErr w:type="gramStart"/>
                            <w:r w:rsidRPr="00032C8F">
                              <w:rPr>
                                <w:rFonts w:ascii="Calibri" w:hAnsi="Calibri" w:cs="Calibri"/>
                                <w:color w:val="FFFFFF" w:themeColor="background1"/>
                                <w:sz w:val="12"/>
                                <w:szCs w:val="12"/>
                              </w:rPr>
                              <w:t>outcomes</w:t>
                            </w:r>
                            <w:proofErr w:type="gramEnd"/>
                            <w:r w:rsidRPr="00032C8F">
                              <w:rPr>
                                <w:rFonts w:ascii="Calibri" w:hAnsi="Calibri" w:cs="Calibri"/>
                                <w:color w:val="FFFFFF" w:themeColor="background1"/>
                                <w:sz w:val="12"/>
                                <w:szCs w:val="12"/>
                              </w:rPr>
                              <w:t xml:space="preserve"> and progress may be less measurable compared to other therapies that have clearer standards.</w:t>
                            </w:r>
                          </w:p>
                          <w:p w14:paraId="1BF75377" w14:textId="18E108AC"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 xml:space="preserve">However, </w:t>
                            </w:r>
                            <w:proofErr w:type="spellStart"/>
                            <w:r w:rsidRPr="00032C8F">
                              <w:rPr>
                                <w:rFonts w:ascii="Calibri" w:hAnsi="Calibri" w:cs="Calibri"/>
                                <w:color w:val="FFFFFF" w:themeColor="background1"/>
                                <w:sz w:val="12"/>
                                <w:szCs w:val="12"/>
                              </w:rPr>
                              <w:t>Etac</w:t>
                            </w:r>
                            <w:proofErr w:type="spellEnd"/>
                            <w:r w:rsidRPr="00032C8F">
                              <w:rPr>
                                <w:rFonts w:ascii="Calibri" w:hAnsi="Calibri" w:cs="Calibri"/>
                                <w:color w:val="FFFFFF" w:themeColor="background1"/>
                                <w:sz w:val="12"/>
                                <w:szCs w:val="12"/>
                              </w:rPr>
                              <w:t xml:space="preserve"> (no date) states that developmental therapy offered as part of early intervention takes advantage of the brain’s neuroplasticity which is at its peak during the first 3 years of a child’s life. This enhances </w:t>
                            </w:r>
                            <w:r w:rsidR="00344D9B">
                              <w:rPr>
                                <w:rFonts w:ascii="Calibri" w:hAnsi="Calibri" w:cs="Calibri"/>
                                <w:color w:val="FFFFFF" w:themeColor="background1"/>
                                <w:sz w:val="12"/>
                                <w:szCs w:val="12"/>
                              </w:rPr>
                              <w:t>D</w:t>
                            </w:r>
                            <w:r w:rsidRPr="00032C8F">
                              <w:rPr>
                                <w:rFonts w:ascii="Calibri" w:hAnsi="Calibri" w:cs="Calibri"/>
                                <w:color w:val="FFFFFF" w:themeColor="background1"/>
                                <w:sz w:val="12"/>
                                <w:szCs w:val="12"/>
                              </w:rPr>
                              <w:t>own syndrome children’s school readiness, language acquisition, and self-regulation (Boyd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2023).</w:t>
                            </w:r>
                          </w:p>
                          <w:p w14:paraId="7A49BBC4"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Furthermore, developmental therapy often involves parental coaching to apply such strategies within the home (</w:t>
                            </w:r>
                            <w:proofErr w:type="spellStart"/>
                            <w:r w:rsidRPr="00032C8F">
                              <w:rPr>
                                <w:rFonts w:ascii="Calibri" w:hAnsi="Calibri" w:cs="Calibri"/>
                                <w:color w:val="FFFFFF" w:themeColor="background1"/>
                                <w:sz w:val="12"/>
                                <w:szCs w:val="12"/>
                              </w:rPr>
                              <w:t>Akhbari</w:t>
                            </w:r>
                            <w:proofErr w:type="spellEnd"/>
                            <w:r w:rsidRPr="00032C8F">
                              <w:rPr>
                                <w:rFonts w:ascii="Calibri" w:hAnsi="Calibri" w:cs="Calibri"/>
                                <w:color w:val="FFFFFF" w:themeColor="background1"/>
                                <w:sz w:val="12"/>
                                <w:szCs w:val="12"/>
                              </w:rPr>
                              <w:t>- Ziegler and Huddersfield-</w:t>
                            </w:r>
                            <w:proofErr w:type="spellStart"/>
                            <w:r w:rsidRPr="00032C8F">
                              <w:rPr>
                                <w:rFonts w:ascii="Calibri" w:hAnsi="Calibri" w:cs="Calibri"/>
                                <w:color w:val="FFFFFF" w:themeColor="background1"/>
                                <w:sz w:val="12"/>
                                <w:szCs w:val="12"/>
                              </w:rPr>
                              <w:t>Algra</w:t>
                            </w:r>
                            <w:proofErr w:type="spellEnd"/>
                            <w:r w:rsidRPr="00032C8F">
                              <w:rPr>
                                <w:rFonts w:ascii="Calibri" w:hAnsi="Calibri" w:cs="Calibri"/>
                                <w:color w:val="FFFFFF" w:themeColor="background1"/>
                                <w:sz w:val="12"/>
                                <w:szCs w:val="12"/>
                              </w:rPr>
                              <w:t>, 2020).  This reinforces learning in other environments and reduces the child’s reliance on professionals and practitioners (</w:t>
                            </w:r>
                            <w:proofErr w:type="spellStart"/>
                            <w:r w:rsidRPr="00032C8F">
                              <w:rPr>
                                <w:rFonts w:ascii="Calibri" w:hAnsi="Calibri" w:cs="Calibri"/>
                                <w:color w:val="FFFFFF" w:themeColor="background1"/>
                                <w:sz w:val="12"/>
                                <w:szCs w:val="12"/>
                              </w:rPr>
                              <w:t>Akhbari</w:t>
                            </w:r>
                            <w:proofErr w:type="spellEnd"/>
                            <w:r w:rsidRPr="00032C8F">
                              <w:rPr>
                                <w:rFonts w:ascii="Calibri" w:hAnsi="Calibri" w:cs="Calibri"/>
                                <w:color w:val="FFFFFF" w:themeColor="background1"/>
                                <w:sz w:val="12"/>
                                <w:szCs w:val="12"/>
                              </w:rPr>
                              <w:t>- Ziegler and Huddersfield-</w:t>
                            </w:r>
                            <w:proofErr w:type="spellStart"/>
                            <w:r w:rsidRPr="00032C8F">
                              <w:rPr>
                                <w:rFonts w:ascii="Calibri" w:hAnsi="Calibri" w:cs="Calibri"/>
                                <w:color w:val="FFFFFF" w:themeColor="background1"/>
                                <w:sz w:val="12"/>
                                <w:szCs w:val="12"/>
                              </w:rPr>
                              <w:t>Algra</w:t>
                            </w:r>
                            <w:proofErr w:type="spellEnd"/>
                            <w:r w:rsidRPr="00032C8F">
                              <w:rPr>
                                <w:rFonts w:ascii="Calibri" w:hAnsi="Calibri" w:cs="Calibri"/>
                                <w:color w:val="FFFFFF" w:themeColor="background1"/>
                                <w:sz w:val="12"/>
                                <w:szCs w:val="12"/>
                              </w:rPr>
                              <w:t>, 2020). This type of strategy is also customisable and flexible, tailoring it to the individual needs and pace of the child (</w:t>
                            </w:r>
                            <w:proofErr w:type="spellStart"/>
                            <w:r w:rsidRPr="00032C8F">
                              <w:rPr>
                                <w:rFonts w:ascii="Calibri" w:hAnsi="Calibri" w:cs="Calibri"/>
                                <w:color w:val="FFFFFF" w:themeColor="background1"/>
                                <w:sz w:val="12"/>
                                <w:szCs w:val="12"/>
                              </w:rPr>
                              <w:t>NeuroLaunch</w:t>
                            </w:r>
                            <w:proofErr w:type="spellEnd"/>
                            <w:r w:rsidRPr="00032C8F">
                              <w:rPr>
                                <w:rFonts w:ascii="Calibri" w:hAnsi="Calibri" w:cs="Calibri"/>
                                <w:color w:val="FFFFFF" w:themeColor="background1"/>
                                <w:sz w:val="12"/>
                                <w:szCs w:val="12"/>
                              </w:rPr>
                              <w:t>, 2024).  Additionally, activities associated with developmental therapy are often embedded in daily routines, making them naturalistic and low-pressure (</w:t>
                            </w:r>
                            <w:proofErr w:type="spellStart"/>
                            <w:r w:rsidRPr="00032C8F">
                              <w:rPr>
                                <w:rFonts w:ascii="Calibri" w:hAnsi="Calibri" w:cs="Calibri"/>
                                <w:color w:val="FFFFFF" w:themeColor="background1"/>
                                <w:sz w:val="12"/>
                                <w:szCs w:val="12"/>
                              </w:rPr>
                              <w:t>Ponnachan</w:t>
                            </w:r>
                            <w:proofErr w:type="spellEnd"/>
                            <w:r w:rsidRPr="00032C8F">
                              <w:rPr>
                                <w:rFonts w:ascii="Calibri" w:hAnsi="Calibri" w:cs="Calibri"/>
                                <w:color w:val="FFFFFF" w:themeColor="background1"/>
                                <w:sz w:val="12"/>
                                <w:szCs w:val="12"/>
                              </w:rPr>
                              <w:t>, 2024). </w:t>
                            </w:r>
                          </w:p>
                          <w:p w14:paraId="79B54F9A"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However, Peters and De Winter (2023) argue that developmental therapy alone is not sufficient for children with complex needs, and that interdisciplinary collaboration with other professionals such as speech language therapists and occupational therapists, is essential but does not always happen. Furthermore, Savage (2023) states that progress is often gradual, and families may expect quicker outcomes.</w:t>
                            </w:r>
                          </w:p>
                          <w:p w14:paraId="3BBBBB76"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Haine-Schlagel and Walsh (2015) support this and states that it requires consistent participation and ongoing commitment from parents. However, this can be challenging for families with limited time or resources (</w:t>
                            </w:r>
                            <w:proofErr w:type="spellStart"/>
                            <w:r w:rsidRPr="00032C8F">
                              <w:rPr>
                                <w:rFonts w:ascii="Calibri" w:hAnsi="Calibri" w:cs="Calibri"/>
                                <w:color w:val="FFFFFF" w:themeColor="background1"/>
                                <w:sz w:val="12"/>
                                <w:szCs w:val="12"/>
                              </w:rPr>
                              <w:t>Sapiets</w:t>
                            </w:r>
                            <w:proofErr w:type="spellEnd"/>
                            <w:r w:rsidRPr="00032C8F">
                              <w:rPr>
                                <w:rFonts w:ascii="Calibri" w:hAnsi="Calibri" w:cs="Calibri"/>
                                <w:color w:val="FFFFFF" w:themeColor="background1"/>
                                <w:sz w:val="12"/>
                                <w:szCs w:val="12"/>
                              </w:rPr>
                              <w:t xml:space="preserve"> </w:t>
                            </w:r>
                            <w:r w:rsidRPr="00032C8F">
                              <w:rPr>
                                <w:rFonts w:ascii="Calibri" w:hAnsi="Calibri" w:cs="Calibri"/>
                                <w:i/>
                                <w:iCs/>
                                <w:color w:val="FFFFFF" w:themeColor="background1"/>
                                <w:sz w:val="12"/>
                                <w:szCs w:val="12"/>
                              </w:rPr>
                              <w:t xml:space="preserve">et al., </w:t>
                            </w:r>
                            <w:r w:rsidRPr="00032C8F">
                              <w:rPr>
                                <w:rFonts w:ascii="Calibri" w:hAnsi="Calibri" w:cs="Calibri"/>
                                <w:color w:val="FFFFFF" w:themeColor="background1"/>
                                <w:sz w:val="12"/>
                                <w:szCs w:val="12"/>
                              </w:rPr>
                              <w:t>2022).</w:t>
                            </w:r>
                          </w:p>
                          <w:p w14:paraId="2C1362BA"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Finally, access to high-quality developmental therapy is sometimes limited by geography, cost, education or healthcare systems, making it inaccessible to some (National Academies of Sciences, 2018).</w:t>
                            </w:r>
                          </w:p>
                          <w:p w14:paraId="769B76D2" w14:textId="77777777" w:rsidR="009F70C0" w:rsidRPr="00032C8F" w:rsidRDefault="009F70C0" w:rsidP="009F70C0">
                            <w:pPr>
                              <w:rPr>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340952" id="_x0000_s1037" type="#_x0000_t202" style="position:absolute;margin-left:580.9pt;margin-top:1.5pt;width:250.7pt;height:447.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q6MAIAAFAEAAAOAAAAZHJzL2Uyb0RvYy54bWysVNtu2zAMfR+wfxD0vti51jHiFF2yDgO6&#10;C9DtA2RZjoVJoicpsbOvLyUnabK9DXsRRFM8JM8hvbrvtSIHYZ0EU9DxKKVEGA6VNLuC/vj++C6j&#10;xHlmKqbAiIIehaP367dvVl2biwk0oCphCYIYl3dtQRvv2zxJHG+EZm4ErTDorMFq5tG0u6SyrEN0&#10;rZJJmi6SDmzVWuDCOfy6HZx0HfHrWnD/ta6d8EQVFGvz8bTxLMOZrFcs31nWNpKfymD/UIVm0mDS&#10;C9SWeUb2Vv4FpSW34KD2Iw46gbqWXMQesJtx+kc3zw1rRewFyXHthSb3/2D5l8Nz+80S37+HHgWM&#10;Tbj2CfhPRwxsGmZ24sFa6BrBKkw8DpQlXevyU2ig2uUugJTdZ6hQZLb3EIH62urACvZJEB0FOF5I&#10;F70nHD9Ox9k0W6KLo2++yKbIQ8zB8nN4a53/KECTcCmoRVUjPDs8OR/KYfn5ScjmQMnqUSoVDbsr&#10;N8qSA8MJWE626fyMfvNMGdIVdJLN7+YDBTcYYRrFBYVxLoxfxHdqr7HnAf1unqYX8HNIrO4mlZYe&#10;R15JXdAMA4YQlgd+P5gqDqRnUg13bE2ZE+GB44Ft35c9kRWqEeUIApRQHVECC8OI40ripQH7m5IO&#10;x7ug7teeWUGJ+mRQxuV4Ngv7EI3Z/G6Chr32lNceZjhCFdRTMlw3Pu5QINjAA8pdyyjEayWnmnFs&#10;IwOnFQt7cW3HV68/gvULAAAA//8DAFBLAwQUAAYACAAAACEAyvI71N4AAAALAQAADwAAAGRycy9k&#10;b3ducmV2LnhtbEyPQW+CQBCF7036HzZj0ltd0IQAZTHGxB56atHU68qOQGRnCbsi/fcdT+3xZV6+&#10;+V6xmW0vJhx950hBvIxAINXOdNQoOB72rykIHzQZ3TtCBT/oYVM+PxU6N+5OXzhVoREMIZ9rBW0I&#10;Qy6lr1u02i/dgMS3ixutDhzHRppR3xlue7mKokRa3RF/aPWAuxbra3WzCtZ03fkpQ1kd9u8f8ef2&#10;lH3rk1Ivi3n7BiLgHP7K8NBndSjZ6exuZLzoOcdJzO6BabzpUUiS9QrEWUGapRHIspD/N5S/AAAA&#10;//8DAFBLAQItABQABgAIAAAAIQC2gziS/gAAAOEBAAATAAAAAAAAAAAAAAAAAAAAAABbQ29udGVu&#10;dF9UeXBlc10ueG1sUEsBAi0AFAAGAAgAAAAhADj9If/WAAAAlAEAAAsAAAAAAAAAAAAAAAAALwEA&#10;AF9yZWxzLy5yZWxzUEsBAi0AFAAGAAgAAAAhANRn+rowAgAAUAQAAA4AAAAAAAAAAAAAAAAALgIA&#10;AGRycy9lMm9Eb2MueG1sUEsBAi0AFAAGAAgAAAAhAMryO9TeAAAACwEAAA8AAAAAAAAAAAAAAAAA&#10;igQAAGRycy9kb3ducmV2LnhtbFBLBQYAAAAABAAEAPMAAACVBQAAAAA=&#10;" fillcolor="#92d050" strokecolor="#3a7c22 [2409]" strokeweight="2.25pt">
                <v:textbox>
                  <w:txbxContent>
                    <w:p w14:paraId="49B0124D" w14:textId="0C85599B"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Developmental therapy is a strategy used to support children with Down syndrome, as part of early intervention programmes, usually up to the age of 3 (NIH, 2024). It focuses on developing cognitive, social, emotional, and adaptive skills through play-based and child-centred approaches and can include aspects of physical, occupational, and speech-language therapies (NIH, 2024). It considers the whole of the child rather than focusing on one area for development, as physical, speech and occupational therapies traditionally do and integrates a range of skills and development, through providing a holistic approach to children who experience delays in multiple areas (NDSS, no date b). </w:t>
                      </w:r>
                    </w:p>
                    <w:p w14:paraId="02BAE007"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Play based learning is a form of developmental therapy which uses toys, games, songs, and routines to build cognitive and motor skills to help children learn cause-and-effect, object permanence, and problem-solving, such as stacking blocks to build cognitive development, peek a boo for engagement, pretend play with dolls for social improvements, and singing for emotion and imitation (Gokhale, 2014). </w:t>
                      </w:r>
                    </w:p>
                    <w:p w14:paraId="56312E07"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It encourages bonding, attachment, and emotional expression, as well as turn-taking, sharing, and recognising emotions (Yogman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2018). Yogman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(2018) also highlight the importance of routinely modelling and scaffolding in developmental therapy, helping children to gradually build independence and promoting learning at the child’s pace. Practitioners work with parents to create learning moments during everyday activities like bathing, feeding, and playing, to encourage families to carry therapy beyond sessions (Pellecchia, 2020). </w:t>
                      </w:r>
                    </w:p>
                    <w:p w14:paraId="37BFB94F"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Developmental theory supports Montessori’s (1966) approach which focuses on hands-on and visual experiences, which is useful for down syndrome individuals as they often learn best through such methods (Da Cruz Netto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2020). Earlier research by Yussof and Paris (2012) shows that Down syndrome individuals have better visual memory in comparison to audible skills. This strategy supports natural strengths while helping with areas that are typically more delayed such as language, and builds foundational skills needed for independence (Skill Point Therapy, 2024).</w:t>
                      </w:r>
                    </w:p>
                    <w:p w14:paraId="5134D25B"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Developmental therapy has been commended addressing multiple areas of development, whilst adopting a holistic and child centred approach, reinforcing Piaget’s (1972) theory of cognitive development and emphasising how children actively construct their own knowledge through exploration and discovery, and the importance of stimulating environments where children can learn through play (Miracle, no date). </w:t>
                      </w:r>
                    </w:p>
                    <w:p w14:paraId="7276D1E9"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NHS (no date) further states that this type of therapy focuses on building relationships through play, matching the style of many children with Down syndrome who tend to be socially motivated and responsive to positive interactions.</w:t>
                      </w:r>
                    </w:p>
                    <w:p w14:paraId="535FC437"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 xml:space="preserve">However, both McLachlan </w:t>
                      </w:r>
                      <w:r w:rsidRPr="00032C8F">
                        <w:rPr>
                          <w:rFonts w:ascii="Calibri" w:hAnsi="Calibri" w:cs="Calibri"/>
                          <w:i/>
                          <w:color w:val="FFFFFF" w:themeColor="background1"/>
                          <w:sz w:val="12"/>
                          <w:szCs w:val="12"/>
                        </w:rPr>
                        <w:t xml:space="preserve">et al. </w:t>
                      </w:r>
                      <w:r w:rsidRPr="00032C8F">
                        <w:rPr>
                          <w:rFonts w:ascii="Calibri" w:hAnsi="Calibri" w:cs="Calibri"/>
                          <w:iCs/>
                          <w:color w:val="FFFFFF" w:themeColor="background1"/>
                          <w:sz w:val="12"/>
                          <w:szCs w:val="12"/>
                        </w:rPr>
                        <w:t xml:space="preserve">(2020) </w:t>
                      </w:r>
                      <w:r w:rsidRPr="00032C8F">
                        <w:rPr>
                          <w:rFonts w:ascii="Calibri" w:hAnsi="Calibri" w:cs="Calibri"/>
                          <w:color w:val="FFFFFF" w:themeColor="background1"/>
                          <w:sz w:val="12"/>
                          <w:szCs w:val="12"/>
                        </w:rPr>
                        <w:t xml:space="preserve">and </w:t>
                      </w:r>
                      <w:proofErr w:type="spellStart"/>
                      <w:r w:rsidRPr="00032C8F">
                        <w:rPr>
                          <w:rFonts w:ascii="Calibri" w:hAnsi="Calibri" w:cs="Calibri"/>
                          <w:color w:val="FFFFFF" w:themeColor="background1"/>
                          <w:sz w:val="12"/>
                          <w:szCs w:val="12"/>
                        </w:rPr>
                        <w:t>Samarasingh</w:t>
                      </w:r>
                      <w:proofErr w:type="spellEnd"/>
                      <w:r w:rsidRPr="00032C8F">
                        <w:rPr>
                          <w:rFonts w:ascii="Calibri" w:hAnsi="Calibri" w:cs="Calibri"/>
                          <w:color w:val="FFFFFF" w:themeColor="background1"/>
                          <w:sz w:val="12"/>
                          <w:szCs w:val="12"/>
                        </w:rPr>
                        <w:t>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xml:space="preserve"> (2024) argue that this approach causes a lack of standardisation and can therefore vary significantly depending on the practitioner’s training, experience, and approach, which can affect quality and </w:t>
                      </w:r>
                      <w:proofErr w:type="gramStart"/>
                      <w:r w:rsidRPr="00032C8F">
                        <w:rPr>
                          <w:rFonts w:ascii="Calibri" w:hAnsi="Calibri" w:cs="Calibri"/>
                          <w:color w:val="FFFFFF" w:themeColor="background1"/>
                          <w:sz w:val="12"/>
                          <w:szCs w:val="12"/>
                        </w:rPr>
                        <w:t>outcomes</w:t>
                      </w:r>
                      <w:proofErr w:type="gramEnd"/>
                      <w:r w:rsidRPr="00032C8F">
                        <w:rPr>
                          <w:rFonts w:ascii="Calibri" w:hAnsi="Calibri" w:cs="Calibri"/>
                          <w:color w:val="FFFFFF" w:themeColor="background1"/>
                          <w:sz w:val="12"/>
                          <w:szCs w:val="12"/>
                        </w:rPr>
                        <w:t xml:space="preserve"> and progress may be less measurable compared to other therapies that have clearer standards.</w:t>
                      </w:r>
                    </w:p>
                    <w:p w14:paraId="1BF75377" w14:textId="18E108AC"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 xml:space="preserve">However, </w:t>
                      </w:r>
                      <w:proofErr w:type="spellStart"/>
                      <w:r w:rsidRPr="00032C8F">
                        <w:rPr>
                          <w:rFonts w:ascii="Calibri" w:hAnsi="Calibri" w:cs="Calibri"/>
                          <w:color w:val="FFFFFF" w:themeColor="background1"/>
                          <w:sz w:val="12"/>
                          <w:szCs w:val="12"/>
                        </w:rPr>
                        <w:t>Etac</w:t>
                      </w:r>
                      <w:proofErr w:type="spellEnd"/>
                      <w:r w:rsidRPr="00032C8F">
                        <w:rPr>
                          <w:rFonts w:ascii="Calibri" w:hAnsi="Calibri" w:cs="Calibri"/>
                          <w:color w:val="FFFFFF" w:themeColor="background1"/>
                          <w:sz w:val="12"/>
                          <w:szCs w:val="12"/>
                        </w:rPr>
                        <w:t xml:space="preserve"> (no date) states that developmental therapy offered as part of early intervention takes advantage of the brain’s neuroplasticity which is at its peak during the first 3 years of a child’s life. This enhances </w:t>
                      </w:r>
                      <w:r w:rsidR="00344D9B">
                        <w:rPr>
                          <w:rFonts w:ascii="Calibri" w:hAnsi="Calibri" w:cs="Calibri"/>
                          <w:color w:val="FFFFFF" w:themeColor="background1"/>
                          <w:sz w:val="12"/>
                          <w:szCs w:val="12"/>
                        </w:rPr>
                        <w:t>D</w:t>
                      </w:r>
                      <w:r w:rsidRPr="00032C8F">
                        <w:rPr>
                          <w:rFonts w:ascii="Calibri" w:hAnsi="Calibri" w:cs="Calibri"/>
                          <w:color w:val="FFFFFF" w:themeColor="background1"/>
                          <w:sz w:val="12"/>
                          <w:szCs w:val="12"/>
                        </w:rPr>
                        <w:t>own syndrome children’s school readiness, language acquisition, and self-regulation (Boyd </w:t>
                      </w:r>
                      <w:r w:rsidRPr="00032C8F">
                        <w:rPr>
                          <w:rFonts w:ascii="Calibri" w:hAnsi="Calibri" w:cs="Calibri"/>
                          <w:i/>
                          <w:iCs/>
                          <w:color w:val="FFFFFF" w:themeColor="background1"/>
                          <w:sz w:val="12"/>
                          <w:szCs w:val="12"/>
                        </w:rPr>
                        <w:t>et al.</w:t>
                      </w:r>
                      <w:r w:rsidRPr="00032C8F">
                        <w:rPr>
                          <w:rFonts w:ascii="Calibri" w:hAnsi="Calibri" w:cs="Calibri"/>
                          <w:color w:val="FFFFFF" w:themeColor="background1"/>
                          <w:sz w:val="12"/>
                          <w:szCs w:val="12"/>
                        </w:rPr>
                        <w:t>, 2023).</w:t>
                      </w:r>
                    </w:p>
                    <w:p w14:paraId="7A49BBC4"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Furthermore, developmental therapy often involves parental coaching to apply such strategies within the home (</w:t>
                      </w:r>
                      <w:proofErr w:type="spellStart"/>
                      <w:r w:rsidRPr="00032C8F">
                        <w:rPr>
                          <w:rFonts w:ascii="Calibri" w:hAnsi="Calibri" w:cs="Calibri"/>
                          <w:color w:val="FFFFFF" w:themeColor="background1"/>
                          <w:sz w:val="12"/>
                          <w:szCs w:val="12"/>
                        </w:rPr>
                        <w:t>Akhbari</w:t>
                      </w:r>
                      <w:proofErr w:type="spellEnd"/>
                      <w:r w:rsidRPr="00032C8F">
                        <w:rPr>
                          <w:rFonts w:ascii="Calibri" w:hAnsi="Calibri" w:cs="Calibri"/>
                          <w:color w:val="FFFFFF" w:themeColor="background1"/>
                          <w:sz w:val="12"/>
                          <w:szCs w:val="12"/>
                        </w:rPr>
                        <w:t>- Ziegler and Huddersfield-</w:t>
                      </w:r>
                      <w:proofErr w:type="spellStart"/>
                      <w:r w:rsidRPr="00032C8F">
                        <w:rPr>
                          <w:rFonts w:ascii="Calibri" w:hAnsi="Calibri" w:cs="Calibri"/>
                          <w:color w:val="FFFFFF" w:themeColor="background1"/>
                          <w:sz w:val="12"/>
                          <w:szCs w:val="12"/>
                        </w:rPr>
                        <w:t>Algra</w:t>
                      </w:r>
                      <w:proofErr w:type="spellEnd"/>
                      <w:r w:rsidRPr="00032C8F">
                        <w:rPr>
                          <w:rFonts w:ascii="Calibri" w:hAnsi="Calibri" w:cs="Calibri"/>
                          <w:color w:val="FFFFFF" w:themeColor="background1"/>
                          <w:sz w:val="12"/>
                          <w:szCs w:val="12"/>
                        </w:rPr>
                        <w:t>, 2020).  This reinforces learning in other environments and reduces the child’s reliance on professionals and practitioners (</w:t>
                      </w:r>
                      <w:proofErr w:type="spellStart"/>
                      <w:r w:rsidRPr="00032C8F">
                        <w:rPr>
                          <w:rFonts w:ascii="Calibri" w:hAnsi="Calibri" w:cs="Calibri"/>
                          <w:color w:val="FFFFFF" w:themeColor="background1"/>
                          <w:sz w:val="12"/>
                          <w:szCs w:val="12"/>
                        </w:rPr>
                        <w:t>Akhbari</w:t>
                      </w:r>
                      <w:proofErr w:type="spellEnd"/>
                      <w:r w:rsidRPr="00032C8F">
                        <w:rPr>
                          <w:rFonts w:ascii="Calibri" w:hAnsi="Calibri" w:cs="Calibri"/>
                          <w:color w:val="FFFFFF" w:themeColor="background1"/>
                          <w:sz w:val="12"/>
                          <w:szCs w:val="12"/>
                        </w:rPr>
                        <w:t>- Ziegler and Huddersfield-</w:t>
                      </w:r>
                      <w:proofErr w:type="spellStart"/>
                      <w:r w:rsidRPr="00032C8F">
                        <w:rPr>
                          <w:rFonts w:ascii="Calibri" w:hAnsi="Calibri" w:cs="Calibri"/>
                          <w:color w:val="FFFFFF" w:themeColor="background1"/>
                          <w:sz w:val="12"/>
                          <w:szCs w:val="12"/>
                        </w:rPr>
                        <w:t>Algra</w:t>
                      </w:r>
                      <w:proofErr w:type="spellEnd"/>
                      <w:r w:rsidRPr="00032C8F">
                        <w:rPr>
                          <w:rFonts w:ascii="Calibri" w:hAnsi="Calibri" w:cs="Calibri"/>
                          <w:color w:val="FFFFFF" w:themeColor="background1"/>
                          <w:sz w:val="12"/>
                          <w:szCs w:val="12"/>
                        </w:rPr>
                        <w:t>, 2020). This type of strategy is also customisable and flexible, tailoring it to the individual needs and pace of the child (</w:t>
                      </w:r>
                      <w:proofErr w:type="spellStart"/>
                      <w:r w:rsidRPr="00032C8F">
                        <w:rPr>
                          <w:rFonts w:ascii="Calibri" w:hAnsi="Calibri" w:cs="Calibri"/>
                          <w:color w:val="FFFFFF" w:themeColor="background1"/>
                          <w:sz w:val="12"/>
                          <w:szCs w:val="12"/>
                        </w:rPr>
                        <w:t>NeuroLaunch</w:t>
                      </w:r>
                      <w:proofErr w:type="spellEnd"/>
                      <w:r w:rsidRPr="00032C8F">
                        <w:rPr>
                          <w:rFonts w:ascii="Calibri" w:hAnsi="Calibri" w:cs="Calibri"/>
                          <w:color w:val="FFFFFF" w:themeColor="background1"/>
                          <w:sz w:val="12"/>
                          <w:szCs w:val="12"/>
                        </w:rPr>
                        <w:t>, 2024).  Additionally, activities associated with developmental therapy are often embedded in daily routines, making them naturalistic and low-pressure (</w:t>
                      </w:r>
                      <w:proofErr w:type="spellStart"/>
                      <w:r w:rsidRPr="00032C8F">
                        <w:rPr>
                          <w:rFonts w:ascii="Calibri" w:hAnsi="Calibri" w:cs="Calibri"/>
                          <w:color w:val="FFFFFF" w:themeColor="background1"/>
                          <w:sz w:val="12"/>
                          <w:szCs w:val="12"/>
                        </w:rPr>
                        <w:t>Ponnachan</w:t>
                      </w:r>
                      <w:proofErr w:type="spellEnd"/>
                      <w:r w:rsidRPr="00032C8F">
                        <w:rPr>
                          <w:rFonts w:ascii="Calibri" w:hAnsi="Calibri" w:cs="Calibri"/>
                          <w:color w:val="FFFFFF" w:themeColor="background1"/>
                          <w:sz w:val="12"/>
                          <w:szCs w:val="12"/>
                        </w:rPr>
                        <w:t>, 2024). </w:t>
                      </w:r>
                    </w:p>
                    <w:p w14:paraId="79B54F9A"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However, Peters and De Winter (2023) argue that developmental therapy alone is not sufficient for children with complex needs, and that interdisciplinary collaboration with other professionals such as speech language therapists and occupational therapists, is essential but does not always happen. Furthermore, Savage (2023) states that progress is often gradual, and families may expect quicker outcomes.</w:t>
                      </w:r>
                    </w:p>
                    <w:p w14:paraId="3BBBBB76"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Haine-Schlagel and Walsh (2015) support this and states that it requires consistent participation and ongoing commitment from parents. However, this can be challenging for families with limited time or resources (</w:t>
                      </w:r>
                      <w:proofErr w:type="spellStart"/>
                      <w:r w:rsidRPr="00032C8F">
                        <w:rPr>
                          <w:rFonts w:ascii="Calibri" w:hAnsi="Calibri" w:cs="Calibri"/>
                          <w:color w:val="FFFFFF" w:themeColor="background1"/>
                          <w:sz w:val="12"/>
                          <w:szCs w:val="12"/>
                        </w:rPr>
                        <w:t>Sapiets</w:t>
                      </w:r>
                      <w:proofErr w:type="spellEnd"/>
                      <w:r w:rsidRPr="00032C8F">
                        <w:rPr>
                          <w:rFonts w:ascii="Calibri" w:hAnsi="Calibri" w:cs="Calibri"/>
                          <w:color w:val="FFFFFF" w:themeColor="background1"/>
                          <w:sz w:val="12"/>
                          <w:szCs w:val="12"/>
                        </w:rPr>
                        <w:t xml:space="preserve"> </w:t>
                      </w:r>
                      <w:r w:rsidRPr="00032C8F">
                        <w:rPr>
                          <w:rFonts w:ascii="Calibri" w:hAnsi="Calibri" w:cs="Calibri"/>
                          <w:i/>
                          <w:iCs/>
                          <w:color w:val="FFFFFF" w:themeColor="background1"/>
                          <w:sz w:val="12"/>
                          <w:szCs w:val="12"/>
                        </w:rPr>
                        <w:t xml:space="preserve">et al., </w:t>
                      </w:r>
                      <w:r w:rsidRPr="00032C8F">
                        <w:rPr>
                          <w:rFonts w:ascii="Calibri" w:hAnsi="Calibri" w:cs="Calibri"/>
                          <w:color w:val="FFFFFF" w:themeColor="background1"/>
                          <w:sz w:val="12"/>
                          <w:szCs w:val="12"/>
                        </w:rPr>
                        <w:t>2022).</w:t>
                      </w:r>
                    </w:p>
                    <w:p w14:paraId="2C1362BA" w14:textId="77777777" w:rsidR="00032C8F" w:rsidRPr="00032C8F" w:rsidRDefault="00032C8F" w:rsidP="00032C8F">
                      <w:pPr>
                        <w:pStyle w:val="NoSpacing"/>
                        <w:jc w:val="both"/>
                        <w:rPr>
                          <w:rFonts w:ascii="Calibri" w:hAnsi="Calibri" w:cs="Calibri"/>
                          <w:color w:val="FFFFFF" w:themeColor="background1"/>
                          <w:sz w:val="12"/>
                          <w:szCs w:val="12"/>
                        </w:rPr>
                      </w:pPr>
                      <w:r w:rsidRPr="00032C8F">
                        <w:rPr>
                          <w:rFonts w:ascii="Calibri" w:hAnsi="Calibri" w:cs="Calibri"/>
                          <w:color w:val="FFFFFF" w:themeColor="background1"/>
                          <w:sz w:val="12"/>
                          <w:szCs w:val="12"/>
                        </w:rPr>
                        <w:t>Finally, access to high-quality developmental therapy is sometimes limited by geography, cost, education or healthcare systems, making it inaccessible to some (National Academies of Sciences, 2018).</w:t>
                      </w:r>
                    </w:p>
                    <w:p w14:paraId="769B76D2" w14:textId="77777777" w:rsidR="009F70C0" w:rsidRPr="00032C8F" w:rsidRDefault="009F70C0" w:rsidP="009F70C0">
                      <w:pPr>
                        <w:rPr>
                          <w:color w:val="FFFFFF" w:themeColor="background1"/>
                        </w:rPr>
                      </w:pPr>
                    </w:p>
                  </w:txbxContent>
                </v:textbox>
                <w10:wrap anchorx="page"/>
              </v:shape>
            </w:pict>
          </mc:Fallback>
        </mc:AlternateContent>
      </w:r>
      <w:r w:rsidR="00EC02D7">
        <w:rPr>
          <w:noProof/>
        </w:rPr>
        <mc:AlternateContent>
          <mc:Choice Requires="wps">
            <w:drawing>
              <wp:anchor distT="45720" distB="45720" distL="114300" distR="114300" simplePos="0" relativeHeight="251667456" behindDoc="0" locked="0" layoutInCell="1" allowOverlap="1" wp14:anchorId="62E2CB88" wp14:editId="57F33D83">
                <wp:simplePos x="0" y="0"/>
                <wp:positionH relativeFrom="column">
                  <wp:posOffset>2994262</wp:posOffset>
                </wp:positionH>
                <wp:positionV relativeFrom="paragraph">
                  <wp:posOffset>399055</wp:posOffset>
                </wp:positionV>
                <wp:extent cx="3385820" cy="6087688"/>
                <wp:effectExtent l="19050" t="19050" r="24130" b="27940"/>
                <wp:wrapNone/>
                <wp:docPr id="149619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5820" cy="6087688"/>
                        </a:xfrm>
                        <a:prstGeom prst="rect">
                          <a:avLst/>
                        </a:prstGeom>
                        <a:solidFill>
                          <a:srgbClr val="92D050"/>
                        </a:solidFill>
                        <a:ln w="28575">
                          <a:solidFill>
                            <a:schemeClr val="accent6">
                              <a:lumMod val="75000"/>
                            </a:schemeClr>
                          </a:solidFill>
                          <a:miter lim="800000"/>
                          <a:headEnd/>
                          <a:tailEnd/>
                        </a:ln>
                      </wps:spPr>
                      <wps:txbx>
                        <w:txbxContent>
                          <w:p w14:paraId="253644D7"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 xml:space="preserve">Health issues and social exclusion continue to hinder the development of Down syndrome individuals. Van Den Driessen </w:t>
                            </w:r>
                            <w:proofErr w:type="spellStart"/>
                            <w:r w:rsidRPr="00EC02D7">
                              <w:rPr>
                                <w:rFonts w:ascii="Calibri" w:hAnsi="Calibri" w:cs="Calibri"/>
                                <w:color w:val="FFFFFF" w:themeColor="background1"/>
                                <w:sz w:val="13"/>
                                <w:szCs w:val="13"/>
                              </w:rPr>
                              <w:t>Mareeuw</w:t>
                            </w:r>
                            <w:proofErr w:type="spellEnd"/>
                            <w:r w:rsidRPr="00EC02D7">
                              <w:rPr>
                                <w:rFonts w:ascii="Calibri" w:hAnsi="Calibri" w:cs="Calibri"/>
                                <w:color w:val="FFFFFF" w:themeColor="background1"/>
                                <w:sz w:val="13"/>
                                <w:szCs w:val="13"/>
                              </w:rPr>
                              <w:t>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xml:space="preserve"> (2020) show that individuals with Down syndrome experience complex medical needs, affecting quality of life and life chances. Mayo Clinic (2024) agree and state that children with Down syndrome are more likely to develop heart, digestive and sleep problems, as well as being overweight. </w:t>
                            </w:r>
                            <w:proofErr w:type="spellStart"/>
                            <w:r w:rsidRPr="00EC02D7">
                              <w:rPr>
                                <w:rFonts w:ascii="Calibri" w:hAnsi="Calibri" w:cs="Calibri"/>
                                <w:color w:val="FFFFFF" w:themeColor="background1"/>
                                <w:sz w:val="13"/>
                                <w:szCs w:val="13"/>
                              </w:rPr>
                              <w:t>Pikora</w:t>
                            </w:r>
                            <w:proofErr w:type="spellEnd"/>
                            <w:r w:rsidRPr="00EC02D7">
                              <w:rPr>
                                <w:rFonts w:ascii="Calibri" w:hAnsi="Calibri" w:cs="Calibri"/>
                                <w:color w:val="FFFFFF" w:themeColor="background1"/>
                                <w:sz w:val="13"/>
                                <w:szCs w:val="13"/>
                              </w:rPr>
                              <w:t> </w:t>
                            </w:r>
                            <w:r w:rsidRPr="00EC02D7">
                              <w:rPr>
                                <w:rFonts w:ascii="Calibri" w:hAnsi="Calibri" w:cs="Calibri"/>
                                <w:i/>
                                <w:iCs/>
                                <w:color w:val="FFFFFF" w:themeColor="background1"/>
                                <w:sz w:val="13"/>
                                <w:szCs w:val="13"/>
                              </w:rPr>
                              <w:t xml:space="preserve">et </w:t>
                            </w:r>
                            <w:proofErr w:type="spellStart"/>
                            <w:r w:rsidRPr="00EC02D7">
                              <w:rPr>
                                <w:rFonts w:ascii="Calibri" w:hAnsi="Calibri" w:cs="Calibri"/>
                                <w:i/>
                                <w:iCs/>
                                <w:color w:val="FFFFFF" w:themeColor="background1"/>
                                <w:sz w:val="13"/>
                                <w:szCs w:val="13"/>
                              </w:rPr>
                              <w:t>al’s</w:t>
                            </w:r>
                            <w:proofErr w:type="spellEnd"/>
                            <w:r w:rsidRPr="00EC02D7">
                              <w:rPr>
                                <w:rFonts w:ascii="Calibri" w:hAnsi="Calibri" w:cs="Calibri"/>
                                <w:i/>
                                <w:iCs/>
                                <w:color w:val="FFFFFF" w:themeColor="background1"/>
                                <w:sz w:val="13"/>
                                <w:szCs w:val="13"/>
                              </w:rPr>
                              <w:t>. </w:t>
                            </w:r>
                            <w:r w:rsidRPr="00EC02D7">
                              <w:rPr>
                                <w:rFonts w:ascii="Calibri" w:hAnsi="Calibri" w:cs="Calibri"/>
                                <w:color w:val="FFFFFF" w:themeColor="background1"/>
                                <w:sz w:val="13"/>
                                <w:szCs w:val="13"/>
                              </w:rPr>
                              <w:t>(2014) study emphasises that medical issues include problems with vision, hearing, cardiac, respiratory, and weight, all of which lead to reduced opportunities in education, employment, and communal activities resulting from health risks, communication difficulties, and the need for specialised care (</w:t>
                            </w:r>
                            <w:proofErr w:type="spellStart"/>
                            <w:r w:rsidRPr="00EC02D7">
                              <w:rPr>
                                <w:rFonts w:ascii="Calibri" w:hAnsi="Calibri" w:cs="Calibri"/>
                                <w:color w:val="FFFFFF" w:themeColor="background1"/>
                                <w:sz w:val="13"/>
                                <w:szCs w:val="13"/>
                              </w:rPr>
                              <w:t>Baski</w:t>
                            </w:r>
                            <w:proofErr w:type="spellEnd"/>
                            <w:r w:rsidRPr="00EC02D7">
                              <w:rPr>
                                <w:rFonts w:ascii="Calibri" w:hAnsi="Calibri" w:cs="Calibri"/>
                                <w:color w:val="FFFFFF" w:themeColor="background1"/>
                                <w:sz w:val="13"/>
                                <w:szCs w:val="13"/>
                              </w:rPr>
                              <w:t xml:space="preserve">, 2005). </w:t>
                            </w:r>
                          </w:p>
                          <w:p w14:paraId="2DFBA43A"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 xml:space="preserve">NIH (2023) further state that language delays, hearing and vision problems makes it difficult for children to communicate needs, affecting the care and education received thus impacting overall quality of life. These medical issues impact the ability of children to develop independence and their participation within the classroom (Van Den Driessen </w:t>
                            </w:r>
                            <w:proofErr w:type="spellStart"/>
                            <w:r w:rsidRPr="00EC02D7">
                              <w:rPr>
                                <w:rFonts w:ascii="Calibri" w:hAnsi="Calibri" w:cs="Calibri"/>
                                <w:color w:val="FFFFFF" w:themeColor="background1"/>
                                <w:sz w:val="13"/>
                                <w:szCs w:val="13"/>
                              </w:rPr>
                              <w:t>Mareeuw</w:t>
                            </w:r>
                            <w:proofErr w:type="spellEnd"/>
                            <w:r w:rsidRPr="00EC02D7">
                              <w:rPr>
                                <w:rFonts w:ascii="Calibri" w:hAnsi="Calibri" w:cs="Calibri"/>
                                <w:color w:val="FFFFFF" w:themeColor="background1"/>
                                <w:sz w:val="13"/>
                                <w:szCs w:val="13"/>
                              </w:rPr>
                              <w:t>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2020). This leads to social exclusion and marginalisation from mainstream society (Down Syndrome Association, no date).</w:t>
                            </w:r>
                          </w:p>
                          <w:p w14:paraId="29D820C9"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Hearing and visual issues often make it difficult for down syndrome individuals to follow lessons and instructions and read (Nasen, no date). Similarly, low muscle tone and the lack of fine motor skills make it difficult for children to write or engage with equipment (</w:t>
                            </w:r>
                            <w:proofErr w:type="spellStart"/>
                            <w:r w:rsidRPr="00EC02D7">
                              <w:rPr>
                                <w:rFonts w:ascii="Calibri" w:hAnsi="Calibri" w:cs="Calibri"/>
                                <w:color w:val="FFFFFF" w:themeColor="background1"/>
                                <w:sz w:val="13"/>
                                <w:szCs w:val="13"/>
                              </w:rPr>
                              <w:t>Vandoni</w:t>
                            </w:r>
                            <w:proofErr w:type="spellEnd"/>
                            <w:r w:rsidRPr="00EC02D7">
                              <w:rPr>
                                <w:rFonts w:ascii="Calibri" w:hAnsi="Calibri" w:cs="Calibri"/>
                                <w:color w:val="FFFFFF" w:themeColor="background1"/>
                                <w:sz w:val="13"/>
                                <w:szCs w:val="13"/>
                              </w:rPr>
                              <w:t xml:space="preserve">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xml:space="preserve"> 2023). Physical issues also restrict physical activity and poor sleep associated with Down Syndrome can cause difficulty focusing </w:t>
                            </w:r>
                            <w:proofErr w:type="gramStart"/>
                            <w:r w:rsidRPr="00EC02D7">
                              <w:rPr>
                                <w:rFonts w:ascii="Calibri" w:hAnsi="Calibri" w:cs="Calibri"/>
                                <w:color w:val="FFFFFF" w:themeColor="background1"/>
                                <w:sz w:val="13"/>
                                <w:szCs w:val="13"/>
                              </w:rPr>
                              <w:t>in</w:t>
                            </w:r>
                            <w:proofErr w:type="gramEnd"/>
                            <w:r w:rsidRPr="00EC02D7">
                              <w:rPr>
                                <w:rFonts w:ascii="Calibri" w:hAnsi="Calibri" w:cs="Calibri"/>
                                <w:color w:val="FFFFFF" w:themeColor="background1"/>
                                <w:sz w:val="13"/>
                                <w:szCs w:val="13"/>
                              </w:rPr>
                              <w:t xml:space="preserve"> the classroom (Munoz-Llerena, 2024). </w:t>
                            </w:r>
                          </w:p>
                          <w:p w14:paraId="636E7F15" w14:textId="77777777" w:rsidR="00EC02D7" w:rsidRPr="00EC02D7" w:rsidRDefault="00EC02D7" w:rsidP="00EC02D7">
                            <w:pPr>
                              <w:pStyle w:val="NoSpacing"/>
                              <w:jc w:val="both"/>
                              <w:rPr>
                                <w:rFonts w:ascii="Calibri" w:hAnsi="Calibri" w:cs="Calibri"/>
                                <w:color w:val="FFFFFF" w:themeColor="background1"/>
                                <w:sz w:val="13"/>
                                <w:szCs w:val="13"/>
                              </w:rPr>
                            </w:pPr>
                          </w:p>
                          <w:p w14:paraId="210E2E16" w14:textId="61A46A14"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 xml:space="preserve">Social inclusion remains an issue for children with Down syndrome, despite the introduction of the </w:t>
                            </w:r>
                            <w:r w:rsidRPr="00EC02D7">
                              <w:rPr>
                                <w:rFonts w:ascii="Calibri" w:hAnsi="Calibri" w:cs="Calibri"/>
                                <w:i/>
                                <w:iCs/>
                                <w:color w:val="FFFFFF" w:themeColor="background1"/>
                                <w:sz w:val="13"/>
                                <w:szCs w:val="13"/>
                              </w:rPr>
                              <w:t xml:space="preserve">Equality Act 2010 </w:t>
                            </w:r>
                            <w:r w:rsidRPr="00EC02D7">
                              <w:rPr>
                                <w:rFonts w:ascii="Calibri" w:hAnsi="Calibri" w:cs="Calibri"/>
                                <w:color w:val="FFFFFF" w:themeColor="background1"/>
                                <w:sz w:val="13"/>
                                <w:szCs w:val="13"/>
                              </w:rPr>
                              <w:t xml:space="preserve">and the </w:t>
                            </w:r>
                            <w:r w:rsidRPr="00EC02D7">
                              <w:rPr>
                                <w:rFonts w:ascii="Calibri" w:hAnsi="Calibri" w:cs="Calibri"/>
                                <w:i/>
                                <w:iCs/>
                                <w:color w:val="FFFFFF" w:themeColor="background1"/>
                                <w:sz w:val="13"/>
                                <w:szCs w:val="13"/>
                              </w:rPr>
                              <w:t>ALN Tribunal (Wales) Act 2018 (</w:t>
                            </w:r>
                            <w:r w:rsidRPr="00EC02D7">
                              <w:rPr>
                                <w:rFonts w:ascii="Calibri" w:hAnsi="Calibri" w:cs="Calibri"/>
                                <w:color w:val="FFFFFF" w:themeColor="background1"/>
                                <w:sz w:val="13"/>
                                <w:szCs w:val="13"/>
                              </w:rPr>
                              <w:t>Shogren and Wehmeyer, 2017). Despite developments in inclusivity, personal plans and collaboration in line with Vygotsky’s (1978) child-centred approaches, prejudice and stereotypes remain with</w:t>
                            </w:r>
                            <w:r w:rsidR="00524C98">
                              <w:rPr>
                                <w:rFonts w:ascii="Calibri" w:hAnsi="Calibri" w:cs="Calibri"/>
                                <w:color w:val="FFFFFF" w:themeColor="background1"/>
                                <w:sz w:val="13"/>
                                <w:szCs w:val="13"/>
                              </w:rPr>
                              <w:t>in</w:t>
                            </w:r>
                            <w:r w:rsidRPr="00EC02D7">
                              <w:rPr>
                                <w:rFonts w:ascii="Calibri" w:hAnsi="Calibri" w:cs="Calibri"/>
                                <w:color w:val="FFFFFF" w:themeColor="background1"/>
                                <w:sz w:val="13"/>
                                <w:szCs w:val="13"/>
                              </w:rPr>
                              <w:t xml:space="preserve"> early years settings, affecting self-esteem, opportunities and ultimately contributing to exclusion through segregation (Shogren and Wehmeyer, 2017). </w:t>
                            </w:r>
                          </w:p>
                          <w:p w14:paraId="380AB339" w14:textId="77777777" w:rsidR="00EC02D7" w:rsidRPr="00EC02D7" w:rsidRDefault="00EC02D7" w:rsidP="00EC02D7">
                            <w:pPr>
                              <w:pStyle w:val="NoSpacing"/>
                              <w:jc w:val="both"/>
                              <w:rPr>
                                <w:rFonts w:ascii="Calibri" w:hAnsi="Calibri" w:cs="Calibri"/>
                                <w:color w:val="FFFFFF" w:themeColor="background1"/>
                                <w:sz w:val="13"/>
                                <w:szCs w:val="13"/>
                              </w:rPr>
                            </w:pPr>
                            <w:proofErr w:type="spellStart"/>
                            <w:r w:rsidRPr="00EC02D7">
                              <w:rPr>
                                <w:rFonts w:ascii="Calibri" w:hAnsi="Calibri" w:cs="Calibri"/>
                                <w:color w:val="FFFFFF" w:themeColor="background1"/>
                                <w:sz w:val="13"/>
                                <w:szCs w:val="13"/>
                              </w:rPr>
                              <w:t>Guralmick</w:t>
                            </w:r>
                            <w:proofErr w:type="spellEnd"/>
                            <w:r w:rsidRPr="00EC02D7">
                              <w:rPr>
                                <w:rFonts w:ascii="Calibri" w:hAnsi="Calibri" w:cs="Calibri"/>
                                <w:color w:val="FFFFFF" w:themeColor="background1"/>
                                <w:sz w:val="13"/>
                                <w:szCs w:val="13"/>
                              </w:rPr>
                              <w:t>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(2011) hold the same opinion and state that exclusion stems from stigma from teachers and peers with low expectations, bullying, and the lack of voice or choice, with decisions being made for the child about their learning, limiting their independence (Odeh and Lach, 2024). This is supported by Saran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xml:space="preserve"> (2023) who state that Down syndrome individuals face stigma, discrimination and exclusion </w:t>
                            </w:r>
                            <w:proofErr w:type="gramStart"/>
                            <w:r w:rsidRPr="00EC02D7">
                              <w:rPr>
                                <w:rFonts w:ascii="Calibri" w:hAnsi="Calibri" w:cs="Calibri"/>
                                <w:color w:val="FFFFFF" w:themeColor="background1"/>
                                <w:sz w:val="13"/>
                                <w:szCs w:val="13"/>
                              </w:rPr>
                              <w:t>as a result of</w:t>
                            </w:r>
                            <w:proofErr w:type="gramEnd"/>
                            <w:r w:rsidRPr="00EC02D7">
                              <w:rPr>
                                <w:rFonts w:ascii="Calibri" w:hAnsi="Calibri" w:cs="Calibri"/>
                                <w:color w:val="FFFFFF" w:themeColor="background1"/>
                                <w:sz w:val="13"/>
                                <w:szCs w:val="13"/>
                              </w:rPr>
                              <w:t xml:space="preserve"> inaccessible educational systems and barriers, contributing to lower life chances.  United Nations (2024) blames exclusion from mainstream schools, as well as not receiving the necessary support and resources to thrive academically. This continues when misconceptions of being ineducable leads to low expectations and limited opportunities (United Nations, 2024). Down syndrome children often have difficulty forming and maintaining friendships due to differences in social skills or communication abilities, leading to isolation within the classroom (Guralnick, 2011). </w:t>
                            </w:r>
                          </w:p>
                          <w:p w14:paraId="0D8A5226"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Scope (no date) refers to the social mobility model to explain such inequality. Scope (no date) claims that barriers in society lead Down syndrome individuals to be excluded, rather than their condition. These include lack of accessible ramps or preconceptions and stereotypes (Scope, no date). The model shows that greater equality leads to increased independence and choice for Down Syndrome children (Scope, no date). </w:t>
                            </w:r>
                          </w:p>
                          <w:p w14:paraId="0E7E3760"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Shogren and Wehmeyer (2017) focus on how self-determination, consisting of self-awareness and goal setting, can help address social exclusion. This is linked with Maslow’s (1943) hierarchy of needs and helps explain how these barriers prevent down syndrome individuals from reaching their full potentials. Down Syndrome individuals often do not meet their basic needs as health and financial challenges limit access to proper nutrition, or medical care (Maslow, 1943). Similarly, inconsistent healthcare, and discrimination make these individuals feel unsafe and hinder development and independence, working against their safety needs (Maslow, 1943).  Social stigma, discrimination and poor communication skills limits opportunities for relationships, hindering feelings of belonging and low societal expectations damage self-esteem, reducing motivation and confidence (Maslow, 1943). These factors prevent down syndrome individuals from pursuing goals and reaching the self-actualisation stage at the top of the pyramid (Maslow, 1943). </w:t>
                            </w:r>
                          </w:p>
                          <w:p w14:paraId="1B1F20DD"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Health-related challenges and social exclusion are two of the most significant barriers faced by individuals with Down syndrome throughout their lives (Buckley, 2004). Buckley (2004) highlights how addressing these barriers requires ongoing care, support, and societal change to ensure healthy, fulfilling lives.</w:t>
                            </w:r>
                          </w:p>
                          <w:p w14:paraId="68907AD3" w14:textId="77777777" w:rsidR="009F70C0" w:rsidRDefault="009F70C0" w:rsidP="009F70C0"/>
                          <w:p w14:paraId="09C4EB3E" w14:textId="77777777" w:rsidR="009F70C0" w:rsidRDefault="009F70C0" w:rsidP="009F70C0"/>
                          <w:p w14:paraId="628153EE" w14:textId="77777777" w:rsidR="009F70C0" w:rsidRDefault="009F70C0" w:rsidP="009F70C0"/>
                          <w:p w14:paraId="167DCA53" w14:textId="77777777" w:rsidR="009F70C0" w:rsidRDefault="009F70C0" w:rsidP="009F70C0"/>
                          <w:p w14:paraId="72C7851A" w14:textId="77777777" w:rsidR="009F70C0" w:rsidRDefault="009F70C0" w:rsidP="009F70C0"/>
                          <w:p w14:paraId="6B4A2410" w14:textId="77777777" w:rsidR="009F70C0" w:rsidRDefault="009F70C0" w:rsidP="009F70C0"/>
                          <w:p w14:paraId="16567021" w14:textId="77777777" w:rsidR="009F70C0" w:rsidRDefault="009F70C0" w:rsidP="009F70C0"/>
                          <w:p w14:paraId="0D184E46" w14:textId="77777777" w:rsidR="009F70C0" w:rsidRDefault="009F70C0" w:rsidP="009F70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E2CB88" id="_x0000_s1038" type="#_x0000_t202" style="position:absolute;margin-left:235.75pt;margin-top:31.4pt;width:266.6pt;height:479.3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0AqMwIAAFAEAAAOAAAAZHJzL2Uyb0RvYy54bWysVNtu2zAMfR+wfxD0vthxc3GNOEWXrMOA&#10;7gJ0+wBZlmNhkuhJSuzu60vJSZpsb8NeBMoUD8lzSK/uBq3IQVgnwZR0OkkpEYZDLc2upD++P7zL&#10;KXGemZopMKKkz8LRu/XbN6u+K0QGLahaWIIgxhV9V9LW+65IEsdboZmbQCcMOhuwmnm82l1SW9Yj&#10;ulZJlqaLpAdbdxa4cA6/bkcnXUf8phHcf20aJzxRJcXafDxtPKtwJusVK3aWda3kxzLYP1ShmTSY&#10;9Ay1ZZ6RvZV/QWnJLTho/ISDTqBpJBexB+xmmv7RzVPLOhF7QXJcd6bJ/T9Y/uXw1H2zxA/vYUAB&#10;YxOuewT+0xEDm5aZnbi3FvpWsBoTTwNlSd+54hgaqHaFCyBV/xlqFJntPUSgobE6sIJ9EkRHAZ7P&#10;pIvBE44fb27yeZ6hi6NvkebLRZ7HHKw4hXfW+Y8CNAlGSS2qGuHZ4dH5UA4rTk9CNgdK1g9SqXix&#10;u2qjLDkwnIDbbJvOo+gYcvVMGdKXNMvny/lIwRVGmEZxRmGcC+MX8Z3aa+x5RF/O0/QMfgqJ1V2l&#10;0tLjyCupS5pjwBjCisDvB1PHgfRMqtHGOpU5Eh44Htn2QzUQWaMaWaAqCFBB/YwSWBhHHFcSjRbs&#10;b0p6HO+Sul97ZgUl6pNBGW+ns1nYh3iZzZdBAHvpqS49zHCEKqmnZDQ3Pu5QINjAPcrdyCjEayXH&#10;mnFsIwPHFQt7cXmPr15/BOsXAAAA//8DAFBLAwQUAAYACAAAACEAnGE1MeAAAAAMAQAADwAAAGRy&#10;cy9kb3ducmV2LnhtbEyPwU7DMBBE70j8g7VI3KidUFoa4lRVpXLoqaSIXrfJkkSN11HspuHvcU5w&#10;29E8zc6k69G0YqDeNZY1RDMFgriwZcOVhs/j7ukVhPPIJbaWScMPOVhn93cpJqW98QcNua9ECGGX&#10;oIba+y6R0hU1GXQz2xEH79v2Bn2QfSXLHm8h3LQyVmohDTYcPtTY0bam4pJfjYZnvmzdsCKZH3fv&#10;++iwOa2+8KT148O4eQPhafR/MEz1Q3XIQqezvXLpRKthvoxeAqphEYcJE6DUfAniPF1x8GSWyv8j&#10;sl8AAAD//wMAUEsBAi0AFAAGAAgAAAAhALaDOJL+AAAA4QEAABMAAAAAAAAAAAAAAAAAAAAAAFtD&#10;b250ZW50X1R5cGVzXS54bWxQSwECLQAUAAYACAAAACEAOP0h/9YAAACUAQAACwAAAAAAAAAAAAAA&#10;AAAvAQAAX3JlbHMvLnJlbHNQSwECLQAUAAYACAAAACEA+c9AKjMCAABQBAAADgAAAAAAAAAAAAAA&#10;AAAuAgAAZHJzL2Uyb0RvYy54bWxQSwECLQAUAAYACAAAACEAnGE1MeAAAAAMAQAADwAAAAAAAAAA&#10;AAAAAACNBAAAZHJzL2Rvd25yZXYueG1sUEsFBgAAAAAEAAQA8wAAAJoFAAAAAA==&#10;" fillcolor="#92d050" strokecolor="#3a7c22 [2409]" strokeweight="2.25pt">
                <v:textbox>
                  <w:txbxContent>
                    <w:p w14:paraId="253644D7"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 xml:space="preserve">Health issues and social exclusion continue to hinder the development of Down syndrome individuals. Van Den Driessen </w:t>
                      </w:r>
                      <w:proofErr w:type="spellStart"/>
                      <w:r w:rsidRPr="00EC02D7">
                        <w:rPr>
                          <w:rFonts w:ascii="Calibri" w:hAnsi="Calibri" w:cs="Calibri"/>
                          <w:color w:val="FFFFFF" w:themeColor="background1"/>
                          <w:sz w:val="13"/>
                          <w:szCs w:val="13"/>
                        </w:rPr>
                        <w:t>Mareeuw</w:t>
                      </w:r>
                      <w:proofErr w:type="spellEnd"/>
                      <w:r w:rsidRPr="00EC02D7">
                        <w:rPr>
                          <w:rFonts w:ascii="Calibri" w:hAnsi="Calibri" w:cs="Calibri"/>
                          <w:color w:val="FFFFFF" w:themeColor="background1"/>
                          <w:sz w:val="13"/>
                          <w:szCs w:val="13"/>
                        </w:rPr>
                        <w:t>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xml:space="preserve"> (2020) show that individuals with Down syndrome experience complex medical needs, affecting quality of life and life chances. Mayo Clinic (2024) agree and state that children with Down syndrome are more likely to develop heart, digestive and sleep problems, as well as being overweight. </w:t>
                      </w:r>
                      <w:proofErr w:type="spellStart"/>
                      <w:r w:rsidRPr="00EC02D7">
                        <w:rPr>
                          <w:rFonts w:ascii="Calibri" w:hAnsi="Calibri" w:cs="Calibri"/>
                          <w:color w:val="FFFFFF" w:themeColor="background1"/>
                          <w:sz w:val="13"/>
                          <w:szCs w:val="13"/>
                        </w:rPr>
                        <w:t>Pikora</w:t>
                      </w:r>
                      <w:proofErr w:type="spellEnd"/>
                      <w:r w:rsidRPr="00EC02D7">
                        <w:rPr>
                          <w:rFonts w:ascii="Calibri" w:hAnsi="Calibri" w:cs="Calibri"/>
                          <w:color w:val="FFFFFF" w:themeColor="background1"/>
                          <w:sz w:val="13"/>
                          <w:szCs w:val="13"/>
                        </w:rPr>
                        <w:t> </w:t>
                      </w:r>
                      <w:r w:rsidRPr="00EC02D7">
                        <w:rPr>
                          <w:rFonts w:ascii="Calibri" w:hAnsi="Calibri" w:cs="Calibri"/>
                          <w:i/>
                          <w:iCs/>
                          <w:color w:val="FFFFFF" w:themeColor="background1"/>
                          <w:sz w:val="13"/>
                          <w:szCs w:val="13"/>
                        </w:rPr>
                        <w:t xml:space="preserve">et </w:t>
                      </w:r>
                      <w:proofErr w:type="spellStart"/>
                      <w:r w:rsidRPr="00EC02D7">
                        <w:rPr>
                          <w:rFonts w:ascii="Calibri" w:hAnsi="Calibri" w:cs="Calibri"/>
                          <w:i/>
                          <w:iCs/>
                          <w:color w:val="FFFFFF" w:themeColor="background1"/>
                          <w:sz w:val="13"/>
                          <w:szCs w:val="13"/>
                        </w:rPr>
                        <w:t>al’s</w:t>
                      </w:r>
                      <w:proofErr w:type="spellEnd"/>
                      <w:r w:rsidRPr="00EC02D7">
                        <w:rPr>
                          <w:rFonts w:ascii="Calibri" w:hAnsi="Calibri" w:cs="Calibri"/>
                          <w:i/>
                          <w:iCs/>
                          <w:color w:val="FFFFFF" w:themeColor="background1"/>
                          <w:sz w:val="13"/>
                          <w:szCs w:val="13"/>
                        </w:rPr>
                        <w:t>. </w:t>
                      </w:r>
                      <w:r w:rsidRPr="00EC02D7">
                        <w:rPr>
                          <w:rFonts w:ascii="Calibri" w:hAnsi="Calibri" w:cs="Calibri"/>
                          <w:color w:val="FFFFFF" w:themeColor="background1"/>
                          <w:sz w:val="13"/>
                          <w:szCs w:val="13"/>
                        </w:rPr>
                        <w:t>(2014) study emphasises that medical issues include problems with vision, hearing, cardiac, respiratory, and weight, all of which lead to reduced opportunities in education, employment, and communal activities resulting from health risks, communication difficulties, and the need for specialised care (</w:t>
                      </w:r>
                      <w:proofErr w:type="spellStart"/>
                      <w:r w:rsidRPr="00EC02D7">
                        <w:rPr>
                          <w:rFonts w:ascii="Calibri" w:hAnsi="Calibri" w:cs="Calibri"/>
                          <w:color w:val="FFFFFF" w:themeColor="background1"/>
                          <w:sz w:val="13"/>
                          <w:szCs w:val="13"/>
                        </w:rPr>
                        <w:t>Baski</w:t>
                      </w:r>
                      <w:proofErr w:type="spellEnd"/>
                      <w:r w:rsidRPr="00EC02D7">
                        <w:rPr>
                          <w:rFonts w:ascii="Calibri" w:hAnsi="Calibri" w:cs="Calibri"/>
                          <w:color w:val="FFFFFF" w:themeColor="background1"/>
                          <w:sz w:val="13"/>
                          <w:szCs w:val="13"/>
                        </w:rPr>
                        <w:t xml:space="preserve">, 2005). </w:t>
                      </w:r>
                    </w:p>
                    <w:p w14:paraId="2DFBA43A"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 xml:space="preserve">NIH (2023) further state that language delays, hearing and vision problems makes it difficult for children to communicate needs, affecting the care and education received thus impacting overall quality of life. These medical issues impact the ability of children to develop independence and their participation within the classroom (Van Den Driessen </w:t>
                      </w:r>
                      <w:proofErr w:type="spellStart"/>
                      <w:r w:rsidRPr="00EC02D7">
                        <w:rPr>
                          <w:rFonts w:ascii="Calibri" w:hAnsi="Calibri" w:cs="Calibri"/>
                          <w:color w:val="FFFFFF" w:themeColor="background1"/>
                          <w:sz w:val="13"/>
                          <w:szCs w:val="13"/>
                        </w:rPr>
                        <w:t>Mareeuw</w:t>
                      </w:r>
                      <w:proofErr w:type="spellEnd"/>
                      <w:r w:rsidRPr="00EC02D7">
                        <w:rPr>
                          <w:rFonts w:ascii="Calibri" w:hAnsi="Calibri" w:cs="Calibri"/>
                          <w:color w:val="FFFFFF" w:themeColor="background1"/>
                          <w:sz w:val="13"/>
                          <w:szCs w:val="13"/>
                        </w:rPr>
                        <w:t>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2020). This leads to social exclusion and marginalisation from mainstream society (Down Syndrome Association, no date).</w:t>
                      </w:r>
                    </w:p>
                    <w:p w14:paraId="29D820C9"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Hearing and visual issues often make it difficult for down syndrome individuals to follow lessons and instructions and read (Nasen, no date). Similarly, low muscle tone and the lack of fine motor skills make it difficult for children to write or engage with equipment (</w:t>
                      </w:r>
                      <w:proofErr w:type="spellStart"/>
                      <w:r w:rsidRPr="00EC02D7">
                        <w:rPr>
                          <w:rFonts w:ascii="Calibri" w:hAnsi="Calibri" w:cs="Calibri"/>
                          <w:color w:val="FFFFFF" w:themeColor="background1"/>
                          <w:sz w:val="13"/>
                          <w:szCs w:val="13"/>
                        </w:rPr>
                        <w:t>Vandoni</w:t>
                      </w:r>
                      <w:proofErr w:type="spellEnd"/>
                      <w:r w:rsidRPr="00EC02D7">
                        <w:rPr>
                          <w:rFonts w:ascii="Calibri" w:hAnsi="Calibri" w:cs="Calibri"/>
                          <w:color w:val="FFFFFF" w:themeColor="background1"/>
                          <w:sz w:val="13"/>
                          <w:szCs w:val="13"/>
                        </w:rPr>
                        <w:t xml:space="preserve">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xml:space="preserve"> 2023). Physical issues also restrict physical activity and poor sleep associated with Down Syndrome can cause difficulty focusing </w:t>
                      </w:r>
                      <w:proofErr w:type="gramStart"/>
                      <w:r w:rsidRPr="00EC02D7">
                        <w:rPr>
                          <w:rFonts w:ascii="Calibri" w:hAnsi="Calibri" w:cs="Calibri"/>
                          <w:color w:val="FFFFFF" w:themeColor="background1"/>
                          <w:sz w:val="13"/>
                          <w:szCs w:val="13"/>
                        </w:rPr>
                        <w:t>in</w:t>
                      </w:r>
                      <w:proofErr w:type="gramEnd"/>
                      <w:r w:rsidRPr="00EC02D7">
                        <w:rPr>
                          <w:rFonts w:ascii="Calibri" w:hAnsi="Calibri" w:cs="Calibri"/>
                          <w:color w:val="FFFFFF" w:themeColor="background1"/>
                          <w:sz w:val="13"/>
                          <w:szCs w:val="13"/>
                        </w:rPr>
                        <w:t xml:space="preserve"> the classroom (Munoz-Llerena, 2024). </w:t>
                      </w:r>
                    </w:p>
                    <w:p w14:paraId="636E7F15" w14:textId="77777777" w:rsidR="00EC02D7" w:rsidRPr="00EC02D7" w:rsidRDefault="00EC02D7" w:rsidP="00EC02D7">
                      <w:pPr>
                        <w:pStyle w:val="NoSpacing"/>
                        <w:jc w:val="both"/>
                        <w:rPr>
                          <w:rFonts w:ascii="Calibri" w:hAnsi="Calibri" w:cs="Calibri"/>
                          <w:color w:val="FFFFFF" w:themeColor="background1"/>
                          <w:sz w:val="13"/>
                          <w:szCs w:val="13"/>
                        </w:rPr>
                      </w:pPr>
                    </w:p>
                    <w:p w14:paraId="210E2E16" w14:textId="61A46A14"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 xml:space="preserve">Social inclusion remains an issue for children with Down syndrome, despite the introduction of the </w:t>
                      </w:r>
                      <w:r w:rsidRPr="00EC02D7">
                        <w:rPr>
                          <w:rFonts w:ascii="Calibri" w:hAnsi="Calibri" w:cs="Calibri"/>
                          <w:i/>
                          <w:iCs/>
                          <w:color w:val="FFFFFF" w:themeColor="background1"/>
                          <w:sz w:val="13"/>
                          <w:szCs w:val="13"/>
                        </w:rPr>
                        <w:t xml:space="preserve">Equality Act 2010 </w:t>
                      </w:r>
                      <w:r w:rsidRPr="00EC02D7">
                        <w:rPr>
                          <w:rFonts w:ascii="Calibri" w:hAnsi="Calibri" w:cs="Calibri"/>
                          <w:color w:val="FFFFFF" w:themeColor="background1"/>
                          <w:sz w:val="13"/>
                          <w:szCs w:val="13"/>
                        </w:rPr>
                        <w:t xml:space="preserve">and the </w:t>
                      </w:r>
                      <w:r w:rsidRPr="00EC02D7">
                        <w:rPr>
                          <w:rFonts w:ascii="Calibri" w:hAnsi="Calibri" w:cs="Calibri"/>
                          <w:i/>
                          <w:iCs/>
                          <w:color w:val="FFFFFF" w:themeColor="background1"/>
                          <w:sz w:val="13"/>
                          <w:szCs w:val="13"/>
                        </w:rPr>
                        <w:t>ALN Tribunal (Wales) Act 2018 (</w:t>
                      </w:r>
                      <w:r w:rsidRPr="00EC02D7">
                        <w:rPr>
                          <w:rFonts w:ascii="Calibri" w:hAnsi="Calibri" w:cs="Calibri"/>
                          <w:color w:val="FFFFFF" w:themeColor="background1"/>
                          <w:sz w:val="13"/>
                          <w:szCs w:val="13"/>
                        </w:rPr>
                        <w:t>Shogren and Wehmeyer, 2017). Despite developments in inclusivity, personal plans and collaboration in line with Vygotsky’s (1978) child-centred approaches, prejudice and stereotypes remain with</w:t>
                      </w:r>
                      <w:r w:rsidR="00524C98">
                        <w:rPr>
                          <w:rFonts w:ascii="Calibri" w:hAnsi="Calibri" w:cs="Calibri"/>
                          <w:color w:val="FFFFFF" w:themeColor="background1"/>
                          <w:sz w:val="13"/>
                          <w:szCs w:val="13"/>
                        </w:rPr>
                        <w:t>in</w:t>
                      </w:r>
                      <w:r w:rsidRPr="00EC02D7">
                        <w:rPr>
                          <w:rFonts w:ascii="Calibri" w:hAnsi="Calibri" w:cs="Calibri"/>
                          <w:color w:val="FFFFFF" w:themeColor="background1"/>
                          <w:sz w:val="13"/>
                          <w:szCs w:val="13"/>
                        </w:rPr>
                        <w:t xml:space="preserve"> early years settings, affecting self-esteem, opportunities and ultimately contributing to exclusion through segregation (Shogren and Wehmeyer, 2017). </w:t>
                      </w:r>
                    </w:p>
                    <w:p w14:paraId="380AB339" w14:textId="77777777" w:rsidR="00EC02D7" w:rsidRPr="00EC02D7" w:rsidRDefault="00EC02D7" w:rsidP="00EC02D7">
                      <w:pPr>
                        <w:pStyle w:val="NoSpacing"/>
                        <w:jc w:val="both"/>
                        <w:rPr>
                          <w:rFonts w:ascii="Calibri" w:hAnsi="Calibri" w:cs="Calibri"/>
                          <w:color w:val="FFFFFF" w:themeColor="background1"/>
                          <w:sz w:val="13"/>
                          <w:szCs w:val="13"/>
                        </w:rPr>
                      </w:pPr>
                      <w:proofErr w:type="spellStart"/>
                      <w:r w:rsidRPr="00EC02D7">
                        <w:rPr>
                          <w:rFonts w:ascii="Calibri" w:hAnsi="Calibri" w:cs="Calibri"/>
                          <w:color w:val="FFFFFF" w:themeColor="background1"/>
                          <w:sz w:val="13"/>
                          <w:szCs w:val="13"/>
                        </w:rPr>
                        <w:t>Guralmick</w:t>
                      </w:r>
                      <w:proofErr w:type="spellEnd"/>
                      <w:r w:rsidRPr="00EC02D7">
                        <w:rPr>
                          <w:rFonts w:ascii="Calibri" w:hAnsi="Calibri" w:cs="Calibri"/>
                          <w:color w:val="FFFFFF" w:themeColor="background1"/>
                          <w:sz w:val="13"/>
                          <w:szCs w:val="13"/>
                        </w:rPr>
                        <w:t>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(2011) hold the same opinion and state that exclusion stems from stigma from teachers and peers with low expectations, bullying, and the lack of voice or choice, with decisions being made for the child about their learning, limiting their independence (Odeh and Lach, 2024). This is supported by Saran </w:t>
                      </w:r>
                      <w:r w:rsidRPr="00EC02D7">
                        <w:rPr>
                          <w:rFonts w:ascii="Calibri" w:hAnsi="Calibri" w:cs="Calibri"/>
                          <w:i/>
                          <w:iCs/>
                          <w:color w:val="FFFFFF" w:themeColor="background1"/>
                          <w:sz w:val="13"/>
                          <w:szCs w:val="13"/>
                        </w:rPr>
                        <w:t>et al.</w:t>
                      </w:r>
                      <w:r w:rsidRPr="00EC02D7">
                        <w:rPr>
                          <w:rFonts w:ascii="Calibri" w:hAnsi="Calibri" w:cs="Calibri"/>
                          <w:color w:val="FFFFFF" w:themeColor="background1"/>
                          <w:sz w:val="13"/>
                          <w:szCs w:val="13"/>
                        </w:rPr>
                        <w:t xml:space="preserve"> (2023) who state that Down syndrome individuals face stigma, discrimination and exclusion </w:t>
                      </w:r>
                      <w:proofErr w:type="gramStart"/>
                      <w:r w:rsidRPr="00EC02D7">
                        <w:rPr>
                          <w:rFonts w:ascii="Calibri" w:hAnsi="Calibri" w:cs="Calibri"/>
                          <w:color w:val="FFFFFF" w:themeColor="background1"/>
                          <w:sz w:val="13"/>
                          <w:szCs w:val="13"/>
                        </w:rPr>
                        <w:t>as a result of</w:t>
                      </w:r>
                      <w:proofErr w:type="gramEnd"/>
                      <w:r w:rsidRPr="00EC02D7">
                        <w:rPr>
                          <w:rFonts w:ascii="Calibri" w:hAnsi="Calibri" w:cs="Calibri"/>
                          <w:color w:val="FFFFFF" w:themeColor="background1"/>
                          <w:sz w:val="13"/>
                          <w:szCs w:val="13"/>
                        </w:rPr>
                        <w:t xml:space="preserve"> inaccessible educational systems and barriers, contributing to lower life chances.  United Nations (2024) blames exclusion from mainstream schools, as well as not receiving the necessary support and resources to thrive academically. This continues when misconceptions of being ineducable leads to low expectations and limited opportunities (United Nations, 2024). Down syndrome children often have difficulty forming and maintaining friendships due to differences in social skills or communication abilities, leading to isolation within the classroom (Guralnick, 2011). </w:t>
                      </w:r>
                    </w:p>
                    <w:p w14:paraId="0D8A5226"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Scope (no date) refers to the social mobility model to explain such inequality. Scope (no date) claims that barriers in society lead Down syndrome individuals to be excluded, rather than their condition. These include lack of accessible ramps or preconceptions and stereotypes (Scope, no date). The model shows that greater equality leads to increased independence and choice for Down Syndrome children (Scope, no date). </w:t>
                      </w:r>
                    </w:p>
                    <w:p w14:paraId="0E7E3760"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Shogren and Wehmeyer (2017) focus on how self-determination, consisting of self-awareness and goal setting, can help address social exclusion. This is linked with Maslow’s (1943) hierarchy of needs and helps explain how these barriers prevent down syndrome individuals from reaching their full potentials. Down Syndrome individuals often do not meet their basic needs as health and financial challenges limit access to proper nutrition, or medical care (Maslow, 1943). Similarly, inconsistent healthcare, and discrimination make these individuals feel unsafe and hinder development and independence, working against their safety needs (Maslow, 1943).  Social stigma, discrimination and poor communication skills limits opportunities for relationships, hindering feelings of belonging and low societal expectations damage self-esteem, reducing motivation and confidence (Maslow, 1943). These factors prevent down syndrome individuals from pursuing goals and reaching the self-actualisation stage at the top of the pyramid (Maslow, 1943). </w:t>
                      </w:r>
                    </w:p>
                    <w:p w14:paraId="1B1F20DD" w14:textId="77777777" w:rsidR="00EC02D7" w:rsidRPr="00EC02D7" w:rsidRDefault="00EC02D7" w:rsidP="00EC02D7">
                      <w:pPr>
                        <w:pStyle w:val="NoSpacing"/>
                        <w:jc w:val="both"/>
                        <w:rPr>
                          <w:rFonts w:ascii="Calibri" w:hAnsi="Calibri" w:cs="Calibri"/>
                          <w:color w:val="FFFFFF" w:themeColor="background1"/>
                          <w:sz w:val="13"/>
                          <w:szCs w:val="13"/>
                        </w:rPr>
                      </w:pPr>
                      <w:r w:rsidRPr="00EC02D7">
                        <w:rPr>
                          <w:rFonts w:ascii="Calibri" w:hAnsi="Calibri" w:cs="Calibri"/>
                          <w:color w:val="FFFFFF" w:themeColor="background1"/>
                          <w:sz w:val="13"/>
                          <w:szCs w:val="13"/>
                        </w:rPr>
                        <w:t>Health-related challenges and social exclusion are two of the most significant barriers faced by individuals with Down syndrome throughout their lives (Buckley, 2004). Buckley (2004) highlights how addressing these barriers requires ongoing care, support, and societal change to ensure healthy, fulfilling lives.</w:t>
                      </w:r>
                    </w:p>
                    <w:p w14:paraId="68907AD3" w14:textId="77777777" w:rsidR="009F70C0" w:rsidRDefault="009F70C0" w:rsidP="009F70C0"/>
                    <w:p w14:paraId="09C4EB3E" w14:textId="77777777" w:rsidR="009F70C0" w:rsidRDefault="009F70C0" w:rsidP="009F70C0"/>
                    <w:p w14:paraId="628153EE" w14:textId="77777777" w:rsidR="009F70C0" w:rsidRDefault="009F70C0" w:rsidP="009F70C0"/>
                    <w:p w14:paraId="167DCA53" w14:textId="77777777" w:rsidR="009F70C0" w:rsidRDefault="009F70C0" w:rsidP="009F70C0"/>
                    <w:p w14:paraId="72C7851A" w14:textId="77777777" w:rsidR="009F70C0" w:rsidRDefault="009F70C0" w:rsidP="009F70C0"/>
                    <w:p w14:paraId="6B4A2410" w14:textId="77777777" w:rsidR="009F70C0" w:rsidRDefault="009F70C0" w:rsidP="009F70C0"/>
                    <w:p w14:paraId="16567021" w14:textId="77777777" w:rsidR="009F70C0" w:rsidRDefault="009F70C0" w:rsidP="009F70C0"/>
                    <w:p w14:paraId="0D184E46" w14:textId="77777777" w:rsidR="009F70C0" w:rsidRDefault="009F70C0" w:rsidP="009F70C0"/>
                  </w:txbxContent>
                </v:textbox>
              </v:shape>
            </w:pict>
          </mc:Fallback>
        </mc:AlternateContent>
      </w:r>
    </w:p>
    <w:sectPr w:rsidR="00AA62ED" w:rsidSect="00BA5C9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2ED"/>
    <w:rsid w:val="00032C8F"/>
    <w:rsid w:val="00040EDE"/>
    <w:rsid w:val="00087A92"/>
    <w:rsid w:val="00103068"/>
    <w:rsid w:val="001B2246"/>
    <w:rsid w:val="001B3114"/>
    <w:rsid w:val="00344D9B"/>
    <w:rsid w:val="00380DFC"/>
    <w:rsid w:val="00424D3C"/>
    <w:rsid w:val="004C40C9"/>
    <w:rsid w:val="00524C98"/>
    <w:rsid w:val="007262F2"/>
    <w:rsid w:val="00736A9D"/>
    <w:rsid w:val="00797895"/>
    <w:rsid w:val="007B08FE"/>
    <w:rsid w:val="007F3A9C"/>
    <w:rsid w:val="00845578"/>
    <w:rsid w:val="00886655"/>
    <w:rsid w:val="009657F9"/>
    <w:rsid w:val="009A5D8B"/>
    <w:rsid w:val="009C1B84"/>
    <w:rsid w:val="009F70C0"/>
    <w:rsid w:val="00A5553F"/>
    <w:rsid w:val="00A564F1"/>
    <w:rsid w:val="00AA62ED"/>
    <w:rsid w:val="00BA5C90"/>
    <w:rsid w:val="00BA5D80"/>
    <w:rsid w:val="00BE72D4"/>
    <w:rsid w:val="00C37D58"/>
    <w:rsid w:val="00C51FFB"/>
    <w:rsid w:val="00C851B7"/>
    <w:rsid w:val="00E43B9B"/>
    <w:rsid w:val="00E61F8C"/>
    <w:rsid w:val="00E67F7F"/>
    <w:rsid w:val="00E913C5"/>
    <w:rsid w:val="00EC02D7"/>
    <w:rsid w:val="00EC3470"/>
    <w:rsid w:val="00F07F38"/>
    <w:rsid w:val="00F3581A"/>
    <w:rsid w:val="00FA00D5"/>
    <w:rsid w:val="00FA451B"/>
    <w:rsid w:val="00FA5070"/>
    <w:rsid w:val="00FF1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2E2A4"/>
  <w15:chartTrackingRefBased/>
  <w15:docId w15:val="{137BC13E-4686-40DE-8DE7-8C9F97D4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A9D"/>
  </w:style>
  <w:style w:type="paragraph" w:styleId="Heading1">
    <w:name w:val="heading 1"/>
    <w:basedOn w:val="Normal"/>
    <w:next w:val="Normal"/>
    <w:link w:val="Heading1Char"/>
    <w:uiPriority w:val="9"/>
    <w:qFormat/>
    <w:rsid w:val="00AA62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62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62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62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62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62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62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62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62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2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62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62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2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62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62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62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62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62ED"/>
    <w:rPr>
      <w:rFonts w:eastAsiaTheme="majorEastAsia" w:cstheme="majorBidi"/>
      <w:color w:val="272727" w:themeColor="text1" w:themeTint="D8"/>
    </w:rPr>
  </w:style>
  <w:style w:type="paragraph" w:styleId="Title">
    <w:name w:val="Title"/>
    <w:basedOn w:val="Normal"/>
    <w:next w:val="Normal"/>
    <w:link w:val="TitleChar"/>
    <w:uiPriority w:val="10"/>
    <w:qFormat/>
    <w:rsid w:val="00AA62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62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2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62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62ED"/>
    <w:pPr>
      <w:spacing w:before="160"/>
      <w:jc w:val="center"/>
    </w:pPr>
    <w:rPr>
      <w:i/>
      <w:iCs/>
      <w:color w:val="404040" w:themeColor="text1" w:themeTint="BF"/>
    </w:rPr>
  </w:style>
  <w:style w:type="character" w:customStyle="1" w:styleId="QuoteChar">
    <w:name w:val="Quote Char"/>
    <w:basedOn w:val="DefaultParagraphFont"/>
    <w:link w:val="Quote"/>
    <w:uiPriority w:val="29"/>
    <w:rsid w:val="00AA62ED"/>
    <w:rPr>
      <w:i/>
      <w:iCs/>
      <w:color w:val="404040" w:themeColor="text1" w:themeTint="BF"/>
    </w:rPr>
  </w:style>
  <w:style w:type="paragraph" w:styleId="ListParagraph">
    <w:name w:val="List Paragraph"/>
    <w:basedOn w:val="Normal"/>
    <w:uiPriority w:val="34"/>
    <w:qFormat/>
    <w:rsid w:val="00AA62ED"/>
    <w:pPr>
      <w:ind w:left="720"/>
      <w:contextualSpacing/>
    </w:pPr>
  </w:style>
  <w:style w:type="character" w:styleId="IntenseEmphasis">
    <w:name w:val="Intense Emphasis"/>
    <w:basedOn w:val="DefaultParagraphFont"/>
    <w:uiPriority w:val="21"/>
    <w:qFormat/>
    <w:rsid w:val="00AA62ED"/>
    <w:rPr>
      <w:i/>
      <w:iCs/>
      <w:color w:val="0F4761" w:themeColor="accent1" w:themeShade="BF"/>
    </w:rPr>
  </w:style>
  <w:style w:type="paragraph" w:styleId="IntenseQuote">
    <w:name w:val="Intense Quote"/>
    <w:basedOn w:val="Normal"/>
    <w:next w:val="Normal"/>
    <w:link w:val="IntenseQuoteChar"/>
    <w:uiPriority w:val="30"/>
    <w:qFormat/>
    <w:rsid w:val="00AA62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62ED"/>
    <w:rPr>
      <w:i/>
      <w:iCs/>
      <w:color w:val="0F4761" w:themeColor="accent1" w:themeShade="BF"/>
    </w:rPr>
  </w:style>
  <w:style w:type="character" w:styleId="IntenseReference">
    <w:name w:val="Intense Reference"/>
    <w:basedOn w:val="DefaultParagraphFont"/>
    <w:uiPriority w:val="32"/>
    <w:qFormat/>
    <w:rsid w:val="00AA62ED"/>
    <w:rPr>
      <w:b/>
      <w:bCs/>
      <w:smallCaps/>
      <w:color w:val="0F4761" w:themeColor="accent1" w:themeShade="BF"/>
      <w:spacing w:val="5"/>
    </w:rPr>
  </w:style>
  <w:style w:type="paragraph" w:styleId="NoSpacing">
    <w:name w:val="No Spacing"/>
    <w:uiPriority w:val="1"/>
    <w:qFormat/>
    <w:rsid w:val="00E61F8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220</TotalTime>
  <Pages>1</Pages>
  <Words>2</Words>
  <Characters>15</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dc:creator>
  <cp:keywords/>
  <dc:description/>
  <cp:lastModifiedBy>Ryan morgans</cp:lastModifiedBy>
  <cp:revision>29</cp:revision>
  <dcterms:created xsi:type="dcterms:W3CDTF">2025-05-05T15:13:00Z</dcterms:created>
  <dcterms:modified xsi:type="dcterms:W3CDTF">2025-05-08T19:28:00Z</dcterms:modified>
</cp:coreProperties>
</file>