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87592" w14:textId="651AFBBE" w:rsidR="002D2F96" w:rsidRPr="00F55550" w:rsidRDefault="002D2F96" w:rsidP="00FE2EA4">
      <w:pPr>
        <w:spacing w:line="360" w:lineRule="auto"/>
        <w:rPr>
          <w:rFonts w:ascii="Arial" w:eastAsia="Times New Roman" w:hAnsi="Arial" w:cs="Arial"/>
          <w:spacing w:val="30"/>
          <w:sz w:val="22"/>
          <w:szCs w:val="22"/>
          <w:lang w:eastAsia="en-GB"/>
        </w:rPr>
      </w:pPr>
      <w:r w:rsidRPr="00F55550">
        <w:rPr>
          <w:rFonts w:ascii="Arial" w:eastAsia="Times New Roman" w:hAnsi="Arial" w:cs="Arial"/>
          <w:spacing w:val="30"/>
          <w:sz w:val="22"/>
          <w:szCs w:val="22"/>
          <w:lang w:eastAsia="en-GB"/>
        </w:rPr>
        <w:t xml:space="preserve">Module </w:t>
      </w:r>
      <w:r w:rsidR="00C47ACC" w:rsidRPr="00F55550">
        <w:rPr>
          <w:rFonts w:ascii="Arial" w:eastAsia="Times New Roman" w:hAnsi="Arial" w:cs="Arial"/>
          <w:spacing w:val="30"/>
          <w:sz w:val="22"/>
          <w:szCs w:val="22"/>
          <w:lang w:eastAsia="en-GB"/>
        </w:rPr>
        <w:t>number: LCBB</w:t>
      </w:r>
      <w:r w:rsidR="00DE47A2" w:rsidRPr="00F55550">
        <w:rPr>
          <w:rFonts w:ascii="Arial" w:eastAsia="Times New Roman" w:hAnsi="Arial" w:cs="Arial"/>
          <w:spacing w:val="30"/>
          <w:sz w:val="22"/>
          <w:szCs w:val="22"/>
          <w:lang w:eastAsia="en-GB"/>
        </w:rPr>
        <w:t xml:space="preserve"> 5004</w:t>
      </w:r>
    </w:p>
    <w:p w14:paraId="21D32E3E" w14:textId="63DBC238" w:rsidR="002D2F96" w:rsidRPr="00F55550" w:rsidRDefault="002D2F96" w:rsidP="00FE2EA4">
      <w:pPr>
        <w:spacing w:line="360" w:lineRule="auto"/>
        <w:rPr>
          <w:rFonts w:ascii="Arial" w:eastAsia="Times New Roman" w:hAnsi="Arial" w:cs="Arial"/>
          <w:spacing w:val="30"/>
          <w:sz w:val="22"/>
          <w:szCs w:val="22"/>
          <w:lang w:eastAsia="en-GB"/>
        </w:rPr>
      </w:pPr>
      <w:r w:rsidRPr="00F55550">
        <w:rPr>
          <w:rFonts w:ascii="Arial" w:eastAsia="Times New Roman" w:hAnsi="Arial" w:cs="Arial"/>
          <w:spacing w:val="30"/>
          <w:sz w:val="22"/>
          <w:szCs w:val="22"/>
          <w:lang w:eastAsia="en-GB"/>
        </w:rPr>
        <w:t>Module name</w:t>
      </w:r>
      <w:r w:rsidR="00DE47A2" w:rsidRPr="00F55550">
        <w:rPr>
          <w:rFonts w:ascii="Arial" w:eastAsia="Times New Roman" w:hAnsi="Arial" w:cs="Arial"/>
          <w:spacing w:val="30"/>
          <w:sz w:val="22"/>
          <w:szCs w:val="22"/>
          <w:lang w:eastAsia="en-GB"/>
        </w:rPr>
        <w:t>: Managing People</w:t>
      </w:r>
    </w:p>
    <w:p w14:paraId="3DA1CFF3" w14:textId="559C3217" w:rsidR="002D2F96" w:rsidRPr="00F55550" w:rsidRDefault="002D2F96" w:rsidP="00FE2EA4">
      <w:pPr>
        <w:spacing w:line="360" w:lineRule="auto"/>
        <w:rPr>
          <w:rFonts w:ascii="Arial" w:eastAsia="Times New Roman" w:hAnsi="Arial" w:cs="Arial"/>
          <w:spacing w:val="30"/>
          <w:sz w:val="22"/>
          <w:szCs w:val="22"/>
          <w:lang w:eastAsia="en-GB"/>
        </w:rPr>
      </w:pPr>
      <w:r w:rsidRPr="00F55550">
        <w:rPr>
          <w:rFonts w:ascii="Arial" w:eastAsia="Times New Roman" w:hAnsi="Arial" w:cs="Arial"/>
          <w:spacing w:val="30"/>
          <w:sz w:val="22"/>
          <w:szCs w:val="22"/>
          <w:lang w:eastAsia="en-GB"/>
        </w:rPr>
        <w:t>Title of the assignment</w:t>
      </w:r>
      <w:r w:rsidR="00DE47A2" w:rsidRPr="00F55550">
        <w:rPr>
          <w:rFonts w:ascii="Arial" w:eastAsia="Times New Roman" w:hAnsi="Arial" w:cs="Arial"/>
          <w:spacing w:val="30"/>
          <w:sz w:val="22"/>
          <w:szCs w:val="22"/>
          <w:lang w:eastAsia="en-GB"/>
        </w:rPr>
        <w:t xml:space="preserve">: </w:t>
      </w:r>
      <w:bookmarkStart w:id="0" w:name="_Hlk102574870"/>
      <w:r w:rsidR="00DE47A2" w:rsidRPr="00F55550">
        <w:rPr>
          <w:rFonts w:ascii="Arial" w:eastAsia="Times New Roman" w:hAnsi="Arial" w:cs="Arial"/>
          <w:spacing w:val="30"/>
          <w:sz w:val="22"/>
          <w:szCs w:val="22"/>
          <w:lang w:eastAsia="en-GB"/>
        </w:rPr>
        <w:t>Assessment 2</w:t>
      </w:r>
    </w:p>
    <w:bookmarkEnd w:id="0"/>
    <w:p w14:paraId="03B36570" w14:textId="60EF1038" w:rsidR="002D2F96" w:rsidRPr="00F55550" w:rsidRDefault="002D2F96" w:rsidP="00FE2EA4">
      <w:pPr>
        <w:spacing w:line="360" w:lineRule="auto"/>
        <w:rPr>
          <w:rFonts w:ascii="Arial" w:eastAsia="Times New Roman" w:hAnsi="Arial" w:cs="Arial"/>
          <w:spacing w:val="30"/>
          <w:sz w:val="22"/>
          <w:szCs w:val="22"/>
          <w:lang w:eastAsia="en-GB"/>
        </w:rPr>
      </w:pPr>
      <w:r w:rsidRPr="00F55550">
        <w:rPr>
          <w:rFonts w:ascii="Arial" w:eastAsia="Times New Roman" w:hAnsi="Arial" w:cs="Arial"/>
          <w:spacing w:val="30"/>
          <w:sz w:val="22"/>
          <w:szCs w:val="22"/>
          <w:lang w:eastAsia="en-GB"/>
        </w:rPr>
        <w:t>Name and student number</w:t>
      </w:r>
      <w:r w:rsidR="00DE47A2" w:rsidRPr="00F55550">
        <w:rPr>
          <w:rFonts w:ascii="Arial" w:eastAsia="Times New Roman" w:hAnsi="Arial" w:cs="Arial"/>
          <w:spacing w:val="30"/>
          <w:sz w:val="22"/>
          <w:szCs w:val="22"/>
          <w:lang w:eastAsia="en-GB"/>
        </w:rPr>
        <w:t>: Mariana Cocos 2024061</w:t>
      </w:r>
    </w:p>
    <w:p w14:paraId="14472A18" w14:textId="4D6D52F9" w:rsidR="002D2F96" w:rsidRPr="00F55550" w:rsidRDefault="002D2F96" w:rsidP="00FE2EA4">
      <w:pPr>
        <w:spacing w:line="360" w:lineRule="auto"/>
        <w:rPr>
          <w:rFonts w:ascii="Arial" w:eastAsia="Times New Roman" w:hAnsi="Arial" w:cs="Arial"/>
          <w:spacing w:val="30"/>
          <w:sz w:val="22"/>
          <w:szCs w:val="22"/>
          <w:lang w:eastAsia="en-GB"/>
        </w:rPr>
      </w:pPr>
      <w:r w:rsidRPr="00F55550">
        <w:rPr>
          <w:rFonts w:ascii="Arial" w:eastAsia="Times New Roman" w:hAnsi="Arial" w:cs="Arial"/>
          <w:spacing w:val="30"/>
          <w:sz w:val="22"/>
          <w:szCs w:val="22"/>
          <w:lang w:eastAsia="en-GB"/>
        </w:rPr>
        <w:t>Submission date</w:t>
      </w:r>
      <w:r w:rsidR="00DE47A2" w:rsidRPr="00F55550">
        <w:rPr>
          <w:rFonts w:ascii="Arial" w:eastAsia="Times New Roman" w:hAnsi="Arial" w:cs="Arial"/>
          <w:spacing w:val="30"/>
          <w:sz w:val="22"/>
          <w:szCs w:val="22"/>
          <w:lang w:eastAsia="en-GB"/>
        </w:rPr>
        <w:t>:09.05.2022</w:t>
      </w:r>
    </w:p>
    <w:p w14:paraId="7614F830" w14:textId="4B7C62A4" w:rsidR="00DE47A2" w:rsidRPr="00F55550" w:rsidRDefault="003D79B7" w:rsidP="00FE2EA4">
      <w:pPr>
        <w:spacing w:line="360" w:lineRule="auto"/>
        <w:rPr>
          <w:rFonts w:ascii="Arial" w:eastAsia="Times New Roman" w:hAnsi="Arial" w:cs="Arial"/>
          <w:spacing w:val="30"/>
          <w:sz w:val="22"/>
          <w:szCs w:val="22"/>
          <w:lang w:eastAsia="en-GB"/>
        </w:rPr>
      </w:pPr>
      <w:r>
        <w:rPr>
          <w:rFonts w:ascii="Arial" w:eastAsia="Times New Roman" w:hAnsi="Arial" w:cs="Arial"/>
          <w:spacing w:val="30"/>
          <w:sz w:val="22"/>
          <w:szCs w:val="22"/>
          <w:lang w:eastAsia="en-GB"/>
        </w:rPr>
        <w:t>Word count:1984</w:t>
      </w:r>
    </w:p>
    <w:p w14:paraId="78241520" w14:textId="5CEE14E9" w:rsidR="002D2F96" w:rsidRPr="00F55550" w:rsidRDefault="002D2F96" w:rsidP="00FE2EA4">
      <w:pPr>
        <w:spacing w:line="360" w:lineRule="auto"/>
        <w:rPr>
          <w:rFonts w:ascii="Arial" w:hAnsi="Arial" w:cs="Arial"/>
          <w:spacing w:val="30"/>
          <w:sz w:val="22"/>
          <w:szCs w:val="22"/>
        </w:rPr>
      </w:pPr>
    </w:p>
    <w:p w14:paraId="3EC66FF2" w14:textId="77777777" w:rsidR="003D79B7" w:rsidRDefault="003D79B7" w:rsidP="00FE2EA4">
      <w:pPr>
        <w:spacing w:line="360" w:lineRule="auto"/>
        <w:jc w:val="center"/>
        <w:rPr>
          <w:rFonts w:ascii="Arial" w:eastAsia="Times New Roman" w:hAnsi="Arial" w:cs="Arial"/>
          <w:b/>
          <w:bCs/>
          <w:spacing w:val="30"/>
          <w:sz w:val="52"/>
          <w:szCs w:val="52"/>
          <w:lang w:eastAsia="en-GB"/>
        </w:rPr>
      </w:pPr>
    </w:p>
    <w:p w14:paraId="615A2A6C" w14:textId="77777777" w:rsidR="003D79B7" w:rsidRDefault="003D79B7" w:rsidP="00FE2EA4">
      <w:pPr>
        <w:spacing w:line="360" w:lineRule="auto"/>
        <w:jc w:val="center"/>
        <w:rPr>
          <w:rFonts w:ascii="Arial" w:eastAsia="Times New Roman" w:hAnsi="Arial" w:cs="Arial"/>
          <w:b/>
          <w:bCs/>
          <w:spacing w:val="30"/>
          <w:sz w:val="52"/>
          <w:szCs w:val="52"/>
          <w:lang w:eastAsia="en-GB"/>
        </w:rPr>
      </w:pPr>
    </w:p>
    <w:p w14:paraId="42A40A3A" w14:textId="5DC172B3" w:rsidR="00C47ACC" w:rsidRPr="00F55550" w:rsidRDefault="00C47ACC" w:rsidP="00FE2EA4">
      <w:pPr>
        <w:spacing w:line="360" w:lineRule="auto"/>
        <w:jc w:val="center"/>
        <w:rPr>
          <w:rFonts w:ascii="Arial" w:eastAsia="Times New Roman" w:hAnsi="Arial" w:cs="Arial"/>
          <w:b/>
          <w:bCs/>
          <w:spacing w:val="30"/>
          <w:sz w:val="52"/>
          <w:szCs w:val="52"/>
          <w:lang w:eastAsia="en-GB"/>
        </w:rPr>
      </w:pPr>
      <w:r w:rsidRPr="00F55550">
        <w:rPr>
          <w:rFonts w:ascii="Arial" w:eastAsia="Times New Roman" w:hAnsi="Arial" w:cs="Arial"/>
          <w:b/>
          <w:bCs/>
          <w:spacing w:val="30"/>
          <w:sz w:val="52"/>
          <w:szCs w:val="52"/>
          <w:lang w:eastAsia="en-GB"/>
        </w:rPr>
        <w:t>Assessment 2</w:t>
      </w:r>
    </w:p>
    <w:p w14:paraId="34A513B9" w14:textId="4C4A9EA7" w:rsidR="002D2F96" w:rsidRDefault="002D2F96" w:rsidP="00FE2EA4">
      <w:pPr>
        <w:spacing w:line="360" w:lineRule="auto"/>
        <w:rPr>
          <w:rFonts w:ascii="Arial" w:hAnsi="Arial" w:cs="Arial"/>
          <w:spacing w:val="30"/>
          <w:sz w:val="22"/>
          <w:szCs w:val="22"/>
        </w:rPr>
      </w:pPr>
    </w:p>
    <w:p w14:paraId="0AA0B550" w14:textId="65B55797" w:rsidR="003D79B7" w:rsidRDefault="003D79B7" w:rsidP="00FE2EA4">
      <w:pPr>
        <w:spacing w:line="360" w:lineRule="auto"/>
        <w:rPr>
          <w:rFonts w:ascii="Arial" w:hAnsi="Arial" w:cs="Arial"/>
          <w:spacing w:val="30"/>
          <w:sz w:val="22"/>
          <w:szCs w:val="22"/>
        </w:rPr>
      </w:pPr>
    </w:p>
    <w:p w14:paraId="78EE1D69" w14:textId="61EB3203" w:rsidR="003D79B7" w:rsidRDefault="003D79B7" w:rsidP="00FE2EA4">
      <w:pPr>
        <w:spacing w:line="360" w:lineRule="auto"/>
        <w:rPr>
          <w:rFonts w:ascii="Arial" w:hAnsi="Arial" w:cs="Arial"/>
          <w:spacing w:val="30"/>
          <w:sz w:val="22"/>
          <w:szCs w:val="22"/>
        </w:rPr>
      </w:pPr>
    </w:p>
    <w:p w14:paraId="16EA9A73" w14:textId="4133DCD5" w:rsidR="003D79B7" w:rsidRDefault="003D79B7" w:rsidP="00FE2EA4">
      <w:pPr>
        <w:spacing w:line="360" w:lineRule="auto"/>
        <w:rPr>
          <w:rFonts w:ascii="Arial" w:hAnsi="Arial" w:cs="Arial"/>
          <w:spacing w:val="30"/>
          <w:sz w:val="22"/>
          <w:szCs w:val="22"/>
        </w:rPr>
      </w:pPr>
    </w:p>
    <w:p w14:paraId="7DABB3E9" w14:textId="3F21FE5C" w:rsidR="003D79B7" w:rsidRDefault="003D79B7" w:rsidP="00FE2EA4">
      <w:pPr>
        <w:spacing w:line="360" w:lineRule="auto"/>
        <w:rPr>
          <w:rFonts w:ascii="Arial" w:hAnsi="Arial" w:cs="Arial"/>
          <w:spacing w:val="30"/>
          <w:sz w:val="22"/>
          <w:szCs w:val="22"/>
        </w:rPr>
      </w:pPr>
    </w:p>
    <w:p w14:paraId="1627EE0F" w14:textId="14E478BD" w:rsidR="003D79B7" w:rsidRDefault="003D79B7" w:rsidP="00FE2EA4">
      <w:pPr>
        <w:spacing w:line="360" w:lineRule="auto"/>
        <w:rPr>
          <w:rFonts w:ascii="Arial" w:hAnsi="Arial" w:cs="Arial"/>
          <w:spacing w:val="30"/>
          <w:sz w:val="22"/>
          <w:szCs w:val="22"/>
        </w:rPr>
      </w:pPr>
    </w:p>
    <w:p w14:paraId="1BF8A27C" w14:textId="2C7E2EE3" w:rsidR="003D79B7" w:rsidRDefault="003D79B7" w:rsidP="00FE2EA4">
      <w:pPr>
        <w:spacing w:line="360" w:lineRule="auto"/>
        <w:rPr>
          <w:rFonts w:ascii="Arial" w:hAnsi="Arial" w:cs="Arial"/>
          <w:spacing w:val="30"/>
          <w:sz w:val="22"/>
          <w:szCs w:val="22"/>
        </w:rPr>
      </w:pPr>
    </w:p>
    <w:p w14:paraId="7FD98B02" w14:textId="57B6D60B" w:rsidR="003D79B7" w:rsidRDefault="003D79B7" w:rsidP="00FE2EA4">
      <w:pPr>
        <w:spacing w:line="360" w:lineRule="auto"/>
        <w:rPr>
          <w:rFonts w:ascii="Arial" w:hAnsi="Arial" w:cs="Arial"/>
          <w:spacing w:val="30"/>
          <w:sz w:val="22"/>
          <w:szCs w:val="22"/>
        </w:rPr>
      </w:pPr>
    </w:p>
    <w:p w14:paraId="1C3E49D3" w14:textId="1CA2F7B9" w:rsidR="003D79B7" w:rsidRDefault="003D79B7" w:rsidP="00FE2EA4">
      <w:pPr>
        <w:spacing w:line="360" w:lineRule="auto"/>
        <w:rPr>
          <w:rFonts w:ascii="Arial" w:hAnsi="Arial" w:cs="Arial"/>
          <w:spacing w:val="30"/>
          <w:sz w:val="22"/>
          <w:szCs w:val="22"/>
        </w:rPr>
      </w:pPr>
    </w:p>
    <w:p w14:paraId="33064668" w14:textId="12C7C13A" w:rsidR="003D79B7" w:rsidRDefault="003D79B7" w:rsidP="00FE2EA4">
      <w:pPr>
        <w:spacing w:line="360" w:lineRule="auto"/>
        <w:rPr>
          <w:rFonts w:ascii="Arial" w:hAnsi="Arial" w:cs="Arial"/>
          <w:spacing w:val="30"/>
          <w:sz w:val="22"/>
          <w:szCs w:val="22"/>
        </w:rPr>
      </w:pPr>
    </w:p>
    <w:p w14:paraId="144C7F73" w14:textId="55C22D27" w:rsidR="003D79B7" w:rsidRDefault="003D79B7" w:rsidP="00FE2EA4">
      <w:pPr>
        <w:spacing w:line="360" w:lineRule="auto"/>
        <w:rPr>
          <w:rFonts w:ascii="Arial" w:hAnsi="Arial" w:cs="Arial"/>
          <w:spacing w:val="30"/>
          <w:sz w:val="22"/>
          <w:szCs w:val="22"/>
        </w:rPr>
      </w:pPr>
    </w:p>
    <w:p w14:paraId="154B0ADC" w14:textId="7AEC5DA7" w:rsidR="003D79B7" w:rsidRDefault="003D79B7" w:rsidP="00FE2EA4">
      <w:pPr>
        <w:spacing w:line="360" w:lineRule="auto"/>
        <w:rPr>
          <w:rFonts w:ascii="Arial" w:hAnsi="Arial" w:cs="Arial"/>
          <w:spacing w:val="30"/>
          <w:sz w:val="22"/>
          <w:szCs w:val="22"/>
        </w:rPr>
      </w:pPr>
    </w:p>
    <w:p w14:paraId="58D1D7A9" w14:textId="054B6250" w:rsidR="003D79B7" w:rsidRDefault="003D79B7" w:rsidP="00FE2EA4">
      <w:pPr>
        <w:spacing w:line="360" w:lineRule="auto"/>
        <w:rPr>
          <w:rFonts w:ascii="Arial" w:hAnsi="Arial" w:cs="Arial"/>
          <w:spacing w:val="30"/>
          <w:sz w:val="22"/>
          <w:szCs w:val="22"/>
        </w:rPr>
      </w:pPr>
    </w:p>
    <w:p w14:paraId="38074A77" w14:textId="0AC081F0" w:rsidR="003D79B7" w:rsidRDefault="003D79B7" w:rsidP="00FE2EA4">
      <w:pPr>
        <w:spacing w:line="360" w:lineRule="auto"/>
        <w:rPr>
          <w:rFonts w:ascii="Arial" w:hAnsi="Arial" w:cs="Arial"/>
          <w:spacing w:val="30"/>
          <w:sz w:val="22"/>
          <w:szCs w:val="22"/>
        </w:rPr>
      </w:pPr>
    </w:p>
    <w:p w14:paraId="16458B56" w14:textId="04FF3019" w:rsidR="003D79B7" w:rsidRDefault="003D79B7" w:rsidP="00FE2EA4">
      <w:pPr>
        <w:spacing w:line="360" w:lineRule="auto"/>
        <w:rPr>
          <w:rFonts w:ascii="Arial" w:hAnsi="Arial" w:cs="Arial"/>
          <w:spacing w:val="30"/>
          <w:sz w:val="22"/>
          <w:szCs w:val="22"/>
        </w:rPr>
      </w:pPr>
    </w:p>
    <w:p w14:paraId="4CE4D7FE" w14:textId="023F0BDC" w:rsidR="003D79B7" w:rsidRDefault="003D79B7" w:rsidP="00FE2EA4">
      <w:pPr>
        <w:spacing w:line="360" w:lineRule="auto"/>
        <w:rPr>
          <w:rFonts w:ascii="Arial" w:hAnsi="Arial" w:cs="Arial"/>
          <w:spacing w:val="30"/>
          <w:sz w:val="22"/>
          <w:szCs w:val="22"/>
        </w:rPr>
      </w:pPr>
    </w:p>
    <w:p w14:paraId="47B6AF91" w14:textId="467A33CE" w:rsidR="003D79B7" w:rsidRDefault="003D79B7" w:rsidP="00FE2EA4">
      <w:pPr>
        <w:spacing w:line="360" w:lineRule="auto"/>
        <w:rPr>
          <w:rFonts w:ascii="Arial" w:hAnsi="Arial" w:cs="Arial"/>
          <w:spacing w:val="30"/>
          <w:sz w:val="22"/>
          <w:szCs w:val="22"/>
        </w:rPr>
      </w:pPr>
    </w:p>
    <w:p w14:paraId="5922466B" w14:textId="12F455E2" w:rsidR="003D79B7" w:rsidRDefault="003D79B7" w:rsidP="00FE2EA4">
      <w:pPr>
        <w:spacing w:line="360" w:lineRule="auto"/>
        <w:rPr>
          <w:rFonts w:ascii="Arial" w:hAnsi="Arial" w:cs="Arial"/>
          <w:spacing w:val="30"/>
          <w:sz w:val="22"/>
          <w:szCs w:val="22"/>
        </w:rPr>
      </w:pPr>
    </w:p>
    <w:p w14:paraId="428F7EDE" w14:textId="1602D43B" w:rsidR="003D79B7" w:rsidRDefault="003D79B7" w:rsidP="00FE2EA4">
      <w:pPr>
        <w:spacing w:line="360" w:lineRule="auto"/>
        <w:rPr>
          <w:rFonts w:ascii="Arial" w:hAnsi="Arial" w:cs="Arial"/>
          <w:spacing w:val="30"/>
          <w:sz w:val="22"/>
          <w:szCs w:val="22"/>
        </w:rPr>
      </w:pPr>
    </w:p>
    <w:p w14:paraId="05949D26" w14:textId="315D79BF" w:rsidR="003D79B7" w:rsidRDefault="003D79B7" w:rsidP="00FE2EA4">
      <w:pPr>
        <w:spacing w:line="360" w:lineRule="auto"/>
        <w:rPr>
          <w:rFonts w:ascii="Arial" w:hAnsi="Arial" w:cs="Arial"/>
          <w:spacing w:val="30"/>
          <w:sz w:val="22"/>
          <w:szCs w:val="22"/>
        </w:rPr>
      </w:pPr>
    </w:p>
    <w:p w14:paraId="6A145E0A" w14:textId="2A6894AE" w:rsidR="003D79B7" w:rsidRDefault="003D79B7" w:rsidP="00FE2EA4">
      <w:pPr>
        <w:spacing w:line="360" w:lineRule="auto"/>
        <w:rPr>
          <w:rFonts w:ascii="Arial" w:hAnsi="Arial" w:cs="Arial"/>
          <w:spacing w:val="30"/>
          <w:sz w:val="22"/>
          <w:szCs w:val="22"/>
        </w:rPr>
      </w:pPr>
    </w:p>
    <w:p w14:paraId="091C9209" w14:textId="281B06F0" w:rsidR="003D79B7" w:rsidRDefault="003D79B7" w:rsidP="00FE2EA4">
      <w:pPr>
        <w:spacing w:line="360" w:lineRule="auto"/>
        <w:rPr>
          <w:rFonts w:ascii="Arial" w:hAnsi="Arial" w:cs="Arial"/>
          <w:spacing w:val="30"/>
          <w:sz w:val="22"/>
          <w:szCs w:val="22"/>
        </w:rPr>
      </w:pPr>
    </w:p>
    <w:p w14:paraId="2FE5EA59" w14:textId="225C24E9" w:rsidR="003D79B7" w:rsidRDefault="003D79B7" w:rsidP="00FE2EA4">
      <w:pPr>
        <w:spacing w:line="360" w:lineRule="auto"/>
        <w:rPr>
          <w:rFonts w:ascii="Arial" w:hAnsi="Arial" w:cs="Arial"/>
          <w:spacing w:val="30"/>
          <w:sz w:val="22"/>
          <w:szCs w:val="22"/>
        </w:rPr>
      </w:pPr>
    </w:p>
    <w:p w14:paraId="4400CA8C" w14:textId="6D6736C5" w:rsidR="003D79B7" w:rsidRDefault="003D79B7" w:rsidP="00FE2EA4">
      <w:pPr>
        <w:spacing w:line="360" w:lineRule="auto"/>
        <w:rPr>
          <w:rFonts w:ascii="Arial" w:hAnsi="Arial" w:cs="Arial"/>
          <w:spacing w:val="30"/>
          <w:sz w:val="22"/>
          <w:szCs w:val="22"/>
        </w:rPr>
      </w:pPr>
    </w:p>
    <w:p w14:paraId="2BAD2292" w14:textId="77777777" w:rsidR="003D79B7" w:rsidRDefault="003D79B7" w:rsidP="00FE2EA4">
      <w:pPr>
        <w:spacing w:line="360" w:lineRule="auto"/>
        <w:rPr>
          <w:rFonts w:ascii="Arial" w:hAnsi="Arial" w:cs="Arial"/>
          <w:spacing w:val="30"/>
          <w:sz w:val="22"/>
          <w:szCs w:val="22"/>
        </w:rPr>
      </w:pPr>
    </w:p>
    <w:p w14:paraId="280B15A8" w14:textId="77777777" w:rsidR="003D79B7" w:rsidRPr="00F55550" w:rsidRDefault="003D79B7" w:rsidP="00FE2EA4">
      <w:pPr>
        <w:spacing w:line="360" w:lineRule="auto"/>
        <w:rPr>
          <w:rFonts w:ascii="Arial" w:hAnsi="Arial" w:cs="Arial"/>
          <w:spacing w:val="30"/>
          <w:sz w:val="22"/>
          <w:szCs w:val="22"/>
        </w:rPr>
      </w:pPr>
    </w:p>
    <w:p w14:paraId="5EDB69D2" w14:textId="32B9ED4F" w:rsidR="002D2F96" w:rsidRPr="008A223A" w:rsidRDefault="002D2F96" w:rsidP="00FE2EA4">
      <w:pPr>
        <w:pStyle w:val="TOCHeading"/>
        <w:spacing w:before="0" w:line="360" w:lineRule="auto"/>
        <w:rPr>
          <w:rFonts w:ascii="Arial" w:hAnsi="Arial" w:cs="Arial"/>
          <w:color w:val="000000" w:themeColor="text1"/>
          <w:spacing w:val="30"/>
          <w:sz w:val="22"/>
          <w:szCs w:val="22"/>
        </w:rPr>
      </w:pPr>
      <w:r w:rsidRPr="008A223A">
        <w:rPr>
          <w:rFonts w:ascii="Arial" w:hAnsi="Arial" w:cs="Arial"/>
          <w:color w:val="000000" w:themeColor="text1"/>
          <w:spacing w:val="30"/>
          <w:sz w:val="22"/>
          <w:szCs w:val="22"/>
        </w:rPr>
        <w:t>Table of Contents</w:t>
      </w:r>
    </w:p>
    <w:p w14:paraId="21D1CDBD" w14:textId="08CE7D91" w:rsidR="002D2F96" w:rsidRPr="008A223A" w:rsidRDefault="002D2F96" w:rsidP="00FE2EA4">
      <w:pPr>
        <w:spacing w:line="360" w:lineRule="auto"/>
        <w:rPr>
          <w:rFonts w:ascii="Arial" w:hAnsi="Arial" w:cs="Arial"/>
          <w:spacing w:val="30"/>
          <w:sz w:val="22"/>
          <w:szCs w:val="22"/>
          <w:lang w:val="en-US"/>
        </w:rPr>
      </w:pPr>
    </w:p>
    <w:p w14:paraId="74B3D61A" w14:textId="322986A7" w:rsidR="002D2F96" w:rsidRPr="008A223A" w:rsidRDefault="002D2F96" w:rsidP="00FE2EA4">
      <w:pPr>
        <w:spacing w:line="360" w:lineRule="auto"/>
        <w:rPr>
          <w:rFonts w:ascii="Arial" w:hAnsi="Arial" w:cs="Arial"/>
          <w:spacing w:val="30"/>
          <w:sz w:val="22"/>
          <w:szCs w:val="22"/>
          <w:lang w:val="en-US"/>
        </w:rPr>
      </w:pPr>
    </w:p>
    <w:p w14:paraId="7E1F7B06" w14:textId="79530839" w:rsidR="002D2F96" w:rsidRPr="008A223A" w:rsidRDefault="002D2F96" w:rsidP="00FE2EA4">
      <w:pPr>
        <w:pStyle w:val="ListParagraph"/>
        <w:numPr>
          <w:ilvl w:val="0"/>
          <w:numId w:val="2"/>
        </w:numPr>
        <w:spacing w:line="360" w:lineRule="auto"/>
        <w:ind w:left="0"/>
        <w:rPr>
          <w:rFonts w:ascii="Arial" w:hAnsi="Arial" w:cs="Arial"/>
          <w:spacing w:val="30"/>
          <w:sz w:val="22"/>
          <w:szCs w:val="22"/>
          <w:lang w:val="en-US"/>
        </w:rPr>
      </w:pPr>
      <w:r w:rsidRPr="008A223A">
        <w:rPr>
          <w:rFonts w:ascii="Arial" w:hAnsi="Arial" w:cs="Arial"/>
          <w:spacing w:val="30"/>
          <w:sz w:val="22"/>
          <w:szCs w:val="22"/>
          <w:lang w:val="en-US"/>
        </w:rPr>
        <w:t>Introduction………………………………………………………………….</w:t>
      </w:r>
      <w:r w:rsidR="009005FE" w:rsidRPr="008A223A">
        <w:rPr>
          <w:rFonts w:ascii="Arial" w:hAnsi="Arial" w:cs="Arial"/>
          <w:spacing w:val="30"/>
          <w:sz w:val="22"/>
          <w:szCs w:val="22"/>
          <w:lang w:val="en-US"/>
        </w:rPr>
        <w:t>.</w:t>
      </w:r>
      <w:r w:rsidRPr="008A223A">
        <w:rPr>
          <w:rFonts w:ascii="Arial" w:hAnsi="Arial" w:cs="Arial"/>
          <w:spacing w:val="30"/>
          <w:sz w:val="22"/>
          <w:szCs w:val="22"/>
          <w:lang w:val="en-US"/>
        </w:rPr>
        <w:t>.3</w:t>
      </w:r>
    </w:p>
    <w:p w14:paraId="5AAFA734" w14:textId="3BF49670" w:rsidR="00244265" w:rsidRDefault="002D2F96" w:rsidP="00244265">
      <w:pPr>
        <w:pStyle w:val="ListParagraph"/>
        <w:numPr>
          <w:ilvl w:val="0"/>
          <w:numId w:val="2"/>
        </w:numPr>
        <w:spacing w:line="360" w:lineRule="auto"/>
        <w:ind w:left="0"/>
        <w:rPr>
          <w:rFonts w:ascii="Arial" w:hAnsi="Arial" w:cs="Arial"/>
          <w:spacing w:val="30"/>
          <w:sz w:val="22"/>
          <w:szCs w:val="22"/>
          <w:lang w:val="en-US"/>
        </w:rPr>
      </w:pPr>
      <w:r w:rsidRPr="008A223A">
        <w:rPr>
          <w:rFonts w:ascii="Arial" w:hAnsi="Arial" w:cs="Arial"/>
          <w:spacing w:val="30"/>
          <w:sz w:val="22"/>
          <w:szCs w:val="22"/>
          <w:lang w:val="en-US"/>
        </w:rPr>
        <w:t xml:space="preserve">The review of the concept and drivers of employee </w:t>
      </w:r>
      <w:r w:rsidR="00DE47A2" w:rsidRPr="008A223A">
        <w:rPr>
          <w:rFonts w:ascii="Arial" w:hAnsi="Arial" w:cs="Arial"/>
          <w:spacing w:val="30"/>
          <w:sz w:val="22"/>
          <w:szCs w:val="22"/>
          <w:lang w:val="en-US"/>
        </w:rPr>
        <w:t>engagement</w:t>
      </w:r>
      <w:r w:rsidR="003D79B7" w:rsidRPr="008A223A">
        <w:rPr>
          <w:rFonts w:ascii="Arial" w:hAnsi="Arial" w:cs="Arial"/>
          <w:spacing w:val="30"/>
          <w:sz w:val="22"/>
          <w:szCs w:val="22"/>
          <w:lang w:val="en-US"/>
        </w:rPr>
        <w:t>……………………………………………………………</w:t>
      </w:r>
      <w:r w:rsidR="00DE47A2" w:rsidRPr="008A223A">
        <w:rPr>
          <w:rFonts w:ascii="Arial" w:hAnsi="Arial" w:cs="Arial"/>
          <w:spacing w:val="30"/>
          <w:sz w:val="22"/>
          <w:szCs w:val="22"/>
          <w:lang w:val="en-US"/>
        </w:rPr>
        <w:t>……</w:t>
      </w:r>
      <w:r w:rsidRPr="008A223A">
        <w:rPr>
          <w:rFonts w:ascii="Arial" w:hAnsi="Arial" w:cs="Arial"/>
          <w:spacing w:val="30"/>
          <w:sz w:val="22"/>
          <w:szCs w:val="22"/>
          <w:lang w:val="en-US"/>
        </w:rPr>
        <w:t>...4</w:t>
      </w:r>
    </w:p>
    <w:p w14:paraId="313C24B9" w14:textId="7E5C1FF5" w:rsidR="00244265" w:rsidRDefault="00244265" w:rsidP="00244265">
      <w:pPr>
        <w:pStyle w:val="ListParagraph"/>
        <w:numPr>
          <w:ilvl w:val="1"/>
          <w:numId w:val="2"/>
        </w:numPr>
        <w:spacing w:line="360" w:lineRule="auto"/>
        <w:rPr>
          <w:rFonts w:ascii="Arial" w:hAnsi="Arial" w:cs="Arial"/>
          <w:spacing w:val="30"/>
          <w:sz w:val="22"/>
          <w:szCs w:val="22"/>
          <w:lang w:val="en-US"/>
        </w:rPr>
      </w:pPr>
      <w:r>
        <w:rPr>
          <w:rFonts w:ascii="Arial" w:hAnsi="Arial" w:cs="Arial"/>
          <w:spacing w:val="30"/>
          <w:sz w:val="22"/>
          <w:szCs w:val="22"/>
          <w:lang w:val="en-US"/>
        </w:rPr>
        <w:t>The Concept of engagement and asset analysis…….….5</w:t>
      </w:r>
    </w:p>
    <w:p w14:paraId="1B524F4C" w14:textId="3E7942C2" w:rsidR="002B77FC" w:rsidRPr="00280D68" w:rsidRDefault="00244265" w:rsidP="00280D68">
      <w:pPr>
        <w:pStyle w:val="ListParagraph"/>
        <w:numPr>
          <w:ilvl w:val="1"/>
          <w:numId w:val="2"/>
        </w:numPr>
        <w:spacing w:line="360" w:lineRule="auto"/>
        <w:rPr>
          <w:rFonts w:ascii="Arial" w:hAnsi="Arial" w:cs="Arial"/>
          <w:spacing w:val="30"/>
          <w:sz w:val="22"/>
          <w:szCs w:val="22"/>
          <w:lang w:val="en-US"/>
        </w:rPr>
      </w:pPr>
      <w:r>
        <w:rPr>
          <w:rFonts w:ascii="Arial" w:hAnsi="Arial" w:cs="Arial"/>
          <w:spacing w:val="30"/>
          <w:sz w:val="22"/>
          <w:szCs w:val="22"/>
          <w:lang w:val="en-US"/>
        </w:rPr>
        <w:t>Critical Review and measuring……………………………….6</w:t>
      </w:r>
    </w:p>
    <w:p w14:paraId="68960A5F" w14:textId="0E2E7C69" w:rsidR="002D2F96" w:rsidRDefault="002B77FC" w:rsidP="00FE2EA4">
      <w:pPr>
        <w:pStyle w:val="ListParagraph"/>
        <w:numPr>
          <w:ilvl w:val="0"/>
          <w:numId w:val="2"/>
        </w:numPr>
        <w:spacing w:line="360" w:lineRule="auto"/>
        <w:ind w:left="0"/>
        <w:rPr>
          <w:rFonts w:ascii="Arial" w:hAnsi="Arial" w:cs="Arial"/>
          <w:spacing w:val="30"/>
          <w:sz w:val="22"/>
          <w:szCs w:val="22"/>
          <w:lang w:eastAsia="en-GB"/>
        </w:rPr>
      </w:pPr>
      <w:r w:rsidRPr="008A223A">
        <w:rPr>
          <w:rFonts w:ascii="Arial" w:hAnsi="Arial" w:cs="Arial"/>
          <w:spacing w:val="30"/>
          <w:sz w:val="22"/>
          <w:szCs w:val="22"/>
          <w:lang w:eastAsia="en-GB"/>
        </w:rPr>
        <w:t xml:space="preserve">The diagnostic tools to measure employee </w:t>
      </w:r>
      <w:r w:rsidR="008A223A" w:rsidRPr="008A223A">
        <w:rPr>
          <w:rFonts w:ascii="Arial" w:hAnsi="Arial" w:cs="Arial"/>
          <w:spacing w:val="30"/>
          <w:sz w:val="22"/>
          <w:szCs w:val="22"/>
          <w:lang w:eastAsia="en-GB"/>
        </w:rPr>
        <w:t>engagement.…</w:t>
      </w:r>
      <w:r w:rsidR="008A223A">
        <w:rPr>
          <w:rFonts w:ascii="Arial" w:hAnsi="Arial" w:cs="Arial"/>
          <w:spacing w:val="30"/>
          <w:sz w:val="22"/>
          <w:szCs w:val="22"/>
          <w:lang w:eastAsia="en-GB"/>
        </w:rPr>
        <w:t>..</w:t>
      </w:r>
      <w:r w:rsidR="008A223A" w:rsidRPr="008A223A">
        <w:rPr>
          <w:rFonts w:ascii="Arial" w:hAnsi="Arial" w:cs="Arial"/>
          <w:spacing w:val="30"/>
          <w:sz w:val="22"/>
          <w:szCs w:val="22"/>
          <w:lang w:eastAsia="en-GB"/>
        </w:rPr>
        <w:t>..</w:t>
      </w:r>
      <w:r w:rsidR="009005FE" w:rsidRPr="008A223A">
        <w:rPr>
          <w:rFonts w:ascii="Arial" w:hAnsi="Arial" w:cs="Arial"/>
          <w:spacing w:val="30"/>
          <w:sz w:val="22"/>
          <w:szCs w:val="22"/>
          <w:lang w:eastAsia="en-GB"/>
        </w:rPr>
        <w:t>….</w:t>
      </w:r>
      <w:r w:rsidR="002C5070">
        <w:rPr>
          <w:rFonts w:ascii="Arial" w:hAnsi="Arial" w:cs="Arial"/>
          <w:spacing w:val="30"/>
          <w:sz w:val="22"/>
          <w:szCs w:val="22"/>
          <w:lang w:eastAsia="en-GB"/>
        </w:rPr>
        <w:t>7</w:t>
      </w:r>
    </w:p>
    <w:p w14:paraId="28677CBF" w14:textId="090BC1A6" w:rsidR="00280D68" w:rsidRDefault="00280D68" w:rsidP="00FE2EA4">
      <w:pPr>
        <w:pStyle w:val="ListParagraph"/>
        <w:numPr>
          <w:ilvl w:val="0"/>
          <w:numId w:val="2"/>
        </w:numPr>
        <w:spacing w:line="360" w:lineRule="auto"/>
        <w:ind w:left="0"/>
        <w:rPr>
          <w:rFonts w:ascii="Arial" w:hAnsi="Arial" w:cs="Arial"/>
          <w:spacing w:val="30"/>
          <w:sz w:val="22"/>
          <w:szCs w:val="22"/>
          <w:lang w:eastAsia="en-GB"/>
        </w:rPr>
      </w:pPr>
      <w:r>
        <w:rPr>
          <w:rFonts w:ascii="Arial" w:hAnsi="Arial" w:cs="Arial"/>
          <w:spacing w:val="30"/>
          <w:sz w:val="22"/>
          <w:szCs w:val="22"/>
          <w:lang w:eastAsia="en-GB"/>
        </w:rPr>
        <w:t>The Employee value proposition…………………………………………8</w:t>
      </w:r>
    </w:p>
    <w:p w14:paraId="2310C3E4" w14:textId="0D61E1AC" w:rsidR="00280D68" w:rsidRDefault="00280D68" w:rsidP="00280D68">
      <w:pPr>
        <w:pStyle w:val="ListParagraph"/>
        <w:spacing w:line="360" w:lineRule="auto"/>
        <w:ind w:left="0"/>
        <w:rPr>
          <w:rFonts w:ascii="Arial" w:hAnsi="Arial" w:cs="Arial"/>
          <w:spacing w:val="30"/>
          <w:sz w:val="22"/>
          <w:szCs w:val="22"/>
          <w:lang w:eastAsia="en-GB"/>
        </w:rPr>
      </w:pPr>
      <w:r>
        <w:rPr>
          <w:rFonts w:ascii="Arial" w:hAnsi="Arial" w:cs="Arial"/>
          <w:spacing w:val="30"/>
          <w:sz w:val="22"/>
          <w:szCs w:val="22"/>
          <w:lang w:eastAsia="en-GB"/>
        </w:rPr>
        <w:t xml:space="preserve">        4.1The concept and purpose of EVP……………………………9</w:t>
      </w:r>
    </w:p>
    <w:p w14:paraId="7F1B2919" w14:textId="325D8452" w:rsidR="00280D68" w:rsidRPr="008A223A" w:rsidRDefault="00280D68" w:rsidP="00280D68">
      <w:pPr>
        <w:pStyle w:val="ListParagraph"/>
        <w:spacing w:line="360" w:lineRule="auto"/>
        <w:ind w:left="0"/>
        <w:rPr>
          <w:rFonts w:ascii="Arial" w:hAnsi="Arial" w:cs="Arial"/>
          <w:spacing w:val="30"/>
          <w:sz w:val="22"/>
          <w:szCs w:val="22"/>
          <w:lang w:eastAsia="en-GB"/>
        </w:rPr>
      </w:pPr>
      <w:r>
        <w:rPr>
          <w:rFonts w:ascii="Arial" w:hAnsi="Arial" w:cs="Arial"/>
          <w:spacing w:val="30"/>
          <w:sz w:val="22"/>
          <w:szCs w:val="22"/>
          <w:lang w:eastAsia="en-GB"/>
        </w:rPr>
        <w:t xml:space="preserve">        4.2 The approaches to increase levels of Engagement ...10</w:t>
      </w:r>
    </w:p>
    <w:p w14:paraId="50CCD401" w14:textId="6C66E184" w:rsidR="002D2F96" w:rsidRPr="008A223A" w:rsidRDefault="00F30A33" w:rsidP="00FE2EA4">
      <w:pPr>
        <w:pStyle w:val="ListParagraph"/>
        <w:numPr>
          <w:ilvl w:val="0"/>
          <w:numId w:val="2"/>
        </w:numPr>
        <w:spacing w:line="360" w:lineRule="auto"/>
        <w:ind w:left="0"/>
        <w:rPr>
          <w:rFonts w:ascii="Arial" w:hAnsi="Arial" w:cs="Arial"/>
          <w:spacing w:val="30"/>
          <w:sz w:val="22"/>
          <w:szCs w:val="22"/>
        </w:rPr>
      </w:pPr>
      <w:r w:rsidRPr="008A223A">
        <w:rPr>
          <w:rFonts w:ascii="Arial" w:hAnsi="Arial" w:cs="Arial"/>
          <w:spacing w:val="30"/>
          <w:sz w:val="22"/>
          <w:szCs w:val="22"/>
        </w:rPr>
        <w:t>Conclusion……………………………………………………………</w:t>
      </w:r>
      <w:r w:rsidR="00DE47A2" w:rsidRPr="008A223A">
        <w:rPr>
          <w:rFonts w:ascii="Arial" w:hAnsi="Arial" w:cs="Arial"/>
          <w:spacing w:val="30"/>
          <w:sz w:val="22"/>
          <w:szCs w:val="22"/>
        </w:rPr>
        <w:t>…</w:t>
      </w:r>
      <w:r w:rsidR="00280D68">
        <w:rPr>
          <w:rFonts w:ascii="Arial" w:hAnsi="Arial" w:cs="Arial"/>
          <w:spacing w:val="30"/>
          <w:sz w:val="22"/>
          <w:szCs w:val="22"/>
        </w:rPr>
        <w:t>…</w:t>
      </w:r>
      <w:r w:rsidRPr="008A223A">
        <w:rPr>
          <w:rFonts w:ascii="Arial" w:hAnsi="Arial" w:cs="Arial"/>
          <w:spacing w:val="30"/>
          <w:sz w:val="22"/>
          <w:szCs w:val="22"/>
        </w:rPr>
        <w:t>…</w:t>
      </w:r>
      <w:r w:rsidR="002C5070">
        <w:rPr>
          <w:rFonts w:ascii="Arial" w:hAnsi="Arial" w:cs="Arial"/>
          <w:spacing w:val="30"/>
          <w:sz w:val="22"/>
          <w:szCs w:val="22"/>
        </w:rPr>
        <w:t>11</w:t>
      </w:r>
    </w:p>
    <w:p w14:paraId="1185B41D" w14:textId="34C38CE0" w:rsidR="00F30A33" w:rsidRPr="008A223A" w:rsidRDefault="00F30A33" w:rsidP="00FE2EA4">
      <w:pPr>
        <w:pStyle w:val="ListParagraph"/>
        <w:numPr>
          <w:ilvl w:val="0"/>
          <w:numId w:val="2"/>
        </w:numPr>
        <w:spacing w:line="360" w:lineRule="auto"/>
        <w:ind w:left="0"/>
        <w:rPr>
          <w:rFonts w:ascii="Arial" w:hAnsi="Arial" w:cs="Arial"/>
          <w:spacing w:val="30"/>
          <w:sz w:val="22"/>
          <w:szCs w:val="22"/>
        </w:rPr>
      </w:pPr>
      <w:r w:rsidRPr="008A223A">
        <w:rPr>
          <w:rFonts w:ascii="Arial" w:hAnsi="Arial" w:cs="Arial"/>
          <w:spacing w:val="30"/>
          <w:sz w:val="22"/>
          <w:szCs w:val="22"/>
        </w:rPr>
        <w:t>References…………………………………………………………</w:t>
      </w:r>
      <w:r w:rsidR="00280D68" w:rsidRPr="008A223A">
        <w:rPr>
          <w:rFonts w:ascii="Arial" w:hAnsi="Arial" w:cs="Arial"/>
          <w:spacing w:val="30"/>
          <w:sz w:val="22"/>
          <w:szCs w:val="22"/>
        </w:rPr>
        <w:t>…</w:t>
      </w:r>
      <w:r w:rsidR="00280D68">
        <w:rPr>
          <w:rFonts w:ascii="Arial" w:hAnsi="Arial" w:cs="Arial"/>
          <w:spacing w:val="30"/>
          <w:sz w:val="22"/>
          <w:szCs w:val="22"/>
        </w:rPr>
        <w:t>.</w:t>
      </w:r>
      <w:r w:rsidRPr="008A223A">
        <w:rPr>
          <w:rFonts w:ascii="Arial" w:hAnsi="Arial" w:cs="Arial"/>
          <w:spacing w:val="30"/>
          <w:sz w:val="22"/>
          <w:szCs w:val="22"/>
        </w:rPr>
        <w:t>…</w:t>
      </w:r>
      <w:r w:rsidR="00280D68">
        <w:rPr>
          <w:rFonts w:ascii="Arial" w:hAnsi="Arial" w:cs="Arial"/>
          <w:spacing w:val="30"/>
          <w:sz w:val="22"/>
          <w:szCs w:val="22"/>
        </w:rPr>
        <w:t>.</w:t>
      </w:r>
      <w:r w:rsidR="002C5070">
        <w:rPr>
          <w:rFonts w:ascii="Arial" w:hAnsi="Arial" w:cs="Arial"/>
          <w:spacing w:val="30"/>
          <w:sz w:val="22"/>
          <w:szCs w:val="22"/>
        </w:rPr>
        <w:t>.</w:t>
      </w:r>
      <w:r w:rsidRPr="008A223A">
        <w:rPr>
          <w:rFonts w:ascii="Arial" w:hAnsi="Arial" w:cs="Arial"/>
          <w:spacing w:val="30"/>
          <w:sz w:val="22"/>
          <w:szCs w:val="22"/>
        </w:rPr>
        <w:t>.1</w:t>
      </w:r>
      <w:r w:rsidR="002C5070">
        <w:rPr>
          <w:rFonts w:ascii="Arial" w:hAnsi="Arial" w:cs="Arial"/>
          <w:spacing w:val="30"/>
          <w:sz w:val="22"/>
          <w:szCs w:val="22"/>
        </w:rPr>
        <w:t>3</w:t>
      </w:r>
    </w:p>
    <w:p w14:paraId="020958BA" w14:textId="77777777" w:rsidR="0098076C" w:rsidRPr="008A223A" w:rsidRDefault="0098076C" w:rsidP="00FE2EA4">
      <w:pPr>
        <w:spacing w:line="360" w:lineRule="auto"/>
        <w:rPr>
          <w:rFonts w:ascii="Arial" w:hAnsi="Arial" w:cs="Arial"/>
          <w:spacing w:val="30"/>
          <w:sz w:val="22"/>
          <w:szCs w:val="22"/>
        </w:rPr>
      </w:pPr>
    </w:p>
    <w:p w14:paraId="2442B02D" w14:textId="77777777" w:rsidR="0098076C" w:rsidRPr="008A223A" w:rsidRDefault="0098076C" w:rsidP="00FE2EA4">
      <w:pPr>
        <w:spacing w:line="360" w:lineRule="auto"/>
        <w:rPr>
          <w:rFonts w:ascii="Arial" w:hAnsi="Arial" w:cs="Arial"/>
          <w:spacing w:val="30"/>
          <w:sz w:val="22"/>
          <w:szCs w:val="22"/>
        </w:rPr>
      </w:pPr>
    </w:p>
    <w:p w14:paraId="5B1A6D1F" w14:textId="77777777" w:rsidR="0098076C" w:rsidRPr="008A223A" w:rsidRDefault="0098076C" w:rsidP="00FE2EA4">
      <w:pPr>
        <w:spacing w:line="360" w:lineRule="auto"/>
        <w:rPr>
          <w:rFonts w:ascii="Arial" w:hAnsi="Arial" w:cs="Arial"/>
          <w:spacing w:val="30"/>
          <w:sz w:val="22"/>
          <w:szCs w:val="22"/>
        </w:rPr>
      </w:pPr>
    </w:p>
    <w:p w14:paraId="67DFFF35" w14:textId="77777777" w:rsidR="0098076C" w:rsidRPr="008A223A" w:rsidRDefault="0098076C" w:rsidP="00FE2EA4">
      <w:pPr>
        <w:spacing w:line="360" w:lineRule="auto"/>
        <w:rPr>
          <w:rFonts w:ascii="Arial" w:hAnsi="Arial" w:cs="Arial"/>
          <w:spacing w:val="30"/>
          <w:sz w:val="22"/>
          <w:szCs w:val="22"/>
        </w:rPr>
      </w:pPr>
    </w:p>
    <w:p w14:paraId="3B578D0D" w14:textId="1DD2E500" w:rsidR="0098076C" w:rsidRPr="008A223A" w:rsidRDefault="00DE47A2" w:rsidP="00FE2EA4">
      <w:pPr>
        <w:spacing w:line="360" w:lineRule="auto"/>
        <w:rPr>
          <w:rFonts w:ascii="Arial" w:hAnsi="Arial" w:cs="Arial"/>
          <w:spacing w:val="30"/>
          <w:sz w:val="22"/>
          <w:szCs w:val="22"/>
        </w:rPr>
      </w:pPr>
      <w:r w:rsidRPr="008A223A">
        <w:rPr>
          <w:rFonts w:ascii="Arial" w:hAnsi="Arial" w:cs="Arial"/>
          <w:spacing w:val="30"/>
          <w:sz w:val="22"/>
          <w:szCs w:val="22"/>
        </w:rPr>
        <w:t>Figure1. Engagement Index Model. Source: (Decision Wise, 2022) ………</w:t>
      </w:r>
      <w:r w:rsidR="008A223A">
        <w:rPr>
          <w:rFonts w:ascii="Arial" w:hAnsi="Arial" w:cs="Arial"/>
          <w:spacing w:val="30"/>
          <w:sz w:val="22"/>
          <w:szCs w:val="22"/>
        </w:rPr>
        <w:t>………………………………………………………</w:t>
      </w:r>
      <w:r w:rsidR="00280D68">
        <w:rPr>
          <w:rFonts w:ascii="Arial" w:hAnsi="Arial" w:cs="Arial"/>
          <w:spacing w:val="30"/>
          <w:sz w:val="22"/>
          <w:szCs w:val="22"/>
        </w:rPr>
        <w:t>….</w:t>
      </w:r>
      <w:r w:rsidRPr="008A223A">
        <w:rPr>
          <w:rFonts w:ascii="Arial" w:hAnsi="Arial" w:cs="Arial"/>
          <w:spacing w:val="30"/>
          <w:sz w:val="22"/>
          <w:szCs w:val="22"/>
        </w:rPr>
        <w:t>…</w:t>
      </w:r>
      <w:r w:rsidR="009005FE" w:rsidRPr="008A223A">
        <w:rPr>
          <w:rFonts w:ascii="Arial" w:hAnsi="Arial" w:cs="Arial"/>
          <w:spacing w:val="30"/>
          <w:sz w:val="22"/>
          <w:szCs w:val="22"/>
        </w:rPr>
        <w:t>.</w:t>
      </w:r>
      <w:r w:rsidRPr="008A223A">
        <w:rPr>
          <w:rFonts w:ascii="Arial" w:hAnsi="Arial" w:cs="Arial"/>
          <w:spacing w:val="30"/>
          <w:sz w:val="22"/>
          <w:szCs w:val="22"/>
        </w:rPr>
        <w:t>…</w:t>
      </w:r>
      <w:r w:rsidR="008C3DD4">
        <w:rPr>
          <w:rFonts w:ascii="Arial" w:hAnsi="Arial" w:cs="Arial"/>
          <w:spacing w:val="30"/>
          <w:sz w:val="22"/>
          <w:szCs w:val="22"/>
        </w:rPr>
        <w:t>7</w:t>
      </w:r>
    </w:p>
    <w:p w14:paraId="4C17BD51" w14:textId="729705F5" w:rsidR="00DE47A2" w:rsidRPr="008A223A" w:rsidRDefault="00DE47A2" w:rsidP="00FE2EA4">
      <w:pPr>
        <w:spacing w:line="360" w:lineRule="auto"/>
        <w:rPr>
          <w:rFonts w:ascii="Arial" w:hAnsi="Arial" w:cs="Arial"/>
          <w:spacing w:val="30"/>
          <w:sz w:val="22"/>
          <w:szCs w:val="22"/>
        </w:rPr>
      </w:pPr>
      <w:r w:rsidRPr="008A223A">
        <w:rPr>
          <w:rFonts w:ascii="Arial" w:hAnsi="Arial" w:cs="Arial"/>
          <w:spacing w:val="30"/>
          <w:sz w:val="22"/>
          <w:szCs w:val="22"/>
        </w:rPr>
        <w:t>Figure 2. Employee Value Preposition: Source: (Chakraborty, 2021) ……</w:t>
      </w:r>
      <w:r w:rsidR="009005FE" w:rsidRPr="008A223A">
        <w:rPr>
          <w:rFonts w:ascii="Arial" w:hAnsi="Arial" w:cs="Arial"/>
          <w:spacing w:val="30"/>
          <w:sz w:val="22"/>
          <w:szCs w:val="22"/>
        </w:rPr>
        <w:t>…</w:t>
      </w:r>
      <w:r w:rsidR="008A223A">
        <w:rPr>
          <w:rFonts w:ascii="Arial" w:hAnsi="Arial" w:cs="Arial"/>
          <w:spacing w:val="30"/>
          <w:sz w:val="22"/>
          <w:szCs w:val="22"/>
        </w:rPr>
        <w:t>……………………………………………………………..</w:t>
      </w:r>
      <w:r w:rsidR="009005FE" w:rsidRPr="008A223A">
        <w:rPr>
          <w:rFonts w:ascii="Arial" w:hAnsi="Arial" w:cs="Arial"/>
          <w:spacing w:val="30"/>
          <w:sz w:val="22"/>
          <w:szCs w:val="22"/>
        </w:rPr>
        <w:t>.</w:t>
      </w:r>
      <w:r w:rsidRPr="008A223A">
        <w:rPr>
          <w:rFonts w:ascii="Arial" w:hAnsi="Arial" w:cs="Arial"/>
          <w:spacing w:val="30"/>
          <w:sz w:val="22"/>
          <w:szCs w:val="22"/>
        </w:rPr>
        <w:t>…</w:t>
      </w:r>
      <w:r w:rsidR="008C3DD4">
        <w:rPr>
          <w:rFonts w:ascii="Arial" w:hAnsi="Arial" w:cs="Arial"/>
          <w:spacing w:val="30"/>
          <w:sz w:val="22"/>
          <w:szCs w:val="22"/>
        </w:rPr>
        <w:t>9</w:t>
      </w:r>
    </w:p>
    <w:p w14:paraId="6071CDD5" w14:textId="36664469" w:rsidR="002D2F96" w:rsidRPr="008A223A" w:rsidRDefault="002D2F96" w:rsidP="00FE2EA4">
      <w:pPr>
        <w:spacing w:line="360" w:lineRule="auto"/>
        <w:rPr>
          <w:rFonts w:ascii="Arial" w:hAnsi="Arial" w:cs="Arial"/>
          <w:b/>
          <w:bCs/>
          <w:spacing w:val="30"/>
          <w:sz w:val="22"/>
          <w:szCs w:val="22"/>
        </w:rPr>
      </w:pPr>
      <w:r w:rsidRPr="008A223A">
        <w:rPr>
          <w:rFonts w:ascii="Arial" w:hAnsi="Arial" w:cs="Arial"/>
          <w:spacing w:val="30"/>
          <w:sz w:val="22"/>
          <w:szCs w:val="22"/>
        </w:rPr>
        <w:br w:type="page"/>
      </w:r>
      <w:r w:rsidR="008A223A" w:rsidRPr="008A223A">
        <w:rPr>
          <w:rFonts w:ascii="Arial" w:hAnsi="Arial" w:cs="Arial"/>
          <w:b/>
          <w:bCs/>
          <w:spacing w:val="30"/>
          <w:sz w:val="22"/>
          <w:szCs w:val="22"/>
        </w:rPr>
        <w:lastRenderedPageBreak/>
        <w:t>1.</w:t>
      </w:r>
      <w:r w:rsidR="00BD2384" w:rsidRPr="008A223A">
        <w:rPr>
          <w:rFonts w:ascii="Arial" w:hAnsi="Arial" w:cs="Arial"/>
          <w:b/>
          <w:bCs/>
          <w:spacing w:val="30"/>
          <w:sz w:val="22"/>
          <w:szCs w:val="22"/>
          <w:lang w:val="en-US"/>
        </w:rPr>
        <w:t>Introduction</w:t>
      </w:r>
    </w:p>
    <w:p w14:paraId="179B8039" w14:textId="62085021" w:rsidR="00BD2384" w:rsidRPr="00F55550" w:rsidRDefault="00BD2384" w:rsidP="00FE2EA4">
      <w:pPr>
        <w:pStyle w:val="ListParagraph"/>
        <w:spacing w:line="360" w:lineRule="auto"/>
        <w:ind w:left="0"/>
        <w:rPr>
          <w:rFonts w:ascii="Arial" w:hAnsi="Arial" w:cs="Arial"/>
          <w:spacing w:val="30"/>
          <w:sz w:val="22"/>
          <w:szCs w:val="22"/>
        </w:rPr>
      </w:pPr>
    </w:p>
    <w:p w14:paraId="65AEA863" w14:textId="0BBBE155" w:rsidR="00BD2384" w:rsidRPr="00F55550" w:rsidRDefault="00011A6A" w:rsidP="00FE2EA4">
      <w:pPr>
        <w:spacing w:line="360" w:lineRule="auto"/>
        <w:jc w:val="both"/>
        <w:rPr>
          <w:rFonts w:ascii="Arial" w:eastAsia="Times New Roman" w:hAnsi="Arial" w:cs="Arial"/>
          <w:color w:val="0E101A"/>
          <w:spacing w:val="30"/>
          <w:sz w:val="22"/>
          <w:szCs w:val="22"/>
          <w:lang w:eastAsia="en-GB"/>
        </w:rPr>
      </w:pPr>
      <w:r w:rsidRPr="00F55550">
        <w:rPr>
          <w:rFonts w:ascii="Arial" w:eastAsia="Times New Roman" w:hAnsi="Arial" w:cs="Arial"/>
          <w:color w:val="0E101A"/>
          <w:spacing w:val="30"/>
          <w:sz w:val="22"/>
          <w:szCs w:val="22"/>
          <w:lang w:eastAsia="en-GB"/>
        </w:rPr>
        <w:t xml:space="preserve">       </w:t>
      </w:r>
      <w:r w:rsidR="00BD2384" w:rsidRPr="00F55550">
        <w:rPr>
          <w:rFonts w:ascii="Arial" w:eastAsia="Times New Roman" w:hAnsi="Arial" w:cs="Arial"/>
          <w:color w:val="0E101A"/>
          <w:spacing w:val="30"/>
          <w:sz w:val="22"/>
          <w:szCs w:val="22"/>
          <w:lang w:eastAsia="en-GB"/>
        </w:rPr>
        <w:t>Engagement in the workplace has become very important because of various external factors and trends in society and businesses that drive change. Covid-19 has created many uncertainties and difficulties for employers and employees as well. Undoubtedly, engaging and supporting employees can help them in work-life balance and help support the organisation to improve performance. Employee engagement is a workplace mindset that secures all adherents of an organization to give their excellence every day (Chanana &amp; Sangeeta, 2020). The workers show commitment to the firm's goals and values. </w:t>
      </w:r>
    </w:p>
    <w:p w14:paraId="7720FD9E" w14:textId="05489A00" w:rsidR="00011A6A" w:rsidRPr="00F55550" w:rsidRDefault="00011A6A" w:rsidP="00FE2EA4">
      <w:pPr>
        <w:spacing w:line="360" w:lineRule="auto"/>
        <w:jc w:val="both"/>
        <w:rPr>
          <w:rFonts w:ascii="Arial" w:eastAsia="Times New Roman" w:hAnsi="Arial" w:cs="Arial"/>
          <w:color w:val="0E101A"/>
          <w:spacing w:val="30"/>
          <w:sz w:val="22"/>
          <w:szCs w:val="22"/>
          <w:lang w:eastAsia="en-GB"/>
        </w:rPr>
      </w:pPr>
      <w:r w:rsidRPr="00F55550">
        <w:rPr>
          <w:rFonts w:ascii="Arial" w:eastAsia="Times New Roman" w:hAnsi="Arial" w:cs="Arial"/>
          <w:color w:val="0E101A"/>
          <w:spacing w:val="30"/>
          <w:sz w:val="22"/>
          <w:szCs w:val="22"/>
          <w:lang w:eastAsia="en-GB"/>
        </w:rPr>
        <w:t xml:space="preserve">     </w:t>
      </w:r>
      <w:r w:rsidR="00BD2384" w:rsidRPr="00F55550">
        <w:rPr>
          <w:rFonts w:ascii="Arial" w:eastAsia="Times New Roman" w:hAnsi="Arial" w:cs="Arial"/>
          <w:color w:val="0E101A"/>
          <w:spacing w:val="30"/>
          <w:sz w:val="22"/>
          <w:szCs w:val="22"/>
          <w:lang w:eastAsia="en-GB"/>
        </w:rPr>
        <w:t>The report aims to analyse employee engagement in relation to organisation performance. First, it reviews the concept and drivers of employee engagement, including an asset analysis review on measuring performance. Second, the analysis is directed towards relevant instruments to measure productivity and performance, particularly the survey, productivity, and HR tools. The third part of the report analysis the employee value proposition and approaches to increase it.</w:t>
      </w:r>
      <w:r w:rsidR="007703ED" w:rsidRPr="00F55550">
        <w:rPr>
          <w:rFonts w:ascii="Arial" w:eastAsia="Times New Roman" w:hAnsi="Arial" w:cs="Arial"/>
          <w:color w:val="0E101A"/>
          <w:spacing w:val="30"/>
          <w:sz w:val="22"/>
          <w:szCs w:val="22"/>
          <w:lang w:eastAsia="en-GB"/>
        </w:rPr>
        <w:t xml:space="preserve"> </w:t>
      </w:r>
    </w:p>
    <w:p w14:paraId="0D046890" w14:textId="18AFE761" w:rsidR="007703ED" w:rsidRPr="00F55550" w:rsidRDefault="00011A6A" w:rsidP="00FE2EA4">
      <w:pPr>
        <w:spacing w:line="360" w:lineRule="auto"/>
        <w:jc w:val="both"/>
        <w:rPr>
          <w:rFonts w:ascii="Arial" w:eastAsia="Times New Roman" w:hAnsi="Arial" w:cs="Arial"/>
          <w:color w:val="0E101A"/>
          <w:spacing w:val="30"/>
          <w:sz w:val="22"/>
          <w:szCs w:val="22"/>
          <w:lang w:eastAsia="en-GB"/>
        </w:rPr>
      </w:pPr>
      <w:r w:rsidRPr="00F55550">
        <w:rPr>
          <w:rFonts w:ascii="Arial" w:eastAsia="Times New Roman" w:hAnsi="Arial" w:cs="Arial"/>
          <w:color w:val="0E101A"/>
          <w:spacing w:val="30"/>
          <w:sz w:val="22"/>
          <w:szCs w:val="22"/>
          <w:lang w:eastAsia="en-GB"/>
        </w:rPr>
        <w:t xml:space="preserve">        </w:t>
      </w:r>
      <w:r w:rsidR="007703ED" w:rsidRPr="00F55550">
        <w:rPr>
          <w:rFonts w:ascii="Arial" w:eastAsia="Times New Roman" w:hAnsi="Arial" w:cs="Arial"/>
          <w:color w:val="0E101A"/>
          <w:spacing w:val="30"/>
          <w:sz w:val="22"/>
          <w:szCs w:val="22"/>
          <w:lang w:eastAsia="en-GB"/>
        </w:rPr>
        <w:t>To achieve the goals set, a literature review and various theories and methods are used to strengthen the argument and enhance understanding of employee engagement, such as the Engagement Index model (Decision Wise, 2022) and Employee value proposition (Chakraborty, 2021). However, it is important to acknowledge that the analysis does not address a particular group of employees, which may require direct interaction and additional research. </w:t>
      </w:r>
    </w:p>
    <w:p w14:paraId="787EBA80" w14:textId="7431CA68" w:rsidR="00BD2384" w:rsidRPr="00F55550" w:rsidRDefault="00BD2384" w:rsidP="00FE2EA4">
      <w:pPr>
        <w:spacing w:line="360" w:lineRule="auto"/>
        <w:jc w:val="both"/>
        <w:rPr>
          <w:rFonts w:ascii="Arial" w:eastAsia="Times New Roman" w:hAnsi="Arial" w:cs="Arial"/>
          <w:color w:val="0E101A"/>
          <w:spacing w:val="30"/>
          <w:sz w:val="22"/>
          <w:szCs w:val="22"/>
          <w:lang w:eastAsia="en-GB"/>
        </w:rPr>
      </w:pPr>
    </w:p>
    <w:p w14:paraId="352EFEBA" w14:textId="66EF04A7" w:rsidR="00011A6A" w:rsidRPr="00F55550" w:rsidRDefault="00011A6A" w:rsidP="00FE2EA4">
      <w:pPr>
        <w:spacing w:line="360" w:lineRule="auto"/>
        <w:jc w:val="both"/>
        <w:rPr>
          <w:rFonts w:ascii="Arial" w:eastAsia="Times New Roman" w:hAnsi="Arial" w:cs="Arial"/>
          <w:color w:val="0E101A"/>
          <w:spacing w:val="30"/>
          <w:sz w:val="22"/>
          <w:szCs w:val="22"/>
          <w:lang w:eastAsia="en-GB"/>
        </w:rPr>
      </w:pPr>
    </w:p>
    <w:p w14:paraId="7A9267C3" w14:textId="0CA8535F" w:rsidR="00011A6A" w:rsidRDefault="00011A6A" w:rsidP="00FE2EA4">
      <w:pPr>
        <w:spacing w:line="360" w:lineRule="auto"/>
        <w:jc w:val="both"/>
        <w:rPr>
          <w:rFonts w:ascii="Arial" w:eastAsia="Times New Roman" w:hAnsi="Arial" w:cs="Arial"/>
          <w:color w:val="0E101A"/>
          <w:spacing w:val="30"/>
          <w:sz w:val="22"/>
          <w:szCs w:val="22"/>
          <w:lang w:eastAsia="en-GB"/>
        </w:rPr>
      </w:pPr>
    </w:p>
    <w:p w14:paraId="30932AB2" w14:textId="18D9B792" w:rsidR="008A223A" w:rsidRDefault="008A223A" w:rsidP="00FE2EA4">
      <w:pPr>
        <w:spacing w:line="360" w:lineRule="auto"/>
        <w:jc w:val="both"/>
        <w:rPr>
          <w:rFonts w:ascii="Arial" w:eastAsia="Times New Roman" w:hAnsi="Arial" w:cs="Arial"/>
          <w:color w:val="0E101A"/>
          <w:spacing w:val="30"/>
          <w:sz w:val="22"/>
          <w:szCs w:val="22"/>
          <w:lang w:eastAsia="en-GB"/>
        </w:rPr>
      </w:pPr>
    </w:p>
    <w:p w14:paraId="73642BC3" w14:textId="64EFBBDE" w:rsidR="008A223A" w:rsidRDefault="008A223A" w:rsidP="00FE2EA4">
      <w:pPr>
        <w:spacing w:line="360" w:lineRule="auto"/>
        <w:jc w:val="both"/>
        <w:rPr>
          <w:rFonts w:ascii="Arial" w:eastAsia="Times New Roman" w:hAnsi="Arial" w:cs="Arial"/>
          <w:color w:val="0E101A"/>
          <w:spacing w:val="30"/>
          <w:sz w:val="22"/>
          <w:szCs w:val="22"/>
          <w:lang w:eastAsia="en-GB"/>
        </w:rPr>
      </w:pPr>
    </w:p>
    <w:p w14:paraId="5C07205E" w14:textId="1871A57F" w:rsidR="008A223A" w:rsidRDefault="008A223A" w:rsidP="00FE2EA4">
      <w:pPr>
        <w:spacing w:line="360" w:lineRule="auto"/>
        <w:jc w:val="both"/>
        <w:rPr>
          <w:rFonts w:ascii="Arial" w:eastAsia="Times New Roman" w:hAnsi="Arial" w:cs="Arial"/>
          <w:color w:val="0E101A"/>
          <w:spacing w:val="30"/>
          <w:sz w:val="22"/>
          <w:szCs w:val="22"/>
          <w:lang w:eastAsia="en-GB"/>
        </w:rPr>
      </w:pPr>
    </w:p>
    <w:p w14:paraId="5AE6A977" w14:textId="77777777" w:rsidR="008A223A" w:rsidRPr="00F55550" w:rsidRDefault="008A223A" w:rsidP="00FE2EA4">
      <w:pPr>
        <w:spacing w:line="360" w:lineRule="auto"/>
        <w:jc w:val="both"/>
        <w:rPr>
          <w:rFonts w:ascii="Arial" w:eastAsia="Times New Roman" w:hAnsi="Arial" w:cs="Arial"/>
          <w:color w:val="0E101A"/>
          <w:spacing w:val="30"/>
          <w:sz w:val="22"/>
          <w:szCs w:val="22"/>
          <w:lang w:eastAsia="en-GB"/>
        </w:rPr>
      </w:pPr>
    </w:p>
    <w:p w14:paraId="3D6A3386" w14:textId="491A7E3B" w:rsidR="002D2F96" w:rsidRPr="00F55550" w:rsidRDefault="002D2F96" w:rsidP="00FE2EA4">
      <w:pPr>
        <w:spacing w:line="360" w:lineRule="auto"/>
        <w:rPr>
          <w:rFonts w:ascii="Arial" w:hAnsi="Arial" w:cs="Arial"/>
          <w:spacing w:val="30"/>
          <w:sz w:val="22"/>
          <w:szCs w:val="22"/>
        </w:rPr>
      </w:pPr>
    </w:p>
    <w:p w14:paraId="66CB2EEB" w14:textId="40686265" w:rsidR="00011A6A" w:rsidRPr="00DC1D36" w:rsidRDefault="00DC1D36" w:rsidP="00FE2EA4">
      <w:pPr>
        <w:spacing w:line="360" w:lineRule="auto"/>
        <w:ind w:left="360"/>
        <w:jc w:val="center"/>
        <w:rPr>
          <w:rFonts w:ascii="Arial" w:hAnsi="Arial" w:cs="Arial"/>
          <w:b/>
          <w:bCs/>
          <w:spacing w:val="30"/>
          <w:sz w:val="22"/>
          <w:szCs w:val="22"/>
        </w:rPr>
      </w:pPr>
      <w:r>
        <w:rPr>
          <w:rFonts w:ascii="Arial" w:hAnsi="Arial" w:cs="Arial"/>
          <w:b/>
          <w:bCs/>
          <w:spacing w:val="30"/>
          <w:sz w:val="22"/>
          <w:szCs w:val="22"/>
          <w:lang w:val="en-US"/>
        </w:rPr>
        <w:lastRenderedPageBreak/>
        <w:t>2.</w:t>
      </w:r>
      <w:r w:rsidR="00011A6A" w:rsidRPr="00DC1D36">
        <w:rPr>
          <w:rFonts w:ascii="Arial" w:hAnsi="Arial" w:cs="Arial"/>
          <w:b/>
          <w:bCs/>
          <w:spacing w:val="30"/>
          <w:sz w:val="22"/>
          <w:szCs w:val="22"/>
          <w:lang w:val="en-US"/>
        </w:rPr>
        <w:t>The review of the concept and drivers of employee engagement</w:t>
      </w:r>
      <w:r w:rsidR="00011A6A" w:rsidRPr="00DC1D36">
        <w:rPr>
          <w:rFonts w:ascii="Arial" w:hAnsi="Arial" w:cs="Arial"/>
          <w:b/>
          <w:bCs/>
          <w:spacing w:val="30"/>
          <w:sz w:val="22"/>
          <w:szCs w:val="22"/>
        </w:rPr>
        <w:t xml:space="preserve"> </w:t>
      </w:r>
    </w:p>
    <w:p w14:paraId="5D261655" w14:textId="77777777" w:rsidR="009005FE" w:rsidRPr="00F55550" w:rsidRDefault="009005FE" w:rsidP="00FE2EA4">
      <w:pPr>
        <w:pStyle w:val="ListParagraph"/>
        <w:spacing w:line="360" w:lineRule="auto"/>
        <w:ind w:left="0"/>
        <w:rPr>
          <w:rFonts w:ascii="Arial" w:hAnsi="Arial" w:cs="Arial"/>
          <w:b/>
          <w:bCs/>
          <w:spacing w:val="30"/>
          <w:sz w:val="22"/>
          <w:szCs w:val="22"/>
        </w:rPr>
      </w:pPr>
    </w:p>
    <w:p w14:paraId="066F93C4" w14:textId="77777777" w:rsidR="00811F0F" w:rsidRDefault="002775D4" w:rsidP="00FE2EA4">
      <w:pPr>
        <w:spacing w:line="360" w:lineRule="auto"/>
        <w:jc w:val="both"/>
        <w:rPr>
          <w:rFonts w:ascii="Arial" w:eastAsia="Times New Roman" w:hAnsi="Arial" w:cs="Arial"/>
          <w:color w:val="0E101A"/>
          <w:spacing w:val="30"/>
          <w:sz w:val="22"/>
          <w:szCs w:val="22"/>
          <w:lang w:eastAsia="en-GB"/>
        </w:rPr>
      </w:pPr>
      <w:r w:rsidRPr="00F55550">
        <w:rPr>
          <w:rFonts w:ascii="Arial" w:eastAsia="Times New Roman" w:hAnsi="Arial" w:cs="Arial"/>
          <w:color w:val="0E101A"/>
          <w:spacing w:val="30"/>
          <w:sz w:val="22"/>
          <w:szCs w:val="22"/>
          <w:lang w:eastAsia="en-GB"/>
        </w:rPr>
        <w:t xml:space="preserve">     </w:t>
      </w:r>
      <w:r w:rsidR="00877822" w:rsidRPr="00F55550">
        <w:rPr>
          <w:rFonts w:ascii="Arial" w:eastAsia="Times New Roman" w:hAnsi="Arial" w:cs="Arial"/>
          <w:color w:val="0E101A"/>
          <w:spacing w:val="30"/>
          <w:sz w:val="22"/>
          <w:szCs w:val="22"/>
          <w:lang w:eastAsia="en-GB"/>
        </w:rPr>
        <w:t xml:space="preserve">Exploring various definitions of engagement, several differences have been observed. First, the concept can overlap with other concepts within HR activities, and the second is that </w:t>
      </w:r>
    </w:p>
    <w:p w14:paraId="18698463" w14:textId="2DDE9BDC" w:rsidR="002D2F96" w:rsidRPr="00F55550" w:rsidRDefault="00811F0F" w:rsidP="00FE2EA4">
      <w:pPr>
        <w:spacing w:line="360" w:lineRule="auto"/>
        <w:jc w:val="both"/>
        <w:rPr>
          <w:rFonts w:ascii="Arial" w:eastAsia="Times New Roman" w:hAnsi="Arial" w:cs="Arial"/>
          <w:color w:val="0E101A"/>
          <w:spacing w:val="30"/>
          <w:sz w:val="22"/>
          <w:szCs w:val="22"/>
          <w:lang w:eastAsia="en-GB"/>
        </w:rPr>
      </w:pPr>
      <w:r>
        <w:rPr>
          <w:rFonts w:ascii="Arial" w:eastAsia="Times New Roman" w:hAnsi="Arial" w:cs="Arial"/>
          <w:color w:val="0E101A"/>
          <w:spacing w:val="30"/>
          <w:sz w:val="22"/>
          <w:szCs w:val="22"/>
          <w:lang w:eastAsia="en-GB"/>
        </w:rPr>
        <w:t xml:space="preserve">engagement is closely defined within human psychology. </w:t>
      </w:r>
      <w:r w:rsidR="00877822" w:rsidRPr="00F55550">
        <w:rPr>
          <w:rFonts w:ascii="Arial" w:eastAsia="Times New Roman" w:hAnsi="Arial" w:cs="Arial"/>
          <w:color w:val="0E101A"/>
          <w:spacing w:val="30"/>
          <w:sz w:val="22"/>
          <w:szCs w:val="22"/>
          <w:lang w:eastAsia="en-GB"/>
        </w:rPr>
        <w:t> </w:t>
      </w:r>
      <w:proofErr w:type="spellStart"/>
      <w:r w:rsidR="00877822" w:rsidRPr="00F55550">
        <w:rPr>
          <w:rFonts w:ascii="Arial" w:eastAsia="Times New Roman" w:hAnsi="Arial" w:cs="Arial"/>
          <w:color w:val="0E101A"/>
          <w:spacing w:val="30"/>
          <w:sz w:val="22"/>
          <w:szCs w:val="22"/>
          <w:lang w:eastAsia="en-GB"/>
        </w:rPr>
        <w:t>Robertson-Smith&amp;Markwick</w:t>
      </w:r>
      <w:proofErr w:type="spellEnd"/>
      <w:r w:rsidR="00877822" w:rsidRPr="00F55550">
        <w:rPr>
          <w:rFonts w:ascii="Arial" w:eastAsia="Times New Roman" w:hAnsi="Arial" w:cs="Arial"/>
          <w:color w:val="0E101A"/>
          <w:spacing w:val="30"/>
          <w:sz w:val="22"/>
          <w:szCs w:val="22"/>
          <w:lang w:eastAsia="en-GB"/>
        </w:rPr>
        <w:t xml:space="preserve"> (2009) defined employee engagement as an outcome of employee attachment, commitment, and loyalty to the company. Macey and Schneider (2008) suggested that engagement is sometimes defined based on what it is a psychological state. Harter et al. (2002) connected employee engagement with their satisfaction. Despite multiple definitions in the literature, many organisations still define based on company needs and their perception of engagement</w:t>
      </w:r>
      <w:r w:rsidR="002D2F96" w:rsidRPr="00F55550">
        <w:rPr>
          <w:rFonts w:ascii="Arial" w:hAnsi="Arial" w:cs="Arial"/>
          <w:spacing w:val="30"/>
          <w:sz w:val="22"/>
          <w:szCs w:val="22"/>
        </w:rPr>
        <w:br w:type="page"/>
      </w:r>
    </w:p>
    <w:p w14:paraId="480E993A" w14:textId="05D08806" w:rsidR="00973966" w:rsidRPr="00F55550" w:rsidRDefault="00350793" w:rsidP="00FE2EA4">
      <w:pPr>
        <w:pStyle w:val="ListParagraph"/>
        <w:spacing w:line="360" w:lineRule="auto"/>
        <w:ind w:left="0"/>
        <w:rPr>
          <w:rFonts w:ascii="Arial" w:hAnsi="Arial" w:cs="Arial"/>
          <w:b/>
          <w:bCs/>
          <w:spacing w:val="30"/>
          <w:sz w:val="22"/>
          <w:szCs w:val="22"/>
        </w:rPr>
      </w:pPr>
      <w:r>
        <w:rPr>
          <w:rFonts w:ascii="Arial" w:hAnsi="Arial" w:cs="Arial"/>
          <w:b/>
          <w:bCs/>
          <w:spacing w:val="30"/>
          <w:sz w:val="22"/>
          <w:szCs w:val="22"/>
        </w:rPr>
        <w:lastRenderedPageBreak/>
        <w:t xml:space="preserve">2.1 </w:t>
      </w:r>
      <w:r w:rsidR="00973966" w:rsidRPr="00F55550">
        <w:rPr>
          <w:rFonts w:ascii="Arial" w:hAnsi="Arial" w:cs="Arial"/>
          <w:b/>
          <w:bCs/>
          <w:spacing w:val="30"/>
          <w:sz w:val="22"/>
          <w:szCs w:val="22"/>
        </w:rPr>
        <w:t>The Concept of “engagement” and asset analysis</w:t>
      </w:r>
    </w:p>
    <w:p w14:paraId="5562F2DF" w14:textId="77777777" w:rsidR="00973966" w:rsidRPr="00F55550" w:rsidRDefault="00973966" w:rsidP="00FE2EA4">
      <w:pPr>
        <w:pStyle w:val="ListParagraph"/>
        <w:spacing w:line="360" w:lineRule="auto"/>
        <w:ind w:left="0"/>
        <w:rPr>
          <w:rFonts w:ascii="Arial" w:hAnsi="Arial" w:cs="Arial"/>
          <w:spacing w:val="30"/>
          <w:sz w:val="22"/>
          <w:szCs w:val="22"/>
        </w:rPr>
      </w:pPr>
    </w:p>
    <w:p w14:paraId="5F2825DC" w14:textId="77777777" w:rsidR="00FC771F" w:rsidRDefault="00FC771F" w:rsidP="00FE2EA4">
      <w:pPr>
        <w:pStyle w:val="ListParagraph"/>
        <w:spacing w:line="360" w:lineRule="auto"/>
        <w:ind w:left="0"/>
        <w:jc w:val="both"/>
        <w:rPr>
          <w:rFonts w:ascii="Arial" w:eastAsia="Times New Roman" w:hAnsi="Arial" w:cs="Arial"/>
          <w:color w:val="0E101A"/>
          <w:spacing w:val="30"/>
          <w:sz w:val="22"/>
          <w:szCs w:val="22"/>
          <w:lang w:eastAsia="en-GB"/>
        </w:rPr>
      </w:pPr>
      <w:r>
        <w:rPr>
          <w:rFonts w:ascii="Arial" w:eastAsia="Times New Roman" w:hAnsi="Arial" w:cs="Arial"/>
          <w:color w:val="0E101A"/>
          <w:spacing w:val="30"/>
          <w:sz w:val="22"/>
          <w:szCs w:val="22"/>
          <w:lang w:eastAsia="en-GB"/>
        </w:rPr>
        <w:t xml:space="preserve">     </w:t>
      </w:r>
      <w:r w:rsidR="00973966" w:rsidRPr="00F55550">
        <w:rPr>
          <w:rFonts w:ascii="Arial" w:eastAsia="Times New Roman" w:hAnsi="Arial" w:cs="Arial"/>
          <w:color w:val="0E101A"/>
          <w:spacing w:val="30"/>
          <w:sz w:val="22"/>
          <w:szCs w:val="22"/>
          <w:lang w:eastAsia="en-GB"/>
        </w:rPr>
        <w:t xml:space="preserve">The concept of </w:t>
      </w:r>
      <w:r w:rsidR="00973966" w:rsidRPr="00F55550">
        <w:rPr>
          <w:rFonts w:ascii="Arial" w:eastAsia="Times New Roman" w:hAnsi="Arial" w:cs="Arial"/>
          <w:i/>
          <w:iCs/>
          <w:color w:val="0E101A"/>
          <w:spacing w:val="30"/>
          <w:sz w:val="22"/>
          <w:szCs w:val="22"/>
          <w:lang w:eastAsia="en-GB"/>
        </w:rPr>
        <w:t>employee engagement</w:t>
      </w:r>
      <w:r w:rsidR="00973966" w:rsidRPr="00F55550">
        <w:rPr>
          <w:rFonts w:ascii="Arial" w:eastAsia="Times New Roman" w:hAnsi="Arial" w:cs="Arial"/>
          <w:color w:val="0E101A"/>
          <w:spacing w:val="30"/>
          <w:sz w:val="22"/>
          <w:szCs w:val="22"/>
          <w:lang w:eastAsia="en-GB"/>
        </w:rPr>
        <w:t xml:space="preserve"> has been more widely used within organisations, mainly being a concern for HR because of their responsibility to ensure employees recruited are demonstrating performance while ensuring their well-being at the workplace. Undoubtedly, employee engagement is a matter not only of HR but of management and leadership as well. Kruse (2012) believes that engagement could drive bottom-line profit, enable organisational agility, and increase efficiency in driving change initiatives.</w:t>
      </w:r>
    </w:p>
    <w:p w14:paraId="54D35FBB" w14:textId="77777777" w:rsidR="00FC771F" w:rsidRDefault="00FC771F" w:rsidP="00FE2EA4">
      <w:pPr>
        <w:pStyle w:val="ListParagraph"/>
        <w:spacing w:line="360" w:lineRule="auto"/>
        <w:ind w:left="0"/>
        <w:jc w:val="both"/>
        <w:rPr>
          <w:rFonts w:ascii="Arial" w:eastAsia="Times New Roman" w:hAnsi="Arial" w:cs="Arial"/>
          <w:color w:val="0E101A"/>
          <w:spacing w:val="30"/>
          <w:sz w:val="22"/>
          <w:szCs w:val="22"/>
          <w:lang w:eastAsia="en-GB"/>
        </w:rPr>
      </w:pPr>
      <w:r>
        <w:rPr>
          <w:rFonts w:ascii="Arial" w:eastAsia="Times New Roman" w:hAnsi="Arial" w:cs="Arial"/>
          <w:color w:val="0E101A"/>
          <w:spacing w:val="30"/>
          <w:sz w:val="22"/>
          <w:szCs w:val="22"/>
          <w:lang w:eastAsia="en-GB"/>
        </w:rPr>
        <w:t xml:space="preserve">     </w:t>
      </w:r>
      <w:r w:rsidR="00973966" w:rsidRPr="00F55550">
        <w:rPr>
          <w:rFonts w:ascii="Arial" w:eastAsia="Times New Roman" w:hAnsi="Arial" w:cs="Arial"/>
          <w:color w:val="0E101A"/>
          <w:spacing w:val="30"/>
          <w:sz w:val="22"/>
          <w:szCs w:val="22"/>
          <w:lang w:eastAsia="en-GB"/>
        </w:rPr>
        <w:t> Besides that, engagement reflects the individual’s behaviour within the organisation by showing how well they invest themselves into the work or projects, how effective they are, and what kind of outcome this behaviour provides for the organisation. It is believed that highly engaged employees will contribute to positive, healthy working culture.  As Harter et al. (2002) suggested, employee engagement overlaps with employee satisfaction. In contrary with Harter’s assumptions, Kruse (2012) suggests that it doesn’t mean satisfaction motivating that a satisfied employee might show up for her daily working hours without complaining; however, the worker may not go an extra mile taking their own initiative; therefore, satisfaction may not be enough, </w:t>
      </w:r>
    </w:p>
    <w:p w14:paraId="397FCCA0" w14:textId="39495849" w:rsidR="00973966" w:rsidRPr="00F55550" w:rsidRDefault="00FC771F" w:rsidP="00FE2EA4">
      <w:pPr>
        <w:pStyle w:val="ListParagraph"/>
        <w:spacing w:line="360" w:lineRule="auto"/>
        <w:ind w:left="0"/>
        <w:jc w:val="both"/>
        <w:rPr>
          <w:rFonts w:ascii="Arial" w:eastAsia="Times New Roman" w:hAnsi="Arial" w:cs="Arial"/>
          <w:color w:val="0E101A"/>
          <w:spacing w:val="30"/>
          <w:sz w:val="22"/>
          <w:szCs w:val="22"/>
          <w:lang w:eastAsia="en-GB"/>
        </w:rPr>
      </w:pPr>
      <w:r>
        <w:rPr>
          <w:rFonts w:ascii="Arial" w:eastAsia="Times New Roman" w:hAnsi="Arial" w:cs="Arial"/>
          <w:color w:val="0E101A"/>
          <w:spacing w:val="30"/>
          <w:sz w:val="22"/>
          <w:szCs w:val="22"/>
          <w:lang w:eastAsia="en-GB"/>
        </w:rPr>
        <w:t xml:space="preserve">     </w:t>
      </w:r>
      <w:r w:rsidR="00973966" w:rsidRPr="00F55550">
        <w:rPr>
          <w:rFonts w:ascii="Arial" w:eastAsia="Times New Roman" w:hAnsi="Arial" w:cs="Arial"/>
          <w:color w:val="0E101A"/>
          <w:spacing w:val="30"/>
          <w:sz w:val="22"/>
          <w:szCs w:val="22"/>
          <w:lang w:eastAsia="en-GB"/>
        </w:rPr>
        <w:t>Employee engagement can be an essential indicator of whether employees become assets or losses.  If employees are not effective and do not drive performance because of a low engagement, the company may have to lose. On the other hand, if the employees show a high level of engagement, they could be a great asset to the firm, driving profit</w:t>
      </w:r>
      <w:r w:rsidR="002E3841" w:rsidRPr="00F55550">
        <w:rPr>
          <w:rFonts w:ascii="Arial" w:eastAsia="Times New Roman" w:hAnsi="Arial" w:cs="Arial"/>
          <w:color w:val="0E101A"/>
          <w:spacing w:val="30"/>
          <w:sz w:val="22"/>
          <w:szCs w:val="22"/>
          <w:lang w:eastAsia="en-GB"/>
        </w:rPr>
        <w:t xml:space="preserve"> </w:t>
      </w:r>
      <w:proofErr w:type="spellStart"/>
      <w:r w:rsidR="002E3841" w:rsidRPr="00F55550">
        <w:rPr>
          <w:rFonts w:ascii="Arial" w:eastAsia="Times New Roman" w:hAnsi="Arial" w:cs="Arial"/>
          <w:color w:val="0E101A"/>
          <w:spacing w:val="30"/>
          <w:sz w:val="22"/>
          <w:szCs w:val="22"/>
          <w:lang w:eastAsia="en-GB"/>
        </w:rPr>
        <w:t>Brunnetto</w:t>
      </w:r>
      <w:proofErr w:type="spellEnd"/>
      <w:r w:rsidR="002E3841" w:rsidRPr="00F55550">
        <w:rPr>
          <w:rFonts w:ascii="Arial" w:eastAsia="Times New Roman" w:hAnsi="Arial" w:cs="Arial"/>
          <w:color w:val="0E101A"/>
          <w:spacing w:val="30"/>
          <w:sz w:val="22"/>
          <w:szCs w:val="22"/>
          <w:lang w:eastAsia="en-GB"/>
        </w:rPr>
        <w:t xml:space="preserve"> et al. (2022) argue that “</w:t>
      </w:r>
      <w:r w:rsidR="002E3841" w:rsidRPr="00F55550">
        <w:rPr>
          <w:rFonts w:ascii="Arial" w:eastAsia="Times New Roman" w:hAnsi="Arial" w:cs="Arial"/>
          <w:i/>
          <w:iCs/>
          <w:color w:val="0E101A"/>
          <w:spacing w:val="30"/>
          <w:sz w:val="22"/>
          <w:szCs w:val="22"/>
          <w:lang w:eastAsia="en-GB"/>
        </w:rPr>
        <w:t>asset managers with insights to assist the movement from reactive to proactive organizational cultures can enhance asset management engagement and drive performance</w:t>
      </w:r>
      <w:r w:rsidR="002E3841" w:rsidRPr="00F55550">
        <w:rPr>
          <w:rFonts w:ascii="Arial" w:eastAsia="Times New Roman" w:hAnsi="Arial" w:cs="Arial"/>
          <w:color w:val="0E101A"/>
          <w:spacing w:val="30"/>
          <w:sz w:val="22"/>
          <w:szCs w:val="22"/>
          <w:lang w:eastAsia="en-GB"/>
        </w:rPr>
        <w:t>.” Possessing knowledge and suitable models to engage employees can benefit the organisation significantly.</w:t>
      </w:r>
    </w:p>
    <w:p w14:paraId="4463F0D2" w14:textId="28AB3F88" w:rsidR="002D2F96" w:rsidRPr="00F55550" w:rsidRDefault="002D2F96" w:rsidP="00FE2EA4">
      <w:pPr>
        <w:spacing w:line="360" w:lineRule="auto"/>
        <w:jc w:val="both"/>
        <w:rPr>
          <w:rFonts w:ascii="Arial" w:hAnsi="Arial" w:cs="Arial"/>
          <w:spacing w:val="30"/>
          <w:sz w:val="22"/>
          <w:szCs w:val="22"/>
        </w:rPr>
      </w:pPr>
    </w:p>
    <w:p w14:paraId="613A43B6" w14:textId="134482B9" w:rsidR="000510AB" w:rsidRPr="00F55550" w:rsidRDefault="000510AB" w:rsidP="00FE2EA4">
      <w:pPr>
        <w:spacing w:line="360" w:lineRule="auto"/>
        <w:jc w:val="both"/>
        <w:rPr>
          <w:rFonts w:ascii="Arial" w:hAnsi="Arial" w:cs="Arial"/>
          <w:spacing w:val="30"/>
          <w:sz w:val="22"/>
          <w:szCs w:val="22"/>
        </w:rPr>
      </w:pPr>
    </w:p>
    <w:p w14:paraId="4657B25F" w14:textId="12B8CA6E" w:rsidR="000510AB" w:rsidRDefault="000510AB" w:rsidP="00FE2EA4">
      <w:pPr>
        <w:spacing w:line="360" w:lineRule="auto"/>
        <w:jc w:val="both"/>
        <w:rPr>
          <w:rFonts w:ascii="Arial" w:hAnsi="Arial" w:cs="Arial"/>
          <w:spacing w:val="30"/>
          <w:sz w:val="22"/>
          <w:szCs w:val="22"/>
        </w:rPr>
      </w:pPr>
    </w:p>
    <w:p w14:paraId="563AA451" w14:textId="77777777" w:rsidR="00DC1D36" w:rsidRPr="00F55550" w:rsidRDefault="00DC1D36" w:rsidP="00FE2EA4">
      <w:pPr>
        <w:spacing w:line="360" w:lineRule="auto"/>
        <w:jc w:val="both"/>
        <w:rPr>
          <w:rFonts w:ascii="Arial" w:hAnsi="Arial" w:cs="Arial"/>
          <w:spacing w:val="30"/>
          <w:sz w:val="22"/>
          <w:szCs w:val="22"/>
        </w:rPr>
      </w:pPr>
    </w:p>
    <w:p w14:paraId="45F5DD85" w14:textId="335DCCC4" w:rsidR="000510AB" w:rsidRPr="00350793" w:rsidRDefault="00350793" w:rsidP="00FE2EA4">
      <w:pPr>
        <w:spacing w:line="360" w:lineRule="auto"/>
        <w:rPr>
          <w:rFonts w:ascii="Arial" w:hAnsi="Arial" w:cs="Arial"/>
          <w:b/>
          <w:bCs/>
          <w:spacing w:val="30"/>
          <w:sz w:val="22"/>
          <w:szCs w:val="22"/>
        </w:rPr>
      </w:pPr>
      <w:r w:rsidRPr="00350793">
        <w:rPr>
          <w:rFonts w:ascii="Arial" w:hAnsi="Arial" w:cs="Arial"/>
          <w:b/>
          <w:bCs/>
          <w:spacing w:val="30"/>
          <w:sz w:val="22"/>
          <w:szCs w:val="22"/>
          <w:lang w:eastAsia="en-GB"/>
        </w:rPr>
        <w:t>2.2</w:t>
      </w:r>
      <w:r w:rsidR="00013997" w:rsidRPr="00350793">
        <w:rPr>
          <w:rFonts w:ascii="Arial" w:hAnsi="Arial" w:cs="Arial"/>
          <w:b/>
          <w:bCs/>
          <w:spacing w:val="30"/>
          <w:sz w:val="22"/>
          <w:szCs w:val="22"/>
          <w:lang w:eastAsia="en-GB"/>
        </w:rPr>
        <w:t>Critical Review and measuring</w:t>
      </w:r>
      <w:r w:rsidR="00013997" w:rsidRPr="00350793">
        <w:rPr>
          <w:rFonts w:ascii="Arial" w:hAnsi="Arial" w:cs="Arial"/>
          <w:b/>
          <w:bCs/>
          <w:spacing w:val="30"/>
          <w:sz w:val="22"/>
          <w:szCs w:val="22"/>
        </w:rPr>
        <w:t xml:space="preserve"> </w:t>
      </w:r>
    </w:p>
    <w:p w14:paraId="56AB36E2" w14:textId="77777777" w:rsidR="000510AB" w:rsidRPr="00F55550" w:rsidRDefault="000510AB" w:rsidP="00FE2EA4">
      <w:pPr>
        <w:pStyle w:val="ListParagraph"/>
        <w:spacing w:line="360" w:lineRule="auto"/>
        <w:ind w:left="0"/>
        <w:rPr>
          <w:rFonts w:ascii="Arial" w:hAnsi="Arial" w:cs="Arial"/>
          <w:spacing w:val="30"/>
          <w:sz w:val="22"/>
          <w:szCs w:val="22"/>
        </w:rPr>
      </w:pPr>
    </w:p>
    <w:p w14:paraId="00561F70" w14:textId="77777777" w:rsidR="00FC771F" w:rsidRDefault="00FC771F" w:rsidP="00FE2EA4">
      <w:pPr>
        <w:pStyle w:val="ListParagraph"/>
        <w:spacing w:line="360" w:lineRule="auto"/>
        <w:ind w:left="0"/>
        <w:rPr>
          <w:rFonts w:ascii="Arial" w:hAnsi="Arial" w:cs="Arial"/>
          <w:color w:val="000000" w:themeColor="text1"/>
          <w:spacing w:val="30"/>
          <w:sz w:val="22"/>
          <w:szCs w:val="22"/>
          <w:lang w:eastAsia="en-GB"/>
        </w:rPr>
      </w:pPr>
      <w:r>
        <w:rPr>
          <w:rFonts w:ascii="Arial" w:hAnsi="Arial" w:cs="Arial"/>
          <w:color w:val="000000" w:themeColor="text1"/>
          <w:spacing w:val="30"/>
          <w:sz w:val="22"/>
          <w:szCs w:val="22"/>
          <w:lang w:eastAsia="en-GB"/>
        </w:rPr>
        <w:t xml:space="preserve">    </w:t>
      </w:r>
      <w:r w:rsidR="000510AB" w:rsidRPr="00F55550">
        <w:rPr>
          <w:rFonts w:ascii="Arial" w:hAnsi="Arial" w:cs="Arial"/>
          <w:color w:val="000000" w:themeColor="text1"/>
          <w:spacing w:val="30"/>
          <w:sz w:val="22"/>
          <w:szCs w:val="22"/>
          <w:lang w:eastAsia="en-GB"/>
        </w:rPr>
        <w:t xml:space="preserve">It cannot be very sensible to apply strategies to engage employees without first understanding the level of engagement in the company and what are the right tactics to apply. Individual characteristics and behaviour can provide great insights into that. Bridger (2018) outlined a model for success that relate to establishing an employee's voice. This refers to understanding employees </w:t>
      </w:r>
      <w:r w:rsidR="009005FE" w:rsidRPr="00F55550">
        <w:rPr>
          <w:rFonts w:ascii="Arial" w:hAnsi="Arial" w:cs="Arial"/>
          <w:color w:val="000000" w:themeColor="text1"/>
          <w:spacing w:val="30"/>
          <w:sz w:val="22"/>
          <w:szCs w:val="22"/>
          <w:lang w:eastAsia="en-GB"/>
        </w:rPr>
        <w:t>better.</w:t>
      </w:r>
      <w:r w:rsidR="000510AB" w:rsidRPr="00F55550">
        <w:rPr>
          <w:rFonts w:ascii="Arial" w:hAnsi="Arial" w:cs="Arial"/>
          <w:color w:val="000000" w:themeColor="text1"/>
          <w:spacing w:val="30"/>
          <w:sz w:val="22"/>
          <w:szCs w:val="22"/>
          <w:lang w:eastAsia="en-GB"/>
        </w:rPr>
        <w:t xml:space="preserve"> </w:t>
      </w:r>
    </w:p>
    <w:p w14:paraId="33E6DDA2" w14:textId="77777777" w:rsidR="00FC771F" w:rsidRDefault="00FC771F" w:rsidP="00FE2EA4">
      <w:pPr>
        <w:pStyle w:val="ListParagraph"/>
        <w:spacing w:line="360" w:lineRule="auto"/>
        <w:ind w:left="0"/>
        <w:rPr>
          <w:rFonts w:ascii="Arial" w:hAnsi="Arial" w:cs="Arial"/>
          <w:color w:val="000000" w:themeColor="text1"/>
          <w:spacing w:val="30"/>
          <w:sz w:val="22"/>
          <w:szCs w:val="22"/>
          <w:lang w:eastAsia="en-GB"/>
        </w:rPr>
      </w:pPr>
      <w:r>
        <w:rPr>
          <w:rFonts w:ascii="Arial" w:hAnsi="Arial" w:cs="Arial"/>
          <w:color w:val="000000" w:themeColor="text1"/>
          <w:spacing w:val="30"/>
          <w:sz w:val="22"/>
          <w:szCs w:val="22"/>
          <w:lang w:eastAsia="en-GB"/>
        </w:rPr>
        <w:t xml:space="preserve">     </w:t>
      </w:r>
      <w:r w:rsidR="000510AB" w:rsidRPr="00F55550">
        <w:rPr>
          <w:rFonts w:ascii="Arial" w:hAnsi="Arial" w:cs="Arial"/>
          <w:color w:val="000000" w:themeColor="text1"/>
          <w:spacing w:val="30"/>
          <w:sz w:val="22"/>
          <w:szCs w:val="22"/>
          <w:lang w:eastAsia="en-GB"/>
        </w:rPr>
        <w:t xml:space="preserve">The elements in the model include the purpose of voice that boosts sustainability and the outcomes of voice that drives engagement commitment along with performance. Also, the culture and behaviour associated with the employee's voice and the structure and processes associated with voice. Another model to measure performance is Employee Engagement Index </w:t>
      </w:r>
      <w:r w:rsidR="000510AB" w:rsidRPr="00F55550">
        <w:rPr>
          <w:rFonts w:ascii="Arial" w:hAnsi="Arial" w:cs="Arial"/>
          <w:i/>
          <w:iCs/>
          <w:color w:val="000000" w:themeColor="text1"/>
          <w:spacing w:val="30"/>
          <w:sz w:val="22"/>
          <w:szCs w:val="22"/>
          <w:lang w:eastAsia="en-GB"/>
        </w:rPr>
        <w:t>(Figure 1. Engagement Index Model. Source: (Decision Wise, 2022) Decision Wise, 2022);</w:t>
      </w:r>
      <w:r w:rsidR="000510AB" w:rsidRPr="00F55550">
        <w:rPr>
          <w:rFonts w:ascii="Arial" w:hAnsi="Arial" w:cs="Arial"/>
          <w:color w:val="000000" w:themeColor="text1"/>
          <w:spacing w:val="30"/>
          <w:sz w:val="22"/>
          <w:szCs w:val="22"/>
          <w:lang w:eastAsia="en-GB"/>
        </w:rPr>
        <w:t xml:space="preserve"> it measures engagement based on four indicators; fully disengaged, opportunity group, a key contributor, and fully engaged (Decision Wise, 2022). </w:t>
      </w:r>
    </w:p>
    <w:p w14:paraId="63AC98EE" w14:textId="77777777" w:rsidR="00FC771F" w:rsidRDefault="00FC771F" w:rsidP="00FE2EA4">
      <w:pPr>
        <w:pStyle w:val="ListParagraph"/>
        <w:spacing w:line="360" w:lineRule="auto"/>
        <w:ind w:left="0"/>
        <w:rPr>
          <w:rFonts w:ascii="Arial" w:hAnsi="Arial" w:cs="Arial"/>
          <w:color w:val="000000" w:themeColor="text1"/>
          <w:spacing w:val="30"/>
          <w:sz w:val="22"/>
          <w:szCs w:val="22"/>
          <w:lang w:eastAsia="en-GB"/>
        </w:rPr>
      </w:pPr>
      <w:r>
        <w:rPr>
          <w:rFonts w:ascii="Arial" w:hAnsi="Arial" w:cs="Arial"/>
          <w:color w:val="000000" w:themeColor="text1"/>
          <w:spacing w:val="30"/>
          <w:sz w:val="22"/>
          <w:szCs w:val="22"/>
          <w:lang w:eastAsia="en-GB"/>
        </w:rPr>
        <w:t xml:space="preserve">     </w:t>
      </w:r>
      <w:r w:rsidR="000510AB" w:rsidRPr="00F55550">
        <w:rPr>
          <w:rFonts w:ascii="Arial" w:hAnsi="Arial" w:cs="Arial"/>
          <w:color w:val="000000" w:themeColor="text1"/>
          <w:spacing w:val="30"/>
          <w:sz w:val="22"/>
          <w:szCs w:val="22"/>
          <w:lang w:eastAsia="en-GB"/>
        </w:rPr>
        <w:t xml:space="preserve">This model can be beneficial for understanding employees, their attitudes, and the characteristics of employees in each of the groups. Furthermore, it provides an overview of workers' thoughts, feelings, and intentions in relation to their level of engagement. </w:t>
      </w:r>
      <w:r>
        <w:rPr>
          <w:rFonts w:ascii="Arial" w:hAnsi="Arial" w:cs="Arial"/>
          <w:color w:val="000000" w:themeColor="text1"/>
          <w:spacing w:val="30"/>
          <w:sz w:val="22"/>
          <w:szCs w:val="22"/>
          <w:lang w:eastAsia="en-GB"/>
        </w:rPr>
        <w:t xml:space="preserve">     </w:t>
      </w:r>
    </w:p>
    <w:p w14:paraId="1F85D542" w14:textId="293C1061" w:rsidR="000510AB" w:rsidRPr="00F55550" w:rsidRDefault="00FC771F" w:rsidP="00FE2EA4">
      <w:pPr>
        <w:pStyle w:val="ListParagraph"/>
        <w:spacing w:line="360" w:lineRule="auto"/>
        <w:ind w:left="0"/>
        <w:rPr>
          <w:rFonts w:ascii="Arial" w:hAnsi="Arial" w:cs="Arial"/>
          <w:color w:val="000000" w:themeColor="text1"/>
          <w:spacing w:val="30"/>
          <w:sz w:val="22"/>
          <w:szCs w:val="22"/>
          <w:lang w:eastAsia="en-GB"/>
        </w:rPr>
      </w:pPr>
      <w:r>
        <w:rPr>
          <w:rFonts w:ascii="Arial" w:hAnsi="Arial" w:cs="Arial"/>
          <w:color w:val="000000" w:themeColor="text1"/>
          <w:spacing w:val="30"/>
          <w:sz w:val="22"/>
          <w:szCs w:val="22"/>
          <w:lang w:eastAsia="en-GB"/>
        </w:rPr>
        <w:t xml:space="preserve">     </w:t>
      </w:r>
      <w:r w:rsidR="000510AB" w:rsidRPr="00F55550">
        <w:rPr>
          <w:rFonts w:ascii="Arial" w:hAnsi="Arial" w:cs="Arial"/>
          <w:color w:val="000000" w:themeColor="text1"/>
          <w:spacing w:val="30"/>
          <w:sz w:val="22"/>
          <w:szCs w:val="22"/>
          <w:lang w:eastAsia="en-GB"/>
        </w:rPr>
        <w:t xml:space="preserve">However, it has its disadvantages; for example, it does not consider potential events or factors that trigger employee behaviour. It does not analyse it in terms of </w:t>
      </w:r>
      <w:r w:rsidRPr="00F55550">
        <w:rPr>
          <w:rFonts w:ascii="Arial" w:hAnsi="Arial" w:cs="Arial"/>
          <w:color w:val="000000" w:themeColor="text1"/>
          <w:spacing w:val="30"/>
          <w:sz w:val="22"/>
          <w:szCs w:val="22"/>
          <w:lang w:eastAsia="en-GB"/>
        </w:rPr>
        <w:t>time. Human</w:t>
      </w:r>
      <w:r w:rsidR="000510AB" w:rsidRPr="00F55550">
        <w:rPr>
          <w:rFonts w:ascii="Arial" w:hAnsi="Arial" w:cs="Arial"/>
          <w:color w:val="000000" w:themeColor="text1"/>
          <w:spacing w:val="30"/>
          <w:sz w:val="22"/>
          <w:szCs w:val="22"/>
          <w:lang w:eastAsia="en-GB"/>
        </w:rPr>
        <w:t xml:space="preserve"> beings can be unpredictable and labelling an employee as a critical contributor may not be appropriate, especially when she/he has characteristics from various </w:t>
      </w:r>
      <w:r w:rsidR="00176018" w:rsidRPr="00F55550">
        <w:rPr>
          <w:rFonts w:ascii="Arial" w:hAnsi="Arial" w:cs="Arial"/>
          <w:color w:val="000000" w:themeColor="text1"/>
          <w:spacing w:val="30"/>
          <w:sz w:val="22"/>
          <w:szCs w:val="22"/>
          <w:lang w:eastAsia="en-GB"/>
        </w:rPr>
        <w:t>categories. When</w:t>
      </w:r>
      <w:r w:rsidR="000510AB" w:rsidRPr="00F55550">
        <w:rPr>
          <w:rFonts w:ascii="Arial" w:hAnsi="Arial" w:cs="Arial"/>
          <w:color w:val="000000" w:themeColor="text1"/>
          <w:spacing w:val="30"/>
          <w:sz w:val="22"/>
          <w:szCs w:val="22"/>
          <w:lang w:eastAsia="en-GB"/>
        </w:rPr>
        <w:t xml:space="preserve"> using the model, these aspects should be considered </w:t>
      </w:r>
      <w:proofErr w:type="gramStart"/>
      <w:r w:rsidR="000510AB" w:rsidRPr="00F55550">
        <w:rPr>
          <w:rFonts w:ascii="Arial" w:hAnsi="Arial" w:cs="Arial"/>
          <w:color w:val="000000" w:themeColor="text1"/>
          <w:spacing w:val="30"/>
          <w:sz w:val="22"/>
          <w:szCs w:val="22"/>
          <w:lang w:eastAsia="en-GB"/>
        </w:rPr>
        <w:t>in order to</w:t>
      </w:r>
      <w:proofErr w:type="gramEnd"/>
      <w:r w:rsidR="000510AB" w:rsidRPr="00F55550">
        <w:rPr>
          <w:rFonts w:ascii="Arial" w:hAnsi="Arial" w:cs="Arial"/>
          <w:color w:val="000000" w:themeColor="text1"/>
          <w:spacing w:val="30"/>
          <w:sz w:val="22"/>
          <w:szCs w:val="22"/>
          <w:lang w:eastAsia="en-GB"/>
        </w:rPr>
        <w:t xml:space="preserve"> avoid misunderstanding or generating an adverse </w:t>
      </w:r>
      <w:r w:rsidR="00F3642E" w:rsidRPr="00F55550">
        <w:rPr>
          <w:rFonts w:ascii="Arial" w:hAnsi="Arial" w:cs="Arial"/>
          <w:color w:val="000000" w:themeColor="text1"/>
          <w:spacing w:val="30"/>
          <w:sz w:val="22"/>
          <w:szCs w:val="22"/>
          <w:lang w:eastAsia="en-GB"/>
        </w:rPr>
        <w:t>effect</w:t>
      </w:r>
      <w:r w:rsidR="00F3642E" w:rsidRPr="00F55550">
        <w:rPr>
          <w:rFonts w:ascii="Arial" w:hAnsi="Arial" w:cs="Arial"/>
          <w:color w:val="000000" w:themeColor="text1"/>
          <w:spacing w:val="30"/>
          <w:sz w:val="22"/>
          <w:szCs w:val="22"/>
        </w:rPr>
        <w:t>.</w:t>
      </w:r>
    </w:p>
    <w:p w14:paraId="47E3F6DD" w14:textId="22BEA6C5" w:rsidR="000510AB" w:rsidRDefault="000510AB" w:rsidP="00FE2EA4">
      <w:pPr>
        <w:pStyle w:val="ListParagraph"/>
        <w:spacing w:line="360" w:lineRule="auto"/>
        <w:ind w:left="0"/>
        <w:rPr>
          <w:rFonts w:ascii="Arial" w:hAnsi="Arial" w:cs="Arial"/>
          <w:spacing w:val="30"/>
          <w:sz w:val="22"/>
          <w:szCs w:val="22"/>
        </w:rPr>
      </w:pPr>
    </w:p>
    <w:p w14:paraId="0710AA43" w14:textId="256085E3" w:rsidR="00DC1D36" w:rsidRDefault="00DC1D36" w:rsidP="00FE2EA4">
      <w:pPr>
        <w:pStyle w:val="ListParagraph"/>
        <w:spacing w:line="360" w:lineRule="auto"/>
        <w:ind w:left="0"/>
        <w:rPr>
          <w:rFonts w:ascii="Arial" w:hAnsi="Arial" w:cs="Arial"/>
          <w:spacing w:val="30"/>
          <w:sz w:val="22"/>
          <w:szCs w:val="22"/>
        </w:rPr>
      </w:pPr>
    </w:p>
    <w:p w14:paraId="02FD1C20" w14:textId="5CD7EBFF" w:rsidR="00DC1D36" w:rsidRDefault="00DC1D36" w:rsidP="00FE2EA4">
      <w:pPr>
        <w:pStyle w:val="ListParagraph"/>
        <w:spacing w:line="360" w:lineRule="auto"/>
        <w:ind w:left="0"/>
        <w:rPr>
          <w:rFonts w:ascii="Arial" w:hAnsi="Arial" w:cs="Arial"/>
          <w:spacing w:val="30"/>
          <w:sz w:val="22"/>
          <w:szCs w:val="22"/>
        </w:rPr>
      </w:pPr>
    </w:p>
    <w:p w14:paraId="628587AD" w14:textId="28B42BBB" w:rsidR="00DC1D36" w:rsidRDefault="00DC1D36" w:rsidP="00FE2EA4">
      <w:pPr>
        <w:pStyle w:val="ListParagraph"/>
        <w:spacing w:line="360" w:lineRule="auto"/>
        <w:ind w:left="0"/>
        <w:rPr>
          <w:rFonts w:ascii="Arial" w:hAnsi="Arial" w:cs="Arial"/>
          <w:spacing w:val="30"/>
          <w:sz w:val="22"/>
          <w:szCs w:val="22"/>
        </w:rPr>
      </w:pPr>
    </w:p>
    <w:p w14:paraId="22FE7D0D" w14:textId="1774B777" w:rsidR="00DC1D36" w:rsidRDefault="00DC1D36" w:rsidP="00FE2EA4">
      <w:pPr>
        <w:pStyle w:val="ListParagraph"/>
        <w:spacing w:line="360" w:lineRule="auto"/>
        <w:ind w:left="0"/>
        <w:rPr>
          <w:rFonts w:ascii="Arial" w:hAnsi="Arial" w:cs="Arial"/>
          <w:spacing w:val="30"/>
          <w:sz w:val="22"/>
          <w:szCs w:val="22"/>
        </w:rPr>
      </w:pPr>
    </w:p>
    <w:p w14:paraId="73AF0607" w14:textId="77777777" w:rsidR="00DC1D36" w:rsidRPr="00F55550" w:rsidRDefault="00DC1D36" w:rsidP="00FE2EA4">
      <w:pPr>
        <w:pStyle w:val="ListParagraph"/>
        <w:spacing w:line="360" w:lineRule="auto"/>
        <w:ind w:left="0"/>
        <w:rPr>
          <w:rFonts w:ascii="Arial" w:hAnsi="Arial" w:cs="Arial"/>
          <w:spacing w:val="30"/>
          <w:sz w:val="22"/>
          <w:szCs w:val="22"/>
        </w:rPr>
      </w:pPr>
    </w:p>
    <w:p w14:paraId="43EE485E" w14:textId="77777777" w:rsidR="000510AB" w:rsidRPr="00F55550" w:rsidRDefault="000510AB" w:rsidP="00FE2EA4">
      <w:pPr>
        <w:pStyle w:val="Caption"/>
        <w:spacing w:after="0" w:line="360" w:lineRule="auto"/>
        <w:jc w:val="center"/>
        <w:rPr>
          <w:rFonts w:ascii="Arial" w:hAnsi="Arial" w:cs="Arial"/>
          <w:i w:val="0"/>
          <w:iCs w:val="0"/>
          <w:color w:val="000000" w:themeColor="text1"/>
          <w:spacing w:val="30"/>
          <w:sz w:val="22"/>
          <w:szCs w:val="22"/>
          <w:lang w:eastAsia="en-GB"/>
        </w:rPr>
      </w:pPr>
      <w:bookmarkStart w:id="1" w:name="_Ref101724319"/>
      <w:bookmarkStart w:id="2" w:name="_Toc102427032"/>
      <w:r w:rsidRPr="00F55550">
        <w:rPr>
          <w:rFonts w:ascii="Arial" w:hAnsi="Arial" w:cs="Arial"/>
          <w:spacing w:val="30"/>
          <w:sz w:val="22"/>
          <w:szCs w:val="22"/>
        </w:rPr>
        <w:t xml:space="preserve">Figure </w:t>
      </w:r>
      <w:r w:rsidRPr="00F55550">
        <w:rPr>
          <w:rFonts w:ascii="Arial" w:hAnsi="Arial" w:cs="Arial"/>
          <w:spacing w:val="30"/>
          <w:sz w:val="22"/>
          <w:szCs w:val="22"/>
        </w:rPr>
        <w:fldChar w:fldCharType="begin"/>
      </w:r>
      <w:r w:rsidRPr="00F55550">
        <w:rPr>
          <w:rFonts w:ascii="Arial" w:hAnsi="Arial" w:cs="Arial"/>
          <w:spacing w:val="30"/>
          <w:sz w:val="22"/>
          <w:szCs w:val="22"/>
        </w:rPr>
        <w:instrText xml:space="preserve"> SEQ Figure \* ARABIC </w:instrText>
      </w:r>
      <w:r w:rsidRPr="00F55550">
        <w:rPr>
          <w:rFonts w:ascii="Arial" w:hAnsi="Arial" w:cs="Arial"/>
          <w:spacing w:val="30"/>
          <w:sz w:val="22"/>
          <w:szCs w:val="22"/>
        </w:rPr>
        <w:fldChar w:fldCharType="separate"/>
      </w:r>
      <w:r w:rsidRPr="00F55550">
        <w:rPr>
          <w:rFonts w:ascii="Arial" w:hAnsi="Arial" w:cs="Arial"/>
          <w:noProof/>
          <w:spacing w:val="30"/>
          <w:sz w:val="22"/>
          <w:szCs w:val="22"/>
        </w:rPr>
        <w:t>1</w:t>
      </w:r>
      <w:r w:rsidRPr="00F55550">
        <w:rPr>
          <w:rFonts w:ascii="Arial" w:hAnsi="Arial" w:cs="Arial"/>
          <w:noProof/>
          <w:spacing w:val="30"/>
          <w:sz w:val="22"/>
          <w:szCs w:val="22"/>
        </w:rPr>
        <w:fldChar w:fldCharType="end"/>
      </w:r>
      <w:r w:rsidRPr="00F55550">
        <w:rPr>
          <w:rFonts w:ascii="Arial" w:hAnsi="Arial" w:cs="Arial"/>
          <w:spacing w:val="30"/>
          <w:sz w:val="22"/>
          <w:szCs w:val="22"/>
        </w:rPr>
        <w:t>. Engagement Index Model. Source:</w:t>
      </w:r>
      <w:sdt>
        <w:sdtPr>
          <w:rPr>
            <w:rFonts w:ascii="Arial" w:hAnsi="Arial" w:cs="Arial"/>
            <w:spacing w:val="30"/>
            <w:sz w:val="22"/>
            <w:szCs w:val="22"/>
          </w:rPr>
          <w:id w:val="783539308"/>
          <w:citation/>
        </w:sdtPr>
        <w:sdtEndPr/>
        <w:sdtContent>
          <w:r w:rsidRPr="00F55550">
            <w:rPr>
              <w:rFonts w:ascii="Arial" w:hAnsi="Arial" w:cs="Arial"/>
              <w:spacing w:val="30"/>
              <w:sz w:val="22"/>
              <w:szCs w:val="22"/>
            </w:rPr>
            <w:fldChar w:fldCharType="begin"/>
          </w:r>
          <w:r w:rsidRPr="00F55550">
            <w:rPr>
              <w:rFonts w:ascii="Arial" w:hAnsi="Arial" w:cs="Arial"/>
              <w:spacing w:val="30"/>
              <w:sz w:val="22"/>
              <w:szCs w:val="22"/>
            </w:rPr>
            <w:instrText xml:space="preserve"> CITATION Dec22 \l 2057 </w:instrText>
          </w:r>
          <w:r w:rsidRPr="00F55550">
            <w:rPr>
              <w:rFonts w:ascii="Arial" w:hAnsi="Arial" w:cs="Arial"/>
              <w:spacing w:val="30"/>
              <w:sz w:val="22"/>
              <w:szCs w:val="22"/>
            </w:rPr>
            <w:fldChar w:fldCharType="separate"/>
          </w:r>
          <w:r w:rsidRPr="00F55550">
            <w:rPr>
              <w:rFonts w:ascii="Arial" w:hAnsi="Arial" w:cs="Arial"/>
              <w:noProof/>
              <w:spacing w:val="30"/>
              <w:sz w:val="22"/>
              <w:szCs w:val="22"/>
            </w:rPr>
            <w:t xml:space="preserve"> (Decision Wise , 2022)</w:t>
          </w:r>
          <w:r w:rsidRPr="00F55550">
            <w:rPr>
              <w:rFonts w:ascii="Arial" w:hAnsi="Arial" w:cs="Arial"/>
              <w:spacing w:val="30"/>
              <w:sz w:val="22"/>
              <w:szCs w:val="22"/>
            </w:rPr>
            <w:fldChar w:fldCharType="end"/>
          </w:r>
        </w:sdtContent>
      </w:sdt>
      <w:bookmarkEnd w:id="1"/>
      <w:bookmarkEnd w:id="2"/>
    </w:p>
    <w:p w14:paraId="237DC51D" w14:textId="77777777" w:rsidR="00506269" w:rsidRPr="00F55550" w:rsidRDefault="00506269" w:rsidP="00FE2EA4">
      <w:pPr>
        <w:pStyle w:val="ListParagraph"/>
        <w:spacing w:line="360" w:lineRule="auto"/>
        <w:ind w:left="0"/>
        <w:rPr>
          <w:rFonts w:ascii="Arial" w:hAnsi="Arial" w:cs="Arial"/>
          <w:spacing w:val="30"/>
          <w:sz w:val="22"/>
          <w:szCs w:val="22"/>
        </w:rPr>
      </w:pPr>
    </w:p>
    <w:p w14:paraId="2D0618F1" w14:textId="77777777" w:rsidR="00506269" w:rsidRPr="00F55550" w:rsidRDefault="00506269" w:rsidP="00FE2EA4">
      <w:pPr>
        <w:pStyle w:val="ListParagraph"/>
        <w:spacing w:line="360" w:lineRule="auto"/>
        <w:ind w:left="0"/>
        <w:rPr>
          <w:rFonts w:ascii="Arial" w:hAnsi="Arial" w:cs="Arial"/>
          <w:spacing w:val="30"/>
          <w:sz w:val="22"/>
          <w:szCs w:val="22"/>
        </w:rPr>
      </w:pPr>
    </w:p>
    <w:p w14:paraId="004D154F" w14:textId="77777777" w:rsidR="00506269" w:rsidRPr="00F55550" w:rsidRDefault="00506269" w:rsidP="00FE2EA4">
      <w:pPr>
        <w:pStyle w:val="ListParagraph"/>
        <w:spacing w:line="360" w:lineRule="auto"/>
        <w:ind w:left="0"/>
        <w:rPr>
          <w:rFonts w:ascii="Arial" w:hAnsi="Arial" w:cs="Arial"/>
          <w:spacing w:val="30"/>
          <w:sz w:val="22"/>
          <w:szCs w:val="22"/>
        </w:rPr>
      </w:pPr>
    </w:p>
    <w:p w14:paraId="6390ABC4" w14:textId="77777777" w:rsidR="00DC1D36" w:rsidRDefault="000510AB" w:rsidP="00FE2EA4">
      <w:pPr>
        <w:pStyle w:val="ListParagraph"/>
        <w:spacing w:line="360" w:lineRule="auto"/>
        <w:ind w:left="0"/>
        <w:rPr>
          <w:rFonts w:ascii="Arial" w:hAnsi="Arial" w:cs="Arial"/>
          <w:spacing w:val="30"/>
          <w:sz w:val="22"/>
          <w:szCs w:val="22"/>
        </w:rPr>
      </w:pPr>
      <w:r w:rsidRPr="00F55550">
        <w:rPr>
          <w:rFonts w:ascii="Arial" w:hAnsi="Arial" w:cs="Arial"/>
          <w:noProof/>
          <w:spacing w:val="30"/>
          <w:sz w:val="22"/>
          <w:szCs w:val="22"/>
          <w:lang w:eastAsia="en-GB"/>
        </w:rPr>
        <w:drawing>
          <wp:inline distT="0" distB="0" distL="0" distR="0" wp14:anchorId="5D400D83" wp14:editId="33D78978">
            <wp:extent cx="5441315" cy="2038350"/>
            <wp:effectExtent l="0" t="0" r="6985"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69022" cy="2086190"/>
                    </a:xfrm>
                    <a:prstGeom prst="rect">
                      <a:avLst/>
                    </a:prstGeom>
                  </pic:spPr>
                </pic:pic>
              </a:graphicData>
            </a:graphic>
          </wp:inline>
        </w:drawing>
      </w:r>
    </w:p>
    <w:p w14:paraId="524AFAA5" w14:textId="77777777" w:rsidR="00DC1D36" w:rsidRDefault="00DC1D36" w:rsidP="00FE2EA4">
      <w:pPr>
        <w:pStyle w:val="ListParagraph"/>
        <w:spacing w:line="360" w:lineRule="auto"/>
        <w:ind w:left="0"/>
        <w:rPr>
          <w:rFonts w:ascii="Arial" w:hAnsi="Arial" w:cs="Arial"/>
          <w:spacing w:val="30"/>
          <w:sz w:val="22"/>
          <w:szCs w:val="22"/>
        </w:rPr>
      </w:pPr>
    </w:p>
    <w:p w14:paraId="08C2FEF4" w14:textId="1C8C5E06" w:rsidR="00DC1D36" w:rsidRDefault="00DC1D36" w:rsidP="00FE2EA4">
      <w:pPr>
        <w:pStyle w:val="ListParagraph"/>
        <w:spacing w:line="360" w:lineRule="auto"/>
        <w:ind w:left="0"/>
        <w:rPr>
          <w:rFonts w:ascii="Arial" w:hAnsi="Arial" w:cs="Arial"/>
          <w:spacing w:val="30"/>
          <w:sz w:val="22"/>
          <w:szCs w:val="22"/>
        </w:rPr>
      </w:pPr>
    </w:p>
    <w:p w14:paraId="4FFFD708" w14:textId="77777777" w:rsidR="00FC771F" w:rsidRDefault="00FC771F" w:rsidP="00FE2EA4">
      <w:pPr>
        <w:pStyle w:val="ListParagraph"/>
        <w:spacing w:line="360" w:lineRule="auto"/>
        <w:ind w:left="0"/>
        <w:rPr>
          <w:rFonts w:ascii="Arial" w:hAnsi="Arial" w:cs="Arial"/>
          <w:spacing w:val="30"/>
          <w:sz w:val="22"/>
          <w:szCs w:val="22"/>
        </w:rPr>
      </w:pPr>
    </w:p>
    <w:p w14:paraId="24A8B2D5" w14:textId="77777777" w:rsidR="00DC1D36" w:rsidRDefault="00DC1D36" w:rsidP="00FE2EA4">
      <w:pPr>
        <w:pStyle w:val="ListParagraph"/>
        <w:spacing w:line="360" w:lineRule="auto"/>
        <w:ind w:left="0"/>
        <w:rPr>
          <w:rFonts w:ascii="Arial" w:hAnsi="Arial" w:cs="Arial"/>
          <w:spacing w:val="30"/>
          <w:sz w:val="22"/>
          <w:szCs w:val="22"/>
        </w:rPr>
      </w:pPr>
    </w:p>
    <w:p w14:paraId="7BEC8F9B" w14:textId="274C75E3" w:rsidR="00506269" w:rsidRPr="00DC1D36" w:rsidRDefault="00176018" w:rsidP="00FE2EA4">
      <w:pPr>
        <w:pStyle w:val="ListParagraph"/>
        <w:spacing w:line="360" w:lineRule="auto"/>
        <w:ind w:left="0"/>
        <w:rPr>
          <w:rFonts w:ascii="Arial" w:hAnsi="Arial" w:cs="Arial"/>
          <w:spacing w:val="30"/>
          <w:sz w:val="22"/>
          <w:szCs w:val="22"/>
        </w:rPr>
      </w:pPr>
      <w:r>
        <w:rPr>
          <w:rFonts w:ascii="Arial" w:hAnsi="Arial" w:cs="Arial"/>
          <w:b/>
          <w:bCs/>
          <w:spacing w:val="30"/>
          <w:sz w:val="22"/>
          <w:szCs w:val="22"/>
          <w:lang w:eastAsia="en-GB"/>
        </w:rPr>
        <w:t>3.</w:t>
      </w:r>
      <w:r w:rsidR="00506269" w:rsidRPr="00F55550">
        <w:rPr>
          <w:rFonts w:ascii="Arial" w:hAnsi="Arial" w:cs="Arial"/>
          <w:b/>
          <w:bCs/>
          <w:spacing w:val="30"/>
          <w:sz w:val="22"/>
          <w:szCs w:val="22"/>
          <w:lang w:eastAsia="en-GB"/>
        </w:rPr>
        <w:t xml:space="preserve">The diagnostic tools to measure employee engagement   </w:t>
      </w:r>
    </w:p>
    <w:p w14:paraId="40293A70" w14:textId="77777777" w:rsidR="002775D4" w:rsidRPr="00F55550" w:rsidRDefault="002775D4" w:rsidP="00FE2EA4">
      <w:pPr>
        <w:pStyle w:val="ListParagraph"/>
        <w:spacing w:line="360" w:lineRule="auto"/>
        <w:ind w:left="0"/>
        <w:rPr>
          <w:rFonts w:ascii="Arial" w:hAnsi="Arial" w:cs="Arial"/>
          <w:b/>
          <w:bCs/>
          <w:spacing w:val="30"/>
          <w:sz w:val="22"/>
          <w:szCs w:val="22"/>
        </w:rPr>
      </w:pPr>
    </w:p>
    <w:p w14:paraId="484D18E8" w14:textId="38BE0FC4" w:rsidR="00506269" w:rsidRPr="00F55550" w:rsidRDefault="00506269" w:rsidP="00FE2EA4">
      <w:pPr>
        <w:pStyle w:val="ListParagraph"/>
        <w:spacing w:line="360" w:lineRule="auto"/>
        <w:ind w:left="0"/>
        <w:jc w:val="both"/>
        <w:rPr>
          <w:rFonts w:ascii="Arial" w:hAnsi="Arial" w:cs="Arial"/>
          <w:spacing w:val="30"/>
          <w:sz w:val="22"/>
          <w:szCs w:val="22"/>
          <w:lang w:eastAsia="en-GB"/>
        </w:rPr>
      </w:pPr>
      <w:r w:rsidRPr="00F55550">
        <w:rPr>
          <w:rFonts w:ascii="Arial" w:hAnsi="Arial" w:cs="Arial"/>
          <w:spacing w:val="30"/>
          <w:sz w:val="22"/>
          <w:szCs w:val="22"/>
          <w:lang w:eastAsia="en-GB"/>
        </w:rPr>
        <w:t xml:space="preserve">    As discussed previously, some strategies are very much needed to improve employee engagement. Starting from the basics, such as providing a platform for employees to be able to express their concerns, ensure they feel heard and appreciated, showing mutual respect, and encouraging effective communication across the teams (Reddy, 2022). It is important to acknowledge that a critical contributor may drive high performance but to the extent of burnout. Fletcher &amp; Robinson (2014) stated that "Measures constructed from the Burnout-Antithesis Approach- a harmful psychological syndrome that comprises emotional exhaustion, cynicism, and reduced professional self-efficacy" is not a sustainable </w:t>
      </w:r>
      <w:r w:rsidR="002C5070" w:rsidRPr="00F55550">
        <w:rPr>
          <w:rFonts w:ascii="Arial" w:hAnsi="Arial" w:cs="Arial"/>
          <w:spacing w:val="30"/>
          <w:sz w:val="22"/>
          <w:szCs w:val="22"/>
          <w:lang w:eastAsia="en-GB"/>
        </w:rPr>
        <w:t>measure. Therefore</w:t>
      </w:r>
      <w:r w:rsidRPr="00F55550">
        <w:rPr>
          <w:rFonts w:ascii="Arial" w:hAnsi="Arial" w:cs="Arial"/>
          <w:spacing w:val="30"/>
          <w:sz w:val="22"/>
          <w:szCs w:val="22"/>
          <w:lang w:eastAsia="en-GB"/>
        </w:rPr>
        <w:t xml:space="preserve">, the measures derived from the approach appear to concentrate on activated forms of energy, </w:t>
      </w:r>
      <w:r w:rsidRPr="00F55550">
        <w:rPr>
          <w:rFonts w:ascii="Arial" w:hAnsi="Arial" w:cs="Arial"/>
          <w:spacing w:val="30"/>
          <w:sz w:val="22"/>
          <w:szCs w:val="22"/>
          <w:lang w:eastAsia="en-GB"/>
        </w:rPr>
        <w:lastRenderedPageBreak/>
        <w:t>stressed by the sorts of adjectives used such as bursting, vitality, inspiring resilience, and alertness.</w:t>
      </w:r>
    </w:p>
    <w:p w14:paraId="50C15E96" w14:textId="799AB679" w:rsidR="00506269" w:rsidRPr="00F55550" w:rsidRDefault="00506269" w:rsidP="00FE2EA4">
      <w:pPr>
        <w:pStyle w:val="ListParagraph"/>
        <w:spacing w:line="360" w:lineRule="auto"/>
        <w:ind w:left="0"/>
        <w:rPr>
          <w:rFonts w:ascii="Arial" w:hAnsi="Arial" w:cs="Arial"/>
          <w:spacing w:val="30"/>
          <w:sz w:val="22"/>
          <w:szCs w:val="22"/>
          <w:lang w:eastAsia="en-GB"/>
        </w:rPr>
      </w:pPr>
      <w:r w:rsidRPr="00F55550">
        <w:rPr>
          <w:rFonts w:ascii="Arial" w:hAnsi="Arial" w:cs="Arial"/>
          <w:spacing w:val="30"/>
          <w:sz w:val="22"/>
          <w:szCs w:val="22"/>
          <w:lang w:eastAsia="en-GB"/>
        </w:rPr>
        <w:t xml:space="preserve">      During Covid-19 with hybrid working, measuring employee engagement could be challenging, and applying the necessary tactics to increase engagement is crucial. However, it is of high importance for the company's performance and well-being.</w:t>
      </w:r>
    </w:p>
    <w:p w14:paraId="25568652" w14:textId="77777777" w:rsidR="00506269" w:rsidRPr="00F55550" w:rsidRDefault="00506269" w:rsidP="00FE2EA4">
      <w:pPr>
        <w:pStyle w:val="ListParagraph"/>
        <w:spacing w:line="360" w:lineRule="auto"/>
        <w:ind w:left="0"/>
        <w:rPr>
          <w:rFonts w:ascii="Arial" w:hAnsi="Arial" w:cs="Arial"/>
          <w:spacing w:val="30"/>
          <w:sz w:val="22"/>
          <w:szCs w:val="22"/>
          <w:lang w:eastAsia="en-GB"/>
        </w:rPr>
      </w:pPr>
      <w:r w:rsidRPr="00F55550">
        <w:rPr>
          <w:rFonts w:ascii="Arial" w:hAnsi="Arial" w:cs="Arial"/>
          <w:spacing w:val="30"/>
          <w:sz w:val="22"/>
          <w:szCs w:val="22"/>
          <w:lang w:eastAsia="en-GB"/>
        </w:rPr>
        <w:t xml:space="preserve">Technological advancement could be of real help to connect precisely when flexible work is a new normal. Using existing diagnostic tools or designing own based on company requirements may be among practical solutions to measure engagement. </w:t>
      </w:r>
    </w:p>
    <w:p w14:paraId="362FE269" w14:textId="2B49CE0D" w:rsidR="00DC1D36" w:rsidRDefault="00506269" w:rsidP="00FE2EA4">
      <w:pPr>
        <w:pStyle w:val="ListParagraph"/>
        <w:spacing w:line="360" w:lineRule="auto"/>
        <w:ind w:left="0"/>
        <w:rPr>
          <w:rFonts w:ascii="Arial" w:hAnsi="Arial" w:cs="Arial"/>
          <w:spacing w:val="30"/>
          <w:sz w:val="22"/>
          <w:szCs w:val="22"/>
        </w:rPr>
      </w:pPr>
      <w:r w:rsidRPr="00F55550">
        <w:rPr>
          <w:rFonts w:ascii="Arial" w:hAnsi="Arial" w:cs="Arial"/>
          <w:spacing w:val="30"/>
          <w:sz w:val="22"/>
          <w:szCs w:val="22"/>
          <w:lang w:eastAsia="en-GB"/>
        </w:rPr>
        <w:t xml:space="preserve">      </w:t>
      </w:r>
      <w:bookmarkStart w:id="3" w:name="_Hlk102582647"/>
      <w:r w:rsidRPr="00F55550">
        <w:rPr>
          <w:rFonts w:ascii="Arial" w:hAnsi="Arial" w:cs="Arial"/>
          <w:spacing w:val="30"/>
          <w:sz w:val="22"/>
          <w:szCs w:val="22"/>
          <w:lang w:eastAsia="en-GB"/>
        </w:rPr>
        <w:t xml:space="preserve">Hook &amp; Jenkins (2019) discussed that involving employees in decision-making or moving some responsibility from managers to junior workers known also as </w:t>
      </w:r>
      <w:r w:rsidRPr="00F55550">
        <w:rPr>
          <w:rFonts w:ascii="Arial" w:hAnsi="Arial" w:cs="Arial"/>
          <w:i/>
          <w:iCs/>
          <w:spacing w:val="30"/>
          <w:sz w:val="22"/>
          <w:szCs w:val="22"/>
          <w:lang w:eastAsia="en-GB"/>
        </w:rPr>
        <w:t>v</w:t>
      </w:r>
      <w:r w:rsidRPr="00F55550">
        <w:rPr>
          <w:rFonts w:ascii="Arial" w:hAnsi="Arial" w:cs="Arial"/>
          <w:i/>
          <w:iCs/>
          <w:spacing w:val="30"/>
          <w:sz w:val="22"/>
          <w:szCs w:val="22"/>
        </w:rPr>
        <w:t>ertical job loading factor</w:t>
      </w:r>
      <w:r w:rsidRPr="00F55550">
        <w:rPr>
          <w:rFonts w:ascii="Arial" w:hAnsi="Arial" w:cs="Arial"/>
          <w:spacing w:val="30"/>
          <w:sz w:val="22"/>
          <w:szCs w:val="22"/>
        </w:rPr>
        <w:t>, can</w:t>
      </w:r>
      <w:r w:rsidRPr="00F55550">
        <w:rPr>
          <w:rFonts w:ascii="Arial" w:hAnsi="Arial" w:cs="Arial"/>
          <w:spacing w:val="30"/>
          <w:sz w:val="22"/>
          <w:szCs w:val="22"/>
          <w:lang w:eastAsia="en-GB"/>
        </w:rPr>
        <w:t xml:space="preserve"> boost their motivation; the success of a business is determined by those who have a financial stake and by other people who have a direct interest in the organisation's growth. Every individual affected by the decisions and actions is a stakeholder. For example, employees who rely on their job for their livelihood and the contentment of their working life</w:t>
      </w:r>
      <w:bookmarkEnd w:id="3"/>
      <w:r w:rsidR="00DC1D36">
        <w:rPr>
          <w:rFonts w:ascii="Arial" w:hAnsi="Arial" w:cs="Arial"/>
          <w:spacing w:val="30"/>
          <w:sz w:val="22"/>
          <w:szCs w:val="22"/>
          <w:lang w:eastAsia="en-GB"/>
        </w:rPr>
        <w:t>.</w:t>
      </w:r>
    </w:p>
    <w:p w14:paraId="331FEB02" w14:textId="77777777" w:rsidR="00DC1D36" w:rsidRDefault="00DC1D36" w:rsidP="00FE2EA4">
      <w:pPr>
        <w:pStyle w:val="ListParagraph"/>
        <w:spacing w:line="360" w:lineRule="auto"/>
        <w:ind w:left="0"/>
        <w:rPr>
          <w:rFonts w:ascii="Arial" w:hAnsi="Arial" w:cs="Arial"/>
          <w:spacing w:val="30"/>
          <w:sz w:val="22"/>
          <w:szCs w:val="22"/>
        </w:rPr>
      </w:pPr>
    </w:p>
    <w:p w14:paraId="6B7244FA" w14:textId="77777777" w:rsidR="00DC1D36" w:rsidRDefault="00DC1D36" w:rsidP="00FE2EA4">
      <w:pPr>
        <w:pStyle w:val="ListParagraph"/>
        <w:spacing w:line="360" w:lineRule="auto"/>
        <w:ind w:left="0"/>
        <w:rPr>
          <w:rFonts w:ascii="Arial" w:hAnsi="Arial" w:cs="Arial"/>
          <w:spacing w:val="30"/>
          <w:sz w:val="22"/>
          <w:szCs w:val="22"/>
        </w:rPr>
      </w:pPr>
    </w:p>
    <w:p w14:paraId="6B18A39E" w14:textId="77777777" w:rsidR="00DC1D36" w:rsidRDefault="00DC1D36" w:rsidP="00FE2EA4">
      <w:pPr>
        <w:pStyle w:val="ListParagraph"/>
        <w:spacing w:line="360" w:lineRule="auto"/>
        <w:ind w:left="0"/>
        <w:rPr>
          <w:rFonts w:ascii="Arial" w:hAnsi="Arial" w:cs="Arial"/>
          <w:spacing w:val="30"/>
          <w:sz w:val="22"/>
          <w:szCs w:val="22"/>
        </w:rPr>
      </w:pPr>
    </w:p>
    <w:p w14:paraId="2195E91D" w14:textId="19CD112D" w:rsidR="002D2F96" w:rsidRPr="00DC1D36" w:rsidRDefault="00506269" w:rsidP="00FE2EA4">
      <w:pPr>
        <w:pStyle w:val="ListParagraph"/>
        <w:spacing w:line="360" w:lineRule="auto"/>
        <w:ind w:left="0"/>
        <w:rPr>
          <w:rFonts w:ascii="Arial" w:hAnsi="Arial" w:cs="Arial"/>
          <w:spacing w:val="30"/>
          <w:sz w:val="22"/>
          <w:szCs w:val="22"/>
        </w:rPr>
      </w:pPr>
      <w:r w:rsidRPr="00F55550">
        <w:rPr>
          <w:rFonts w:ascii="Arial" w:hAnsi="Arial" w:cs="Arial"/>
          <w:b/>
          <w:bCs/>
          <w:spacing w:val="30"/>
          <w:sz w:val="22"/>
          <w:szCs w:val="22"/>
          <w:lang w:eastAsia="en-GB"/>
        </w:rPr>
        <w:t>4.The Employee value proposition</w:t>
      </w:r>
    </w:p>
    <w:p w14:paraId="34FE83FB" w14:textId="77777777" w:rsidR="00506269" w:rsidRPr="00F55550" w:rsidRDefault="00506269" w:rsidP="00FE2EA4">
      <w:pPr>
        <w:spacing w:line="360" w:lineRule="auto"/>
        <w:jc w:val="center"/>
        <w:rPr>
          <w:rFonts w:ascii="Arial" w:hAnsi="Arial" w:cs="Arial"/>
          <w:spacing w:val="30"/>
          <w:sz w:val="22"/>
          <w:szCs w:val="22"/>
        </w:rPr>
      </w:pPr>
    </w:p>
    <w:p w14:paraId="22B72CB0" w14:textId="6727AA54" w:rsidR="00506269" w:rsidRPr="00F55550" w:rsidRDefault="002775D4" w:rsidP="00FE2EA4">
      <w:pPr>
        <w:spacing w:line="360" w:lineRule="auto"/>
        <w:jc w:val="both"/>
        <w:rPr>
          <w:rFonts w:ascii="Arial" w:eastAsia="Times New Roman" w:hAnsi="Arial" w:cs="Arial"/>
          <w:spacing w:val="30"/>
          <w:sz w:val="22"/>
          <w:szCs w:val="22"/>
          <w:lang w:eastAsia="en-GB"/>
        </w:rPr>
      </w:pPr>
      <w:r w:rsidRPr="00F55550">
        <w:rPr>
          <w:rFonts w:ascii="Arial" w:eastAsia="Times New Roman" w:hAnsi="Arial" w:cs="Arial"/>
          <w:spacing w:val="30"/>
          <w:sz w:val="22"/>
          <w:szCs w:val="22"/>
          <w:lang w:eastAsia="en-GB"/>
        </w:rPr>
        <w:t xml:space="preserve">      </w:t>
      </w:r>
      <w:r w:rsidR="00506269" w:rsidRPr="00F55550">
        <w:rPr>
          <w:rFonts w:ascii="Arial" w:eastAsia="Times New Roman" w:hAnsi="Arial" w:cs="Arial"/>
          <w:spacing w:val="30"/>
          <w:sz w:val="22"/>
          <w:szCs w:val="22"/>
          <w:lang w:eastAsia="en-GB"/>
        </w:rPr>
        <w:t>The employee value proposition is about brand image or benefits employees have that may feel attracted to that and increase retentions. Barnes (2009) suggested that “</w:t>
      </w:r>
      <w:r w:rsidR="00506269" w:rsidRPr="00F55550">
        <w:rPr>
          <w:rFonts w:ascii="Arial" w:eastAsia="Times New Roman" w:hAnsi="Arial" w:cs="Arial"/>
          <w:color w:val="0E101A"/>
          <w:spacing w:val="30"/>
          <w:sz w:val="22"/>
          <w:szCs w:val="22"/>
          <w:lang w:eastAsia="en-GB"/>
        </w:rPr>
        <w:t>Value propositions are the essence of a value-focused business approach, which is the only sustainable means to pursue proﬁtability and competitive edge</w:t>
      </w:r>
      <w:r w:rsidR="00506269" w:rsidRPr="00F55550">
        <w:rPr>
          <w:rFonts w:ascii="Arial" w:eastAsia="Times New Roman" w:hAnsi="Arial" w:cs="Arial"/>
          <w:spacing w:val="30"/>
          <w:sz w:val="22"/>
          <w:szCs w:val="22"/>
          <w:lang w:eastAsia="en-GB"/>
        </w:rPr>
        <w:t>.” It seems rather interesting as employees have the power to create value for the business, and businesses can, in return, employ workers via career opportunities, rewards, and others. </w:t>
      </w:r>
    </w:p>
    <w:p w14:paraId="37E101A4" w14:textId="600D052D" w:rsidR="00506269" w:rsidRDefault="00506269" w:rsidP="00FE2EA4">
      <w:pPr>
        <w:spacing w:line="360" w:lineRule="auto"/>
        <w:rPr>
          <w:rFonts w:ascii="Arial" w:hAnsi="Arial" w:cs="Arial"/>
          <w:spacing w:val="30"/>
          <w:sz w:val="22"/>
          <w:szCs w:val="22"/>
        </w:rPr>
      </w:pPr>
    </w:p>
    <w:p w14:paraId="6E8C6F07" w14:textId="77777777" w:rsidR="00FC771F" w:rsidRPr="00F55550" w:rsidRDefault="00FC771F" w:rsidP="00FE2EA4">
      <w:pPr>
        <w:spacing w:line="360" w:lineRule="auto"/>
        <w:rPr>
          <w:rFonts w:ascii="Arial" w:hAnsi="Arial" w:cs="Arial"/>
          <w:spacing w:val="30"/>
          <w:sz w:val="22"/>
          <w:szCs w:val="22"/>
        </w:rPr>
      </w:pPr>
    </w:p>
    <w:p w14:paraId="3EFA42B2" w14:textId="77777777" w:rsidR="00506269" w:rsidRPr="00F55550" w:rsidRDefault="00506269" w:rsidP="00FE2EA4">
      <w:pPr>
        <w:spacing w:line="360" w:lineRule="auto"/>
        <w:rPr>
          <w:rFonts w:ascii="Arial" w:hAnsi="Arial" w:cs="Arial"/>
          <w:spacing w:val="30"/>
          <w:sz w:val="22"/>
          <w:szCs w:val="22"/>
        </w:rPr>
      </w:pPr>
    </w:p>
    <w:p w14:paraId="56CBB5DF" w14:textId="77777777" w:rsidR="00FC771F" w:rsidRDefault="00506269" w:rsidP="00FE2EA4">
      <w:pPr>
        <w:spacing w:line="360" w:lineRule="auto"/>
        <w:rPr>
          <w:rFonts w:ascii="Arial" w:hAnsi="Arial" w:cs="Arial"/>
          <w:b/>
          <w:bCs/>
          <w:spacing w:val="30"/>
          <w:sz w:val="22"/>
          <w:szCs w:val="22"/>
          <w:lang w:eastAsia="en-GB"/>
        </w:rPr>
      </w:pPr>
      <w:r w:rsidRPr="00F55550">
        <w:rPr>
          <w:rFonts w:ascii="Arial" w:hAnsi="Arial" w:cs="Arial"/>
          <w:b/>
          <w:bCs/>
          <w:spacing w:val="30"/>
          <w:sz w:val="22"/>
          <w:szCs w:val="22"/>
        </w:rPr>
        <w:lastRenderedPageBreak/>
        <w:t>4.1</w:t>
      </w:r>
      <w:r w:rsidRPr="00F55550">
        <w:rPr>
          <w:rFonts w:ascii="Arial" w:hAnsi="Arial" w:cs="Arial"/>
          <w:b/>
          <w:bCs/>
          <w:spacing w:val="30"/>
          <w:sz w:val="22"/>
          <w:szCs w:val="22"/>
          <w:lang w:eastAsia="en-GB"/>
        </w:rPr>
        <w:t xml:space="preserve"> The concept and purpose of EVP</w:t>
      </w:r>
    </w:p>
    <w:p w14:paraId="61E33FA5" w14:textId="29059902" w:rsidR="00506269" w:rsidRPr="00F55550" w:rsidRDefault="00506269" w:rsidP="00FE2EA4">
      <w:pPr>
        <w:spacing w:line="360" w:lineRule="auto"/>
        <w:rPr>
          <w:rFonts w:ascii="Arial" w:hAnsi="Arial" w:cs="Arial"/>
          <w:b/>
          <w:bCs/>
          <w:spacing w:val="30"/>
          <w:sz w:val="22"/>
          <w:szCs w:val="22"/>
        </w:rPr>
      </w:pPr>
      <w:r w:rsidRPr="00F55550">
        <w:rPr>
          <w:rFonts w:ascii="Arial" w:hAnsi="Arial" w:cs="Arial"/>
          <w:b/>
          <w:bCs/>
          <w:spacing w:val="30"/>
          <w:sz w:val="22"/>
          <w:szCs w:val="22"/>
        </w:rPr>
        <w:t xml:space="preserve"> </w:t>
      </w:r>
    </w:p>
    <w:p w14:paraId="660D847E" w14:textId="104E2779" w:rsidR="00506269" w:rsidRPr="00F55550" w:rsidRDefault="002775D4" w:rsidP="00FE2EA4">
      <w:pPr>
        <w:spacing w:line="360" w:lineRule="auto"/>
        <w:jc w:val="both"/>
        <w:rPr>
          <w:rFonts w:ascii="Arial" w:hAnsi="Arial" w:cs="Arial"/>
          <w:spacing w:val="30"/>
          <w:sz w:val="22"/>
          <w:szCs w:val="22"/>
          <w:lang w:eastAsia="en-GB"/>
        </w:rPr>
      </w:pPr>
      <w:r w:rsidRPr="00F55550">
        <w:rPr>
          <w:rFonts w:ascii="Arial" w:hAnsi="Arial" w:cs="Arial"/>
          <w:spacing w:val="30"/>
          <w:sz w:val="22"/>
          <w:szCs w:val="22"/>
          <w:lang w:eastAsia="en-GB"/>
        </w:rPr>
        <w:t xml:space="preserve">       </w:t>
      </w:r>
      <w:r w:rsidR="00506269" w:rsidRPr="00F55550">
        <w:rPr>
          <w:rFonts w:ascii="Arial" w:hAnsi="Arial" w:cs="Arial"/>
          <w:spacing w:val="30"/>
          <w:sz w:val="22"/>
          <w:szCs w:val="22"/>
          <w:lang w:eastAsia="en-GB"/>
        </w:rPr>
        <w:t>The purpose of EVP is to establish the meaning of the company and the values and bring these to its stakeholders. The aim of an EVP must be to make employees feel excited and proud to work for the organisation. EVP highlights the competitive strengths of a position within a company (Murdock, 2018); it helps differentiate the role or the company itself from competitors. According to (Hook &amp; Jenkins, 2019), employer branding can attract suitable candidates and market their employment value proposition (EVP). It can comprise elements such as tangible rewards, wages, benefits, career, affiliation, and work content (Figure 2. Employee Value Preposition: Source: (Chakraborty, 2021) Chakraborty, 2021).</w:t>
      </w:r>
    </w:p>
    <w:p w14:paraId="51F9C553" w14:textId="4A5653C0" w:rsidR="00263127" w:rsidRPr="00F55550" w:rsidRDefault="00870C15" w:rsidP="00FE2EA4">
      <w:pPr>
        <w:spacing w:line="360" w:lineRule="auto"/>
        <w:rPr>
          <w:rFonts w:ascii="Arial" w:hAnsi="Arial" w:cs="Arial"/>
          <w:spacing w:val="30"/>
          <w:sz w:val="22"/>
          <w:szCs w:val="22"/>
          <w:lang w:eastAsia="en-GB"/>
        </w:rPr>
      </w:pPr>
      <w:r>
        <w:rPr>
          <w:rFonts w:ascii="Arial" w:hAnsi="Arial" w:cs="Arial"/>
          <w:spacing w:val="30"/>
          <w:sz w:val="22"/>
          <w:szCs w:val="22"/>
          <w:lang w:eastAsia="en-GB"/>
        </w:rPr>
        <w:t xml:space="preserve">       </w:t>
      </w:r>
      <w:r w:rsidR="00506269" w:rsidRPr="00F55550">
        <w:rPr>
          <w:rFonts w:ascii="Arial" w:hAnsi="Arial" w:cs="Arial"/>
          <w:spacing w:val="30"/>
          <w:sz w:val="22"/>
          <w:szCs w:val="22"/>
          <w:lang w:eastAsia="en-GB"/>
        </w:rPr>
        <w:t>HR department is the main department that has the responsibility to deliver the information to potential candidates and ensure smooth onboarding and monitor employee engagement, performance, and wellbeing</w:t>
      </w:r>
      <w:r w:rsidR="00263127" w:rsidRPr="00F55550">
        <w:rPr>
          <w:rFonts w:ascii="Arial" w:hAnsi="Arial" w:cs="Arial"/>
          <w:spacing w:val="30"/>
          <w:sz w:val="22"/>
          <w:szCs w:val="22"/>
          <w:lang w:eastAsia="en-GB"/>
        </w:rPr>
        <w:t>.</w:t>
      </w:r>
    </w:p>
    <w:p w14:paraId="458DF87B" w14:textId="72825EDF" w:rsidR="00263127" w:rsidRPr="00F55550" w:rsidRDefault="00263127" w:rsidP="00FE2EA4">
      <w:pPr>
        <w:spacing w:line="360" w:lineRule="auto"/>
        <w:rPr>
          <w:rFonts w:ascii="Arial" w:hAnsi="Arial" w:cs="Arial"/>
          <w:spacing w:val="30"/>
          <w:sz w:val="22"/>
          <w:szCs w:val="22"/>
          <w:lang w:eastAsia="en-GB"/>
        </w:rPr>
      </w:pPr>
    </w:p>
    <w:p w14:paraId="75575654" w14:textId="1B509BBC" w:rsidR="00263127" w:rsidRPr="00F55550" w:rsidRDefault="00263127" w:rsidP="00FE2EA4">
      <w:pPr>
        <w:pStyle w:val="Caption"/>
        <w:spacing w:after="0" w:line="360" w:lineRule="auto"/>
        <w:rPr>
          <w:rFonts w:ascii="Arial" w:hAnsi="Arial" w:cs="Arial"/>
          <w:spacing w:val="30"/>
          <w:sz w:val="22"/>
          <w:szCs w:val="22"/>
          <w:lang w:eastAsia="en-GB"/>
        </w:rPr>
      </w:pPr>
      <w:r w:rsidRPr="00F55550">
        <w:rPr>
          <w:rFonts w:ascii="Arial" w:hAnsi="Arial" w:cs="Arial"/>
          <w:spacing w:val="30"/>
          <w:sz w:val="22"/>
          <w:szCs w:val="22"/>
          <w:lang w:eastAsia="en-GB"/>
        </w:rPr>
        <w:t xml:space="preserve"> </w:t>
      </w:r>
      <w:bookmarkStart w:id="4" w:name="_Ref101732391"/>
      <w:bookmarkStart w:id="5" w:name="_Toc102427033"/>
      <w:r w:rsidRPr="00F55550">
        <w:rPr>
          <w:rFonts w:ascii="Arial" w:hAnsi="Arial" w:cs="Arial"/>
          <w:spacing w:val="30"/>
          <w:sz w:val="22"/>
          <w:szCs w:val="22"/>
        </w:rPr>
        <w:t xml:space="preserve">Figure </w:t>
      </w:r>
      <w:r w:rsidRPr="00F55550">
        <w:rPr>
          <w:rFonts w:ascii="Arial" w:hAnsi="Arial" w:cs="Arial"/>
          <w:spacing w:val="30"/>
          <w:sz w:val="22"/>
          <w:szCs w:val="22"/>
        </w:rPr>
        <w:fldChar w:fldCharType="begin"/>
      </w:r>
      <w:r w:rsidRPr="00F55550">
        <w:rPr>
          <w:rFonts w:ascii="Arial" w:hAnsi="Arial" w:cs="Arial"/>
          <w:spacing w:val="30"/>
          <w:sz w:val="22"/>
          <w:szCs w:val="22"/>
        </w:rPr>
        <w:instrText xml:space="preserve"> SEQ Figure \* ARABIC </w:instrText>
      </w:r>
      <w:r w:rsidRPr="00F55550">
        <w:rPr>
          <w:rFonts w:ascii="Arial" w:hAnsi="Arial" w:cs="Arial"/>
          <w:spacing w:val="30"/>
          <w:sz w:val="22"/>
          <w:szCs w:val="22"/>
        </w:rPr>
        <w:fldChar w:fldCharType="separate"/>
      </w:r>
      <w:r w:rsidRPr="00F55550">
        <w:rPr>
          <w:rFonts w:ascii="Arial" w:hAnsi="Arial" w:cs="Arial"/>
          <w:noProof/>
          <w:spacing w:val="30"/>
          <w:sz w:val="22"/>
          <w:szCs w:val="22"/>
        </w:rPr>
        <w:t>2</w:t>
      </w:r>
      <w:r w:rsidRPr="00F55550">
        <w:rPr>
          <w:rFonts w:ascii="Arial" w:hAnsi="Arial" w:cs="Arial"/>
          <w:noProof/>
          <w:spacing w:val="30"/>
          <w:sz w:val="22"/>
          <w:szCs w:val="22"/>
        </w:rPr>
        <w:fldChar w:fldCharType="end"/>
      </w:r>
      <w:r w:rsidRPr="00F55550">
        <w:rPr>
          <w:rFonts w:ascii="Arial" w:hAnsi="Arial" w:cs="Arial"/>
          <w:spacing w:val="30"/>
          <w:sz w:val="22"/>
          <w:szCs w:val="22"/>
        </w:rPr>
        <w:t xml:space="preserve">. Employee Value Preposition: Source: </w:t>
      </w:r>
      <w:sdt>
        <w:sdtPr>
          <w:rPr>
            <w:rFonts w:ascii="Arial" w:hAnsi="Arial" w:cs="Arial"/>
            <w:spacing w:val="30"/>
            <w:sz w:val="22"/>
            <w:szCs w:val="22"/>
          </w:rPr>
          <w:id w:val="1108078624"/>
          <w:citation/>
        </w:sdtPr>
        <w:sdtEndPr/>
        <w:sdtContent>
          <w:r w:rsidRPr="00F55550">
            <w:rPr>
              <w:rFonts w:ascii="Arial" w:hAnsi="Arial" w:cs="Arial"/>
              <w:spacing w:val="30"/>
              <w:sz w:val="22"/>
              <w:szCs w:val="22"/>
            </w:rPr>
            <w:fldChar w:fldCharType="begin"/>
          </w:r>
          <w:r w:rsidRPr="00F55550">
            <w:rPr>
              <w:rFonts w:ascii="Arial" w:hAnsi="Arial" w:cs="Arial"/>
              <w:spacing w:val="30"/>
              <w:sz w:val="22"/>
              <w:szCs w:val="22"/>
            </w:rPr>
            <w:instrText xml:space="preserve"> CITATION Mai21 \l 2057 </w:instrText>
          </w:r>
          <w:r w:rsidRPr="00F55550">
            <w:rPr>
              <w:rFonts w:ascii="Arial" w:hAnsi="Arial" w:cs="Arial"/>
              <w:spacing w:val="30"/>
              <w:sz w:val="22"/>
              <w:szCs w:val="22"/>
            </w:rPr>
            <w:fldChar w:fldCharType="separate"/>
          </w:r>
          <w:r w:rsidRPr="00F55550">
            <w:rPr>
              <w:rFonts w:ascii="Arial" w:hAnsi="Arial" w:cs="Arial"/>
              <w:noProof/>
              <w:spacing w:val="30"/>
              <w:sz w:val="22"/>
              <w:szCs w:val="22"/>
            </w:rPr>
            <w:t>(Chakraborty, 2021)</w:t>
          </w:r>
          <w:r w:rsidRPr="00F55550">
            <w:rPr>
              <w:rFonts w:ascii="Arial" w:hAnsi="Arial" w:cs="Arial"/>
              <w:spacing w:val="30"/>
              <w:sz w:val="22"/>
              <w:szCs w:val="22"/>
            </w:rPr>
            <w:fldChar w:fldCharType="end"/>
          </w:r>
        </w:sdtContent>
      </w:sdt>
      <w:bookmarkEnd w:id="4"/>
      <w:bookmarkEnd w:id="5"/>
    </w:p>
    <w:p w14:paraId="0E342AF7" w14:textId="3297BD57" w:rsidR="002D2F96" w:rsidRPr="00F55550" w:rsidRDefault="00263127" w:rsidP="00FE2EA4">
      <w:pPr>
        <w:spacing w:line="360" w:lineRule="auto"/>
        <w:rPr>
          <w:rFonts w:ascii="Arial" w:hAnsi="Arial" w:cs="Arial"/>
          <w:spacing w:val="30"/>
          <w:sz w:val="22"/>
          <w:szCs w:val="22"/>
        </w:rPr>
      </w:pPr>
      <w:r w:rsidRPr="00F55550">
        <w:rPr>
          <w:rFonts w:ascii="Arial" w:hAnsi="Arial" w:cs="Arial"/>
          <w:noProof/>
          <w:spacing w:val="30"/>
          <w:sz w:val="22"/>
          <w:szCs w:val="22"/>
          <w:lang w:eastAsia="en-GB"/>
        </w:rPr>
        <w:drawing>
          <wp:inline distT="0" distB="0" distL="0" distR="0" wp14:anchorId="024790F2" wp14:editId="672E6C5E">
            <wp:extent cx="5162550" cy="2638124"/>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01092" cy="2657819"/>
                    </a:xfrm>
                    <a:prstGeom prst="rect">
                      <a:avLst/>
                    </a:prstGeom>
                  </pic:spPr>
                </pic:pic>
              </a:graphicData>
            </a:graphic>
          </wp:inline>
        </w:drawing>
      </w:r>
      <w:r w:rsidR="002D2F96" w:rsidRPr="00F55550">
        <w:rPr>
          <w:rFonts w:ascii="Arial" w:hAnsi="Arial" w:cs="Arial"/>
          <w:spacing w:val="30"/>
          <w:sz w:val="22"/>
          <w:szCs w:val="22"/>
        </w:rPr>
        <w:br w:type="page"/>
      </w:r>
    </w:p>
    <w:p w14:paraId="23C680A0" w14:textId="7130FFF9" w:rsidR="002D2F96" w:rsidRPr="00F55550" w:rsidRDefault="00DD2418" w:rsidP="00FE2EA4">
      <w:pPr>
        <w:spacing w:line="360" w:lineRule="auto"/>
        <w:rPr>
          <w:rFonts w:ascii="Arial" w:hAnsi="Arial" w:cs="Arial"/>
          <w:b/>
          <w:bCs/>
          <w:spacing w:val="30"/>
          <w:sz w:val="22"/>
          <w:szCs w:val="22"/>
          <w:lang w:eastAsia="en-GB"/>
        </w:rPr>
      </w:pPr>
      <w:r w:rsidRPr="00F55550">
        <w:rPr>
          <w:rFonts w:ascii="Arial" w:hAnsi="Arial" w:cs="Arial"/>
          <w:b/>
          <w:bCs/>
          <w:spacing w:val="30"/>
          <w:sz w:val="22"/>
          <w:szCs w:val="22"/>
        </w:rPr>
        <w:lastRenderedPageBreak/>
        <w:t>4.2</w:t>
      </w:r>
      <w:r w:rsidRPr="00F55550">
        <w:rPr>
          <w:rFonts w:ascii="Arial" w:hAnsi="Arial" w:cs="Arial"/>
          <w:b/>
          <w:bCs/>
          <w:spacing w:val="30"/>
          <w:sz w:val="22"/>
          <w:szCs w:val="22"/>
          <w:lang w:eastAsia="en-GB"/>
        </w:rPr>
        <w:t xml:space="preserve"> The approaches to increase levels of Engagement</w:t>
      </w:r>
    </w:p>
    <w:p w14:paraId="7FD8E02D" w14:textId="77777777" w:rsidR="009005FE" w:rsidRPr="00F55550" w:rsidRDefault="009005FE" w:rsidP="00FE2EA4">
      <w:pPr>
        <w:spacing w:line="360" w:lineRule="auto"/>
        <w:rPr>
          <w:rFonts w:ascii="Arial" w:hAnsi="Arial" w:cs="Arial"/>
          <w:spacing w:val="30"/>
          <w:sz w:val="22"/>
          <w:szCs w:val="22"/>
          <w:lang w:eastAsia="en-GB"/>
        </w:rPr>
      </w:pPr>
    </w:p>
    <w:p w14:paraId="4B61128D" w14:textId="3DBEA09B" w:rsidR="00DD2418" w:rsidRPr="00F55550" w:rsidRDefault="00DD2418" w:rsidP="00FE2EA4">
      <w:pPr>
        <w:spacing w:line="360" w:lineRule="auto"/>
        <w:rPr>
          <w:rFonts w:ascii="Arial" w:eastAsia="Times New Roman" w:hAnsi="Arial" w:cs="Arial"/>
          <w:spacing w:val="30"/>
          <w:sz w:val="22"/>
          <w:szCs w:val="22"/>
          <w:lang w:eastAsia="en-GB"/>
        </w:rPr>
      </w:pPr>
      <w:r w:rsidRPr="00F55550">
        <w:rPr>
          <w:rFonts w:ascii="Arial" w:eastAsia="Times New Roman" w:hAnsi="Arial" w:cs="Arial"/>
          <w:spacing w:val="30"/>
          <w:sz w:val="22"/>
          <w:szCs w:val="22"/>
          <w:lang w:eastAsia="en-GB"/>
        </w:rPr>
        <w:t xml:space="preserve">      During pandemics and after, the interest in flexible working has increased exponentially; therefore, it provides both advantages and limitations for the firm and employees as well. For example, engaging employees working remotely may be more complex than engaging employees in the office. Nevertheless, holistic approaches must be used to engage both groups without discriminating against them. Some of the approaches that can be taken to increase engagement in the workplace are measuring engagement, designing, and developing favourable policies, promoting a healthy working culture, developing learning and development opportunities, and providing regular constructive feedback.</w:t>
      </w:r>
    </w:p>
    <w:p w14:paraId="6F01E2DF" w14:textId="4DA29033" w:rsidR="00DD2418" w:rsidRPr="00F55550" w:rsidRDefault="00DD2418" w:rsidP="00FE2EA4">
      <w:pPr>
        <w:spacing w:line="360" w:lineRule="auto"/>
        <w:rPr>
          <w:rFonts w:ascii="Arial" w:eastAsia="Times New Roman" w:hAnsi="Arial" w:cs="Arial"/>
          <w:spacing w:val="30"/>
          <w:sz w:val="22"/>
          <w:szCs w:val="22"/>
          <w:lang w:eastAsia="en-GB"/>
        </w:rPr>
      </w:pPr>
      <w:r w:rsidRPr="00F55550">
        <w:rPr>
          <w:rFonts w:ascii="Arial" w:eastAsia="Times New Roman" w:hAnsi="Arial" w:cs="Arial"/>
          <w:spacing w:val="30"/>
          <w:sz w:val="22"/>
          <w:szCs w:val="22"/>
          <w:lang w:eastAsia="en-GB"/>
        </w:rPr>
        <w:t xml:space="preserve">       Measuring individual engagement will provide an understanding of engaged employees and workers who are not engaged. The data can be effectively used to encourage and promote engagement based on the issues they face, whether it is special requirements, poor life balance, lack of motivation, stress, or any other difficulty they may face.</w:t>
      </w:r>
    </w:p>
    <w:p w14:paraId="610033F3" w14:textId="19A100CA" w:rsidR="004B33B4" w:rsidRPr="00F55550" w:rsidRDefault="00DD2418" w:rsidP="00FE2EA4">
      <w:pPr>
        <w:spacing w:line="360" w:lineRule="auto"/>
        <w:rPr>
          <w:rFonts w:ascii="Arial" w:eastAsia="Times New Roman" w:hAnsi="Arial" w:cs="Arial"/>
          <w:spacing w:val="30"/>
          <w:sz w:val="22"/>
          <w:szCs w:val="22"/>
          <w:lang w:eastAsia="en-GB"/>
        </w:rPr>
      </w:pPr>
      <w:r w:rsidRPr="00F55550">
        <w:rPr>
          <w:rFonts w:ascii="Arial" w:hAnsi="Arial" w:cs="Arial"/>
          <w:spacing w:val="30"/>
          <w:sz w:val="22"/>
          <w:szCs w:val="22"/>
        </w:rPr>
        <w:t xml:space="preserve">      </w:t>
      </w:r>
      <w:r w:rsidRPr="00F55550">
        <w:rPr>
          <w:rFonts w:ascii="Arial" w:eastAsia="Times New Roman" w:hAnsi="Arial" w:cs="Arial"/>
          <w:spacing w:val="30"/>
          <w:sz w:val="22"/>
          <w:szCs w:val="22"/>
          <w:lang w:eastAsia="en-GB"/>
        </w:rPr>
        <w:t>Individuals may engage easier if the firm makes efforts to improve their overall well-being. As Covid-19 has affected many lives, a wellness initiative could be a great way to enhance employee engagement and the same time, show support. Sponsoring exercise classes, yoga, or even group online meditation will encourage healthy lifestyles and help cope with challenges.</w:t>
      </w:r>
    </w:p>
    <w:p w14:paraId="50A817E1" w14:textId="0C42BE79" w:rsidR="00DD2418" w:rsidRPr="00F55550" w:rsidRDefault="00DD2418" w:rsidP="00FE2EA4">
      <w:pPr>
        <w:spacing w:line="360" w:lineRule="auto"/>
        <w:rPr>
          <w:rFonts w:ascii="Arial" w:eastAsia="Times New Roman" w:hAnsi="Arial" w:cs="Arial"/>
          <w:spacing w:val="30"/>
          <w:sz w:val="22"/>
          <w:szCs w:val="22"/>
          <w:lang w:eastAsia="en-GB"/>
        </w:rPr>
      </w:pPr>
      <w:r w:rsidRPr="00F55550">
        <w:rPr>
          <w:rFonts w:ascii="Arial" w:eastAsia="Times New Roman" w:hAnsi="Arial" w:cs="Arial"/>
          <w:spacing w:val="30"/>
          <w:sz w:val="22"/>
          <w:szCs w:val="22"/>
          <w:lang w:eastAsia="en-GB"/>
        </w:rPr>
        <w:t xml:space="preserve">     Sometime. Just listening to them and acknowledging their feeling may make a considerable change. Developing favourable policies such as equal opportunities, career development, effective communication among different hierarchical levels, and flexible working opportunities will provide a more productive and effective working environment. Promoting a healthy working culture is equally important; increasing awareness of inclusion and diversity will boost engagement. For example, employees may feel discriminated against race, gender, or religion, which </w:t>
      </w:r>
      <w:r w:rsidRPr="00F55550">
        <w:rPr>
          <w:rFonts w:ascii="Arial" w:eastAsia="Times New Roman" w:hAnsi="Arial" w:cs="Arial"/>
          <w:spacing w:val="30"/>
          <w:sz w:val="22"/>
          <w:szCs w:val="22"/>
          <w:lang w:eastAsia="en-GB"/>
        </w:rPr>
        <w:lastRenderedPageBreak/>
        <w:t>may distance them from other colleagues and, at the same time, lose interest in their job.</w:t>
      </w:r>
    </w:p>
    <w:p w14:paraId="7791CD0B" w14:textId="6D70F6CE" w:rsidR="004B5422" w:rsidRPr="00F55550" w:rsidRDefault="004B5422" w:rsidP="00FE2EA4">
      <w:pPr>
        <w:spacing w:line="360" w:lineRule="auto"/>
        <w:rPr>
          <w:rFonts w:ascii="Arial" w:eastAsia="Times New Roman" w:hAnsi="Arial" w:cs="Arial"/>
          <w:spacing w:val="30"/>
          <w:sz w:val="22"/>
          <w:szCs w:val="22"/>
          <w:lang w:eastAsia="en-GB"/>
        </w:rPr>
      </w:pPr>
      <w:r w:rsidRPr="00F55550">
        <w:rPr>
          <w:rFonts w:ascii="Arial" w:eastAsia="Times New Roman" w:hAnsi="Arial" w:cs="Arial"/>
          <w:spacing w:val="30"/>
          <w:sz w:val="22"/>
          <w:szCs w:val="22"/>
          <w:lang w:eastAsia="en-GB"/>
        </w:rPr>
        <w:t xml:space="preserve">      Besides that, providing regular learning opportunities and various activities for personal and professional development may create a sense of connection that could increase employees' morale and make them feel a part of the company. These experiences could make them feel connected and highly appreciated, whether face-to-face or online meeting.</w:t>
      </w:r>
    </w:p>
    <w:p w14:paraId="21B93147" w14:textId="58A42EC2" w:rsidR="000E50DB" w:rsidRPr="00F55550" w:rsidRDefault="000E50DB" w:rsidP="00FE2EA4">
      <w:pPr>
        <w:spacing w:line="360" w:lineRule="auto"/>
        <w:rPr>
          <w:rFonts w:ascii="Arial" w:eastAsia="Times New Roman" w:hAnsi="Arial" w:cs="Arial"/>
          <w:spacing w:val="30"/>
          <w:sz w:val="22"/>
          <w:szCs w:val="22"/>
          <w:lang w:eastAsia="en-GB"/>
        </w:rPr>
      </w:pPr>
    </w:p>
    <w:p w14:paraId="2DA2AAA2" w14:textId="5478E0BE" w:rsidR="000E50DB" w:rsidRPr="00F55550" w:rsidRDefault="000E50DB" w:rsidP="00FE2EA4">
      <w:pPr>
        <w:spacing w:line="360" w:lineRule="auto"/>
        <w:rPr>
          <w:rFonts w:ascii="Arial" w:eastAsia="Times New Roman" w:hAnsi="Arial" w:cs="Arial"/>
          <w:spacing w:val="30"/>
          <w:sz w:val="22"/>
          <w:szCs w:val="22"/>
          <w:lang w:eastAsia="en-GB"/>
        </w:rPr>
      </w:pPr>
    </w:p>
    <w:p w14:paraId="3C52B556" w14:textId="4C0375B0" w:rsidR="000E50DB" w:rsidRPr="00F55550" w:rsidRDefault="000E50DB" w:rsidP="00FE2EA4">
      <w:pPr>
        <w:spacing w:line="360" w:lineRule="auto"/>
        <w:rPr>
          <w:rFonts w:ascii="Arial" w:eastAsia="Times New Roman" w:hAnsi="Arial" w:cs="Arial"/>
          <w:spacing w:val="30"/>
          <w:sz w:val="22"/>
          <w:szCs w:val="22"/>
          <w:lang w:eastAsia="en-GB"/>
        </w:rPr>
      </w:pPr>
    </w:p>
    <w:p w14:paraId="5685C404" w14:textId="77777777" w:rsidR="002775D4" w:rsidRPr="00F55550" w:rsidRDefault="002775D4" w:rsidP="00FE2EA4">
      <w:pPr>
        <w:spacing w:line="360" w:lineRule="auto"/>
        <w:rPr>
          <w:rFonts w:ascii="Arial" w:eastAsia="Times New Roman" w:hAnsi="Arial" w:cs="Arial"/>
          <w:b/>
          <w:bCs/>
          <w:spacing w:val="30"/>
          <w:sz w:val="22"/>
          <w:szCs w:val="22"/>
          <w:lang w:eastAsia="en-GB"/>
        </w:rPr>
      </w:pPr>
    </w:p>
    <w:p w14:paraId="5F2BA75A" w14:textId="77777777" w:rsidR="002775D4" w:rsidRPr="00F55550" w:rsidRDefault="002775D4" w:rsidP="00FE2EA4">
      <w:pPr>
        <w:spacing w:line="360" w:lineRule="auto"/>
        <w:jc w:val="center"/>
        <w:rPr>
          <w:rFonts w:ascii="Arial" w:eastAsia="Times New Roman" w:hAnsi="Arial" w:cs="Arial"/>
          <w:b/>
          <w:bCs/>
          <w:spacing w:val="30"/>
          <w:sz w:val="22"/>
          <w:szCs w:val="22"/>
          <w:lang w:eastAsia="en-GB"/>
        </w:rPr>
      </w:pPr>
    </w:p>
    <w:p w14:paraId="3E3BB0E9" w14:textId="64BDC496" w:rsidR="000E50DB" w:rsidRPr="00F55550" w:rsidRDefault="000E50DB" w:rsidP="00FE2EA4">
      <w:pPr>
        <w:spacing w:line="360" w:lineRule="auto"/>
        <w:rPr>
          <w:rFonts w:ascii="Arial" w:eastAsia="Times New Roman" w:hAnsi="Arial" w:cs="Arial"/>
          <w:b/>
          <w:bCs/>
          <w:spacing w:val="30"/>
          <w:sz w:val="22"/>
          <w:szCs w:val="22"/>
          <w:lang w:eastAsia="en-GB"/>
        </w:rPr>
      </w:pPr>
      <w:r w:rsidRPr="00F55550">
        <w:rPr>
          <w:rFonts w:ascii="Arial" w:eastAsia="Times New Roman" w:hAnsi="Arial" w:cs="Arial"/>
          <w:b/>
          <w:bCs/>
          <w:spacing w:val="30"/>
          <w:sz w:val="22"/>
          <w:szCs w:val="22"/>
          <w:lang w:eastAsia="en-GB"/>
        </w:rPr>
        <w:t>5.Conclusion</w:t>
      </w:r>
    </w:p>
    <w:p w14:paraId="294C9B7E" w14:textId="7AF60238" w:rsidR="000E50DB" w:rsidRPr="00F55550" w:rsidRDefault="000E50DB" w:rsidP="00FE2EA4">
      <w:pPr>
        <w:spacing w:line="360" w:lineRule="auto"/>
        <w:rPr>
          <w:rFonts w:ascii="Arial" w:hAnsi="Arial" w:cs="Arial"/>
          <w:spacing w:val="30"/>
          <w:sz w:val="22"/>
          <w:szCs w:val="22"/>
        </w:rPr>
      </w:pPr>
    </w:p>
    <w:p w14:paraId="4AC00931" w14:textId="442D778A" w:rsidR="000E50DB" w:rsidRPr="00F55550" w:rsidRDefault="000E50DB" w:rsidP="00FE2EA4">
      <w:pPr>
        <w:spacing w:line="360" w:lineRule="auto"/>
        <w:rPr>
          <w:rFonts w:ascii="Arial" w:eastAsia="Times New Roman" w:hAnsi="Arial" w:cs="Arial"/>
          <w:spacing w:val="30"/>
          <w:sz w:val="22"/>
          <w:szCs w:val="22"/>
          <w:lang w:eastAsia="en-GB"/>
        </w:rPr>
      </w:pPr>
    </w:p>
    <w:p w14:paraId="51C6BE54" w14:textId="1343A06E" w:rsidR="000E50DB" w:rsidRPr="00F55550" w:rsidRDefault="00DC1D36" w:rsidP="00FE2EA4">
      <w:pPr>
        <w:pStyle w:val="NormalWeb"/>
        <w:spacing w:before="0" w:beforeAutospacing="0" w:after="0" w:afterAutospacing="0" w:line="360" w:lineRule="auto"/>
        <w:jc w:val="both"/>
        <w:rPr>
          <w:rFonts w:ascii="Arial" w:hAnsi="Arial" w:cs="Arial"/>
          <w:color w:val="0E101A"/>
          <w:spacing w:val="30"/>
          <w:sz w:val="22"/>
          <w:szCs w:val="22"/>
        </w:rPr>
      </w:pPr>
      <w:r>
        <w:rPr>
          <w:rFonts w:ascii="Arial" w:hAnsi="Arial" w:cs="Arial"/>
          <w:color w:val="0E101A"/>
          <w:spacing w:val="30"/>
          <w:sz w:val="22"/>
          <w:szCs w:val="22"/>
        </w:rPr>
        <w:t xml:space="preserve">      </w:t>
      </w:r>
      <w:r w:rsidR="000E50DB" w:rsidRPr="00F55550">
        <w:rPr>
          <w:rFonts w:ascii="Arial" w:hAnsi="Arial" w:cs="Arial"/>
          <w:color w:val="0E101A"/>
          <w:spacing w:val="30"/>
          <w:sz w:val="22"/>
          <w:szCs w:val="22"/>
        </w:rPr>
        <w:t xml:space="preserve">In conclusion, employee engagement has an important role when the request for flexible working has increased. Covid-19 has brought many uncertainties and difficulties for employers and employees; therefore, the need to adapt is more urgent than ever. </w:t>
      </w:r>
      <w:r w:rsidRPr="00F55550">
        <w:rPr>
          <w:rFonts w:ascii="Arial" w:hAnsi="Arial" w:cs="Arial"/>
          <w:color w:val="0E101A"/>
          <w:spacing w:val="30"/>
          <w:sz w:val="22"/>
          <w:szCs w:val="22"/>
        </w:rPr>
        <w:t>Undoubtedly, there</w:t>
      </w:r>
      <w:r>
        <w:rPr>
          <w:rFonts w:ascii="Arial" w:hAnsi="Arial" w:cs="Arial"/>
          <w:color w:val="0E101A"/>
          <w:spacing w:val="30"/>
          <w:sz w:val="22"/>
          <w:szCs w:val="22"/>
        </w:rPr>
        <w:t xml:space="preserve"> </w:t>
      </w:r>
      <w:r w:rsidR="000E50DB" w:rsidRPr="00F55550">
        <w:rPr>
          <w:rFonts w:ascii="Arial" w:hAnsi="Arial" w:cs="Arial"/>
          <w:color w:val="0E101A"/>
          <w:spacing w:val="30"/>
          <w:sz w:val="22"/>
          <w:szCs w:val="22"/>
        </w:rPr>
        <w:t>is a high connection between employee engagement and company performance, as highly engaged employees are more likely to show better progress than those disengaged. </w:t>
      </w:r>
    </w:p>
    <w:p w14:paraId="1F4FC1B3" w14:textId="4856C45E" w:rsidR="000E50DB" w:rsidRPr="00F55550" w:rsidRDefault="000E50DB" w:rsidP="00FE2EA4">
      <w:pPr>
        <w:spacing w:line="360" w:lineRule="auto"/>
        <w:rPr>
          <w:rFonts w:ascii="Arial" w:hAnsi="Arial" w:cs="Arial"/>
          <w:color w:val="0E101A"/>
          <w:spacing w:val="30"/>
          <w:sz w:val="22"/>
          <w:szCs w:val="22"/>
        </w:rPr>
      </w:pPr>
      <w:r w:rsidRPr="00F55550">
        <w:rPr>
          <w:rFonts w:ascii="Arial" w:hAnsi="Arial" w:cs="Arial"/>
          <w:color w:val="0E101A"/>
          <w:spacing w:val="30"/>
          <w:sz w:val="22"/>
          <w:szCs w:val="22"/>
        </w:rPr>
        <w:t> </w:t>
      </w:r>
      <w:r w:rsidR="00DC1D36">
        <w:rPr>
          <w:rFonts w:ascii="Arial" w:hAnsi="Arial" w:cs="Arial"/>
          <w:color w:val="0E101A"/>
          <w:spacing w:val="30"/>
          <w:sz w:val="22"/>
          <w:szCs w:val="22"/>
        </w:rPr>
        <w:t xml:space="preserve">  </w:t>
      </w:r>
      <w:r w:rsidRPr="00F55550">
        <w:rPr>
          <w:rFonts w:ascii="Arial" w:hAnsi="Arial" w:cs="Arial"/>
          <w:color w:val="0E101A"/>
          <w:spacing w:val="30"/>
          <w:sz w:val="22"/>
          <w:szCs w:val="22"/>
        </w:rPr>
        <w:t xml:space="preserve">Some of the significant drivers of employee engagement are inclusion, employee satisfaction, effective favourable policies, and healthy working culture. Employee engagement can be an excellent indicator of whether employees become assets or losses. Therefore, HR, leadership, and management could apply various strategies and approaches to increase engagement. Even basic actions providing a platform for employees to express their concerns, ensure they feel heard and appreciated, showing mutual respect could make a change for the organisation's performance and employees' wellbeing. Measuring individual engagement gives an understanding of engaged workers and those who are not engaged. The data can be effectively used to encourage and promote engagement based on their issues, </w:t>
      </w:r>
      <w:r w:rsidRPr="00F55550">
        <w:rPr>
          <w:rFonts w:ascii="Arial" w:hAnsi="Arial" w:cs="Arial"/>
          <w:color w:val="0E101A"/>
          <w:spacing w:val="30"/>
          <w:sz w:val="22"/>
          <w:szCs w:val="22"/>
        </w:rPr>
        <w:lastRenderedPageBreak/>
        <w:t>whether special requirements, poor life balance, lack of motivation, and others. The employee value proposition is another vital tool that shows the company's image and how this impacts employee engagement. Employees may feel more engaged if the company provides various benefits, career opportunities such as advancement, work content such as constructive feedback, and a sense of belonging.</w:t>
      </w:r>
    </w:p>
    <w:p w14:paraId="437A3D5B" w14:textId="041C668E" w:rsidR="000E50DB" w:rsidRPr="00F55550" w:rsidRDefault="000E50DB" w:rsidP="00FE2EA4">
      <w:pPr>
        <w:spacing w:line="360" w:lineRule="auto"/>
        <w:rPr>
          <w:rFonts w:ascii="Arial" w:hAnsi="Arial" w:cs="Arial"/>
          <w:color w:val="0E101A"/>
          <w:spacing w:val="30"/>
          <w:sz w:val="22"/>
          <w:szCs w:val="22"/>
        </w:rPr>
      </w:pPr>
    </w:p>
    <w:p w14:paraId="509701DE" w14:textId="4C2F88E6" w:rsidR="002775D4" w:rsidRPr="00F55550" w:rsidRDefault="002775D4" w:rsidP="00FE2EA4">
      <w:pPr>
        <w:spacing w:line="360" w:lineRule="auto"/>
        <w:rPr>
          <w:rFonts w:ascii="Arial" w:hAnsi="Arial" w:cs="Arial"/>
          <w:color w:val="0E101A"/>
          <w:spacing w:val="30"/>
          <w:sz w:val="22"/>
          <w:szCs w:val="22"/>
        </w:rPr>
      </w:pPr>
    </w:p>
    <w:p w14:paraId="56A3C4EE" w14:textId="77777777" w:rsidR="002775D4" w:rsidRPr="00F55550" w:rsidRDefault="002775D4" w:rsidP="00FE2EA4">
      <w:pPr>
        <w:spacing w:line="360" w:lineRule="auto"/>
        <w:rPr>
          <w:rFonts w:ascii="Arial" w:hAnsi="Arial" w:cs="Arial"/>
          <w:color w:val="0E101A"/>
          <w:spacing w:val="30"/>
          <w:sz w:val="22"/>
          <w:szCs w:val="22"/>
        </w:rPr>
      </w:pPr>
    </w:p>
    <w:p w14:paraId="1D6D4EEC" w14:textId="28C00103" w:rsidR="000E50DB" w:rsidRPr="00F55550" w:rsidRDefault="000E50DB" w:rsidP="00FE2EA4">
      <w:pPr>
        <w:spacing w:line="360" w:lineRule="auto"/>
        <w:rPr>
          <w:rFonts w:ascii="Arial" w:hAnsi="Arial" w:cs="Arial"/>
          <w:color w:val="0E101A"/>
          <w:spacing w:val="30"/>
          <w:sz w:val="22"/>
          <w:szCs w:val="22"/>
        </w:rPr>
      </w:pPr>
    </w:p>
    <w:p w14:paraId="68F39758" w14:textId="64020134" w:rsidR="002775D4" w:rsidRPr="00F55550" w:rsidRDefault="002775D4" w:rsidP="00FE2EA4">
      <w:pPr>
        <w:spacing w:line="360" w:lineRule="auto"/>
        <w:rPr>
          <w:rFonts w:ascii="Arial" w:hAnsi="Arial" w:cs="Arial"/>
          <w:color w:val="0E101A"/>
          <w:spacing w:val="30"/>
          <w:sz w:val="22"/>
          <w:szCs w:val="22"/>
        </w:rPr>
      </w:pPr>
    </w:p>
    <w:p w14:paraId="3BF519DB" w14:textId="44EDCAF6" w:rsidR="002775D4" w:rsidRPr="00F55550" w:rsidRDefault="002775D4" w:rsidP="00FE2EA4">
      <w:pPr>
        <w:spacing w:line="360" w:lineRule="auto"/>
        <w:rPr>
          <w:rFonts w:ascii="Arial" w:hAnsi="Arial" w:cs="Arial"/>
          <w:color w:val="0E101A"/>
          <w:spacing w:val="30"/>
          <w:sz w:val="22"/>
          <w:szCs w:val="22"/>
        </w:rPr>
      </w:pPr>
    </w:p>
    <w:p w14:paraId="7190287D" w14:textId="426E3D8B" w:rsidR="002775D4" w:rsidRPr="00F55550" w:rsidRDefault="002775D4" w:rsidP="00FE2EA4">
      <w:pPr>
        <w:spacing w:line="360" w:lineRule="auto"/>
        <w:rPr>
          <w:rFonts w:ascii="Arial" w:hAnsi="Arial" w:cs="Arial"/>
          <w:color w:val="0E101A"/>
          <w:spacing w:val="30"/>
          <w:sz w:val="22"/>
          <w:szCs w:val="22"/>
        </w:rPr>
      </w:pPr>
    </w:p>
    <w:p w14:paraId="1A3BDA56" w14:textId="0533CABF" w:rsidR="002775D4" w:rsidRPr="00F55550" w:rsidRDefault="002775D4" w:rsidP="00FE2EA4">
      <w:pPr>
        <w:spacing w:line="360" w:lineRule="auto"/>
        <w:rPr>
          <w:rFonts w:ascii="Arial" w:hAnsi="Arial" w:cs="Arial"/>
          <w:color w:val="0E101A"/>
          <w:spacing w:val="30"/>
          <w:sz w:val="22"/>
          <w:szCs w:val="22"/>
        </w:rPr>
      </w:pPr>
    </w:p>
    <w:p w14:paraId="2EF5A906" w14:textId="21622865" w:rsidR="002775D4" w:rsidRPr="00F55550" w:rsidRDefault="002775D4" w:rsidP="00FE2EA4">
      <w:pPr>
        <w:spacing w:line="360" w:lineRule="auto"/>
        <w:rPr>
          <w:rFonts w:ascii="Arial" w:hAnsi="Arial" w:cs="Arial"/>
          <w:color w:val="0E101A"/>
          <w:spacing w:val="30"/>
          <w:sz w:val="22"/>
          <w:szCs w:val="22"/>
        </w:rPr>
      </w:pPr>
    </w:p>
    <w:p w14:paraId="4DB45CAB" w14:textId="1B53EBE2" w:rsidR="002775D4" w:rsidRPr="00F55550" w:rsidRDefault="002775D4" w:rsidP="00FE2EA4">
      <w:pPr>
        <w:spacing w:line="360" w:lineRule="auto"/>
        <w:rPr>
          <w:rFonts w:ascii="Arial" w:hAnsi="Arial" w:cs="Arial"/>
          <w:color w:val="0E101A"/>
          <w:spacing w:val="30"/>
          <w:sz w:val="22"/>
          <w:szCs w:val="22"/>
        </w:rPr>
      </w:pPr>
    </w:p>
    <w:p w14:paraId="7D8CF5D2" w14:textId="23BF6663" w:rsidR="002775D4" w:rsidRPr="00F55550" w:rsidRDefault="002775D4" w:rsidP="00FE2EA4">
      <w:pPr>
        <w:spacing w:line="360" w:lineRule="auto"/>
        <w:rPr>
          <w:rFonts w:ascii="Arial" w:hAnsi="Arial" w:cs="Arial"/>
          <w:color w:val="0E101A"/>
          <w:spacing w:val="30"/>
          <w:sz w:val="22"/>
          <w:szCs w:val="22"/>
        </w:rPr>
      </w:pPr>
    </w:p>
    <w:p w14:paraId="00C7A96D" w14:textId="06BB7CB0" w:rsidR="002775D4" w:rsidRPr="00F55550" w:rsidRDefault="002775D4" w:rsidP="00FE2EA4">
      <w:pPr>
        <w:spacing w:line="360" w:lineRule="auto"/>
        <w:rPr>
          <w:rFonts w:ascii="Arial" w:hAnsi="Arial" w:cs="Arial"/>
          <w:color w:val="0E101A"/>
          <w:spacing w:val="30"/>
          <w:sz w:val="22"/>
          <w:szCs w:val="22"/>
        </w:rPr>
      </w:pPr>
    </w:p>
    <w:p w14:paraId="61AB275B" w14:textId="7E11B4F8" w:rsidR="002775D4" w:rsidRPr="00F55550" w:rsidRDefault="002775D4" w:rsidP="00FE2EA4">
      <w:pPr>
        <w:spacing w:line="360" w:lineRule="auto"/>
        <w:rPr>
          <w:rFonts w:ascii="Arial" w:hAnsi="Arial" w:cs="Arial"/>
          <w:color w:val="0E101A"/>
          <w:spacing w:val="30"/>
          <w:sz w:val="22"/>
          <w:szCs w:val="22"/>
        </w:rPr>
      </w:pPr>
    </w:p>
    <w:p w14:paraId="08588DA0" w14:textId="483DEC98" w:rsidR="002775D4" w:rsidRPr="00F55550" w:rsidRDefault="002775D4" w:rsidP="00FE2EA4">
      <w:pPr>
        <w:spacing w:line="360" w:lineRule="auto"/>
        <w:rPr>
          <w:rFonts w:ascii="Arial" w:hAnsi="Arial" w:cs="Arial"/>
          <w:color w:val="0E101A"/>
          <w:spacing w:val="30"/>
          <w:sz w:val="22"/>
          <w:szCs w:val="22"/>
        </w:rPr>
      </w:pPr>
    </w:p>
    <w:p w14:paraId="0AAA6946" w14:textId="4695650A" w:rsidR="002775D4" w:rsidRPr="00F55550" w:rsidRDefault="002775D4" w:rsidP="00FE2EA4">
      <w:pPr>
        <w:spacing w:line="360" w:lineRule="auto"/>
        <w:rPr>
          <w:rFonts w:ascii="Arial" w:hAnsi="Arial" w:cs="Arial"/>
          <w:color w:val="0E101A"/>
          <w:spacing w:val="30"/>
          <w:sz w:val="22"/>
          <w:szCs w:val="22"/>
        </w:rPr>
      </w:pPr>
    </w:p>
    <w:p w14:paraId="6C521CD4" w14:textId="2528D5F2" w:rsidR="002775D4" w:rsidRPr="00F55550" w:rsidRDefault="002775D4" w:rsidP="00FE2EA4">
      <w:pPr>
        <w:spacing w:line="360" w:lineRule="auto"/>
        <w:rPr>
          <w:rFonts w:ascii="Arial" w:hAnsi="Arial" w:cs="Arial"/>
          <w:color w:val="0E101A"/>
          <w:spacing w:val="30"/>
          <w:sz w:val="22"/>
          <w:szCs w:val="22"/>
        </w:rPr>
      </w:pPr>
    </w:p>
    <w:p w14:paraId="2AA4722B" w14:textId="01BC9984" w:rsidR="002775D4" w:rsidRPr="00F55550" w:rsidRDefault="002775D4" w:rsidP="00FE2EA4">
      <w:pPr>
        <w:spacing w:line="360" w:lineRule="auto"/>
        <w:rPr>
          <w:rFonts w:ascii="Arial" w:hAnsi="Arial" w:cs="Arial"/>
          <w:color w:val="0E101A"/>
          <w:spacing w:val="30"/>
          <w:sz w:val="22"/>
          <w:szCs w:val="22"/>
        </w:rPr>
      </w:pPr>
    </w:p>
    <w:p w14:paraId="3B5A11C7" w14:textId="0968DB50" w:rsidR="002775D4" w:rsidRPr="00F55550" w:rsidRDefault="002775D4" w:rsidP="00FE2EA4">
      <w:pPr>
        <w:spacing w:line="360" w:lineRule="auto"/>
        <w:rPr>
          <w:rFonts w:ascii="Arial" w:hAnsi="Arial" w:cs="Arial"/>
          <w:color w:val="0E101A"/>
          <w:spacing w:val="30"/>
          <w:sz w:val="22"/>
          <w:szCs w:val="22"/>
        </w:rPr>
      </w:pPr>
    </w:p>
    <w:p w14:paraId="16B23247" w14:textId="4D3F99B2" w:rsidR="002775D4" w:rsidRPr="00F55550" w:rsidRDefault="002775D4" w:rsidP="00FE2EA4">
      <w:pPr>
        <w:spacing w:line="360" w:lineRule="auto"/>
        <w:rPr>
          <w:rFonts w:ascii="Arial" w:hAnsi="Arial" w:cs="Arial"/>
          <w:color w:val="0E101A"/>
          <w:spacing w:val="30"/>
          <w:sz w:val="22"/>
          <w:szCs w:val="22"/>
        </w:rPr>
      </w:pPr>
    </w:p>
    <w:p w14:paraId="1BF81B95" w14:textId="1846D569" w:rsidR="002775D4" w:rsidRPr="00F55550" w:rsidRDefault="002775D4" w:rsidP="00FE2EA4">
      <w:pPr>
        <w:spacing w:line="360" w:lineRule="auto"/>
        <w:rPr>
          <w:rFonts w:ascii="Arial" w:hAnsi="Arial" w:cs="Arial"/>
          <w:color w:val="0E101A"/>
          <w:spacing w:val="30"/>
          <w:sz w:val="22"/>
          <w:szCs w:val="22"/>
        </w:rPr>
      </w:pPr>
    </w:p>
    <w:p w14:paraId="7075CC0C" w14:textId="7221DD52" w:rsidR="002775D4" w:rsidRPr="00F55550" w:rsidRDefault="002775D4" w:rsidP="00FE2EA4">
      <w:pPr>
        <w:spacing w:line="360" w:lineRule="auto"/>
        <w:rPr>
          <w:rFonts w:ascii="Arial" w:hAnsi="Arial" w:cs="Arial"/>
          <w:color w:val="0E101A"/>
          <w:spacing w:val="30"/>
          <w:sz w:val="22"/>
          <w:szCs w:val="22"/>
        </w:rPr>
      </w:pPr>
    </w:p>
    <w:p w14:paraId="18348176" w14:textId="31574A49" w:rsidR="002775D4" w:rsidRPr="00F55550" w:rsidRDefault="002775D4" w:rsidP="00FE2EA4">
      <w:pPr>
        <w:spacing w:line="360" w:lineRule="auto"/>
        <w:rPr>
          <w:rFonts w:ascii="Arial" w:hAnsi="Arial" w:cs="Arial"/>
          <w:color w:val="0E101A"/>
          <w:spacing w:val="30"/>
          <w:sz w:val="22"/>
          <w:szCs w:val="22"/>
        </w:rPr>
      </w:pPr>
    </w:p>
    <w:p w14:paraId="7CC991C1" w14:textId="5BE9A501" w:rsidR="002775D4" w:rsidRPr="00F55550" w:rsidRDefault="002775D4" w:rsidP="00FE2EA4">
      <w:pPr>
        <w:spacing w:line="360" w:lineRule="auto"/>
        <w:rPr>
          <w:rFonts w:ascii="Arial" w:hAnsi="Arial" w:cs="Arial"/>
          <w:color w:val="0E101A"/>
          <w:spacing w:val="30"/>
          <w:sz w:val="22"/>
          <w:szCs w:val="22"/>
        </w:rPr>
      </w:pPr>
    </w:p>
    <w:p w14:paraId="2D6BF600" w14:textId="21C9214A" w:rsidR="002775D4" w:rsidRPr="00F55550" w:rsidRDefault="002775D4" w:rsidP="00FE2EA4">
      <w:pPr>
        <w:spacing w:line="360" w:lineRule="auto"/>
        <w:rPr>
          <w:rFonts w:ascii="Arial" w:hAnsi="Arial" w:cs="Arial"/>
          <w:color w:val="0E101A"/>
          <w:spacing w:val="30"/>
          <w:sz w:val="22"/>
          <w:szCs w:val="22"/>
        </w:rPr>
      </w:pPr>
    </w:p>
    <w:p w14:paraId="3C0ECBB4" w14:textId="1EA99E98" w:rsidR="002775D4" w:rsidRPr="00F55550" w:rsidRDefault="002775D4" w:rsidP="00FE2EA4">
      <w:pPr>
        <w:spacing w:line="360" w:lineRule="auto"/>
        <w:rPr>
          <w:rFonts w:ascii="Arial" w:hAnsi="Arial" w:cs="Arial"/>
          <w:color w:val="0E101A"/>
          <w:spacing w:val="30"/>
          <w:sz w:val="22"/>
          <w:szCs w:val="22"/>
        </w:rPr>
      </w:pPr>
    </w:p>
    <w:p w14:paraId="6C35FDC4" w14:textId="6E552C28" w:rsidR="002775D4" w:rsidRPr="00F55550" w:rsidRDefault="002775D4" w:rsidP="00FE2EA4">
      <w:pPr>
        <w:spacing w:line="360" w:lineRule="auto"/>
        <w:rPr>
          <w:rFonts w:ascii="Arial" w:hAnsi="Arial" w:cs="Arial"/>
          <w:color w:val="0E101A"/>
          <w:spacing w:val="30"/>
          <w:sz w:val="22"/>
          <w:szCs w:val="22"/>
        </w:rPr>
      </w:pPr>
    </w:p>
    <w:p w14:paraId="548BE05C" w14:textId="152AFD92" w:rsidR="002775D4" w:rsidRPr="00F55550" w:rsidRDefault="002775D4" w:rsidP="00FE2EA4">
      <w:pPr>
        <w:spacing w:line="360" w:lineRule="auto"/>
        <w:rPr>
          <w:rFonts w:ascii="Arial" w:hAnsi="Arial" w:cs="Arial"/>
          <w:color w:val="0E101A"/>
          <w:spacing w:val="30"/>
          <w:sz w:val="22"/>
          <w:szCs w:val="22"/>
        </w:rPr>
      </w:pPr>
    </w:p>
    <w:p w14:paraId="2D4E7CD8" w14:textId="62290D3E" w:rsidR="002775D4" w:rsidRDefault="002775D4" w:rsidP="00FE2EA4">
      <w:pPr>
        <w:spacing w:line="360" w:lineRule="auto"/>
        <w:rPr>
          <w:rFonts w:ascii="Arial" w:hAnsi="Arial" w:cs="Arial"/>
          <w:color w:val="0E101A"/>
          <w:spacing w:val="30"/>
          <w:sz w:val="22"/>
          <w:szCs w:val="22"/>
        </w:rPr>
      </w:pPr>
    </w:p>
    <w:p w14:paraId="5BEDF364" w14:textId="529F246F" w:rsidR="00DC1D36" w:rsidRDefault="00DC1D36" w:rsidP="00FE2EA4">
      <w:pPr>
        <w:spacing w:line="360" w:lineRule="auto"/>
        <w:rPr>
          <w:rFonts w:ascii="Arial" w:hAnsi="Arial" w:cs="Arial"/>
          <w:color w:val="0E101A"/>
          <w:spacing w:val="30"/>
          <w:sz w:val="22"/>
          <w:szCs w:val="22"/>
        </w:rPr>
      </w:pPr>
    </w:p>
    <w:p w14:paraId="3E459FC0" w14:textId="77777777" w:rsidR="00DC1D36" w:rsidRPr="00F55550" w:rsidRDefault="00DC1D36" w:rsidP="00FE2EA4">
      <w:pPr>
        <w:spacing w:line="360" w:lineRule="auto"/>
        <w:rPr>
          <w:rFonts w:ascii="Arial" w:hAnsi="Arial" w:cs="Arial"/>
          <w:color w:val="0E101A"/>
          <w:spacing w:val="30"/>
          <w:sz w:val="22"/>
          <w:szCs w:val="22"/>
        </w:rPr>
      </w:pPr>
    </w:p>
    <w:p w14:paraId="1E7C08A7" w14:textId="7D571B4E" w:rsidR="000E50DB" w:rsidRPr="00F55550" w:rsidRDefault="000E50DB" w:rsidP="00FE2EA4">
      <w:pPr>
        <w:spacing w:line="360" w:lineRule="auto"/>
        <w:rPr>
          <w:rFonts w:ascii="Arial" w:hAnsi="Arial" w:cs="Arial"/>
          <w:b/>
          <w:bCs/>
          <w:spacing w:val="30"/>
          <w:sz w:val="22"/>
          <w:szCs w:val="22"/>
        </w:rPr>
      </w:pPr>
      <w:r w:rsidRPr="00F55550">
        <w:rPr>
          <w:rFonts w:ascii="Arial" w:hAnsi="Arial" w:cs="Arial"/>
          <w:b/>
          <w:bCs/>
          <w:spacing w:val="30"/>
          <w:sz w:val="22"/>
          <w:szCs w:val="22"/>
        </w:rPr>
        <w:lastRenderedPageBreak/>
        <w:t>6.References</w:t>
      </w:r>
    </w:p>
    <w:p w14:paraId="11BF72CE" w14:textId="77777777" w:rsidR="000E50DB" w:rsidRPr="00F55550" w:rsidRDefault="000E50DB" w:rsidP="00FE2EA4">
      <w:pPr>
        <w:spacing w:line="360" w:lineRule="auto"/>
        <w:rPr>
          <w:rFonts w:ascii="Arial" w:hAnsi="Arial" w:cs="Arial"/>
          <w:spacing w:val="30"/>
          <w:sz w:val="22"/>
          <w:szCs w:val="22"/>
        </w:rPr>
      </w:pPr>
    </w:p>
    <w:p w14:paraId="653DB60D" w14:textId="1EE5B0B8" w:rsidR="000E50DB" w:rsidRPr="00F55550" w:rsidRDefault="000E50DB" w:rsidP="00FE2EA4">
      <w:pPr>
        <w:pStyle w:val="ListParagraph"/>
        <w:numPr>
          <w:ilvl w:val="0"/>
          <w:numId w:val="4"/>
        </w:numPr>
        <w:spacing w:line="360" w:lineRule="auto"/>
        <w:ind w:left="0"/>
        <w:rPr>
          <w:rFonts w:ascii="Arial" w:hAnsi="Arial" w:cs="Arial"/>
          <w:spacing w:val="30"/>
          <w:sz w:val="22"/>
          <w:szCs w:val="22"/>
        </w:rPr>
      </w:pPr>
      <w:r w:rsidRPr="00F55550">
        <w:rPr>
          <w:rFonts w:ascii="Arial" w:hAnsi="Arial" w:cs="Arial"/>
          <w:noProof/>
          <w:spacing w:val="30"/>
          <w:sz w:val="22"/>
          <w:szCs w:val="22"/>
        </w:rPr>
        <w:t>Barnes, C. B. H. &amp;. P. D., (2009)</w:t>
      </w:r>
      <w:r w:rsidRPr="00F55550">
        <w:rPr>
          <w:rFonts w:ascii="Arial" w:hAnsi="Arial" w:cs="Arial"/>
          <w:i/>
          <w:iCs/>
          <w:noProof/>
          <w:spacing w:val="30"/>
          <w:sz w:val="22"/>
          <w:szCs w:val="22"/>
        </w:rPr>
        <w:t xml:space="preserve">Creating and Delivering Your Value Proposition.  Managing Customer Experience for Profit,. </w:t>
      </w:r>
      <w:r w:rsidRPr="00F55550">
        <w:rPr>
          <w:rFonts w:ascii="Arial" w:hAnsi="Arial" w:cs="Arial"/>
          <w:noProof/>
          <w:spacing w:val="30"/>
          <w:sz w:val="22"/>
          <w:szCs w:val="22"/>
        </w:rPr>
        <w:t>London: Kogan Page</w:t>
      </w:r>
    </w:p>
    <w:p w14:paraId="6CB93FD5" w14:textId="7FCCDDDE" w:rsidR="000E50DB" w:rsidRPr="00F55550" w:rsidRDefault="000E50DB" w:rsidP="00FE2EA4">
      <w:pPr>
        <w:pStyle w:val="ListParagraph"/>
        <w:numPr>
          <w:ilvl w:val="0"/>
          <w:numId w:val="4"/>
        </w:numPr>
        <w:spacing w:line="360" w:lineRule="auto"/>
        <w:ind w:left="0"/>
        <w:rPr>
          <w:rFonts w:ascii="Arial" w:hAnsi="Arial" w:cs="Arial"/>
          <w:spacing w:val="30"/>
          <w:sz w:val="22"/>
          <w:szCs w:val="22"/>
        </w:rPr>
      </w:pPr>
      <w:r w:rsidRPr="00F55550">
        <w:rPr>
          <w:rFonts w:ascii="Arial" w:hAnsi="Arial" w:cs="Arial"/>
          <w:noProof/>
          <w:spacing w:val="30"/>
          <w:sz w:val="22"/>
          <w:szCs w:val="22"/>
        </w:rPr>
        <w:t xml:space="preserve">Bridger, E., (2018) </w:t>
      </w:r>
      <w:r w:rsidRPr="00F55550">
        <w:rPr>
          <w:rFonts w:ascii="Arial" w:hAnsi="Arial" w:cs="Arial"/>
          <w:i/>
          <w:iCs/>
          <w:noProof/>
          <w:spacing w:val="30"/>
          <w:sz w:val="22"/>
          <w:szCs w:val="22"/>
        </w:rPr>
        <w:t xml:space="preserve">Employee Engagement. </w:t>
      </w:r>
      <w:r w:rsidRPr="00F55550">
        <w:rPr>
          <w:rFonts w:ascii="Arial" w:hAnsi="Arial" w:cs="Arial"/>
          <w:noProof/>
          <w:spacing w:val="30"/>
          <w:sz w:val="22"/>
          <w:szCs w:val="22"/>
        </w:rPr>
        <w:t>2nd ed. Great Britain: Kogan Page.</w:t>
      </w:r>
    </w:p>
    <w:p w14:paraId="524D7EFE" w14:textId="77777777" w:rsidR="00873278" w:rsidRPr="00F55550" w:rsidRDefault="00873278" w:rsidP="00FE2EA4">
      <w:pPr>
        <w:pStyle w:val="Bibliography"/>
        <w:numPr>
          <w:ilvl w:val="0"/>
          <w:numId w:val="4"/>
        </w:numPr>
        <w:spacing w:line="360" w:lineRule="auto"/>
        <w:ind w:left="0"/>
        <w:rPr>
          <w:rFonts w:ascii="Arial" w:hAnsi="Arial" w:cs="Arial"/>
          <w:noProof/>
          <w:spacing w:val="30"/>
          <w:sz w:val="22"/>
          <w:szCs w:val="22"/>
        </w:rPr>
      </w:pPr>
      <w:r w:rsidRPr="00F55550">
        <w:rPr>
          <w:rFonts w:ascii="Arial" w:hAnsi="Arial" w:cs="Arial"/>
          <w:noProof/>
          <w:spacing w:val="30"/>
          <w:sz w:val="22"/>
          <w:szCs w:val="22"/>
        </w:rPr>
        <w:t xml:space="preserve">Brunnetto, Y., Xerri, M. &amp; Nelson, S., (2022) Journal of Management. </w:t>
      </w:r>
      <w:r w:rsidRPr="00F55550">
        <w:rPr>
          <w:rFonts w:ascii="Arial" w:hAnsi="Arial" w:cs="Arial"/>
          <w:i/>
          <w:iCs/>
          <w:noProof/>
          <w:spacing w:val="30"/>
          <w:sz w:val="22"/>
          <w:szCs w:val="22"/>
        </w:rPr>
        <w:t xml:space="preserve">Journal of Management, </w:t>
      </w:r>
      <w:r w:rsidRPr="00F55550">
        <w:rPr>
          <w:rFonts w:ascii="Arial" w:hAnsi="Arial" w:cs="Arial"/>
          <w:noProof/>
          <w:spacing w:val="30"/>
          <w:sz w:val="22"/>
          <w:szCs w:val="22"/>
        </w:rPr>
        <w:t>Volume 30.</w:t>
      </w:r>
    </w:p>
    <w:p w14:paraId="7F6D3BC4" w14:textId="77777777" w:rsidR="003855A6" w:rsidRPr="00F55550" w:rsidRDefault="003855A6" w:rsidP="00FE2EA4">
      <w:pPr>
        <w:pStyle w:val="Bibliography"/>
        <w:numPr>
          <w:ilvl w:val="0"/>
          <w:numId w:val="4"/>
        </w:numPr>
        <w:spacing w:line="360" w:lineRule="auto"/>
        <w:ind w:left="0"/>
        <w:rPr>
          <w:rFonts w:ascii="Arial" w:hAnsi="Arial" w:cs="Arial"/>
          <w:noProof/>
          <w:spacing w:val="30"/>
          <w:sz w:val="22"/>
          <w:szCs w:val="22"/>
        </w:rPr>
      </w:pPr>
      <w:r w:rsidRPr="00F55550">
        <w:rPr>
          <w:rFonts w:ascii="Arial" w:hAnsi="Arial" w:cs="Arial"/>
          <w:noProof/>
          <w:spacing w:val="30"/>
          <w:sz w:val="22"/>
          <w:szCs w:val="22"/>
        </w:rPr>
        <w:t xml:space="preserve">Chakraborty, M., (2021) </w:t>
      </w:r>
      <w:r w:rsidRPr="00F55550">
        <w:rPr>
          <w:rFonts w:ascii="Arial" w:hAnsi="Arial" w:cs="Arial"/>
          <w:i/>
          <w:iCs/>
          <w:noProof/>
          <w:spacing w:val="30"/>
          <w:sz w:val="22"/>
          <w:szCs w:val="22"/>
        </w:rPr>
        <w:t xml:space="preserve">Employee Value Proposition. </w:t>
      </w:r>
      <w:r w:rsidRPr="00F55550">
        <w:rPr>
          <w:rFonts w:ascii="Arial" w:hAnsi="Arial" w:cs="Arial"/>
          <w:noProof/>
          <w:spacing w:val="30"/>
          <w:sz w:val="22"/>
          <w:szCs w:val="22"/>
        </w:rPr>
        <w:br/>
        <w:t xml:space="preserve">Available at: </w:t>
      </w:r>
      <w:r w:rsidRPr="00F55550">
        <w:rPr>
          <w:rFonts w:ascii="Arial" w:hAnsi="Arial" w:cs="Arial"/>
          <w:noProof/>
          <w:spacing w:val="30"/>
          <w:sz w:val="22"/>
          <w:szCs w:val="22"/>
          <w:u w:val="single"/>
        </w:rPr>
        <w:t>https://adamasuniversity.ac.in/people-first-an-emphasis-on-employee-value-proposition/</w:t>
      </w:r>
      <w:r w:rsidRPr="00F55550">
        <w:rPr>
          <w:rFonts w:ascii="Arial" w:hAnsi="Arial" w:cs="Arial"/>
          <w:noProof/>
          <w:spacing w:val="30"/>
          <w:sz w:val="22"/>
          <w:szCs w:val="22"/>
        </w:rPr>
        <w:br/>
        <w:t>[Accessed 24 April 2022].</w:t>
      </w:r>
    </w:p>
    <w:p w14:paraId="26434AF3" w14:textId="77777777" w:rsidR="00C92671" w:rsidRPr="00F55550" w:rsidRDefault="00C92671" w:rsidP="00FE2EA4">
      <w:pPr>
        <w:pStyle w:val="Bibliography"/>
        <w:numPr>
          <w:ilvl w:val="0"/>
          <w:numId w:val="4"/>
        </w:numPr>
        <w:spacing w:line="360" w:lineRule="auto"/>
        <w:ind w:left="0"/>
        <w:rPr>
          <w:rFonts w:ascii="Arial" w:hAnsi="Arial" w:cs="Arial"/>
          <w:noProof/>
          <w:spacing w:val="30"/>
          <w:sz w:val="22"/>
          <w:szCs w:val="22"/>
        </w:rPr>
      </w:pPr>
      <w:r w:rsidRPr="00F55550">
        <w:rPr>
          <w:rFonts w:ascii="Arial" w:hAnsi="Arial" w:cs="Arial"/>
          <w:noProof/>
          <w:spacing w:val="30"/>
          <w:sz w:val="22"/>
          <w:szCs w:val="22"/>
        </w:rPr>
        <w:t>Chanana , N. &amp; Sangeeta (2020) Employee engagement practices during COVID</w:t>
      </w:r>
      <w:r w:rsidRPr="00F55550">
        <w:rPr>
          <w:rFonts w:ascii="Cambria Math" w:hAnsi="Cambria Math" w:cs="Cambria Math"/>
          <w:noProof/>
          <w:spacing w:val="30"/>
          <w:sz w:val="22"/>
          <w:szCs w:val="22"/>
        </w:rPr>
        <w:t>‐</w:t>
      </w:r>
      <w:r w:rsidRPr="00F55550">
        <w:rPr>
          <w:rFonts w:ascii="Arial" w:hAnsi="Arial" w:cs="Arial"/>
          <w:noProof/>
          <w:spacing w:val="30"/>
          <w:sz w:val="22"/>
          <w:szCs w:val="22"/>
        </w:rPr>
        <w:t xml:space="preserve">19 lockdown. </w:t>
      </w:r>
      <w:r w:rsidRPr="00F55550">
        <w:rPr>
          <w:rFonts w:ascii="Arial" w:hAnsi="Arial" w:cs="Arial"/>
          <w:i/>
          <w:iCs/>
          <w:noProof/>
          <w:spacing w:val="30"/>
          <w:sz w:val="22"/>
          <w:szCs w:val="22"/>
        </w:rPr>
        <w:t>PMC PubMed Central .</w:t>
      </w:r>
    </w:p>
    <w:p w14:paraId="7168889A" w14:textId="3215C10C" w:rsidR="00873278" w:rsidRPr="00F55550" w:rsidRDefault="0004001A" w:rsidP="00FE2EA4">
      <w:pPr>
        <w:pStyle w:val="ListParagraph"/>
        <w:numPr>
          <w:ilvl w:val="0"/>
          <w:numId w:val="4"/>
        </w:numPr>
        <w:spacing w:line="360" w:lineRule="auto"/>
        <w:ind w:left="0"/>
        <w:rPr>
          <w:rFonts w:ascii="Arial" w:hAnsi="Arial" w:cs="Arial"/>
          <w:spacing w:val="30"/>
          <w:sz w:val="22"/>
          <w:szCs w:val="22"/>
        </w:rPr>
      </w:pPr>
      <w:r w:rsidRPr="00F55550">
        <w:rPr>
          <w:rFonts w:ascii="Arial" w:hAnsi="Arial" w:cs="Arial"/>
          <w:noProof/>
          <w:spacing w:val="30"/>
          <w:sz w:val="22"/>
          <w:szCs w:val="22"/>
        </w:rPr>
        <w:t xml:space="preserve">Decision Wise, (2022) </w:t>
      </w:r>
      <w:r w:rsidRPr="00F55550">
        <w:rPr>
          <w:rFonts w:ascii="Arial" w:hAnsi="Arial" w:cs="Arial"/>
          <w:i/>
          <w:iCs/>
          <w:noProof/>
          <w:spacing w:val="30"/>
          <w:sz w:val="22"/>
          <w:szCs w:val="22"/>
        </w:rPr>
        <w:t xml:space="preserve">Employee Engagement Survey. </w:t>
      </w:r>
      <w:r w:rsidRPr="00F55550">
        <w:rPr>
          <w:rFonts w:ascii="Arial" w:hAnsi="Arial" w:cs="Arial"/>
          <w:noProof/>
          <w:spacing w:val="30"/>
          <w:sz w:val="22"/>
          <w:szCs w:val="22"/>
        </w:rPr>
        <w:br/>
        <w:t xml:space="preserve">Available at: </w:t>
      </w:r>
      <w:r w:rsidRPr="00F55550">
        <w:rPr>
          <w:rFonts w:ascii="Arial" w:hAnsi="Arial" w:cs="Arial"/>
          <w:noProof/>
          <w:spacing w:val="30"/>
          <w:sz w:val="22"/>
          <w:szCs w:val="22"/>
          <w:u w:val="single"/>
        </w:rPr>
        <w:t>https://qcg.co.uk/wp-content/uploads/2018/04/QCG-DecisionWise-Employee-Engagement-Survey-Brochure.pdf</w:t>
      </w:r>
      <w:r w:rsidRPr="00F55550">
        <w:rPr>
          <w:rFonts w:ascii="Arial" w:hAnsi="Arial" w:cs="Arial"/>
          <w:noProof/>
          <w:spacing w:val="30"/>
          <w:sz w:val="22"/>
          <w:szCs w:val="22"/>
        </w:rPr>
        <w:br/>
        <w:t>[Accessed 24 April 2022]</w:t>
      </w:r>
    </w:p>
    <w:p w14:paraId="079BB198" w14:textId="71314C04" w:rsidR="00384234" w:rsidRPr="00F55550" w:rsidRDefault="00384234" w:rsidP="00FE2EA4">
      <w:pPr>
        <w:pStyle w:val="ListParagraph"/>
        <w:numPr>
          <w:ilvl w:val="0"/>
          <w:numId w:val="4"/>
        </w:numPr>
        <w:spacing w:line="360" w:lineRule="auto"/>
        <w:ind w:left="0"/>
        <w:rPr>
          <w:rFonts w:ascii="Arial" w:hAnsi="Arial" w:cs="Arial"/>
          <w:spacing w:val="30"/>
          <w:sz w:val="22"/>
          <w:szCs w:val="22"/>
        </w:rPr>
      </w:pPr>
      <w:r w:rsidRPr="00F55550">
        <w:rPr>
          <w:rFonts w:ascii="Arial" w:hAnsi="Arial" w:cs="Arial"/>
          <w:noProof/>
          <w:spacing w:val="30"/>
          <w:sz w:val="22"/>
          <w:szCs w:val="22"/>
        </w:rPr>
        <w:t xml:space="preserve">Fletcher , L. &amp; Robinson, D., (2014) Measuring and Understanding Engagement. In: K. A. R. D. A. S. E. S. Catherine Truss, ed. </w:t>
      </w:r>
      <w:r w:rsidRPr="00F55550">
        <w:rPr>
          <w:rFonts w:ascii="Arial" w:hAnsi="Arial" w:cs="Arial"/>
          <w:i/>
          <w:iCs/>
          <w:noProof/>
          <w:spacing w:val="30"/>
          <w:sz w:val="22"/>
          <w:szCs w:val="22"/>
        </w:rPr>
        <w:t xml:space="preserve">Employee Engagement in Theory and Practice. </w:t>
      </w:r>
      <w:r w:rsidRPr="00F55550">
        <w:rPr>
          <w:rFonts w:ascii="Arial" w:hAnsi="Arial" w:cs="Arial"/>
          <w:noProof/>
          <w:spacing w:val="30"/>
          <w:sz w:val="22"/>
          <w:szCs w:val="22"/>
        </w:rPr>
        <w:t>Routledge, pp. 587-627</w:t>
      </w:r>
    </w:p>
    <w:p w14:paraId="6C89209B" w14:textId="77777777" w:rsidR="00C3675A" w:rsidRPr="00F55550" w:rsidRDefault="00C3675A" w:rsidP="00FE2EA4">
      <w:pPr>
        <w:pStyle w:val="Bibliography"/>
        <w:numPr>
          <w:ilvl w:val="0"/>
          <w:numId w:val="4"/>
        </w:numPr>
        <w:spacing w:line="360" w:lineRule="auto"/>
        <w:ind w:left="0"/>
        <w:rPr>
          <w:rFonts w:ascii="Arial" w:hAnsi="Arial" w:cs="Arial"/>
          <w:noProof/>
          <w:spacing w:val="30"/>
          <w:sz w:val="22"/>
          <w:szCs w:val="22"/>
        </w:rPr>
      </w:pPr>
      <w:r w:rsidRPr="00F55550">
        <w:rPr>
          <w:rFonts w:ascii="Arial" w:hAnsi="Arial" w:cs="Arial"/>
          <w:noProof/>
          <w:spacing w:val="30"/>
          <w:sz w:val="22"/>
          <w:szCs w:val="22"/>
        </w:rPr>
        <w:t>Harter, J. K., Schmidt, F. L. &amp; Hayes, T. L.,(2002) Business</w:t>
      </w:r>
      <w:r w:rsidRPr="00F55550">
        <w:rPr>
          <w:rFonts w:ascii="Cambria Math" w:hAnsi="Cambria Math" w:cs="Cambria Math"/>
          <w:noProof/>
          <w:spacing w:val="30"/>
          <w:sz w:val="22"/>
          <w:szCs w:val="22"/>
        </w:rPr>
        <w:t>‐</w:t>
      </w:r>
      <w:r w:rsidRPr="00F55550">
        <w:rPr>
          <w:rFonts w:ascii="Arial" w:hAnsi="Arial" w:cs="Arial"/>
          <w:noProof/>
          <w:spacing w:val="30"/>
          <w:sz w:val="22"/>
          <w:szCs w:val="22"/>
        </w:rPr>
        <w:t>unit</w:t>
      </w:r>
      <w:r w:rsidRPr="00F55550">
        <w:rPr>
          <w:rFonts w:ascii="Cambria Math" w:hAnsi="Cambria Math" w:cs="Cambria Math"/>
          <w:noProof/>
          <w:spacing w:val="30"/>
          <w:sz w:val="22"/>
          <w:szCs w:val="22"/>
        </w:rPr>
        <w:t>‐</w:t>
      </w:r>
      <w:r w:rsidRPr="00F55550">
        <w:rPr>
          <w:rFonts w:ascii="Arial" w:hAnsi="Arial" w:cs="Arial"/>
          <w:noProof/>
          <w:spacing w:val="30"/>
          <w:sz w:val="22"/>
          <w:szCs w:val="22"/>
        </w:rPr>
        <w:t>level relationship between employee satisfaction, employee engagement, and business outcomes: a meta</w:t>
      </w:r>
      <w:r w:rsidRPr="00F55550">
        <w:rPr>
          <w:rFonts w:ascii="Cambria Math" w:hAnsi="Cambria Math" w:cs="Cambria Math"/>
          <w:noProof/>
          <w:spacing w:val="30"/>
          <w:sz w:val="22"/>
          <w:szCs w:val="22"/>
        </w:rPr>
        <w:t>‐</w:t>
      </w:r>
      <w:r w:rsidRPr="00F55550">
        <w:rPr>
          <w:rFonts w:ascii="Arial" w:hAnsi="Arial" w:cs="Arial"/>
          <w:noProof/>
          <w:spacing w:val="30"/>
          <w:sz w:val="22"/>
          <w:szCs w:val="22"/>
        </w:rPr>
        <w:t xml:space="preserve"> analysis. </w:t>
      </w:r>
      <w:r w:rsidRPr="00F55550">
        <w:rPr>
          <w:rFonts w:ascii="Arial" w:hAnsi="Arial" w:cs="Arial"/>
          <w:i/>
          <w:iCs/>
          <w:noProof/>
          <w:spacing w:val="30"/>
          <w:sz w:val="22"/>
          <w:szCs w:val="22"/>
        </w:rPr>
        <w:t xml:space="preserve">Journal of Applied Psychology, </w:t>
      </w:r>
      <w:r w:rsidRPr="00F55550">
        <w:rPr>
          <w:rFonts w:ascii="Arial" w:hAnsi="Arial" w:cs="Arial"/>
          <w:noProof/>
          <w:spacing w:val="30"/>
          <w:sz w:val="22"/>
          <w:szCs w:val="22"/>
        </w:rPr>
        <w:t>87(2), p. 268–279.</w:t>
      </w:r>
    </w:p>
    <w:p w14:paraId="30AD3F27" w14:textId="77777777" w:rsidR="001C76AD" w:rsidRPr="00F55550" w:rsidRDefault="001C76AD" w:rsidP="00FE2EA4">
      <w:pPr>
        <w:pStyle w:val="Bibliography"/>
        <w:numPr>
          <w:ilvl w:val="0"/>
          <w:numId w:val="4"/>
        </w:numPr>
        <w:spacing w:line="360" w:lineRule="auto"/>
        <w:ind w:left="0"/>
        <w:rPr>
          <w:rFonts w:ascii="Arial" w:hAnsi="Arial" w:cs="Arial"/>
          <w:noProof/>
          <w:spacing w:val="30"/>
          <w:sz w:val="22"/>
          <w:szCs w:val="22"/>
        </w:rPr>
      </w:pPr>
      <w:r w:rsidRPr="00F55550">
        <w:rPr>
          <w:rFonts w:ascii="Arial" w:hAnsi="Arial" w:cs="Arial"/>
          <w:noProof/>
          <w:spacing w:val="30"/>
          <w:sz w:val="22"/>
          <w:szCs w:val="22"/>
        </w:rPr>
        <w:t xml:space="preserve">Hook, C. &amp; Jenkins, A., (2019) </w:t>
      </w:r>
      <w:r w:rsidRPr="00F55550">
        <w:rPr>
          <w:rFonts w:ascii="Arial" w:hAnsi="Arial" w:cs="Arial"/>
          <w:i/>
          <w:iCs/>
          <w:noProof/>
          <w:spacing w:val="30"/>
          <w:sz w:val="22"/>
          <w:szCs w:val="22"/>
        </w:rPr>
        <w:t xml:space="preserve">Introducing Human Resource Management. </w:t>
      </w:r>
      <w:r w:rsidRPr="00F55550">
        <w:rPr>
          <w:rFonts w:ascii="Arial" w:hAnsi="Arial" w:cs="Arial"/>
          <w:noProof/>
          <w:spacing w:val="30"/>
          <w:sz w:val="22"/>
          <w:szCs w:val="22"/>
        </w:rPr>
        <w:t>8th ed. Harlow: Pearson Education, Limited,.</w:t>
      </w:r>
    </w:p>
    <w:p w14:paraId="7E1B5094" w14:textId="77777777" w:rsidR="007D4694" w:rsidRPr="00F55550" w:rsidRDefault="007D4694" w:rsidP="00FE2EA4">
      <w:pPr>
        <w:pStyle w:val="Bibliography"/>
        <w:numPr>
          <w:ilvl w:val="0"/>
          <w:numId w:val="4"/>
        </w:numPr>
        <w:spacing w:line="360" w:lineRule="auto"/>
        <w:ind w:left="0"/>
        <w:rPr>
          <w:rFonts w:ascii="Arial" w:hAnsi="Arial" w:cs="Arial"/>
          <w:noProof/>
          <w:spacing w:val="30"/>
          <w:sz w:val="22"/>
          <w:szCs w:val="22"/>
        </w:rPr>
      </w:pPr>
      <w:r w:rsidRPr="00F55550">
        <w:rPr>
          <w:rFonts w:ascii="Arial" w:hAnsi="Arial" w:cs="Arial"/>
          <w:noProof/>
          <w:spacing w:val="30"/>
          <w:sz w:val="22"/>
          <w:szCs w:val="22"/>
        </w:rPr>
        <w:t xml:space="preserve">Kruse, K., 2012. </w:t>
      </w:r>
      <w:r w:rsidRPr="00F55550">
        <w:rPr>
          <w:rFonts w:ascii="Arial" w:hAnsi="Arial" w:cs="Arial"/>
          <w:i/>
          <w:iCs/>
          <w:noProof/>
          <w:spacing w:val="30"/>
          <w:sz w:val="22"/>
          <w:szCs w:val="22"/>
        </w:rPr>
        <w:t xml:space="preserve">What Is Employee Engagement. </w:t>
      </w:r>
      <w:r w:rsidRPr="00F55550">
        <w:rPr>
          <w:rFonts w:ascii="Arial" w:hAnsi="Arial" w:cs="Arial"/>
          <w:noProof/>
          <w:spacing w:val="30"/>
          <w:sz w:val="22"/>
          <w:szCs w:val="22"/>
        </w:rPr>
        <w:br/>
        <w:t xml:space="preserve">Available at: </w:t>
      </w:r>
      <w:r w:rsidRPr="00F55550">
        <w:rPr>
          <w:rFonts w:ascii="Arial" w:hAnsi="Arial" w:cs="Arial"/>
          <w:noProof/>
          <w:spacing w:val="30"/>
          <w:sz w:val="22"/>
          <w:szCs w:val="22"/>
          <w:u w:val="single"/>
        </w:rPr>
        <w:t>https://www.forbes.com/sites/kevinkruse/2012/06/22/employee-engagement-what-and-why/?sh=3c51a6e17f37</w:t>
      </w:r>
      <w:r w:rsidRPr="00F55550">
        <w:rPr>
          <w:rFonts w:ascii="Arial" w:hAnsi="Arial" w:cs="Arial"/>
          <w:noProof/>
          <w:spacing w:val="30"/>
          <w:sz w:val="22"/>
          <w:szCs w:val="22"/>
        </w:rPr>
        <w:br/>
        <w:t>[Accessed 24 April 2022].</w:t>
      </w:r>
    </w:p>
    <w:p w14:paraId="0B519072" w14:textId="77777777" w:rsidR="007D4694" w:rsidRPr="00F55550" w:rsidRDefault="007D4694" w:rsidP="00FE2EA4">
      <w:pPr>
        <w:pStyle w:val="Bibliography"/>
        <w:numPr>
          <w:ilvl w:val="0"/>
          <w:numId w:val="4"/>
        </w:numPr>
        <w:spacing w:line="360" w:lineRule="auto"/>
        <w:ind w:left="0"/>
        <w:rPr>
          <w:rFonts w:ascii="Arial" w:hAnsi="Arial" w:cs="Arial"/>
          <w:noProof/>
          <w:spacing w:val="30"/>
          <w:sz w:val="22"/>
          <w:szCs w:val="22"/>
        </w:rPr>
      </w:pPr>
      <w:r w:rsidRPr="00F55550">
        <w:rPr>
          <w:rFonts w:ascii="Arial" w:hAnsi="Arial" w:cs="Arial"/>
          <w:noProof/>
          <w:spacing w:val="30"/>
          <w:sz w:val="22"/>
          <w:szCs w:val="22"/>
        </w:rPr>
        <w:t xml:space="preserve">Macey, W. &amp; Schneider, B., (2008) Engaged in engagement. In: </w:t>
      </w:r>
      <w:r w:rsidRPr="00F55550">
        <w:rPr>
          <w:rFonts w:ascii="Arial" w:hAnsi="Arial" w:cs="Arial"/>
          <w:i/>
          <w:iCs/>
          <w:noProof/>
          <w:spacing w:val="30"/>
          <w:sz w:val="22"/>
          <w:szCs w:val="22"/>
        </w:rPr>
        <w:t>Industrial and Organisational Psychology</w:t>
      </w:r>
      <w:r w:rsidRPr="00F55550">
        <w:rPr>
          <w:rFonts w:ascii="Arial" w:hAnsi="Arial" w:cs="Arial"/>
          <w:noProof/>
          <w:spacing w:val="30"/>
          <w:sz w:val="22"/>
          <w:szCs w:val="22"/>
        </w:rPr>
        <w:t>, p. 76–83.</w:t>
      </w:r>
    </w:p>
    <w:p w14:paraId="220CCAE2" w14:textId="5C475A44" w:rsidR="00E114F5" w:rsidRPr="00F55550" w:rsidRDefault="00E114F5" w:rsidP="00FE2EA4">
      <w:pPr>
        <w:pStyle w:val="Bibliography"/>
        <w:numPr>
          <w:ilvl w:val="0"/>
          <w:numId w:val="4"/>
        </w:numPr>
        <w:spacing w:line="360" w:lineRule="auto"/>
        <w:ind w:left="0"/>
        <w:rPr>
          <w:rFonts w:ascii="Arial" w:hAnsi="Arial" w:cs="Arial"/>
          <w:noProof/>
          <w:spacing w:val="30"/>
          <w:sz w:val="22"/>
          <w:szCs w:val="22"/>
        </w:rPr>
      </w:pPr>
      <w:r w:rsidRPr="00F55550">
        <w:rPr>
          <w:rFonts w:ascii="Arial" w:hAnsi="Arial" w:cs="Arial"/>
          <w:noProof/>
          <w:spacing w:val="30"/>
          <w:sz w:val="22"/>
          <w:szCs w:val="22"/>
        </w:rPr>
        <w:lastRenderedPageBreak/>
        <w:t xml:space="preserve">Murdock, P. K., 2018. </w:t>
      </w:r>
      <w:r w:rsidRPr="00F55550">
        <w:rPr>
          <w:rFonts w:ascii="Arial" w:hAnsi="Arial" w:cs="Arial"/>
          <w:i/>
          <w:iCs/>
          <w:noProof/>
          <w:spacing w:val="30"/>
          <w:sz w:val="22"/>
          <w:szCs w:val="22"/>
        </w:rPr>
        <w:t xml:space="preserve">The Importance Of An Employment Value Proposition For Recruiting In 2018 And Beyond. </w:t>
      </w:r>
      <w:r w:rsidRPr="00F55550">
        <w:rPr>
          <w:rFonts w:ascii="Arial" w:hAnsi="Arial" w:cs="Arial"/>
          <w:noProof/>
          <w:spacing w:val="30"/>
          <w:sz w:val="22"/>
          <w:szCs w:val="22"/>
        </w:rPr>
        <w:br/>
        <w:t xml:space="preserve">Available at: </w:t>
      </w:r>
      <w:r w:rsidRPr="00F55550">
        <w:rPr>
          <w:rFonts w:ascii="Arial" w:hAnsi="Arial" w:cs="Arial"/>
          <w:noProof/>
          <w:spacing w:val="30"/>
          <w:sz w:val="22"/>
          <w:szCs w:val="22"/>
          <w:u w:val="single"/>
        </w:rPr>
        <w:t>https://www.forbes.com/sites/forbeshumanresourcescouncil/2018/01/09/the-importance-of-an-employment-value-proposition-for-recruiting-in-2018-and-beyond/?sh=698fa006690e</w:t>
      </w:r>
      <w:r w:rsidRPr="00F55550">
        <w:rPr>
          <w:rFonts w:ascii="Arial" w:hAnsi="Arial" w:cs="Arial"/>
          <w:noProof/>
          <w:spacing w:val="30"/>
          <w:sz w:val="22"/>
          <w:szCs w:val="22"/>
        </w:rPr>
        <w:br/>
        <w:t>[Accessed 24 April 2022].</w:t>
      </w:r>
    </w:p>
    <w:p w14:paraId="385EC90E" w14:textId="77777777" w:rsidR="00750305" w:rsidRPr="00F55550" w:rsidRDefault="00750305" w:rsidP="00FE2EA4">
      <w:pPr>
        <w:spacing w:line="360" w:lineRule="auto"/>
        <w:rPr>
          <w:rFonts w:ascii="Arial" w:hAnsi="Arial" w:cs="Arial"/>
          <w:spacing w:val="30"/>
          <w:sz w:val="22"/>
          <w:szCs w:val="22"/>
        </w:rPr>
      </w:pPr>
    </w:p>
    <w:p w14:paraId="7E68B195" w14:textId="77777777" w:rsidR="00750305" w:rsidRPr="00F55550" w:rsidRDefault="00750305" w:rsidP="00FE2EA4">
      <w:pPr>
        <w:pStyle w:val="Bibliography"/>
        <w:numPr>
          <w:ilvl w:val="0"/>
          <w:numId w:val="4"/>
        </w:numPr>
        <w:spacing w:line="360" w:lineRule="auto"/>
        <w:ind w:left="0"/>
        <w:rPr>
          <w:rFonts w:ascii="Arial" w:hAnsi="Arial" w:cs="Arial"/>
          <w:noProof/>
          <w:spacing w:val="30"/>
          <w:sz w:val="22"/>
          <w:szCs w:val="22"/>
        </w:rPr>
      </w:pPr>
      <w:r w:rsidRPr="00F55550">
        <w:rPr>
          <w:rFonts w:ascii="Arial" w:hAnsi="Arial" w:cs="Arial"/>
          <w:noProof/>
          <w:spacing w:val="30"/>
          <w:sz w:val="22"/>
          <w:szCs w:val="22"/>
        </w:rPr>
        <w:t xml:space="preserve">Reddy, K., (2022) </w:t>
      </w:r>
      <w:r w:rsidRPr="00F55550">
        <w:rPr>
          <w:rFonts w:ascii="Arial" w:hAnsi="Arial" w:cs="Arial"/>
          <w:i/>
          <w:iCs/>
          <w:noProof/>
          <w:spacing w:val="30"/>
          <w:sz w:val="22"/>
          <w:szCs w:val="22"/>
        </w:rPr>
        <w:t xml:space="preserve">Employee Engagement: Top 22 Advantages &amp; Disadvantages. </w:t>
      </w:r>
      <w:r w:rsidRPr="00F55550">
        <w:rPr>
          <w:rFonts w:ascii="Arial" w:hAnsi="Arial" w:cs="Arial"/>
          <w:noProof/>
          <w:spacing w:val="30"/>
          <w:sz w:val="22"/>
          <w:szCs w:val="22"/>
        </w:rPr>
        <w:br/>
        <w:t xml:space="preserve">Available at: </w:t>
      </w:r>
      <w:r w:rsidRPr="00F55550">
        <w:rPr>
          <w:rFonts w:ascii="Arial" w:hAnsi="Arial" w:cs="Arial"/>
          <w:noProof/>
          <w:spacing w:val="30"/>
          <w:sz w:val="22"/>
          <w:szCs w:val="22"/>
          <w:u w:val="single"/>
        </w:rPr>
        <w:t>https://content.wisestep.com/top-advantages-disadvantages-employee-engagement/</w:t>
      </w:r>
      <w:r w:rsidRPr="00F55550">
        <w:rPr>
          <w:rFonts w:ascii="Arial" w:hAnsi="Arial" w:cs="Arial"/>
          <w:noProof/>
          <w:spacing w:val="30"/>
          <w:sz w:val="22"/>
          <w:szCs w:val="22"/>
        </w:rPr>
        <w:br/>
        <w:t>[Accessed 24 April 2022].</w:t>
      </w:r>
    </w:p>
    <w:p w14:paraId="0B3E3522" w14:textId="100E5208" w:rsidR="00C3675A" w:rsidRPr="00F55550" w:rsidRDefault="005F2D8C" w:rsidP="00FE2EA4">
      <w:pPr>
        <w:pStyle w:val="ListParagraph"/>
        <w:numPr>
          <w:ilvl w:val="0"/>
          <w:numId w:val="4"/>
        </w:numPr>
        <w:spacing w:line="360" w:lineRule="auto"/>
        <w:ind w:left="0"/>
        <w:rPr>
          <w:b/>
          <w:bCs/>
          <w:spacing w:val="30"/>
        </w:rPr>
      </w:pPr>
      <w:r w:rsidRPr="00F55550">
        <w:rPr>
          <w:rFonts w:ascii="Arial" w:hAnsi="Arial" w:cs="Arial"/>
          <w:noProof/>
          <w:spacing w:val="30"/>
          <w:sz w:val="22"/>
          <w:szCs w:val="22"/>
        </w:rPr>
        <w:t xml:space="preserve">Robertson-Smith, G. &amp; Markwick, C., (2009) </w:t>
      </w:r>
      <w:r w:rsidRPr="00F55550">
        <w:rPr>
          <w:rFonts w:ascii="Arial" w:hAnsi="Arial" w:cs="Arial"/>
          <w:i/>
          <w:iCs/>
          <w:noProof/>
          <w:spacing w:val="30"/>
          <w:sz w:val="22"/>
          <w:szCs w:val="22"/>
        </w:rPr>
        <w:t xml:space="preserve">Employee Engagement; A review of current thinking, </w:t>
      </w:r>
      <w:r w:rsidRPr="00F55550">
        <w:rPr>
          <w:rFonts w:ascii="Arial" w:hAnsi="Arial" w:cs="Arial"/>
          <w:noProof/>
          <w:spacing w:val="30"/>
          <w:sz w:val="22"/>
          <w:szCs w:val="22"/>
        </w:rPr>
        <w:t>UK: Institute f</w:t>
      </w:r>
      <w:r w:rsidRPr="00F55550">
        <w:rPr>
          <w:noProof/>
          <w:spacing w:val="30"/>
        </w:rPr>
        <w:t>or Employment Studie</w:t>
      </w:r>
    </w:p>
    <w:sectPr w:rsidR="00C3675A" w:rsidRPr="00F55550" w:rsidSect="00FE2EA4">
      <w:headerReference w:type="even" r:id="rId10"/>
      <w:headerReference w:type="default" r:id="rId11"/>
      <w:footerReference w:type="even" r:id="rId12"/>
      <w:footerReference w:type="default" r:id="rId13"/>
      <w:headerReference w:type="first" r:id="rId14"/>
      <w:footerReference w:type="first" r:id="rId15"/>
      <w:pgSz w:w="11906" w:h="16838" w:code="9"/>
      <w:pgMar w:top="1418" w:right="1814" w:bottom="1418" w:left="1814" w:header="709" w:footer="709" w:gutter="0"/>
      <w:paperSrc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CFC49" w14:textId="77777777" w:rsidR="00B54653" w:rsidRDefault="00B54653" w:rsidP="00636878">
      <w:r>
        <w:separator/>
      </w:r>
    </w:p>
  </w:endnote>
  <w:endnote w:type="continuationSeparator" w:id="0">
    <w:p w14:paraId="6F800DF8" w14:textId="77777777" w:rsidR="00B54653" w:rsidRDefault="00B54653" w:rsidP="00636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BF919" w14:textId="77777777" w:rsidR="00636878" w:rsidRDefault="006368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5CCAD" w14:textId="77777777" w:rsidR="00636878" w:rsidRDefault="006368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ED8E9" w14:textId="77777777" w:rsidR="00636878" w:rsidRDefault="00636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D63BA" w14:textId="77777777" w:rsidR="00B54653" w:rsidRDefault="00B54653" w:rsidP="00636878">
      <w:r>
        <w:separator/>
      </w:r>
    </w:p>
  </w:footnote>
  <w:footnote w:type="continuationSeparator" w:id="0">
    <w:p w14:paraId="2B53A0F0" w14:textId="77777777" w:rsidR="00B54653" w:rsidRDefault="00B54653" w:rsidP="00636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D483" w14:textId="77777777" w:rsidR="00636878" w:rsidRDefault="006368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9317098"/>
      <w:docPartObj>
        <w:docPartGallery w:val="Page Numbers (Top of Page)"/>
        <w:docPartUnique/>
      </w:docPartObj>
    </w:sdtPr>
    <w:sdtEndPr>
      <w:rPr>
        <w:noProof/>
      </w:rPr>
    </w:sdtEndPr>
    <w:sdtContent>
      <w:p w14:paraId="61B4319E" w14:textId="485E4623" w:rsidR="00636878" w:rsidRDefault="0063687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C005080" w14:textId="77777777" w:rsidR="00636878" w:rsidRDefault="006368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3C2E0" w14:textId="77777777" w:rsidR="00636878" w:rsidRDefault="006368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B6A08"/>
    <w:multiLevelType w:val="multilevel"/>
    <w:tmpl w:val="B8648E0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93E621E"/>
    <w:multiLevelType w:val="hybridMultilevel"/>
    <w:tmpl w:val="CFBC1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524E69"/>
    <w:multiLevelType w:val="hybridMultilevel"/>
    <w:tmpl w:val="8FF41342"/>
    <w:lvl w:ilvl="0" w:tplc="E392D7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ED69FB"/>
    <w:multiLevelType w:val="hybridMultilevel"/>
    <w:tmpl w:val="37FAD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FC14FB"/>
    <w:multiLevelType w:val="multilevel"/>
    <w:tmpl w:val="50263148"/>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6A395C31"/>
    <w:multiLevelType w:val="multilevel"/>
    <w:tmpl w:val="DCC03738"/>
    <w:lvl w:ilvl="0">
      <w:start w:val="1"/>
      <w:numFmt w:val="decimal"/>
      <w:lvlText w:val="%1."/>
      <w:lvlJc w:val="left"/>
      <w:pPr>
        <w:ind w:left="720" w:hanging="360"/>
      </w:pPr>
      <w:rPr>
        <w:rFonts w:asciiTheme="minorHAnsi" w:hAnsiTheme="minorHAnsi" w:cstheme="minorBidi" w:hint="default"/>
        <w:sz w:val="24"/>
      </w:rPr>
    </w:lvl>
    <w:lvl w:ilvl="1">
      <w:start w:val="1"/>
      <w:numFmt w:val="decimal"/>
      <w:isLgl/>
      <w:lvlText w:val="%1.%2"/>
      <w:lvlJc w:val="left"/>
      <w:pPr>
        <w:ind w:left="720" w:hanging="360"/>
      </w:pPr>
      <w:rPr>
        <w:rFonts w:asciiTheme="minorHAnsi" w:hAnsiTheme="minorHAnsi" w:cstheme="minorBidi" w:hint="default"/>
        <w:sz w:val="24"/>
      </w:rPr>
    </w:lvl>
    <w:lvl w:ilvl="2">
      <w:start w:val="1"/>
      <w:numFmt w:val="decimal"/>
      <w:isLgl/>
      <w:lvlText w:val="%1.%2.%3"/>
      <w:lvlJc w:val="left"/>
      <w:pPr>
        <w:ind w:left="1080" w:hanging="720"/>
      </w:pPr>
      <w:rPr>
        <w:rFonts w:asciiTheme="minorHAnsi" w:hAnsiTheme="minorHAnsi" w:cstheme="minorBidi" w:hint="default"/>
        <w:sz w:val="24"/>
      </w:rPr>
    </w:lvl>
    <w:lvl w:ilvl="3">
      <w:start w:val="1"/>
      <w:numFmt w:val="decimal"/>
      <w:isLgl/>
      <w:lvlText w:val="%1.%2.%3.%4"/>
      <w:lvlJc w:val="left"/>
      <w:pPr>
        <w:ind w:left="1080" w:hanging="720"/>
      </w:pPr>
      <w:rPr>
        <w:rFonts w:asciiTheme="minorHAnsi" w:hAnsiTheme="minorHAnsi" w:cstheme="minorBidi" w:hint="default"/>
        <w:sz w:val="24"/>
      </w:rPr>
    </w:lvl>
    <w:lvl w:ilvl="4">
      <w:start w:val="1"/>
      <w:numFmt w:val="decimal"/>
      <w:isLgl/>
      <w:lvlText w:val="%1.%2.%3.%4.%5"/>
      <w:lvlJc w:val="left"/>
      <w:pPr>
        <w:ind w:left="1440" w:hanging="1080"/>
      </w:pPr>
      <w:rPr>
        <w:rFonts w:asciiTheme="minorHAnsi" w:hAnsiTheme="minorHAnsi" w:cstheme="minorBidi" w:hint="default"/>
        <w:sz w:val="24"/>
      </w:rPr>
    </w:lvl>
    <w:lvl w:ilvl="5">
      <w:start w:val="1"/>
      <w:numFmt w:val="decimal"/>
      <w:isLgl/>
      <w:lvlText w:val="%1.%2.%3.%4.%5.%6"/>
      <w:lvlJc w:val="left"/>
      <w:pPr>
        <w:ind w:left="1440" w:hanging="1080"/>
      </w:pPr>
      <w:rPr>
        <w:rFonts w:asciiTheme="minorHAnsi" w:hAnsiTheme="minorHAnsi" w:cstheme="minorBidi" w:hint="default"/>
        <w:sz w:val="24"/>
      </w:rPr>
    </w:lvl>
    <w:lvl w:ilvl="6">
      <w:start w:val="1"/>
      <w:numFmt w:val="decimal"/>
      <w:isLgl/>
      <w:lvlText w:val="%1.%2.%3.%4.%5.%6.%7"/>
      <w:lvlJc w:val="left"/>
      <w:pPr>
        <w:ind w:left="1800" w:hanging="1440"/>
      </w:pPr>
      <w:rPr>
        <w:rFonts w:asciiTheme="minorHAnsi" w:hAnsiTheme="minorHAnsi" w:cstheme="minorBidi" w:hint="default"/>
        <w:sz w:val="24"/>
      </w:rPr>
    </w:lvl>
    <w:lvl w:ilvl="7">
      <w:start w:val="1"/>
      <w:numFmt w:val="decimal"/>
      <w:isLgl/>
      <w:lvlText w:val="%1.%2.%3.%4.%5.%6.%7.%8"/>
      <w:lvlJc w:val="left"/>
      <w:pPr>
        <w:ind w:left="1800" w:hanging="1440"/>
      </w:pPr>
      <w:rPr>
        <w:rFonts w:asciiTheme="minorHAnsi" w:hAnsiTheme="minorHAnsi" w:cstheme="minorBidi" w:hint="default"/>
        <w:sz w:val="24"/>
      </w:rPr>
    </w:lvl>
    <w:lvl w:ilvl="8">
      <w:start w:val="1"/>
      <w:numFmt w:val="decimal"/>
      <w:isLgl/>
      <w:lvlText w:val="%1.%2.%3.%4.%5.%6.%7.%8.%9"/>
      <w:lvlJc w:val="left"/>
      <w:pPr>
        <w:ind w:left="2160" w:hanging="1800"/>
      </w:pPr>
      <w:rPr>
        <w:rFonts w:asciiTheme="minorHAnsi" w:hAnsiTheme="minorHAnsi" w:cstheme="minorBidi" w:hint="default"/>
        <w:sz w:val="24"/>
      </w:rPr>
    </w:lvl>
  </w:abstractNum>
  <w:num w:numId="1" w16cid:durableId="505247644">
    <w:abstractNumId w:val="2"/>
  </w:num>
  <w:num w:numId="2" w16cid:durableId="2146507451">
    <w:abstractNumId w:val="0"/>
  </w:num>
  <w:num w:numId="3" w16cid:durableId="1563515971">
    <w:abstractNumId w:val="5"/>
  </w:num>
  <w:num w:numId="4" w16cid:durableId="1322345423">
    <w:abstractNumId w:val="3"/>
  </w:num>
  <w:num w:numId="5" w16cid:durableId="1883513878">
    <w:abstractNumId w:val="1"/>
  </w:num>
  <w:num w:numId="6" w16cid:durableId="1867710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0NbS0MDYGMg1MTJV0lIJTi4sz8/NACkxrAdUhnj8sAAAA"/>
  </w:docVars>
  <w:rsids>
    <w:rsidRoot w:val="004B33B4"/>
    <w:rsid w:val="00011A6A"/>
    <w:rsid w:val="00013997"/>
    <w:rsid w:val="0004001A"/>
    <w:rsid w:val="000510AB"/>
    <w:rsid w:val="000E50DB"/>
    <w:rsid w:val="000E5303"/>
    <w:rsid w:val="00176018"/>
    <w:rsid w:val="001C76AD"/>
    <w:rsid w:val="00244265"/>
    <w:rsid w:val="00263127"/>
    <w:rsid w:val="002775D4"/>
    <w:rsid w:val="00280D68"/>
    <w:rsid w:val="002B77FC"/>
    <w:rsid w:val="002C5070"/>
    <w:rsid w:val="002D2F96"/>
    <w:rsid w:val="002E3841"/>
    <w:rsid w:val="00346620"/>
    <w:rsid w:val="00350793"/>
    <w:rsid w:val="00384234"/>
    <w:rsid w:val="003855A6"/>
    <w:rsid w:val="003C7F57"/>
    <w:rsid w:val="003D79B7"/>
    <w:rsid w:val="004B33B4"/>
    <w:rsid w:val="004B5422"/>
    <w:rsid w:val="00506269"/>
    <w:rsid w:val="005F2D8C"/>
    <w:rsid w:val="00636878"/>
    <w:rsid w:val="00654BD0"/>
    <w:rsid w:val="00750305"/>
    <w:rsid w:val="007703ED"/>
    <w:rsid w:val="007D4694"/>
    <w:rsid w:val="00811F0F"/>
    <w:rsid w:val="00870C15"/>
    <w:rsid w:val="00873278"/>
    <w:rsid w:val="00877822"/>
    <w:rsid w:val="008A223A"/>
    <w:rsid w:val="008C3DD4"/>
    <w:rsid w:val="009005FE"/>
    <w:rsid w:val="00973966"/>
    <w:rsid w:val="0098076C"/>
    <w:rsid w:val="00A47CE6"/>
    <w:rsid w:val="00B1725F"/>
    <w:rsid w:val="00B54653"/>
    <w:rsid w:val="00B85C94"/>
    <w:rsid w:val="00BD2384"/>
    <w:rsid w:val="00C3675A"/>
    <w:rsid w:val="00C47ACC"/>
    <w:rsid w:val="00C92671"/>
    <w:rsid w:val="00DC1D36"/>
    <w:rsid w:val="00DD17A7"/>
    <w:rsid w:val="00DD2418"/>
    <w:rsid w:val="00DE47A2"/>
    <w:rsid w:val="00E114F5"/>
    <w:rsid w:val="00E23B3F"/>
    <w:rsid w:val="00E732B2"/>
    <w:rsid w:val="00F30A33"/>
    <w:rsid w:val="00F3642E"/>
    <w:rsid w:val="00F55550"/>
    <w:rsid w:val="00FC771F"/>
    <w:rsid w:val="00FE2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283E0"/>
  <w15:chartTrackingRefBased/>
  <w15:docId w15:val="{493A578A-77B8-4E45-8642-F52FBFC96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F96"/>
    <w:pPr>
      <w:spacing w:after="0" w:line="240" w:lineRule="auto"/>
    </w:pPr>
    <w:rPr>
      <w:kern w:val="0"/>
      <w:sz w:val="24"/>
      <w:szCs w:val="24"/>
      <w14:ligatures w14:val="none"/>
    </w:rPr>
  </w:style>
  <w:style w:type="paragraph" w:styleId="Heading1">
    <w:name w:val="heading 1"/>
    <w:basedOn w:val="Normal"/>
    <w:next w:val="Normal"/>
    <w:link w:val="Heading1Char"/>
    <w:uiPriority w:val="9"/>
    <w:qFormat/>
    <w:rsid w:val="002D2F9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F96"/>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2D2F96"/>
    <w:pPr>
      <w:spacing w:before="480" w:line="276" w:lineRule="auto"/>
      <w:outlineLvl w:val="9"/>
    </w:pPr>
    <w:rPr>
      <w:b/>
      <w:bCs/>
      <w:sz w:val="28"/>
      <w:szCs w:val="28"/>
      <w:lang w:val="en-US"/>
    </w:rPr>
  </w:style>
  <w:style w:type="paragraph" w:styleId="ListParagraph">
    <w:name w:val="List Paragraph"/>
    <w:basedOn w:val="Normal"/>
    <w:uiPriority w:val="34"/>
    <w:qFormat/>
    <w:rsid w:val="002D2F96"/>
    <w:pPr>
      <w:ind w:left="720"/>
      <w:contextualSpacing/>
    </w:pPr>
  </w:style>
  <w:style w:type="paragraph" w:styleId="TOC2">
    <w:name w:val="toc 2"/>
    <w:basedOn w:val="Normal"/>
    <w:next w:val="Normal"/>
    <w:autoRedefine/>
    <w:uiPriority w:val="39"/>
    <w:unhideWhenUsed/>
    <w:rsid w:val="002D2F96"/>
    <w:pPr>
      <w:tabs>
        <w:tab w:val="right" w:leader="dot" w:pos="8262"/>
      </w:tabs>
      <w:spacing w:after="100" w:line="480" w:lineRule="auto"/>
      <w:ind w:left="240"/>
      <w:jc w:val="both"/>
    </w:pPr>
    <w:rPr>
      <w:rFonts w:ascii="Arial" w:hAnsi="Arial" w:cs="Arial"/>
      <w:noProof/>
      <w:sz w:val="22"/>
      <w:szCs w:val="22"/>
      <w:lang w:eastAsia="en-GB"/>
    </w:rPr>
  </w:style>
  <w:style w:type="character" w:styleId="Hyperlink">
    <w:name w:val="Hyperlink"/>
    <w:basedOn w:val="DefaultParagraphFont"/>
    <w:uiPriority w:val="99"/>
    <w:unhideWhenUsed/>
    <w:rsid w:val="0098076C"/>
    <w:rPr>
      <w:color w:val="0563C1" w:themeColor="hyperlink"/>
      <w:u w:val="single"/>
    </w:rPr>
  </w:style>
  <w:style w:type="paragraph" w:styleId="TableofFigures">
    <w:name w:val="table of figures"/>
    <w:basedOn w:val="Normal"/>
    <w:next w:val="Normal"/>
    <w:uiPriority w:val="99"/>
    <w:unhideWhenUsed/>
    <w:rsid w:val="0098076C"/>
  </w:style>
  <w:style w:type="paragraph" w:styleId="Header">
    <w:name w:val="header"/>
    <w:basedOn w:val="Normal"/>
    <w:link w:val="HeaderChar"/>
    <w:uiPriority w:val="99"/>
    <w:unhideWhenUsed/>
    <w:rsid w:val="00BD2384"/>
    <w:pPr>
      <w:tabs>
        <w:tab w:val="center" w:pos="4513"/>
        <w:tab w:val="right" w:pos="9026"/>
      </w:tabs>
    </w:pPr>
  </w:style>
  <w:style w:type="character" w:customStyle="1" w:styleId="HeaderChar">
    <w:name w:val="Header Char"/>
    <w:basedOn w:val="DefaultParagraphFont"/>
    <w:link w:val="Header"/>
    <w:uiPriority w:val="99"/>
    <w:rsid w:val="00BD2384"/>
    <w:rPr>
      <w:kern w:val="0"/>
      <w:sz w:val="24"/>
      <w:szCs w:val="24"/>
      <w14:ligatures w14:val="none"/>
    </w:rPr>
  </w:style>
  <w:style w:type="paragraph" w:styleId="Caption">
    <w:name w:val="caption"/>
    <w:basedOn w:val="Normal"/>
    <w:next w:val="Normal"/>
    <w:uiPriority w:val="35"/>
    <w:unhideWhenUsed/>
    <w:qFormat/>
    <w:rsid w:val="000510AB"/>
    <w:pPr>
      <w:spacing w:after="200"/>
    </w:pPr>
    <w:rPr>
      <w:i/>
      <w:iCs/>
      <w:color w:val="44546A" w:themeColor="text2"/>
      <w:sz w:val="18"/>
      <w:szCs w:val="18"/>
    </w:rPr>
  </w:style>
  <w:style w:type="paragraph" w:styleId="NormalWeb">
    <w:name w:val="Normal (Web)"/>
    <w:basedOn w:val="Normal"/>
    <w:uiPriority w:val="99"/>
    <w:unhideWhenUsed/>
    <w:rsid w:val="000E50DB"/>
    <w:pPr>
      <w:spacing w:before="100" w:beforeAutospacing="1" w:after="100" w:afterAutospacing="1"/>
    </w:pPr>
    <w:rPr>
      <w:rFonts w:ascii="Times New Roman" w:eastAsia="Times New Roman" w:hAnsi="Times New Roman" w:cs="Times New Roman"/>
      <w:lang w:eastAsia="en-GB"/>
    </w:rPr>
  </w:style>
  <w:style w:type="paragraph" w:styleId="Bibliography">
    <w:name w:val="Bibliography"/>
    <w:basedOn w:val="Normal"/>
    <w:next w:val="Normal"/>
    <w:uiPriority w:val="37"/>
    <w:unhideWhenUsed/>
    <w:rsid w:val="00873278"/>
  </w:style>
  <w:style w:type="paragraph" w:styleId="Footer">
    <w:name w:val="footer"/>
    <w:basedOn w:val="Normal"/>
    <w:link w:val="FooterChar"/>
    <w:uiPriority w:val="99"/>
    <w:unhideWhenUsed/>
    <w:rsid w:val="00636878"/>
    <w:pPr>
      <w:tabs>
        <w:tab w:val="center" w:pos="4513"/>
        <w:tab w:val="right" w:pos="9026"/>
      </w:tabs>
    </w:pPr>
  </w:style>
  <w:style w:type="character" w:customStyle="1" w:styleId="FooterChar">
    <w:name w:val="Footer Char"/>
    <w:basedOn w:val="DefaultParagraphFont"/>
    <w:link w:val="Footer"/>
    <w:uiPriority w:val="99"/>
    <w:rsid w:val="00636878"/>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Dec22</b:Tag>
    <b:SourceType>InternetSite</b:SourceType>
    <b:Guid>{37E138DA-76E1-574E-8C35-2F77DDA4B6DB}</b:Guid>
    <b:Author>
      <b:Author>
        <b:Corporate>Decision Wise </b:Corporate>
      </b:Author>
    </b:Author>
    <b:Title>Employee Engagement Survey </b:Title>
    <b:URL>https://qcg.co.uk/wp-content/uploads/2018/04/QCG-DecisionWise-Employee-Engagement-Survey-Brochure.pdf</b:URL>
    <b:Year>2022</b:Year>
    <b:YearAccessed>2022</b:YearAccessed>
    <b:MonthAccessed>April </b:MonthAccessed>
    <b:DayAccessed>24</b:DayAccessed>
    <b:RefOrder>2</b:RefOrder>
  </b:Source>
  <b:Source>
    <b:Tag>Mai21</b:Tag>
    <b:SourceType>InternetSite</b:SourceType>
    <b:Guid>{3ADBE0EA-264C-E54C-876E-A6CA56305DA8}</b:Guid>
    <b:Title>Employee Value Proposition </b:Title>
    <b:Year>2021</b:Year>
    <b:Author>
      <b:Author>
        <b:NameList>
          <b:Person>
            <b:Last>Chakraborty</b:Last>
            <b:First>Mainak</b:First>
          </b:Person>
        </b:NameList>
      </b:Author>
    </b:Author>
    <b:URL>https://adamasuniversity.ac.in/people-first-an-emphasis-on-employee-value-proposition/</b:URL>
    <b:YearAccessed>2022</b:YearAccessed>
    <b:MonthAccessed>April</b:MonthAccessed>
    <b:DayAccessed>24</b:DayAccessed>
    <b:RefOrder>1</b:RefOrder>
  </b:Source>
</b:Sources>
</file>

<file path=customXml/itemProps1.xml><?xml version="1.0" encoding="utf-8"?>
<ds:datastoreItem xmlns:ds="http://schemas.openxmlformats.org/officeDocument/2006/customXml" ds:itemID="{F35F51B8-13CD-4AEE-B189-E4D88A3B5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14</Pages>
  <Words>2580</Words>
  <Characters>14708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Cocos</dc:creator>
  <cp:keywords/>
  <dc:description/>
  <cp:lastModifiedBy>Mariana Cocos</cp:lastModifiedBy>
  <cp:revision>41</cp:revision>
  <dcterms:created xsi:type="dcterms:W3CDTF">2022-05-04T10:21:00Z</dcterms:created>
  <dcterms:modified xsi:type="dcterms:W3CDTF">2022-05-05T07:18:00Z</dcterms:modified>
</cp:coreProperties>
</file>