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6ABF" w:rsidRPr="00381978" w:rsidRDefault="0035403D">
      <w:pPr>
        <w:rPr>
          <w:rFonts w:cstheme="minorHAnsi"/>
          <w:u w:val="single"/>
          <w:lang w:val="en-US"/>
        </w:rPr>
      </w:pPr>
      <w:r w:rsidRPr="00381978">
        <w:rPr>
          <w:rFonts w:cstheme="minorHAnsi"/>
          <w:u w:val="single"/>
          <w:lang w:val="en-US"/>
        </w:rPr>
        <w:t>Interventions</w:t>
      </w:r>
      <w:r w:rsidR="00381978" w:rsidRPr="00381978">
        <w:rPr>
          <w:rFonts w:cstheme="minorHAnsi"/>
          <w:u w:val="single"/>
          <w:lang w:val="en-US"/>
        </w:rPr>
        <w:t xml:space="preserve"> to reduce negativity/stigma surrounding eating disorders.</w:t>
      </w:r>
      <w:bookmarkStart w:id="0" w:name="_GoBack"/>
      <w:bookmarkEnd w:id="0"/>
    </w:p>
    <w:p w:rsidR="006D7DCF" w:rsidRPr="00420C28" w:rsidRDefault="00C454B5" w:rsidP="001E636A">
      <w:pPr>
        <w:rPr>
          <w:rFonts w:cstheme="minorHAnsi"/>
          <w:lang w:val="en-US"/>
        </w:rPr>
      </w:pPr>
      <w:r w:rsidRPr="00420C28">
        <w:rPr>
          <w:rFonts w:cstheme="minorHAnsi"/>
          <w:lang w:val="en-US"/>
        </w:rPr>
        <w:t>Research has regul</w:t>
      </w:r>
      <w:r w:rsidR="006D7DCF" w:rsidRPr="00420C28">
        <w:rPr>
          <w:rFonts w:cstheme="minorHAnsi"/>
          <w:lang w:val="en-US"/>
        </w:rPr>
        <w:t>arly acknowledged</w:t>
      </w:r>
      <w:r w:rsidRPr="00420C28">
        <w:rPr>
          <w:rFonts w:cstheme="minorHAnsi"/>
          <w:lang w:val="en-US"/>
        </w:rPr>
        <w:t xml:space="preserve"> weight stigma</w:t>
      </w:r>
      <w:r w:rsidR="006D7DCF" w:rsidRPr="00420C28">
        <w:rPr>
          <w:rFonts w:cstheme="minorHAnsi"/>
          <w:lang w:val="en-US"/>
        </w:rPr>
        <w:t xml:space="preserve"> can be damaging (</w:t>
      </w:r>
      <w:r w:rsidRPr="00420C28">
        <w:rPr>
          <w:rFonts w:cstheme="minorHAnsi"/>
          <w:lang w:val="en-US"/>
        </w:rPr>
        <w:t>Puhl</w:t>
      </w:r>
      <w:r w:rsidR="00242E7E" w:rsidRPr="00420C28">
        <w:rPr>
          <w:rFonts w:cstheme="minorHAnsi"/>
          <w:lang w:val="en-US"/>
        </w:rPr>
        <w:t xml:space="preserve"> and Shu</w:t>
      </w:r>
      <w:r w:rsidRPr="00420C28">
        <w:rPr>
          <w:rFonts w:cstheme="minorHAnsi"/>
          <w:lang w:val="en-US"/>
        </w:rPr>
        <w:t>, 2015).</w:t>
      </w:r>
      <w:r w:rsidR="006753F7" w:rsidRPr="00420C28">
        <w:rPr>
          <w:rFonts w:cstheme="minorHAnsi"/>
          <w:lang w:val="en-US"/>
        </w:rPr>
        <w:t xml:space="preserve"> There is a risk f</w:t>
      </w:r>
      <w:r w:rsidR="00242E7E" w:rsidRPr="00420C28">
        <w:rPr>
          <w:rFonts w:cstheme="minorHAnsi"/>
          <w:lang w:val="en-US"/>
        </w:rPr>
        <w:t xml:space="preserve">actor involved in weight stigma. Therefore it is </w:t>
      </w:r>
      <w:r w:rsidR="00D04B28" w:rsidRPr="00420C28">
        <w:rPr>
          <w:rFonts w:cstheme="minorHAnsi"/>
          <w:lang w:val="en-US"/>
        </w:rPr>
        <w:t>imperative to</w:t>
      </w:r>
      <w:r w:rsidR="00242E7E" w:rsidRPr="00420C28">
        <w:rPr>
          <w:rFonts w:cstheme="minorHAnsi"/>
          <w:lang w:val="en-US"/>
        </w:rPr>
        <w:t xml:space="preserve"> address </w:t>
      </w:r>
      <w:r w:rsidR="00D04B28" w:rsidRPr="00420C28">
        <w:rPr>
          <w:rFonts w:cstheme="minorHAnsi"/>
          <w:lang w:val="en-US"/>
        </w:rPr>
        <w:t>the stigma</w:t>
      </w:r>
      <w:r w:rsidR="00242E7E" w:rsidRPr="00420C28">
        <w:rPr>
          <w:rFonts w:cstheme="minorHAnsi"/>
          <w:lang w:val="en-US"/>
        </w:rPr>
        <w:t xml:space="preserve"> across the range of eating </w:t>
      </w:r>
      <w:r w:rsidR="00D04B28" w:rsidRPr="00420C28">
        <w:rPr>
          <w:rFonts w:cstheme="minorHAnsi"/>
          <w:lang w:val="en-US"/>
        </w:rPr>
        <w:t>disorders (</w:t>
      </w:r>
      <w:r w:rsidR="006D7DCF" w:rsidRPr="00420C28">
        <w:rPr>
          <w:rFonts w:cstheme="minorHAnsi"/>
          <w:lang w:val="en-US"/>
        </w:rPr>
        <w:t>Puhl and Suh, 2015).</w:t>
      </w:r>
    </w:p>
    <w:p w:rsidR="001E636A" w:rsidRPr="00420C28" w:rsidRDefault="00575B8E" w:rsidP="001E636A">
      <w:pPr>
        <w:rPr>
          <w:rFonts w:cstheme="minorHAnsi"/>
          <w:lang w:val="en-US"/>
        </w:rPr>
      </w:pPr>
      <w:r w:rsidRPr="00420C28">
        <w:rPr>
          <w:rFonts w:cstheme="minorHAnsi"/>
          <w:lang w:val="en-US"/>
        </w:rPr>
        <w:t>In recent studies it states there is lack of sufficient information and knowledge addressed to the public ab</w:t>
      </w:r>
      <w:r w:rsidR="00BA13E7" w:rsidRPr="00420C28">
        <w:rPr>
          <w:rFonts w:cstheme="minorHAnsi"/>
          <w:lang w:val="en-US"/>
        </w:rPr>
        <w:t>out eating disorders, this could lead</w:t>
      </w:r>
      <w:r w:rsidRPr="00420C28">
        <w:rPr>
          <w:rFonts w:cstheme="minorHAnsi"/>
          <w:lang w:val="en-US"/>
        </w:rPr>
        <w:t xml:space="preserve"> them to believe incorrect material about</w:t>
      </w:r>
      <w:r w:rsidR="006D7DCF" w:rsidRPr="00420C28">
        <w:rPr>
          <w:rFonts w:cstheme="minorHAnsi"/>
          <w:lang w:val="en-US"/>
        </w:rPr>
        <w:t xml:space="preserve"> </w:t>
      </w:r>
      <w:r w:rsidRPr="00420C28">
        <w:rPr>
          <w:rFonts w:cstheme="minorHAnsi"/>
          <w:lang w:val="en-US"/>
        </w:rPr>
        <w:t>e</w:t>
      </w:r>
      <w:r w:rsidR="00DC2902" w:rsidRPr="00420C28">
        <w:rPr>
          <w:rFonts w:cstheme="minorHAnsi"/>
          <w:lang w:val="en-US"/>
        </w:rPr>
        <w:t xml:space="preserve">ating disorders (Builk </w:t>
      </w:r>
      <w:r w:rsidR="00DC2902" w:rsidRPr="00420C28">
        <w:rPr>
          <w:rFonts w:cstheme="minorHAnsi"/>
          <w:i/>
          <w:lang w:val="en-US"/>
        </w:rPr>
        <w:t>et al</w:t>
      </w:r>
      <w:r w:rsidR="00DC2902" w:rsidRPr="00420C28">
        <w:rPr>
          <w:rFonts w:cstheme="minorHAnsi"/>
          <w:lang w:val="en-US"/>
        </w:rPr>
        <w:t>, 2006)</w:t>
      </w:r>
      <w:r w:rsidRPr="00420C28">
        <w:rPr>
          <w:rFonts w:cstheme="minorHAnsi"/>
          <w:lang w:val="en-US"/>
        </w:rPr>
        <w:t xml:space="preserve"> </w:t>
      </w:r>
      <w:r w:rsidR="001E636A" w:rsidRPr="00420C28">
        <w:rPr>
          <w:rFonts w:cstheme="minorHAnsi"/>
          <w:lang w:val="en-US"/>
        </w:rPr>
        <w:t>Oth</w:t>
      </w:r>
      <w:r w:rsidR="00FA6259" w:rsidRPr="00420C28">
        <w:rPr>
          <w:rFonts w:cstheme="minorHAnsi"/>
          <w:lang w:val="en-US"/>
        </w:rPr>
        <w:t>er mental illnesses are looked upon</w:t>
      </w:r>
      <w:r w:rsidR="001E636A" w:rsidRPr="00420C28">
        <w:rPr>
          <w:rFonts w:cstheme="minorHAnsi"/>
          <w:lang w:val="en-US"/>
        </w:rPr>
        <w:t xml:space="preserve"> with different outlooks. Howeve</w:t>
      </w:r>
      <w:r w:rsidR="00BA13E7" w:rsidRPr="00420C28">
        <w:rPr>
          <w:rFonts w:cstheme="minorHAnsi"/>
          <w:lang w:val="en-US"/>
        </w:rPr>
        <w:t>r eating disorders are seen</w:t>
      </w:r>
      <w:r w:rsidR="001E636A" w:rsidRPr="00420C28">
        <w:rPr>
          <w:rFonts w:cstheme="minorHAnsi"/>
          <w:lang w:val="en-US"/>
        </w:rPr>
        <w:t xml:space="preserve"> as being self-inflicted and have themselves to blam</w:t>
      </w:r>
      <w:r w:rsidR="00DC2902" w:rsidRPr="00420C28">
        <w:rPr>
          <w:rFonts w:cstheme="minorHAnsi"/>
          <w:lang w:val="en-US"/>
        </w:rPr>
        <w:t xml:space="preserve">e </w:t>
      </w:r>
      <w:r w:rsidR="00DC2902" w:rsidRPr="00420C28">
        <w:rPr>
          <w:rFonts w:cstheme="minorHAnsi"/>
          <w:lang w:val="en-US"/>
        </w:rPr>
        <w:t xml:space="preserve">(Builk </w:t>
      </w:r>
      <w:r w:rsidR="00DC2902" w:rsidRPr="00420C28">
        <w:rPr>
          <w:rFonts w:cstheme="minorHAnsi"/>
          <w:i/>
          <w:lang w:val="en-US"/>
        </w:rPr>
        <w:t>et al</w:t>
      </w:r>
      <w:r w:rsidR="00DC2902" w:rsidRPr="00420C28">
        <w:rPr>
          <w:rFonts w:cstheme="minorHAnsi"/>
          <w:lang w:val="en-US"/>
        </w:rPr>
        <w:t>, 2006)</w:t>
      </w:r>
      <w:r w:rsidR="00DC2902" w:rsidRPr="00420C28">
        <w:rPr>
          <w:rFonts w:cstheme="minorHAnsi"/>
          <w:lang w:val="en-US"/>
        </w:rPr>
        <w:t>.</w:t>
      </w:r>
      <w:r w:rsidR="00DC2902" w:rsidRPr="00420C28">
        <w:rPr>
          <w:rFonts w:cstheme="minorHAnsi"/>
          <w:lang w:val="en-US"/>
        </w:rPr>
        <w:t xml:space="preserve"> </w:t>
      </w:r>
      <w:r w:rsidR="001E636A" w:rsidRPr="00420C28">
        <w:rPr>
          <w:rFonts w:cstheme="minorHAnsi"/>
          <w:lang w:val="en-US"/>
        </w:rPr>
        <w:t xml:space="preserve"> Having negative stigma attached to eating disorders detours the individual from seeking help.</w:t>
      </w:r>
    </w:p>
    <w:p w:rsidR="00BA13E7" w:rsidRPr="00420C28" w:rsidRDefault="00D04B28">
      <w:pPr>
        <w:rPr>
          <w:rFonts w:cstheme="minorHAnsi"/>
          <w:lang w:val="en-US"/>
        </w:rPr>
      </w:pPr>
      <w:r w:rsidRPr="00420C28">
        <w:rPr>
          <w:rFonts w:cstheme="minorHAnsi"/>
          <w:lang w:val="en-US"/>
        </w:rPr>
        <w:t xml:space="preserve">Interventions are needed to be put in place in order for the public to understand how to address these illnesses. This paper will address eating disorders. Eating disorders </w:t>
      </w:r>
      <w:r w:rsidR="00764245" w:rsidRPr="00420C28">
        <w:rPr>
          <w:rFonts w:cstheme="minorHAnsi"/>
          <w:lang w:val="en-US"/>
        </w:rPr>
        <w:t xml:space="preserve">are at the </w:t>
      </w:r>
      <w:r w:rsidR="00231E53" w:rsidRPr="00420C28">
        <w:rPr>
          <w:rFonts w:cstheme="minorHAnsi"/>
          <w:lang w:val="en-US"/>
        </w:rPr>
        <w:t>force</w:t>
      </w:r>
      <w:r w:rsidR="00C63D96" w:rsidRPr="00420C28">
        <w:rPr>
          <w:rFonts w:cstheme="minorHAnsi"/>
          <w:lang w:val="en-US"/>
        </w:rPr>
        <w:t xml:space="preserve"> of negative stigma (Puhl and Heuer, 2010).</w:t>
      </w:r>
      <w:r w:rsidR="00231E53" w:rsidRPr="00420C28">
        <w:rPr>
          <w:rFonts w:cstheme="minorHAnsi"/>
          <w:lang w:val="en-US"/>
        </w:rPr>
        <w:t xml:space="preserve"> </w:t>
      </w:r>
      <w:r w:rsidR="00764245" w:rsidRPr="00420C28">
        <w:rPr>
          <w:rFonts w:cstheme="minorHAnsi"/>
          <w:lang w:val="en-US"/>
        </w:rPr>
        <w:t>There are little studies regarding whether there are biological and gene</w:t>
      </w:r>
      <w:r w:rsidR="00B25D33" w:rsidRPr="00420C28">
        <w:rPr>
          <w:rFonts w:cstheme="minorHAnsi"/>
          <w:lang w:val="en-US"/>
        </w:rPr>
        <w:t xml:space="preserve">ric factors behind the </w:t>
      </w:r>
      <w:r w:rsidR="00C63D96" w:rsidRPr="00420C28">
        <w:rPr>
          <w:rFonts w:cstheme="minorHAnsi"/>
          <w:lang w:val="en-US"/>
        </w:rPr>
        <w:t>illness (Bulik, 2007)</w:t>
      </w:r>
      <w:r w:rsidR="00764245" w:rsidRPr="00420C28">
        <w:rPr>
          <w:rFonts w:cstheme="minorHAnsi"/>
          <w:lang w:val="en-US"/>
        </w:rPr>
        <w:t>. Studies have suggested even though eating disorders may have an underlining disposition</w:t>
      </w:r>
      <w:r w:rsidR="00C63D96" w:rsidRPr="00420C28">
        <w:rPr>
          <w:rFonts w:cstheme="minorHAnsi"/>
          <w:lang w:val="en-US"/>
        </w:rPr>
        <w:t>,</w:t>
      </w:r>
      <w:r w:rsidR="00764245" w:rsidRPr="00420C28">
        <w:rPr>
          <w:rFonts w:cstheme="minorHAnsi"/>
          <w:lang w:val="en-US"/>
        </w:rPr>
        <w:t xml:space="preserve"> the stigma behind eating disorders are mostly directed at the individ</w:t>
      </w:r>
      <w:r w:rsidR="00DC2902" w:rsidRPr="00420C28">
        <w:rPr>
          <w:rFonts w:cstheme="minorHAnsi"/>
          <w:lang w:val="en-US"/>
        </w:rPr>
        <w:t>ual as being self-inflicted (Rusch et al, 2005).</w:t>
      </w:r>
      <w:r w:rsidR="006753F7" w:rsidRPr="00420C28">
        <w:rPr>
          <w:rFonts w:cstheme="minorHAnsi"/>
          <w:lang w:val="en-US"/>
        </w:rPr>
        <w:t xml:space="preserve">             </w:t>
      </w:r>
    </w:p>
    <w:p w:rsidR="00E54FE0" w:rsidRPr="00420C28" w:rsidRDefault="00BA13E7">
      <w:pPr>
        <w:rPr>
          <w:rFonts w:cstheme="minorHAnsi"/>
          <w:lang w:val="en-US"/>
        </w:rPr>
      </w:pPr>
      <w:r w:rsidRPr="00420C28">
        <w:rPr>
          <w:rFonts w:cstheme="minorHAnsi"/>
          <w:lang w:val="en-US"/>
        </w:rPr>
        <w:t>Interventions to reduce the stigma surrou</w:t>
      </w:r>
      <w:r w:rsidR="009774EF" w:rsidRPr="00420C28">
        <w:rPr>
          <w:rFonts w:cstheme="minorHAnsi"/>
          <w:lang w:val="en-US"/>
        </w:rPr>
        <w:t xml:space="preserve">nding eating disorders are currently in early stages (Doley </w:t>
      </w:r>
      <w:r w:rsidR="009774EF" w:rsidRPr="00420C28">
        <w:rPr>
          <w:rFonts w:cstheme="minorHAnsi"/>
          <w:i/>
          <w:lang w:val="en-US"/>
        </w:rPr>
        <w:t>et al</w:t>
      </w:r>
      <w:r w:rsidR="009774EF" w:rsidRPr="00420C28">
        <w:rPr>
          <w:rFonts w:cstheme="minorHAnsi"/>
          <w:lang w:val="en-US"/>
        </w:rPr>
        <w:t>, 2017). An enormous amount of research is essential</w:t>
      </w:r>
      <w:r w:rsidR="006753F7" w:rsidRPr="00420C28">
        <w:rPr>
          <w:rFonts w:cstheme="minorHAnsi"/>
          <w:lang w:val="en-US"/>
        </w:rPr>
        <w:t xml:space="preserve"> </w:t>
      </w:r>
      <w:r w:rsidR="009774EF" w:rsidRPr="00420C28">
        <w:rPr>
          <w:rFonts w:cstheme="minorHAnsi"/>
          <w:lang w:val="en-US"/>
        </w:rPr>
        <w:t>to improve the public’s acceptance of what will reduce the stigma and what will not. Finding out what interventions will be effective</w:t>
      </w:r>
      <w:r w:rsidR="006753F7" w:rsidRPr="00420C28">
        <w:rPr>
          <w:rFonts w:cstheme="minorHAnsi"/>
          <w:lang w:val="en-US"/>
        </w:rPr>
        <w:t xml:space="preserve"> </w:t>
      </w:r>
      <w:r w:rsidR="009774EF" w:rsidRPr="00420C28">
        <w:rPr>
          <w:rFonts w:cstheme="minorHAnsi"/>
          <w:lang w:val="en-US"/>
        </w:rPr>
        <w:t xml:space="preserve">(Doley </w:t>
      </w:r>
      <w:r w:rsidR="009774EF" w:rsidRPr="00420C28">
        <w:rPr>
          <w:rFonts w:cstheme="minorHAnsi"/>
          <w:i/>
          <w:lang w:val="en-US"/>
        </w:rPr>
        <w:t>et al</w:t>
      </w:r>
      <w:r w:rsidR="009774EF" w:rsidRPr="00420C28">
        <w:rPr>
          <w:rFonts w:cstheme="minorHAnsi"/>
          <w:lang w:val="en-US"/>
        </w:rPr>
        <w:t xml:space="preserve">, 2017). </w:t>
      </w:r>
      <w:r w:rsidR="00125A16" w:rsidRPr="00420C28">
        <w:rPr>
          <w:rFonts w:cstheme="minorHAnsi"/>
          <w:lang w:val="en-US"/>
        </w:rPr>
        <w:t xml:space="preserve"> However the full understanding will need to be understood before the stigma can change. </w:t>
      </w:r>
      <w:r w:rsidR="00E54FE0" w:rsidRPr="00420C28">
        <w:rPr>
          <w:rFonts w:cstheme="minorHAnsi"/>
          <w:lang w:val="en-US"/>
        </w:rPr>
        <w:t xml:space="preserve">Since evidence only suggests eating disorders are related to generic and biological deficiencies it has not been brought to the attention of the public </w:t>
      </w:r>
      <w:r w:rsidR="00E54FE0" w:rsidRPr="00420C28">
        <w:rPr>
          <w:rFonts w:cstheme="minorHAnsi"/>
          <w:lang w:val="en-US"/>
        </w:rPr>
        <w:t xml:space="preserve">(Bulik, 2007). </w:t>
      </w:r>
      <w:r w:rsidR="00E54FE0" w:rsidRPr="00420C28">
        <w:rPr>
          <w:rFonts w:cstheme="minorHAnsi"/>
          <w:lang w:val="en-US"/>
        </w:rPr>
        <w:t>With this non documentation people will only believe that an eating disorder is self-inflicted due to low self-esteem (</w:t>
      </w:r>
      <w:r w:rsidR="00E54FE0" w:rsidRPr="00420C28">
        <w:rPr>
          <w:rFonts w:cstheme="minorHAnsi"/>
          <w:lang w:val="en-US"/>
        </w:rPr>
        <w:t xml:space="preserve">Bulik, 2007). </w:t>
      </w:r>
    </w:p>
    <w:p w:rsidR="0035403D" w:rsidRPr="00420C28" w:rsidRDefault="00E54FE0">
      <w:pPr>
        <w:rPr>
          <w:rFonts w:cstheme="minorHAnsi"/>
          <w:lang w:val="en-US"/>
        </w:rPr>
      </w:pPr>
      <w:r w:rsidRPr="00420C28">
        <w:rPr>
          <w:rFonts w:cstheme="minorHAnsi"/>
          <w:lang w:val="en-US"/>
        </w:rPr>
        <w:t xml:space="preserve">Doley, </w:t>
      </w:r>
      <w:r w:rsidR="00BF002D" w:rsidRPr="00420C28">
        <w:rPr>
          <w:rFonts w:cstheme="minorHAnsi"/>
          <w:lang w:val="en-US"/>
        </w:rPr>
        <w:t>2017, carried out a study comparing the effects of the sociocultural and biological descriptions of eating d</w:t>
      </w:r>
      <w:r w:rsidR="006B5C04" w:rsidRPr="00420C28">
        <w:rPr>
          <w:rFonts w:cstheme="minorHAnsi"/>
          <w:lang w:val="en-US"/>
        </w:rPr>
        <w:t>i</w:t>
      </w:r>
      <w:r w:rsidR="00BF002D" w:rsidRPr="00420C28">
        <w:rPr>
          <w:rFonts w:cstheme="minorHAnsi"/>
          <w:lang w:val="en-US"/>
        </w:rPr>
        <w:t xml:space="preserve">sorders and the </w:t>
      </w:r>
      <w:r w:rsidR="006B5C04" w:rsidRPr="00420C28">
        <w:rPr>
          <w:rFonts w:cstheme="minorHAnsi"/>
          <w:lang w:val="en-US"/>
        </w:rPr>
        <w:t>attitudinal</w:t>
      </w:r>
      <w:r w:rsidR="00BF002D" w:rsidRPr="00420C28">
        <w:rPr>
          <w:rFonts w:cstheme="minorHAnsi"/>
          <w:lang w:val="en-US"/>
        </w:rPr>
        <w:t xml:space="preserve"> stigma</w:t>
      </w:r>
      <w:r w:rsidR="006B5C04" w:rsidRPr="00420C28">
        <w:rPr>
          <w:rFonts w:cstheme="minorHAnsi"/>
          <w:lang w:val="en-US"/>
        </w:rPr>
        <w:t xml:space="preserve"> (Doley, 2017). The results showed reduced stigma once </w:t>
      </w:r>
      <w:r w:rsidR="00D20AE2" w:rsidRPr="00420C28">
        <w:rPr>
          <w:rFonts w:cstheme="minorHAnsi"/>
          <w:lang w:val="en-US"/>
        </w:rPr>
        <w:t>the biological factor was explained, more than any other explanation.</w:t>
      </w:r>
      <w:r w:rsidR="00CE2BC4" w:rsidRPr="00420C28">
        <w:rPr>
          <w:rFonts w:cstheme="minorHAnsi"/>
          <w:lang w:val="en-US"/>
        </w:rPr>
        <w:t xml:space="preserve"> Therefore more programs should be publicized to help understanding these factors. The social cultural </w:t>
      </w:r>
      <w:r w:rsidR="001226DD" w:rsidRPr="00420C28">
        <w:rPr>
          <w:rFonts w:cstheme="minorHAnsi"/>
          <w:lang w:val="en-US"/>
        </w:rPr>
        <w:t>detailed report was shown to</w:t>
      </w:r>
      <w:r w:rsidR="00CE2BC4" w:rsidRPr="00420C28">
        <w:rPr>
          <w:rFonts w:cstheme="minorHAnsi"/>
          <w:lang w:val="en-US"/>
        </w:rPr>
        <w:t xml:space="preserve"> be ineffective in decreasing behavioral stigma</w:t>
      </w:r>
      <w:r w:rsidR="00CE2BC4" w:rsidRPr="00420C28">
        <w:rPr>
          <w:rFonts w:cstheme="minorHAnsi"/>
          <w:lang w:val="en-US"/>
        </w:rPr>
        <w:t xml:space="preserve"> (Doley, 2017). </w:t>
      </w:r>
      <w:r w:rsidR="001226DD" w:rsidRPr="00420C28">
        <w:rPr>
          <w:rFonts w:cstheme="minorHAnsi"/>
          <w:lang w:val="en-US"/>
        </w:rPr>
        <w:t xml:space="preserve">With having these results it shows more information is needed to be shared with support workers health care clinicians and teachers. </w:t>
      </w:r>
      <w:r w:rsidR="009B0567" w:rsidRPr="00420C28">
        <w:rPr>
          <w:rFonts w:cstheme="minorHAnsi"/>
          <w:lang w:val="en-US"/>
        </w:rPr>
        <w:t>It h</w:t>
      </w:r>
      <w:r w:rsidR="001226DD" w:rsidRPr="00420C28">
        <w:rPr>
          <w:rFonts w:cstheme="minorHAnsi"/>
          <w:lang w:val="en-US"/>
        </w:rPr>
        <w:t>as been stated that</w:t>
      </w:r>
      <w:r w:rsidR="00876C13" w:rsidRPr="00420C28">
        <w:rPr>
          <w:rFonts w:cstheme="minorHAnsi"/>
          <w:lang w:val="en-US"/>
        </w:rPr>
        <w:t xml:space="preserve"> professional clinicians have been known to show negativity toward patients with an eating disorder. A study was carried out by Bannatyne, (2014), with the aim to calculate, develop and compare the helpfulness of two</w:t>
      </w:r>
      <w:r w:rsidR="00B40A25" w:rsidRPr="00420C28">
        <w:rPr>
          <w:rFonts w:cstheme="minorHAnsi"/>
          <w:lang w:val="en-US"/>
        </w:rPr>
        <w:t xml:space="preserve"> different educational courses, these were both centered</w:t>
      </w:r>
      <w:r w:rsidR="002B4BA8" w:rsidRPr="00420C28">
        <w:rPr>
          <w:rFonts w:cstheme="minorHAnsi"/>
          <w:lang w:val="en-US"/>
        </w:rPr>
        <w:t xml:space="preserve"> on</w:t>
      </w:r>
      <w:r w:rsidR="00B40A25" w:rsidRPr="00420C28">
        <w:rPr>
          <w:rFonts w:cstheme="minorHAnsi"/>
          <w:lang w:val="en-US"/>
        </w:rPr>
        <w:t xml:space="preserve"> an e</w:t>
      </w:r>
      <w:r w:rsidR="00270A39" w:rsidRPr="00420C28">
        <w:rPr>
          <w:rFonts w:cstheme="minorHAnsi"/>
          <w:lang w:val="en-US"/>
        </w:rPr>
        <w:t xml:space="preserve">tiological framing model (Brown, 1995). Medical students from an Australian University were unsystematically given one of the three conditions (biogenetic </w:t>
      </w:r>
      <w:r w:rsidR="001E49EB" w:rsidRPr="00420C28">
        <w:rPr>
          <w:rFonts w:cstheme="minorHAnsi"/>
          <w:lang w:val="en-US"/>
        </w:rPr>
        <w:t>interventions vs. Multifactorial intervention vs. control (</w:t>
      </w:r>
      <w:r w:rsidR="001E49EB" w:rsidRPr="00420C28">
        <w:rPr>
          <w:rFonts w:cstheme="minorHAnsi"/>
          <w:lang w:val="en-US"/>
        </w:rPr>
        <w:t>Bannatyne</w:t>
      </w:r>
      <w:r w:rsidR="001E49EB" w:rsidRPr="00420C28">
        <w:rPr>
          <w:rFonts w:cstheme="minorHAnsi"/>
          <w:lang w:val="en-US"/>
        </w:rPr>
        <w:t xml:space="preserve">, </w:t>
      </w:r>
      <w:r w:rsidR="001E49EB" w:rsidRPr="00420C28">
        <w:rPr>
          <w:rFonts w:cstheme="minorHAnsi"/>
          <w:lang w:val="en-US"/>
        </w:rPr>
        <w:t>2014)</w:t>
      </w:r>
      <w:r w:rsidR="001E49EB" w:rsidRPr="00420C28">
        <w:rPr>
          <w:rFonts w:cstheme="minorHAnsi"/>
          <w:lang w:val="en-US"/>
        </w:rPr>
        <w:t xml:space="preserve">. Results were collected pre and post interventions. These were followed up after 8 weeks. Data specified the intervention subjects showed decreased stigma traits matched to the controlled participants. The controlled group showed no change in attitudes of stigma </w:t>
      </w:r>
      <w:r w:rsidR="001E49EB" w:rsidRPr="00420C28">
        <w:rPr>
          <w:rFonts w:cstheme="minorHAnsi"/>
          <w:lang w:val="en-US"/>
        </w:rPr>
        <w:t>(Bannatyne, 2014).</w:t>
      </w:r>
      <w:r w:rsidR="001E49EB" w:rsidRPr="00420C28">
        <w:rPr>
          <w:rFonts w:cstheme="minorHAnsi"/>
          <w:lang w:val="en-US"/>
        </w:rPr>
        <w:t xml:space="preserve"> There was a significant difference </w:t>
      </w:r>
      <w:r w:rsidR="00EF2CE7" w:rsidRPr="00420C28">
        <w:rPr>
          <w:rFonts w:cstheme="minorHAnsi"/>
          <w:lang w:val="en-US"/>
        </w:rPr>
        <w:t xml:space="preserve">in the stigma related to eating disorders post intervention. This showed the sufferers were less blamed of self-infliction. The decreased amount of stigma was upheld after the 8 week follow –up </w:t>
      </w:r>
      <w:r w:rsidR="00EF2CE7" w:rsidRPr="00420C28">
        <w:rPr>
          <w:rFonts w:cstheme="minorHAnsi"/>
          <w:lang w:val="en-US"/>
        </w:rPr>
        <w:t>(Bannatyne, 2014).</w:t>
      </w:r>
      <w:r w:rsidR="00EF2CE7" w:rsidRPr="00420C28">
        <w:rPr>
          <w:rFonts w:cstheme="minorHAnsi"/>
          <w:lang w:val="en-US"/>
        </w:rPr>
        <w:t xml:space="preserve"> Consequently the study delivers </w:t>
      </w:r>
      <w:r w:rsidR="009B0567" w:rsidRPr="00420C28">
        <w:rPr>
          <w:rFonts w:cstheme="minorHAnsi"/>
          <w:lang w:val="en-US"/>
        </w:rPr>
        <w:t>suggestion that interventions can help in reducing the stigma surrounding eating disorders.</w:t>
      </w:r>
      <w:r w:rsidR="00B93CFB" w:rsidRPr="00420C28">
        <w:rPr>
          <w:rFonts w:cstheme="minorHAnsi"/>
          <w:lang w:val="en-US"/>
        </w:rPr>
        <w:t xml:space="preserve"> Therefore strongly educating people to put interventions in place to understand the illness can have a positive effect on sufferers of eating disorders </w:t>
      </w:r>
      <w:r w:rsidR="00B93CFB" w:rsidRPr="00420C28">
        <w:rPr>
          <w:rFonts w:cstheme="minorHAnsi"/>
          <w:lang w:val="en-US"/>
        </w:rPr>
        <w:t xml:space="preserve">(Bannatyne, 2014). </w:t>
      </w:r>
      <w:r w:rsidR="00B93CFB" w:rsidRPr="00420C28">
        <w:rPr>
          <w:rFonts w:cstheme="minorHAnsi"/>
          <w:lang w:val="en-US"/>
        </w:rPr>
        <w:t xml:space="preserve"> </w:t>
      </w:r>
    </w:p>
    <w:p w:rsidR="00DE657E" w:rsidRPr="00420C28" w:rsidRDefault="00AD350D">
      <w:pPr>
        <w:rPr>
          <w:rFonts w:cstheme="minorHAnsi"/>
          <w:lang w:val="en-US"/>
        </w:rPr>
      </w:pPr>
      <w:r w:rsidRPr="00420C28">
        <w:rPr>
          <w:rFonts w:cstheme="minorHAnsi"/>
          <w:color w:val="2E2E2E"/>
          <w:shd w:val="clear" w:color="auto" w:fill="FFFFFF"/>
        </w:rPr>
        <w:lastRenderedPageBreak/>
        <w:t xml:space="preserve">Earlier </w:t>
      </w:r>
      <w:r w:rsidRPr="00420C28">
        <w:rPr>
          <w:rFonts w:cstheme="minorHAnsi"/>
          <w:color w:val="2E2E2E"/>
          <w:shd w:val="clear" w:color="auto" w:fill="FFFFFF"/>
        </w:rPr>
        <w:t xml:space="preserve">studies highlight </w:t>
      </w:r>
      <w:r w:rsidRPr="00420C28">
        <w:rPr>
          <w:rFonts w:cstheme="minorHAnsi"/>
          <w:color w:val="2E2E2E"/>
          <w:shd w:val="clear" w:color="auto" w:fill="FFFFFF"/>
        </w:rPr>
        <w:t>low</w:t>
      </w:r>
      <w:r w:rsidRPr="00420C28">
        <w:rPr>
          <w:rFonts w:cstheme="minorHAnsi"/>
          <w:color w:val="2E2E2E"/>
          <w:shd w:val="clear" w:color="auto" w:fill="FFFFFF"/>
        </w:rPr>
        <w:t xml:space="preserve"> educat</w:t>
      </w:r>
      <w:r w:rsidRPr="00420C28">
        <w:rPr>
          <w:rFonts w:cstheme="minorHAnsi"/>
          <w:color w:val="2E2E2E"/>
          <w:shd w:val="clear" w:color="auto" w:fill="FFFFFF"/>
        </w:rPr>
        <w:t>ion around eating disorders</w:t>
      </w:r>
      <w:r w:rsidRPr="00420C28">
        <w:rPr>
          <w:rFonts w:cstheme="minorHAnsi"/>
          <w:color w:val="2E2E2E"/>
          <w:shd w:val="clear" w:color="auto" w:fill="FFFFFF"/>
        </w:rPr>
        <w:t xml:space="preserve"> </w:t>
      </w:r>
      <w:r w:rsidRPr="00420C28">
        <w:rPr>
          <w:rFonts w:cstheme="minorHAnsi"/>
          <w:color w:val="2E2E2E"/>
          <w:shd w:val="clear" w:color="auto" w:fill="FFFFFF"/>
        </w:rPr>
        <w:t>amid the public and</w:t>
      </w:r>
      <w:r w:rsidRPr="00420C28">
        <w:rPr>
          <w:rFonts w:cstheme="minorHAnsi"/>
          <w:color w:val="2E2E2E"/>
          <w:shd w:val="clear" w:color="auto" w:fill="FFFFFF"/>
        </w:rPr>
        <w:t xml:space="preserve"> alongside negative attitudes </w:t>
      </w:r>
      <w:r w:rsidRPr="00420C28">
        <w:rPr>
          <w:rFonts w:cstheme="minorHAnsi"/>
          <w:color w:val="2E2E2E"/>
          <w:shd w:val="clear" w:color="auto" w:fill="FFFFFF"/>
        </w:rPr>
        <w:t xml:space="preserve">concerning those affected by eating disorders, </w:t>
      </w:r>
      <w:r w:rsidR="00C302C8" w:rsidRPr="00420C28">
        <w:rPr>
          <w:rFonts w:cstheme="minorHAnsi"/>
          <w:color w:val="2E2E2E"/>
          <w:shd w:val="clear" w:color="auto" w:fill="FFFFFF"/>
        </w:rPr>
        <w:t>this</w:t>
      </w:r>
      <w:r w:rsidRPr="00420C28">
        <w:rPr>
          <w:rFonts w:cstheme="minorHAnsi"/>
          <w:color w:val="2E2E2E"/>
          <w:shd w:val="clear" w:color="auto" w:fill="FFFFFF"/>
        </w:rPr>
        <w:t xml:space="preserve"> could</w:t>
      </w:r>
      <w:r w:rsidRPr="00420C28">
        <w:rPr>
          <w:rFonts w:cstheme="minorHAnsi"/>
          <w:color w:val="2E2E2E"/>
          <w:shd w:val="clear" w:color="auto" w:fill="FFFFFF"/>
        </w:rPr>
        <w:t xml:space="preserve"> </w:t>
      </w:r>
      <w:r w:rsidRPr="00420C28">
        <w:rPr>
          <w:rFonts w:cstheme="minorHAnsi"/>
          <w:color w:val="2E2E2E"/>
          <w:shd w:val="clear" w:color="auto" w:fill="FFFFFF"/>
        </w:rPr>
        <w:t>diminish opportunities for recovery</w:t>
      </w:r>
      <w:r w:rsidR="00A33F58" w:rsidRPr="00420C28">
        <w:rPr>
          <w:rFonts w:cstheme="minorHAnsi"/>
          <w:color w:val="2E2E2E"/>
          <w:shd w:val="clear" w:color="auto" w:fill="FFFFFF"/>
        </w:rPr>
        <w:t xml:space="preserve"> </w:t>
      </w:r>
      <w:r w:rsidR="00A33F58" w:rsidRPr="00420C28">
        <w:rPr>
          <w:rFonts w:cstheme="minorHAnsi"/>
          <w:color w:val="2E2E2E"/>
          <w:shd w:val="clear" w:color="auto" w:fill="FFFFFF"/>
        </w:rPr>
        <w:t>(Harrison and Bertrand, 2016).</w:t>
      </w:r>
      <w:r w:rsidR="00A33F58" w:rsidRPr="00420C28">
        <w:rPr>
          <w:rFonts w:cstheme="minorHAnsi"/>
          <w:lang w:val="en-US"/>
        </w:rPr>
        <w:t xml:space="preserve"> </w:t>
      </w:r>
      <w:r w:rsidR="00C73F74" w:rsidRPr="00420C28">
        <w:rPr>
          <w:rFonts w:cstheme="minorHAnsi"/>
          <w:color w:val="2E2E2E"/>
          <w:shd w:val="clear" w:color="auto" w:fill="FFFFFF"/>
        </w:rPr>
        <w:t>Little</w:t>
      </w:r>
      <w:r w:rsidR="00C302C8" w:rsidRPr="00420C28">
        <w:rPr>
          <w:rFonts w:cstheme="minorHAnsi"/>
          <w:color w:val="2E2E2E"/>
          <w:shd w:val="clear" w:color="auto" w:fill="FFFFFF"/>
        </w:rPr>
        <w:t xml:space="preserve"> amount</w:t>
      </w:r>
      <w:r w:rsidRPr="00420C28">
        <w:rPr>
          <w:rFonts w:cstheme="minorHAnsi"/>
          <w:color w:val="2E2E2E"/>
          <w:shd w:val="clear" w:color="auto" w:fill="FFFFFF"/>
        </w:rPr>
        <w:t xml:space="preserve"> is known about whether </w:t>
      </w:r>
      <w:r w:rsidR="00C302C8" w:rsidRPr="00420C28">
        <w:rPr>
          <w:rFonts w:cstheme="minorHAnsi"/>
          <w:color w:val="2E2E2E"/>
          <w:shd w:val="clear" w:color="auto" w:fill="FFFFFF"/>
        </w:rPr>
        <w:t>enhanced</w:t>
      </w:r>
      <w:r w:rsidRPr="00420C28">
        <w:rPr>
          <w:rFonts w:cstheme="minorHAnsi"/>
          <w:color w:val="2E2E2E"/>
          <w:shd w:val="clear" w:color="auto" w:fill="FFFFFF"/>
        </w:rPr>
        <w:t xml:space="preserve"> education </w:t>
      </w:r>
      <w:r w:rsidR="00C302C8" w:rsidRPr="00420C28">
        <w:rPr>
          <w:rFonts w:cstheme="minorHAnsi"/>
          <w:color w:val="2E2E2E"/>
          <w:shd w:val="clear" w:color="auto" w:fill="FFFFFF"/>
        </w:rPr>
        <w:t>concerning eating disorders may</w:t>
      </w:r>
      <w:r w:rsidRPr="00420C28">
        <w:rPr>
          <w:rFonts w:cstheme="minorHAnsi"/>
          <w:color w:val="2E2E2E"/>
          <w:shd w:val="clear" w:color="auto" w:fill="FFFFFF"/>
        </w:rPr>
        <w:t xml:space="preserve"> </w:t>
      </w:r>
      <w:r w:rsidR="00C302C8" w:rsidRPr="00420C28">
        <w:rPr>
          <w:rFonts w:cstheme="minorHAnsi"/>
          <w:color w:val="2E2E2E"/>
          <w:shd w:val="clear" w:color="auto" w:fill="FFFFFF"/>
        </w:rPr>
        <w:t>influence</w:t>
      </w:r>
      <w:r w:rsidRPr="00420C28">
        <w:rPr>
          <w:rFonts w:cstheme="minorHAnsi"/>
          <w:color w:val="2E2E2E"/>
          <w:shd w:val="clear" w:color="auto" w:fill="FFFFFF"/>
        </w:rPr>
        <w:t xml:space="preserve"> negative attitudes</w:t>
      </w:r>
      <w:r w:rsidR="00C73F74" w:rsidRPr="00420C28">
        <w:rPr>
          <w:rFonts w:cstheme="minorHAnsi"/>
          <w:color w:val="2E2E2E"/>
          <w:shd w:val="clear" w:color="auto" w:fill="FFFFFF"/>
        </w:rPr>
        <w:t xml:space="preserve"> </w:t>
      </w:r>
      <w:r w:rsidR="00C73F74" w:rsidRPr="00420C28">
        <w:rPr>
          <w:rFonts w:cstheme="minorHAnsi"/>
          <w:color w:val="2E2E2E"/>
          <w:shd w:val="clear" w:color="auto" w:fill="FFFFFF"/>
        </w:rPr>
        <w:t>(</w:t>
      </w:r>
      <w:r w:rsidR="00C73F74" w:rsidRPr="00420C28">
        <w:rPr>
          <w:rFonts w:cstheme="minorHAnsi"/>
          <w:color w:val="2E2E2E"/>
          <w:shd w:val="clear" w:color="auto" w:fill="FFFFFF"/>
        </w:rPr>
        <w:t xml:space="preserve">Harrison and Bertrand, 2016) </w:t>
      </w:r>
      <w:r w:rsidR="00A33F58" w:rsidRPr="00420C28">
        <w:rPr>
          <w:rFonts w:cstheme="minorHAnsi"/>
          <w:color w:val="2E2E2E"/>
          <w:shd w:val="clear" w:color="auto" w:fill="FFFFFF"/>
        </w:rPr>
        <w:t>, therefore little knowledge may not</w:t>
      </w:r>
      <w:r w:rsidRPr="00420C28">
        <w:rPr>
          <w:rFonts w:cstheme="minorHAnsi"/>
          <w:color w:val="2E2E2E"/>
          <w:shd w:val="clear" w:color="auto" w:fill="FFFFFF"/>
        </w:rPr>
        <w:t xml:space="preserve"> </w:t>
      </w:r>
      <w:r w:rsidR="00C302C8" w:rsidRPr="00420C28">
        <w:rPr>
          <w:rFonts w:cstheme="minorHAnsi"/>
          <w:color w:val="2E2E2E"/>
          <w:shd w:val="clear" w:color="auto" w:fill="FFFFFF"/>
        </w:rPr>
        <w:t>entice</w:t>
      </w:r>
      <w:r w:rsidRPr="00420C28">
        <w:rPr>
          <w:rFonts w:cstheme="minorHAnsi"/>
          <w:color w:val="2E2E2E"/>
          <w:shd w:val="clear" w:color="auto" w:fill="FFFFFF"/>
        </w:rPr>
        <w:t xml:space="preserve"> government funding for public education cam</w:t>
      </w:r>
      <w:r w:rsidR="00C302C8" w:rsidRPr="00420C28">
        <w:rPr>
          <w:rFonts w:cstheme="minorHAnsi"/>
          <w:color w:val="2E2E2E"/>
          <w:shd w:val="clear" w:color="auto" w:fill="FFFFFF"/>
        </w:rPr>
        <w:t xml:space="preserve">paigns, having this government </w:t>
      </w:r>
      <w:r w:rsidR="00DE657E" w:rsidRPr="00420C28">
        <w:rPr>
          <w:rFonts w:cstheme="minorHAnsi"/>
          <w:color w:val="2E2E2E"/>
          <w:shd w:val="clear" w:color="auto" w:fill="FFFFFF"/>
        </w:rPr>
        <w:t>funding and recognition will broaden the avenues for a mor</w:t>
      </w:r>
      <w:r w:rsidR="00A33F58" w:rsidRPr="00420C28">
        <w:rPr>
          <w:rFonts w:cstheme="minorHAnsi"/>
          <w:color w:val="2E2E2E"/>
          <w:shd w:val="clear" w:color="auto" w:fill="FFFFFF"/>
        </w:rPr>
        <w:t>e positive look on the reality of</w:t>
      </w:r>
      <w:r w:rsidR="00DE657E" w:rsidRPr="00420C28">
        <w:rPr>
          <w:rFonts w:cstheme="minorHAnsi"/>
          <w:color w:val="2E2E2E"/>
          <w:shd w:val="clear" w:color="auto" w:fill="FFFFFF"/>
        </w:rPr>
        <w:t xml:space="preserve"> an eating disorder (Harrison and Bertrand, 2016).</w:t>
      </w:r>
      <w:r w:rsidR="006753F7" w:rsidRPr="00420C28">
        <w:rPr>
          <w:rFonts w:cstheme="minorHAnsi"/>
          <w:lang w:val="en-US"/>
        </w:rPr>
        <w:t xml:space="preserve">  </w:t>
      </w:r>
    </w:p>
    <w:p w:rsidR="002771DB" w:rsidRPr="00420C28" w:rsidRDefault="00DE657E">
      <w:pPr>
        <w:rPr>
          <w:rFonts w:cstheme="minorHAnsi"/>
          <w:lang w:val="en-US"/>
        </w:rPr>
      </w:pPr>
      <w:r w:rsidRPr="00420C28">
        <w:rPr>
          <w:rFonts w:cstheme="minorHAnsi"/>
          <w:lang w:val="en-US"/>
        </w:rPr>
        <w:t xml:space="preserve">The study conducted by Harrison and Bertrand in 2016 included semi structured interviews to explore eating disorder education. The participants were 10 female adults with knowledge and have had experience with a sufferer of an eating disorder. This was against 10 more females without any </w:t>
      </w:r>
      <w:r w:rsidR="00381978" w:rsidRPr="00420C28">
        <w:rPr>
          <w:rFonts w:cstheme="minorHAnsi"/>
          <w:lang w:val="en-US"/>
        </w:rPr>
        <w:t xml:space="preserve">experience. </w:t>
      </w:r>
      <w:r w:rsidR="00A33F58" w:rsidRPr="00420C28">
        <w:rPr>
          <w:rFonts w:cstheme="minorHAnsi"/>
          <w:lang w:val="en-US"/>
        </w:rPr>
        <w:t xml:space="preserve">Once the data was analyzed it showed the highly educated participants showed more knowledge and more empathy toward eating disorders </w:t>
      </w:r>
      <w:r w:rsidR="00A33F58" w:rsidRPr="00420C28">
        <w:rPr>
          <w:rFonts w:cstheme="minorHAnsi"/>
          <w:color w:val="2E2E2E"/>
          <w:shd w:val="clear" w:color="auto" w:fill="FFFFFF"/>
        </w:rPr>
        <w:t>(Harrison and Bertrand, 2016).</w:t>
      </w:r>
      <w:r w:rsidR="00A33F58" w:rsidRPr="00420C28">
        <w:rPr>
          <w:rFonts w:cstheme="minorHAnsi"/>
          <w:lang w:val="en-US"/>
        </w:rPr>
        <w:t xml:space="preserve">  </w:t>
      </w:r>
      <w:r w:rsidR="00A33F58" w:rsidRPr="00420C28">
        <w:rPr>
          <w:rFonts w:cstheme="minorHAnsi"/>
          <w:lang w:val="en-US"/>
        </w:rPr>
        <w:t xml:space="preserve">Again this shows that more knowledge can target a </w:t>
      </w:r>
      <w:r w:rsidR="002771DB" w:rsidRPr="00420C28">
        <w:rPr>
          <w:rFonts w:cstheme="minorHAnsi"/>
          <w:lang w:val="en-US"/>
        </w:rPr>
        <w:t>more positive and knowledgeable outlook</w:t>
      </w:r>
      <w:r w:rsidR="00A33F58" w:rsidRPr="00420C28">
        <w:rPr>
          <w:rFonts w:cstheme="minorHAnsi"/>
          <w:lang w:val="en-US"/>
        </w:rPr>
        <w:t xml:space="preserve"> on decreasing the negative stig</w:t>
      </w:r>
      <w:r w:rsidR="002771DB" w:rsidRPr="00420C28">
        <w:rPr>
          <w:rFonts w:cstheme="minorHAnsi"/>
          <w:lang w:val="en-US"/>
        </w:rPr>
        <w:t>ma surrounding eating disorders</w:t>
      </w:r>
      <w:r w:rsidR="006753F7" w:rsidRPr="00420C28">
        <w:rPr>
          <w:rFonts w:cstheme="minorHAnsi"/>
          <w:lang w:val="en-US"/>
        </w:rPr>
        <w:t xml:space="preserve"> </w:t>
      </w:r>
      <w:r w:rsidR="002771DB" w:rsidRPr="00420C28">
        <w:rPr>
          <w:rFonts w:cstheme="minorHAnsi"/>
          <w:color w:val="2E2E2E"/>
          <w:shd w:val="clear" w:color="auto" w:fill="FFFFFF"/>
        </w:rPr>
        <w:t>(Harrison and Bertrand, 2016).</w:t>
      </w:r>
      <w:r w:rsidR="002771DB" w:rsidRPr="00420C28">
        <w:rPr>
          <w:rFonts w:cstheme="minorHAnsi"/>
          <w:color w:val="2E2E2E"/>
          <w:shd w:val="clear" w:color="auto" w:fill="FFFFFF"/>
        </w:rPr>
        <w:t xml:space="preserve"> Campaigns and educational programmes have been well-funded for numerous mental health issues such as Schitzophrania</w:t>
      </w:r>
      <w:r w:rsidR="00AB7311" w:rsidRPr="00420C28">
        <w:rPr>
          <w:rFonts w:cstheme="minorHAnsi"/>
          <w:lang w:val="en-US"/>
        </w:rPr>
        <w:t xml:space="preserve"> (Thompson </w:t>
      </w:r>
      <w:r w:rsidR="00AB7311" w:rsidRPr="00420C28">
        <w:rPr>
          <w:rFonts w:cstheme="minorHAnsi"/>
          <w:i/>
          <w:lang w:val="en-US"/>
        </w:rPr>
        <w:t>et al</w:t>
      </w:r>
      <w:r w:rsidR="00AB7311" w:rsidRPr="00420C28">
        <w:rPr>
          <w:rFonts w:cstheme="minorHAnsi"/>
          <w:lang w:val="en-US"/>
        </w:rPr>
        <w:t xml:space="preserve">, 2002). Programs like these would benefit to educate people rather than only understand the mental illness from an eating disorder sufferer </w:t>
      </w:r>
      <w:r w:rsidR="00AB7311" w:rsidRPr="00420C28">
        <w:rPr>
          <w:rFonts w:cstheme="minorHAnsi"/>
          <w:color w:val="2E2E2E"/>
          <w:shd w:val="clear" w:color="auto" w:fill="FFFFFF"/>
        </w:rPr>
        <w:t>(Harrison and Bertrand, 2016).</w:t>
      </w:r>
      <w:r w:rsidR="00AB7311" w:rsidRPr="00420C28">
        <w:rPr>
          <w:rFonts w:cstheme="minorHAnsi"/>
          <w:lang w:val="en-US"/>
        </w:rPr>
        <w:t xml:space="preserve">  </w:t>
      </w:r>
      <w:r w:rsidR="00AB7311" w:rsidRPr="00420C28">
        <w:rPr>
          <w:rFonts w:cstheme="minorHAnsi"/>
          <w:lang w:val="en-US"/>
        </w:rPr>
        <w:t xml:space="preserve">Empathy improvement could grow from introducing these campaigns. Even though some family and friends of the sufferer experience firsthand knowledge, some parents and friends can feel isolated from the illness. </w:t>
      </w:r>
    </w:p>
    <w:p w:rsidR="00AB7311" w:rsidRPr="00420C28" w:rsidRDefault="00AB7311">
      <w:pPr>
        <w:rPr>
          <w:rFonts w:cstheme="minorHAnsi"/>
          <w:lang w:val="en-US"/>
        </w:rPr>
      </w:pPr>
      <w:r w:rsidRPr="00420C28">
        <w:rPr>
          <w:rFonts w:cstheme="minorHAnsi"/>
          <w:lang w:val="en-US"/>
        </w:rPr>
        <w:t>Isolation comes with eating disorders due to the negative stigma, therefore family and friend</w:t>
      </w:r>
      <w:r w:rsidR="002079FA" w:rsidRPr="00420C28">
        <w:rPr>
          <w:rFonts w:cstheme="minorHAnsi"/>
          <w:lang w:val="en-US"/>
        </w:rPr>
        <w:t>s</w:t>
      </w:r>
      <w:r w:rsidRPr="00420C28">
        <w:rPr>
          <w:rFonts w:cstheme="minorHAnsi"/>
          <w:lang w:val="en-US"/>
        </w:rPr>
        <w:t xml:space="preserve"> may not be successful on reaching </w:t>
      </w:r>
      <w:r w:rsidR="00A06465" w:rsidRPr="00420C28">
        <w:rPr>
          <w:rFonts w:cstheme="minorHAnsi"/>
          <w:lang w:val="en-US"/>
        </w:rPr>
        <w:t>out (Gulliver et al, 2010</w:t>
      </w:r>
      <w:r w:rsidR="002079FA" w:rsidRPr="00420C28">
        <w:rPr>
          <w:rFonts w:cstheme="minorHAnsi"/>
          <w:lang w:val="en-US"/>
        </w:rPr>
        <w:t xml:space="preserve">). </w:t>
      </w:r>
      <w:r w:rsidRPr="00420C28">
        <w:rPr>
          <w:rFonts w:cstheme="minorHAnsi"/>
          <w:lang w:val="en-US"/>
        </w:rPr>
        <w:t xml:space="preserve">Close peers could benefit </w:t>
      </w:r>
      <w:r w:rsidR="002079FA" w:rsidRPr="00420C28">
        <w:rPr>
          <w:rFonts w:cstheme="minorHAnsi"/>
          <w:lang w:val="en-US"/>
        </w:rPr>
        <w:t>from</w:t>
      </w:r>
      <w:r w:rsidRPr="00420C28">
        <w:rPr>
          <w:rFonts w:cstheme="minorHAnsi"/>
          <w:lang w:val="en-US"/>
        </w:rPr>
        <w:t xml:space="preserve"> more </w:t>
      </w:r>
      <w:r w:rsidR="002079FA" w:rsidRPr="00420C28">
        <w:rPr>
          <w:rFonts w:cstheme="minorHAnsi"/>
          <w:lang w:val="en-US"/>
        </w:rPr>
        <w:t>knowledge</w:t>
      </w:r>
      <w:r w:rsidR="001C6B14" w:rsidRPr="00420C28">
        <w:rPr>
          <w:rFonts w:cstheme="minorHAnsi"/>
          <w:lang w:val="en-US"/>
        </w:rPr>
        <w:t xml:space="preserve"> and support from specialists</w:t>
      </w:r>
      <w:r w:rsidR="002079FA" w:rsidRPr="00420C28">
        <w:rPr>
          <w:rFonts w:cstheme="minorHAnsi"/>
          <w:lang w:val="en-US"/>
        </w:rPr>
        <w:t>.</w:t>
      </w:r>
      <w:r w:rsidR="00362F58" w:rsidRPr="00420C28">
        <w:rPr>
          <w:rFonts w:cstheme="minorHAnsi"/>
          <w:lang w:val="en-US"/>
        </w:rPr>
        <w:t xml:space="preserve"> Studies have reported reluctance </w:t>
      </w:r>
      <w:r w:rsidR="001C6B14" w:rsidRPr="00420C28">
        <w:rPr>
          <w:rFonts w:cstheme="minorHAnsi"/>
          <w:lang w:val="en-US"/>
        </w:rPr>
        <w:t>from others to deliver help and a feeling that no one wants to co-operate</w:t>
      </w:r>
      <w:r w:rsidR="0090562F" w:rsidRPr="00420C28">
        <w:rPr>
          <w:rFonts w:cstheme="minorHAnsi"/>
          <w:lang w:val="en-US"/>
        </w:rPr>
        <w:t xml:space="preserve"> </w:t>
      </w:r>
      <w:r w:rsidR="0090562F" w:rsidRPr="00420C28">
        <w:rPr>
          <w:rFonts w:cstheme="minorHAnsi"/>
          <w:lang w:val="en-US"/>
        </w:rPr>
        <w:t>(</w:t>
      </w:r>
      <w:r w:rsidR="00A06465" w:rsidRPr="00420C28">
        <w:rPr>
          <w:rFonts w:cstheme="minorHAnsi"/>
          <w:lang w:val="en-US"/>
        </w:rPr>
        <w:t>Gulliver et al, 2010</w:t>
      </w:r>
      <w:r w:rsidR="0090562F" w:rsidRPr="00420C28">
        <w:rPr>
          <w:rFonts w:cstheme="minorHAnsi"/>
          <w:lang w:val="en-US"/>
        </w:rPr>
        <w:t>).</w:t>
      </w:r>
      <w:r w:rsidR="0090562F" w:rsidRPr="00420C28">
        <w:rPr>
          <w:rFonts w:cstheme="minorHAnsi"/>
          <w:lang w:val="en-US"/>
        </w:rPr>
        <w:t xml:space="preserve"> Previously a study has acknowledged that the help and support of others can be an important role. Individuals with mental illnesses and eating disorders tend to look for help from a more familiar source such- as friends and family</w:t>
      </w:r>
      <w:r w:rsidR="00A06465" w:rsidRPr="00420C28">
        <w:rPr>
          <w:rFonts w:cstheme="minorHAnsi"/>
          <w:lang w:val="en-US"/>
        </w:rPr>
        <w:t xml:space="preserve"> </w:t>
      </w:r>
      <w:r w:rsidR="00A06465" w:rsidRPr="00420C28">
        <w:rPr>
          <w:rFonts w:cstheme="minorHAnsi"/>
          <w:lang w:val="en-US"/>
        </w:rPr>
        <w:t>(Gulliver et al, 2010).</w:t>
      </w:r>
      <w:r w:rsidR="00A06465" w:rsidRPr="00420C28">
        <w:rPr>
          <w:rFonts w:cstheme="minorHAnsi"/>
          <w:lang w:val="en-US"/>
        </w:rPr>
        <w:t xml:space="preserve"> Having the social help networks can be a positive step encouraging </w:t>
      </w:r>
      <w:r w:rsidR="007E372F" w:rsidRPr="00420C28">
        <w:rPr>
          <w:rFonts w:cstheme="minorHAnsi"/>
          <w:lang w:val="en-US"/>
        </w:rPr>
        <w:t>sufferers</w:t>
      </w:r>
      <w:r w:rsidR="00A06465" w:rsidRPr="00420C28">
        <w:rPr>
          <w:rFonts w:cstheme="minorHAnsi"/>
          <w:lang w:val="en-US"/>
        </w:rPr>
        <w:t xml:space="preserve"> to seek treatment, leading on to recovery.</w:t>
      </w:r>
      <w:r w:rsidR="007E372F" w:rsidRPr="00420C28">
        <w:rPr>
          <w:rFonts w:cstheme="minorHAnsi"/>
          <w:lang w:val="en-US"/>
        </w:rPr>
        <w:t xml:space="preserve"> However social help can involve cost, more time, more resources, with these barriers gaining access to the treatment can prove difficult. In </w:t>
      </w:r>
      <w:r w:rsidR="00917080" w:rsidRPr="00420C28">
        <w:rPr>
          <w:rFonts w:cstheme="minorHAnsi"/>
          <w:lang w:val="en-US"/>
        </w:rPr>
        <w:t>urban</w:t>
      </w:r>
      <w:r w:rsidR="007E372F" w:rsidRPr="00420C28">
        <w:rPr>
          <w:rFonts w:cstheme="minorHAnsi"/>
          <w:lang w:val="en-US"/>
        </w:rPr>
        <w:t xml:space="preserve"> areas this can be equally</w:t>
      </w:r>
      <w:r w:rsidR="00917080" w:rsidRPr="00420C28">
        <w:rPr>
          <w:rFonts w:cstheme="minorHAnsi"/>
          <w:lang w:val="en-US"/>
        </w:rPr>
        <w:t xml:space="preserve"> as</w:t>
      </w:r>
      <w:r w:rsidR="007E372F" w:rsidRPr="00420C28">
        <w:rPr>
          <w:rFonts w:cstheme="minorHAnsi"/>
          <w:lang w:val="en-US"/>
        </w:rPr>
        <w:t xml:space="preserve"> difficult </w:t>
      </w:r>
      <w:r w:rsidR="00917080" w:rsidRPr="00420C28">
        <w:rPr>
          <w:rFonts w:cstheme="minorHAnsi"/>
          <w:lang w:val="en-US"/>
        </w:rPr>
        <w:t xml:space="preserve">along with more destitute groups </w:t>
      </w:r>
      <w:r w:rsidR="00917080" w:rsidRPr="00420C28">
        <w:rPr>
          <w:rFonts w:cstheme="minorHAnsi"/>
          <w:lang w:val="en-US"/>
        </w:rPr>
        <w:t>(Gulliver et al, 2010).</w:t>
      </w:r>
      <w:r w:rsidR="00917080" w:rsidRPr="00420C28">
        <w:rPr>
          <w:rFonts w:cstheme="minorHAnsi"/>
          <w:lang w:val="en-US"/>
        </w:rPr>
        <w:t xml:space="preserve"> Even though some studies have not included these particular groups and urban areas the barriers were equally imperative. Financial strain in families can be another strain on receiving treatment this is why having government funding for certain awareness programs could be beneficial. </w:t>
      </w:r>
      <w:r w:rsidR="00140DAA" w:rsidRPr="00420C28">
        <w:rPr>
          <w:rFonts w:cstheme="minorHAnsi"/>
          <w:lang w:val="en-US"/>
        </w:rPr>
        <w:t>Financial difficulties can also be paired with culturally different backgrounds. Although studies have shown being from a more diverse background this did not change the outcome of seeking treatment (</w:t>
      </w:r>
      <w:r w:rsidR="005D3255" w:rsidRPr="00420C28">
        <w:rPr>
          <w:rFonts w:cstheme="minorHAnsi"/>
          <w:lang w:val="en-US"/>
        </w:rPr>
        <w:t>Cachelin et al, 2001).</w:t>
      </w:r>
      <w:r w:rsidR="00F83C2B" w:rsidRPr="00420C28">
        <w:rPr>
          <w:rFonts w:cstheme="minorHAnsi"/>
          <w:lang w:val="en-US"/>
        </w:rPr>
        <w:t xml:space="preserve"> Community</w:t>
      </w:r>
      <w:r w:rsidR="00242530" w:rsidRPr="00420C28">
        <w:rPr>
          <w:rFonts w:cstheme="minorHAnsi"/>
          <w:lang w:val="en-US"/>
        </w:rPr>
        <w:t xml:space="preserve"> </w:t>
      </w:r>
      <w:r w:rsidR="00242530" w:rsidRPr="00420C28">
        <w:rPr>
          <w:rFonts w:cstheme="minorHAnsi"/>
          <w:lang w:val="en-US"/>
        </w:rPr>
        <w:t>nonprofit</w:t>
      </w:r>
      <w:r w:rsidR="00242530" w:rsidRPr="00420C28">
        <w:rPr>
          <w:rFonts w:cstheme="minorHAnsi"/>
          <w:lang w:val="en-US"/>
        </w:rPr>
        <w:t xml:space="preserve"> organization situated</w:t>
      </w:r>
      <w:r w:rsidR="00F83C2B" w:rsidRPr="00420C28">
        <w:rPr>
          <w:rFonts w:cstheme="minorHAnsi"/>
          <w:lang w:val="en-US"/>
        </w:rPr>
        <w:t xml:space="preserve"> around doctors surgeries, schools, and </w:t>
      </w:r>
      <w:r w:rsidR="00242530" w:rsidRPr="00420C28">
        <w:rPr>
          <w:rFonts w:cstheme="minorHAnsi"/>
          <w:lang w:val="en-US"/>
        </w:rPr>
        <w:t xml:space="preserve">universities could be a constructive step </w:t>
      </w:r>
      <w:r w:rsidR="00F83C2B" w:rsidRPr="00420C28">
        <w:rPr>
          <w:rFonts w:cstheme="minorHAnsi"/>
          <w:lang w:val="en-US"/>
        </w:rPr>
        <w:t>where financial implications would not be a problem</w:t>
      </w:r>
      <w:r w:rsidR="00242530" w:rsidRPr="00420C28">
        <w:rPr>
          <w:rFonts w:cstheme="minorHAnsi"/>
          <w:lang w:val="en-US"/>
        </w:rPr>
        <w:t xml:space="preserve"> (Austin et al, 2008).</w:t>
      </w:r>
    </w:p>
    <w:p w:rsidR="00C85891" w:rsidRPr="00420C28" w:rsidRDefault="00F83C2B">
      <w:pPr>
        <w:rPr>
          <w:rFonts w:cstheme="minorHAnsi"/>
        </w:rPr>
      </w:pPr>
      <w:r w:rsidRPr="00420C28">
        <w:rPr>
          <w:rFonts w:cstheme="minorHAnsi"/>
          <w:lang w:val="en-US"/>
        </w:rPr>
        <w:t xml:space="preserve">Prevention and awareness programs should emphasis </w:t>
      </w:r>
      <w:r w:rsidR="00242530" w:rsidRPr="00420C28">
        <w:rPr>
          <w:rFonts w:cstheme="minorHAnsi"/>
          <w:lang w:val="en-US"/>
        </w:rPr>
        <w:t xml:space="preserve">more on the stigma, the denial and the shame. The focus on the importance and the severity of the illness and what impact it can have on health </w:t>
      </w:r>
      <w:r w:rsidR="00242530" w:rsidRPr="00420C28">
        <w:rPr>
          <w:rFonts w:cstheme="minorHAnsi"/>
          <w:lang w:val="en-US"/>
        </w:rPr>
        <w:t>(Gulliver et al, 2010).</w:t>
      </w:r>
    </w:p>
    <w:p w:rsidR="00991DCE" w:rsidRPr="00420C28" w:rsidRDefault="00C85891" w:rsidP="00991DCE">
      <w:pPr>
        <w:pStyle w:val="NormalWeb"/>
        <w:spacing w:before="0" w:beforeAutospacing="0" w:after="0" w:afterAutospacing="0"/>
        <w:rPr>
          <w:rFonts w:asciiTheme="minorHAnsi" w:hAnsiTheme="minorHAnsi" w:cstheme="minorHAnsi"/>
          <w:sz w:val="22"/>
          <w:szCs w:val="22"/>
        </w:rPr>
      </w:pPr>
      <w:r w:rsidRPr="00420C28">
        <w:rPr>
          <w:rFonts w:asciiTheme="minorHAnsi" w:hAnsiTheme="minorHAnsi" w:cstheme="minorHAnsi"/>
          <w:sz w:val="22"/>
          <w:szCs w:val="22"/>
        </w:rPr>
        <w:t>D</w:t>
      </w:r>
      <w:r w:rsidRPr="00420C28">
        <w:rPr>
          <w:rFonts w:asciiTheme="minorHAnsi" w:hAnsiTheme="minorHAnsi" w:cstheme="minorHAnsi"/>
          <w:sz w:val="22"/>
          <w:szCs w:val="22"/>
        </w:rPr>
        <w:t xml:space="preserve">ifferent </w:t>
      </w:r>
      <w:r w:rsidRPr="00420C28">
        <w:rPr>
          <w:rFonts w:asciiTheme="minorHAnsi" w:hAnsiTheme="minorHAnsi" w:cstheme="minorHAnsi"/>
          <w:sz w:val="22"/>
          <w:szCs w:val="22"/>
        </w:rPr>
        <w:t xml:space="preserve">methods have been used to try to reduce the stigma related to eating disorders (Doley </w:t>
      </w:r>
      <w:r w:rsidRPr="00420C28">
        <w:rPr>
          <w:rFonts w:asciiTheme="minorHAnsi" w:hAnsiTheme="minorHAnsi" w:cstheme="minorHAnsi"/>
          <w:i/>
          <w:sz w:val="22"/>
          <w:szCs w:val="22"/>
        </w:rPr>
        <w:t>et al</w:t>
      </w:r>
      <w:r w:rsidRPr="00420C28">
        <w:rPr>
          <w:rFonts w:asciiTheme="minorHAnsi" w:hAnsiTheme="minorHAnsi" w:cstheme="minorHAnsi"/>
          <w:sz w:val="22"/>
          <w:szCs w:val="22"/>
        </w:rPr>
        <w:t>, 2016). There are three different procedures used.</w:t>
      </w:r>
      <w:r w:rsidRPr="00420C28">
        <w:rPr>
          <w:rFonts w:asciiTheme="minorHAnsi" w:hAnsiTheme="minorHAnsi" w:cstheme="minorHAnsi"/>
          <w:sz w:val="22"/>
          <w:szCs w:val="22"/>
        </w:rPr>
        <w:t xml:space="preserve"> The first </w:t>
      </w:r>
      <w:r w:rsidRPr="00420C28">
        <w:rPr>
          <w:rFonts w:asciiTheme="minorHAnsi" w:hAnsiTheme="minorHAnsi" w:cstheme="minorHAnsi"/>
          <w:sz w:val="22"/>
          <w:szCs w:val="22"/>
        </w:rPr>
        <w:t>procedure was used</w:t>
      </w:r>
      <w:r w:rsidRPr="00420C28">
        <w:rPr>
          <w:rFonts w:asciiTheme="minorHAnsi" w:hAnsiTheme="minorHAnsi" w:cstheme="minorHAnsi"/>
          <w:sz w:val="22"/>
          <w:szCs w:val="22"/>
        </w:rPr>
        <w:t xml:space="preserve"> to </w:t>
      </w:r>
      <w:r w:rsidRPr="00420C28">
        <w:rPr>
          <w:rFonts w:asciiTheme="minorHAnsi" w:hAnsiTheme="minorHAnsi" w:cstheme="minorHAnsi"/>
          <w:sz w:val="22"/>
          <w:szCs w:val="22"/>
        </w:rPr>
        <w:t xml:space="preserve">diminish both mental illness stigma and eating disorder stigma.  This is known </w:t>
      </w:r>
      <w:r w:rsidRPr="00420C28">
        <w:rPr>
          <w:rFonts w:asciiTheme="minorHAnsi" w:hAnsiTheme="minorHAnsi" w:cstheme="minorHAnsi"/>
          <w:sz w:val="22"/>
          <w:szCs w:val="22"/>
        </w:rPr>
        <w:t>as etiological explanations</w:t>
      </w:r>
      <w:r w:rsidRPr="00420C28">
        <w:rPr>
          <w:rFonts w:asciiTheme="minorHAnsi" w:hAnsiTheme="minorHAnsi" w:cstheme="minorHAnsi"/>
          <w:sz w:val="22"/>
          <w:szCs w:val="22"/>
        </w:rPr>
        <w:t xml:space="preserve"> this is a procedure in where the public’s perception is changed regarding the origins of mental disorders </w:t>
      </w:r>
      <w:r w:rsidRPr="00420C28">
        <w:rPr>
          <w:rFonts w:asciiTheme="minorHAnsi" w:hAnsiTheme="minorHAnsi" w:cstheme="minorHAnsi"/>
          <w:sz w:val="22"/>
          <w:szCs w:val="22"/>
        </w:rPr>
        <w:t xml:space="preserve">(Doley et al, 2016). </w:t>
      </w:r>
      <w:r w:rsidRPr="00420C28">
        <w:rPr>
          <w:rFonts w:asciiTheme="minorHAnsi" w:hAnsiTheme="minorHAnsi" w:cstheme="minorHAnsi"/>
          <w:sz w:val="22"/>
          <w:szCs w:val="22"/>
        </w:rPr>
        <w:t>The procedure</w:t>
      </w:r>
      <w:r w:rsidRPr="00420C28">
        <w:rPr>
          <w:rFonts w:asciiTheme="minorHAnsi" w:hAnsiTheme="minorHAnsi" w:cstheme="minorHAnsi"/>
          <w:sz w:val="22"/>
          <w:szCs w:val="22"/>
        </w:rPr>
        <w:t xml:space="preserve"> is informed by the </w:t>
      </w:r>
      <w:r w:rsidRPr="00420C28">
        <w:rPr>
          <w:rFonts w:asciiTheme="minorHAnsi" w:hAnsiTheme="minorHAnsi" w:cstheme="minorHAnsi"/>
          <w:sz w:val="22"/>
          <w:szCs w:val="22"/>
        </w:rPr>
        <w:t>request</w:t>
      </w:r>
      <w:r w:rsidRPr="00420C28">
        <w:rPr>
          <w:rFonts w:asciiTheme="minorHAnsi" w:hAnsiTheme="minorHAnsi" w:cstheme="minorHAnsi"/>
          <w:sz w:val="22"/>
          <w:szCs w:val="22"/>
        </w:rPr>
        <w:t xml:space="preserve"> of attribution theory (Heider, 1</w:t>
      </w:r>
      <w:r w:rsidRPr="00420C28">
        <w:rPr>
          <w:rFonts w:asciiTheme="minorHAnsi" w:hAnsiTheme="minorHAnsi" w:cstheme="minorHAnsi"/>
          <w:sz w:val="22"/>
          <w:szCs w:val="22"/>
        </w:rPr>
        <w:t xml:space="preserve">958) to </w:t>
      </w:r>
      <w:r w:rsidRPr="00420C28">
        <w:rPr>
          <w:rFonts w:asciiTheme="minorHAnsi" w:hAnsiTheme="minorHAnsi" w:cstheme="minorHAnsi"/>
          <w:sz w:val="22"/>
          <w:szCs w:val="22"/>
        </w:rPr>
        <w:lastRenderedPageBreak/>
        <w:t>stigma (Weiner, Perry, and</w:t>
      </w:r>
      <w:r w:rsidRPr="00420C28">
        <w:rPr>
          <w:rFonts w:asciiTheme="minorHAnsi" w:hAnsiTheme="minorHAnsi" w:cstheme="minorHAnsi"/>
          <w:sz w:val="22"/>
          <w:szCs w:val="22"/>
        </w:rPr>
        <w:t xml:space="preserve"> Magnu</w:t>
      </w:r>
      <w:r w:rsidRPr="00420C28">
        <w:rPr>
          <w:rFonts w:asciiTheme="minorHAnsi" w:hAnsiTheme="minorHAnsi" w:cstheme="minorHAnsi"/>
          <w:sz w:val="22"/>
          <w:szCs w:val="22"/>
        </w:rPr>
        <w:t xml:space="preserve">sson, 1988). Explaining to a person that there is an underlining </w:t>
      </w:r>
      <w:r w:rsidR="00A02490" w:rsidRPr="00420C28">
        <w:rPr>
          <w:rFonts w:asciiTheme="minorHAnsi" w:hAnsiTheme="minorHAnsi" w:cstheme="minorHAnsi"/>
          <w:sz w:val="22"/>
          <w:szCs w:val="22"/>
        </w:rPr>
        <w:t xml:space="preserve">biological </w:t>
      </w:r>
      <w:r w:rsidRPr="00420C28">
        <w:rPr>
          <w:rFonts w:asciiTheme="minorHAnsi" w:hAnsiTheme="minorHAnsi" w:cstheme="minorHAnsi"/>
          <w:sz w:val="22"/>
          <w:szCs w:val="22"/>
        </w:rPr>
        <w:t>reason for the behaviour and not self-inflicted, judgment of the person are more positive therefore stigma is r</w:t>
      </w:r>
      <w:r w:rsidR="00A02490" w:rsidRPr="00420C28">
        <w:rPr>
          <w:rFonts w:asciiTheme="minorHAnsi" w:hAnsiTheme="minorHAnsi" w:cstheme="minorHAnsi"/>
          <w:sz w:val="22"/>
          <w:szCs w:val="22"/>
        </w:rPr>
        <w:t>educed. Stigma has reduced for o</w:t>
      </w:r>
      <w:r w:rsidRPr="00420C28">
        <w:rPr>
          <w:rFonts w:asciiTheme="minorHAnsi" w:hAnsiTheme="minorHAnsi" w:cstheme="minorHAnsi"/>
          <w:sz w:val="22"/>
          <w:szCs w:val="22"/>
        </w:rPr>
        <w:t xml:space="preserve">besity </w:t>
      </w:r>
      <w:r w:rsidR="00A02490" w:rsidRPr="00420C28">
        <w:rPr>
          <w:rFonts w:asciiTheme="minorHAnsi" w:hAnsiTheme="minorHAnsi" w:cstheme="minorHAnsi"/>
          <w:sz w:val="22"/>
          <w:szCs w:val="22"/>
        </w:rPr>
        <w:t xml:space="preserve">as it has been diagnosed that obesity comes from a glandular deficiency rather from over eating and lack of exercise (Tomiyama </w:t>
      </w:r>
      <w:r w:rsidR="00A02490" w:rsidRPr="00420C28">
        <w:rPr>
          <w:rFonts w:asciiTheme="minorHAnsi" w:hAnsiTheme="minorHAnsi" w:cstheme="minorHAnsi"/>
          <w:i/>
          <w:sz w:val="22"/>
          <w:szCs w:val="22"/>
        </w:rPr>
        <w:t>et al,</w:t>
      </w:r>
      <w:r w:rsidR="00A02490" w:rsidRPr="00420C28">
        <w:rPr>
          <w:rFonts w:asciiTheme="minorHAnsi" w:hAnsiTheme="minorHAnsi" w:cstheme="minorHAnsi"/>
          <w:sz w:val="22"/>
          <w:szCs w:val="22"/>
        </w:rPr>
        <w:t xml:space="preserve"> 2018). The second procedure within the etiological explanations is to describe</w:t>
      </w:r>
      <w:r w:rsidR="00991DCE" w:rsidRPr="00420C28">
        <w:rPr>
          <w:rFonts w:asciiTheme="minorHAnsi" w:hAnsiTheme="minorHAnsi" w:cstheme="minorHAnsi"/>
          <w:sz w:val="22"/>
          <w:szCs w:val="22"/>
        </w:rPr>
        <w:t xml:space="preserve"> how </w:t>
      </w:r>
      <w:r w:rsidR="00A02490" w:rsidRPr="00420C28">
        <w:rPr>
          <w:rFonts w:asciiTheme="minorHAnsi" w:hAnsiTheme="minorHAnsi" w:cstheme="minorHAnsi"/>
          <w:sz w:val="22"/>
          <w:szCs w:val="22"/>
        </w:rPr>
        <w:t xml:space="preserve">pressures </w:t>
      </w:r>
      <w:r w:rsidR="00991DCE" w:rsidRPr="00420C28">
        <w:rPr>
          <w:rFonts w:asciiTheme="minorHAnsi" w:hAnsiTheme="minorHAnsi" w:cstheme="minorHAnsi"/>
          <w:sz w:val="22"/>
          <w:szCs w:val="22"/>
        </w:rPr>
        <w:t>from the media and models to look a certain way .Thin is good. Therefore a good way to look</w:t>
      </w:r>
      <w:r w:rsidR="00991DCE" w:rsidRPr="00420C28">
        <w:rPr>
          <w:rFonts w:asciiTheme="minorHAnsi" w:eastAsia="Gadugi" w:hAnsiTheme="minorHAnsi" w:cstheme="minorHAnsi"/>
          <w:b/>
          <w:bCs/>
          <w:color w:val="FF0000"/>
          <w:kern w:val="24"/>
          <w:sz w:val="22"/>
          <w:szCs w:val="22"/>
          <w:lang w:val="en-US"/>
        </w:rPr>
        <w:t xml:space="preserve"> </w:t>
      </w:r>
      <w:r w:rsidR="00991DCE" w:rsidRPr="00420C28">
        <w:rPr>
          <w:rFonts w:asciiTheme="minorHAnsi" w:eastAsia="Gadugi" w:hAnsiTheme="minorHAnsi" w:cstheme="minorHAnsi"/>
          <w:bCs/>
          <w:kern w:val="24"/>
          <w:sz w:val="22"/>
          <w:szCs w:val="22"/>
          <w:lang w:val="en-US"/>
        </w:rPr>
        <w:t>(Dimitropoulos, 2016)</w:t>
      </w:r>
      <w:r w:rsidR="00991DCE" w:rsidRPr="00420C28">
        <w:rPr>
          <w:rFonts w:asciiTheme="minorHAnsi" w:eastAsia="Gadugi" w:hAnsiTheme="minorHAnsi" w:cstheme="minorHAnsi"/>
          <w:bCs/>
          <w:kern w:val="24"/>
          <w:sz w:val="22"/>
          <w:szCs w:val="22"/>
          <w:lang w:val="en-US"/>
        </w:rPr>
        <w:t xml:space="preserve">. Even with these explanations some still think the pressures can be handled and take more responsibility consequently this does not make the stigma reduce as much as the biological deficiencies </w:t>
      </w:r>
      <w:r w:rsidR="00991DCE" w:rsidRPr="00420C28">
        <w:rPr>
          <w:rFonts w:asciiTheme="minorHAnsi" w:hAnsiTheme="minorHAnsi" w:cstheme="minorHAnsi"/>
          <w:sz w:val="22"/>
          <w:szCs w:val="22"/>
        </w:rPr>
        <w:t xml:space="preserve">(Doley </w:t>
      </w:r>
      <w:r w:rsidR="00991DCE" w:rsidRPr="00420C28">
        <w:rPr>
          <w:rFonts w:asciiTheme="minorHAnsi" w:hAnsiTheme="minorHAnsi" w:cstheme="minorHAnsi"/>
          <w:i/>
          <w:sz w:val="22"/>
          <w:szCs w:val="22"/>
        </w:rPr>
        <w:t>et al</w:t>
      </w:r>
      <w:r w:rsidR="00991DCE" w:rsidRPr="00420C28">
        <w:rPr>
          <w:rFonts w:asciiTheme="minorHAnsi" w:hAnsiTheme="minorHAnsi" w:cstheme="minorHAnsi"/>
          <w:sz w:val="22"/>
          <w:szCs w:val="22"/>
        </w:rPr>
        <w:t>, 2016).</w:t>
      </w:r>
      <w:r w:rsidR="00534547" w:rsidRPr="00420C28">
        <w:rPr>
          <w:rFonts w:asciiTheme="minorHAnsi" w:hAnsiTheme="minorHAnsi" w:cstheme="minorHAnsi"/>
          <w:sz w:val="22"/>
          <w:szCs w:val="22"/>
        </w:rPr>
        <w:t xml:space="preserve"> The third procedure is contact </w:t>
      </w:r>
      <w:r w:rsidR="00C73F74" w:rsidRPr="00420C28">
        <w:rPr>
          <w:rFonts w:asciiTheme="minorHAnsi" w:hAnsiTheme="minorHAnsi" w:cstheme="minorHAnsi"/>
          <w:sz w:val="22"/>
          <w:szCs w:val="22"/>
        </w:rPr>
        <w:t xml:space="preserve">interventions, contact involves meeting people from a stigmatized group talking and listening, </w:t>
      </w:r>
      <w:r w:rsidR="00381978" w:rsidRPr="00420C28">
        <w:rPr>
          <w:rFonts w:asciiTheme="minorHAnsi" w:hAnsiTheme="minorHAnsi" w:cstheme="minorHAnsi"/>
          <w:sz w:val="22"/>
          <w:szCs w:val="22"/>
        </w:rPr>
        <w:t>and this</w:t>
      </w:r>
      <w:r w:rsidR="00C73F74" w:rsidRPr="00420C28">
        <w:rPr>
          <w:rFonts w:asciiTheme="minorHAnsi" w:hAnsiTheme="minorHAnsi" w:cstheme="minorHAnsi"/>
          <w:sz w:val="22"/>
          <w:szCs w:val="22"/>
        </w:rPr>
        <w:t xml:space="preserve"> can inspire empathy and disconfirm stereotypes. This leads on to very positive results in decreasing the stigma relating to mental illness (Corrigan </w:t>
      </w:r>
      <w:r w:rsidR="00C73F74" w:rsidRPr="00420C28">
        <w:rPr>
          <w:rFonts w:asciiTheme="minorHAnsi" w:hAnsiTheme="minorHAnsi" w:cstheme="minorHAnsi"/>
          <w:i/>
          <w:sz w:val="22"/>
          <w:szCs w:val="22"/>
        </w:rPr>
        <w:t xml:space="preserve">et al, </w:t>
      </w:r>
      <w:r w:rsidR="00420C28" w:rsidRPr="00420C28">
        <w:rPr>
          <w:rFonts w:asciiTheme="minorHAnsi" w:hAnsiTheme="minorHAnsi" w:cstheme="minorHAnsi"/>
          <w:sz w:val="22"/>
          <w:szCs w:val="22"/>
        </w:rPr>
        <w:t>2001</w:t>
      </w:r>
      <w:r w:rsidR="00C73F74" w:rsidRPr="00420C28">
        <w:rPr>
          <w:rFonts w:asciiTheme="minorHAnsi" w:hAnsiTheme="minorHAnsi" w:cstheme="minorHAnsi"/>
          <w:sz w:val="22"/>
          <w:szCs w:val="22"/>
        </w:rPr>
        <w:t>).</w:t>
      </w:r>
    </w:p>
    <w:p w:rsidR="0035403D" w:rsidRDefault="006D7DCF" w:rsidP="0035403D">
      <w:pPr>
        <w:rPr>
          <w:rFonts w:cstheme="minorHAnsi"/>
          <w:lang w:val="en-US"/>
        </w:rPr>
      </w:pPr>
      <w:r w:rsidRPr="00420C28">
        <w:rPr>
          <w:rFonts w:cstheme="minorHAnsi"/>
          <w:lang w:val="en-US"/>
        </w:rPr>
        <w:t xml:space="preserve">Educating the sufferers early so treatment can be successful can benefit from early social help group. </w:t>
      </w:r>
      <w:r w:rsidR="0035403D" w:rsidRPr="00420C28">
        <w:rPr>
          <w:rFonts w:cstheme="minorHAnsi"/>
          <w:lang w:val="en-US"/>
        </w:rPr>
        <w:t xml:space="preserve">Educating and holding community groups will be a way forward to reducing the stigma regarding eating disorders.  </w:t>
      </w:r>
      <w:r w:rsidR="0035403D" w:rsidRPr="00420C28">
        <w:rPr>
          <w:rFonts w:cstheme="minorHAnsi"/>
          <w:lang w:val="en-US"/>
        </w:rPr>
        <w:t>Along with continued support to help reduce the stigma should help more sufferers with eating disorders find a way to recovery.</w:t>
      </w:r>
      <w:r w:rsidR="0035403D" w:rsidRPr="00420C28">
        <w:rPr>
          <w:rFonts w:cstheme="minorHAnsi"/>
          <w:lang w:val="en-US"/>
        </w:rPr>
        <w:t xml:space="preserve"> </w:t>
      </w:r>
    </w:p>
    <w:p w:rsidR="00381978" w:rsidRPr="00420C28" w:rsidRDefault="00381978" w:rsidP="0035403D">
      <w:pPr>
        <w:rPr>
          <w:rFonts w:cstheme="minorHAnsi"/>
          <w:lang w:val="en-US"/>
        </w:rPr>
      </w:pPr>
      <w:r>
        <w:rPr>
          <w:rFonts w:cstheme="minorHAnsi"/>
          <w:lang w:val="en-US"/>
        </w:rPr>
        <w:t>References</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 xml:space="preserve">Austin, S. B., </w:t>
      </w:r>
      <w:proofErr w:type="spellStart"/>
      <w:r w:rsidRPr="00420C28">
        <w:rPr>
          <w:rFonts w:cstheme="minorHAnsi"/>
          <w:color w:val="222222"/>
          <w:shd w:val="clear" w:color="auto" w:fill="FFFFFF"/>
        </w:rPr>
        <w:t>Ziyadeh</w:t>
      </w:r>
      <w:proofErr w:type="spellEnd"/>
      <w:r w:rsidRPr="00420C28">
        <w:rPr>
          <w:rFonts w:cstheme="minorHAnsi"/>
          <w:color w:val="222222"/>
          <w:shd w:val="clear" w:color="auto" w:fill="FFFFFF"/>
        </w:rPr>
        <w:t xml:space="preserve">, N. J., Forman, S., Prokop, L. A., </w:t>
      </w:r>
      <w:proofErr w:type="spellStart"/>
      <w:r w:rsidRPr="00420C28">
        <w:rPr>
          <w:rFonts w:cstheme="minorHAnsi"/>
          <w:color w:val="222222"/>
          <w:shd w:val="clear" w:color="auto" w:fill="FFFFFF"/>
        </w:rPr>
        <w:t>Keliher</w:t>
      </w:r>
      <w:proofErr w:type="spellEnd"/>
      <w:r w:rsidRPr="00420C28">
        <w:rPr>
          <w:rFonts w:cstheme="minorHAnsi"/>
          <w:color w:val="222222"/>
          <w:shd w:val="clear" w:color="auto" w:fill="FFFFFF"/>
        </w:rPr>
        <w:t>, A., &amp; Jacobs, D. (2008). Peer reviewed: screening high school students for eating disorders: results of a national initiative. </w:t>
      </w:r>
      <w:r w:rsidRPr="00420C28">
        <w:rPr>
          <w:rFonts w:cstheme="minorHAnsi"/>
          <w:i/>
          <w:iCs/>
          <w:color w:val="222222"/>
          <w:shd w:val="clear" w:color="auto" w:fill="FFFFFF"/>
        </w:rPr>
        <w:t>Preventing chronic disease</w:t>
      </w:r>
      <w:r w:rsidRPr="00420C28">
        <w:rPr>
          <w:rFonts w:cstheme="minorHAnsi"/>
          <w:color w:val="222222"/>
          <w:shd w:val="clear" w:color="auto" w:fill="FFFFFF"/>
        </w:rPr>
        <w:t>, </w:t>
      </w:r>
      <w:r w:rsidRPr="00420C28">
        <w:rPr>
          <w:rFonts w:cstheme="minorHAnsi"/>
          <w:i/>
          <w:iCs/>
          <w:color w:val="222222"/>
          <w:shd w:val="clear" w:color="auto" w:fill="FFFFFF"/>
        </w:rPr>
        <w:t>5</w:t>
      </w:r>
      <w:r w:rsidRPr="00420C28">
        <w:rPr>
          <w:rFonts w:cstheme="minorHAnsi"/>
          <w:color w:val="222222"/>
          <w:shd w:val="clear" w:color="auto" w:fill="FFFFFF"/>
        </w:rPr>
        <w:t>(4).</w:t>
      </w:r>
    </w:p>
    <w:p w:rsidR="00381978" w:rsidRPr="00420C28" w:rsidRDefault="00381978" w:rsidP="00420C28">
      <w:pPr>
        <w:rPr>
          <w:rFonts w:cstheme="minorHAnsi"/>
          <w:color w:val="222222"/>
          <w:shd w:val="clear" w:color="auto" w:fill="FFFFFF"/>
        </w:rPr>
      </w:pPr>
      <w:proofErr w:type="spellStart"/>
      <w:r w:rsidRPr="00420C28">
        <w:rPr>
          <w:rFonts w:cstheme="minorHAnsi"/>
          <w:color w:val="222222"/>
          <w:shd w:val="clear" w:color="auto" w:fill="FFFFFF"/>
        </w:rPr>
        <w:t>Bannatyne</w:t>
      </w:r>
      <w:proofErr w:type="spellEnd"/>
      <w:r w:rsidRPr="00420C28">
        <w:rPr>
          <w:rFonts w:cstheme="minorHAnsi"/>
          <w:color w:val="222222"/>
          <w:shd w:val="clear" w:color="auto" w:fill="FFFFFF"/>
        </w:rPr>
        <w:t>, A., &amp; Stapleton, P. (2015). Educating medical students about anorexia nervosa: A potential method for reducing the volitional stigma associated with the disorder. </w:t>
      </w:r>
      <w:r w:rsidRPr="00420C28">
        <w:rPr>
          <w:rFonts w:cstheme="minorHAnsi"/>
          <w:i/>
          <w:iCs/>
          <w:color w:val="222222"/>
          <w:shd w:val="clear" w:color="auto" w:fill="FFFFFF"/>
        </w:rPr>
        <w:t>Eating disorders</w:t>
      </w:r>
      <w:r w:rsidRPr="00420C28">
        <w:rPr>
          <w:rFonts w:cstheme="minorHAnsi"/>
          <w:color w:val="222222"/>
          <w:shd w:val="clear" w:color="auto" w:fill="FFFFFF"/>
        </w:rPr>
        <w:t>, </w:t>
      </w:r>
      <w:r w:rsidRPr="00420C28">
        <w:rPr>
          <w:rFonts w:cstheme="minorHAnsi"/>
          <w:i/>
          <w:iCs/>
          <w:color w:val="222222"/>
          <w:shd w:val="clear" w:color="auto" w:fill="FFFFFF"/>
        </w:rPr>
        <w:t>23</w:t>
      </w:r>
      <w:r w:rsidRPr="00420C28">
        <w:rPr>
          <w:rFonts w:cstheme="minorHAnsi"/>
          <w:color w:val="222222"/>
          <w:shd w:val="clear" w:color="auto" w:fill="FFFFFF"/>
        </w:rPr>
        <w:t>(2), 115-133.</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Brown, P. (1995). Naming and framing: the social construction of diagnosis and illness. </w:t>
      </w:r>
      <w:r w:rsidRPr="00420C28">
        <w:rPr>
          <w:rFonts w:cstheme="minorHAnsi"/>
          <w:i/>
          <w:iCs/>
          <w:color w:val="222222"/>
          <w:shd w:val="clear" w:color="auto" w:fill="FFFFFF"/>
        </w:rPr>
        <w:t xml:space="preserve">Journal of health and social </w:t>
      </w:r>
      <w:proofErr w:type="spellStart"/>
      <w:r w:rsidRPr="00420C28">
        <w:rPr>
          <w:rFonts w:cstheme="minorHAnsi"/>
          <w:i/>
          <w:iCs/>
          <w:color w:val="222222"/>
          <w:shd w:val="clear" w:color="auto" w:fill="FFFFFF"/>
        </w:rPr>
        <w:t>behavior</w:t>
      </w:r>
      <w:proofErr w:type="spellEnd"/>
      <w:r w:rsidRPr="00420C28">
        <w:rPr>
          <w:rFonts w:cstheme="minorHAnsi"/>
          <w:color w:val="222222"/>
          <w:shd w:val="clear" w:color="auto" w:fill="FFFFFF"/>
        </w:rPr>
        <w:t>, 34-52.</w:t>
      </w:r>
    </w:p>
    <w:p w:rsidR="00381978" w:rsidRPr="00420C28" w:rsidRDefault="00381978" w:rsidP="00420C28">
      <w:pPr>
        <w:rPr>
          <w:rFonts w:cstheme="minorHAnsi"/>
          <w:color w:val="222222"/>
          <w:shd w:val="clear" w:color="auto" w:fill="FFFFFF"/>
        </w:rPr>
      </w:pPr>
      <w:proofErr w:type="spellStart"/>
      <w:r w:rsidRPr="00420C28">
        <w:rPr>
          <w:rFonts w:cstheme="minorHAnsi"/>
          <w:color w:val="222222"/>
          <w:shd w:val="clear" w:color="auto" w:fill="FFFFFF"/>
        </w:rPr>
        <w:t>Bulik</w:t>
      </w:r>
      <w:proofErr w:type="spellEnd"/>
      <w:r w:rsidRPr="00420C28">
        <w:rPr>
          <w:rFonts w:cstheme="minorHAnsi"/>
          <w:color w:val="222222"/>
          <w:shd w:val="clear" w:color="auto" w:fill="FFFFFF"/>
        </w:rPr>
        <w:t xml:space="preserve">, C. M., </w:t>
      </w:r>
      <w:proofErr w:type="spellStart"/>
      <w:r w:rsidRPr="00420C28">
        <w:rPr>
          <w:rFonts w:cstheme="minorHAnsi"/>
          <w:color w:val="222222"/>
          <w:shd w:val="clear" w:color="auto" w:fill="FFFFFF"/>
        </w:rPr>
        <w:t>Hebebrand</w:t>
      </w:r>
      <w:proofErr w:type="spellEnd"/>
      <w:r w:rsidRPr="00420C28">
        <w:rPr>
          <w:rFonts w:cstheme="minorHAnsi"/>
          <w:color w:val="222222"/>
          <w:shd w:val="clear" w:color="auto" w:fill="FFFFFF"/>
        </w:rPr>
        <w:t xml:space="preserve">, J., </w:t>
      </w:r>
      <w:proofErr w:type="spellStart"/>
      <w:r w:rsidRPr="00420C28">
        <w:rPr>
          <w:rFonts w:cstheme="minorHAnsi"/>
          <w:color w:val="222222"/>
          <w:shd w:val="clear" w:color="auto" w:fill="FFFFFF"/>
        </w:rPr>
        <w:t>Keski‐Rahkonen</w:t>
      </w:r>
      <w:proofErr w:type="spellEnd"/>
      <w:r w:rsidRPr="00420C28">
        <w:rPr>
          <w:rFonts w:cstheme="minorHAnsi"/>
          <w:color w:val="222222"/>
          <w:shd w:val="clear" w:color="auto" w:fill="FFFFFF"/>
        </w:rPr>
        <w:t xml:space="preserve">, A., </w:t>
      </w:r>
      <w:proofErr w:type="spellStart"/>
      <w:r w:rsidRPr="00420C28">
        <w:rPr>
          <w:rFonts w:cstheme="minorHAnsi"/>
          <w:color w:val="222222"/>
          <w:shd w:val="clear" w:color="auto" w:fill="FFFFFF"/>
        </w:rPr>
        <w:t>Klump</w:t>
      </w:r>
      <w:proofErr w:type="spellEnd"/>
      <w:r w:rsidRPr="00420C28">
        <w:rPr>
          <w:rFonts w:cstheme="minorHAnsi"/>
          <w:color w:val="222222"/>
          <w:shd w:val="clear" w:color="auto" w:fill="FFFFFF"/>
        </w:rPr>
        <w:t xml:space="preserve">, K. L., </w:t>
      </w:r>
      <w:proofErr w:type="spellStart"/>
      <w:r w:rsidRPr="00420C28">
        <w:rPr>
          <w:rFonts w:cstheme="minorHAnsi"/>
          <w:color w:val="222222"/>
          <w:shd w:val="clear" w:color="auto" w:fill="FFFFFF"/>
        </w:rPr>
        <w:t>Reichborn‐Kjennerud</w:t>
      </w:r>
      <w:proofErr w:type="spellEnd"/>
      <w:r w:rsidRPr="00420C28">
        <w:rPr>
          <w:rFonts w:cstheme="minorHAnsi"/>
          <w:color w:val="222222"/>
          <w:shd w:val="clear" w:color="auto" w:fill="FFFFFF"/>
        </w:rPr>
        <w:t xml:space="preserve">, T., </w:t>
      </w:r>
      <w:proofErr w:type="spellStart"/>
      <w:r w:rsidRPr="00420C28">
        <w:rPr>
          <w:rFonts w:cstheme="minorHAnsi"/>
          <w:color w:val="222222"/>
          <w:shd w:val="clear" w:color="auto" w:fill="FFFFFF"/>
        </w:rPr>
        <w:t>Mazzeo</w:t>
      </w:r>
      <w:proofErr w:type="spellEnd"/>
      <w:r w:rsidRPr="00420C28">
        <w:rPr>
          <w:rFonts w:cstheme="minorHAnsi"/>
          <w:color w:val="222222"/>
          <w:shd w:val="clear" w:color="auto" w:fill="FFFFFF"/>
        </w:rPr>
        <w:t xml:space="preserve">, S. E., &amp; Wade, T. D. (2007). Genetic epidemiology, </w:t>
      </w:r>
      <w:proofErr w:type="spellStart"/>
      <w:r w:rsidRPr="00420C28">
        <w:rPr>
          <w:rFonts w:cstheme="minorHAnsi"/>
          <w:color w:val="222222"/>
          <w:shd w:val="clear" w:color="auto" w:fill="FFFFFF"/>
        </w:rPr>
        <w:t>endophenotypes</w:t>
      </w:r>
      <w:proofErr w:type="spellEnd"/>
      <w:r w:rsidRPr="00420C28">
        <w:rPr>
          <w:rFonts w:cstheme="minorHAnsi"/>
          <w:color w:val="222222"/>
          <w:shd w:val="clear" w:color="auto" w:fill="FFFFFF"/>
        </w:rPr>
        <w:t>, and eating disorder classification. </w:t>
      </w:r>
      <w:r w:rsidRPr="00420C28">
        <w:rPr>
          <w:rFonts w:cstheme="minorHAnsi"/>
          <w:i/>
          <w:iCs/>
          <w:color w:val="222222"/>
          <w:shd w:val="clear" w:color="auto" w:fill="FFFFFF"/>
        </w:rPr>
        <w:t>International Journal of Eating Disorders</w:t>
      </w:r>
      <w:r w:rsidRPr="00420C28">
        <w:rPr>
          <w:rFonts w:cstheme="minorHAnsi"/>
          <w:color w:val="222222"/>
          <w:shd w:val="clear" w:color="auto" w:fill="FFFFFF"/>
        </w:rPr>
        <w:t>, </w:t>
      </w:r>
      <w:r w:rsidRPr="00420C28">
        <w:rPr>
          <w:rFonts w:cstheme="minorHAnsi"/>
          <w:i/>
          <w:iCs/>
          <w:color w:val="222222"/>
          <w:shd w:val="clear" w:color="auto" w:fill="FFFFFF"/>
        </w:rPr>
        <w:t>40</w:t>
      </w:r>
      <w:r w:rsidRPr="00420C28">
        <w:rPr>
          <w:rFonts w:cstheme="minorHAnsi"/>
          <w:color w:val="222222"/>
          <w:shd w:val="clear" w:color="auto" w:fill="FFFFFF"/>
        </w:rPr>
        <w:t>(S3), S52-S60.</w:t>
      </w:r>
    </w:p>
    <w:p w:rsidR="00381978" w:rsidRPr="00420C28" w:rsidRDefault="00381978" w:rsidP="00420C28">
      <w:pPr>
        <w:rPr>
          <w:rFonts w:cstheme="minorHAnsi"/>
          <w:color w:val="222222"/>
          <w:shd w:val="clear" w:color="auto" w:fill="FFFFFF"/>
        </w:rPr>
      </w:pPr>
      <w:proofErr w:type="spellStart"/>
      <w:r w:rsidRPr="00420C28">
        <w:rPr>
          <w:rFonts w:cstheme="minorHAnsi"/>
          <w:color w:val="222222"/>
          <w:shd w:val="clear" w:color="auto" w:fill="FFFFFF"/>
        </w:rPr>
        <w:t>Cachelin</w:t>
      </w:r>
      <w:proofErr w:type="spellEnd"/>
      <w:r w:rsidRPr="00420C28">
        <w:rPr>
          <w:rFonts w:cstheme="minorHAnsi"/>
          <w:color w:val="222222"/>
          <w:shd w:val="clear" w:color="auto" w:fill="FFFFFF"/>
        </w:rPr>
        <w:t xml:space="preserve">, F. M., </w:t>
      </w:r>
      <w:proofErr w:type="spellStart"/>
      <w:r w:rsidRPr="00420C28">
        <w:rPr>
          <w:rFonts w:cstheme="minorHAnsi"/>
          <w:color w:val="222222"/>
          <w:shd w:val="clear" w:color="auto" w:fill="FFFFFF"/>
        </w:rPr>
        <w:t>Rebeck</w:t>
      </w:r>
      <w:proofErr w:type="spellEnd"/>
      <w:r w:rsidRPr="00420C28">
        <w:rPr>
          <w:rFonts w:cstheme="minorHAnsi"/>
          <w:color w:val="222222"/>
          <w:shd w:val="clear" w:color="auto" w:fill="FFFFFF"/>
        </w:rPr>
        <w:t xml:space="preserve">, R., </w:t>
      </w:r>
      <w:proofErr w:type="spellStart"/>
      <w:r w:rsidRPr="00420C28">
        <w:rPr>
          <w:rFonts w:cstheme="minorHAnsi"/>
          <w:color w:val="222222"/>
          <w:shd w:val="clear" w:color="auto" w:fill="FFFFFF"/>
        </w:rPr>
        <w:t>Veisel</w:t>
      </w:r>
      <w:proofErr w:type="spellEnd"/>
      <w:r w:rsidRPr="00420C28">
        <w:rPr>
          <w:rFonts w:cstheme="minorHAnsi"/>
          <w:color w:val="222222"/>
          <w:shd w:val="clear" w:color="auto" w:fill="FFFFFF"/>
        </w:rPr>
        <w:t xml:space="preserve">, C., &amp; </w:t>
      </w:r>
      <w:proofErr w:type="spellStart"/>
      <w:r w:rsidRPr="00420C28">
        <w:rPr>
          <w:rFonts w:cstheme="minorHAnsi"/>
          <w:color w:val="222222"/>
          <w:shd w:val="clear" w:color="auto" w:fill="FFFFFF"/>
        </w:rPr>
        <w:t>Striegel</w:t>
      </w:r>
      <w:proofErr w:type="spellEnd"/>
      <w:r w:rsidRPr="00420C28">
        <w:rPr>
          <w:rFonts w:cstheme="minorHAnsi"/>
          <w:color w:val="222222"/>
          <w:shd w:val="clear" w:color="auto" w:fill="FFFFFF"/>
        </w:rPr>
        <w:t>‐Moore, R. H. (2001). Barriers to treatment for eating disorders among ethnically diverse women. </w:t>
      </w:r>
      <w:r w:rsidRPr="00420C28">
        <w:rPr>
          <w:rFonts w:cstheme="minorHAnsi"/>
          <w:i/>
          <w:iCs/>
          <w:color w:val="222222"/>
          <w:shd w:val="clear" w:color="auto" w:fill="FFFFFF"/>
        </w:rPr>
        <w:t>International Journal of Eating Disorders</w:t>
      </w:r>
      <w:r w:rsidRPr="00420C28">
        <w:rPr>
          <w:rFonts w:cstheme="minorHAnsi"/>
          <w:color w:val="222222"/>
          <w:shd w:val="clear" w:color="auto" w:fill="FFFFFF"/>
        </w:rPr>
        <w:t>, </w:t>
      </w:r>
      <w:r w:rsidRPr="00420C28">
        <w:rPr>
          <w:rFonts w:cstheme="minorHAnsi"/>
          <w:i/>
          <w:iCs/>
          <w:color w:val="222222"/>
          <w:shd w:val="clear" w:color="auto" w:fill="FFFFFF"/>
        </w:rPr>
        <w:t>30</w:t>
      </w:r>
      <w:r w:rsidRPr="00420C28">
        <w:rPr>
          <w:rFonts w:cstheme="minorHAnsi"/>
          <w:color w:val="222222"/>
          <w:shd w:val="clear" w:color="auto" w:fill="FFFFFF"/>
        </w:rPr>
        <w:t>(3), 269-278.</w:t>
      </w:r>
    </w:p>
    <w:p w:rsidR="00381978" w:rsidRPr="00420C28" w:rsidRDefault="00381978" w:rsidP="0035403D">
      <w:pPr>
        <w:rPr>
          <w:rFonts w:cstheme="minorHAnsi"/>
          <w:color w:val="2E2E2E"/>
          <w:shd w:val="clear" w:color="auto" w:fill="FFFFFF"/>
        </w:rPr>
      </w:pPr>
      <w:r w:rsidRPr="00420C28">
        <w:rPr>
          <w:rFonts w:cstheme="minorHAnsi"/>
          <w:color w:val="2E2E2E"/>
          <w:shd w:val="clear" w:color="auto" w:fill="FFFFFF"/>
        </w:rPr>
        <w:t xml:space="preserve">Corrigan PW, Edwards AB, Green A, </w:t>
      </w:r>
      <w:proofErr w:type="spellStart"/>
      <w:r w:rsidRPr="00420C28">
        <w:rPr>
          <w:rFonts w:cstheme="minorHAnsi"/>
          <w:color w:val="2E2E2E"/>
          <w:shd w:val="clear" w:color="auto" w:fill="FFFFFF"/>
        </w:rPr>
        <w:t>Diwan</w:t>
      </w:r>
      <w:proofErr w:type="spellEnd"/>
      <w:r w:rsidRPr="00420C28">
        <w:rPr>
          <w:rFonts w:cstheme="minorHAnsi"/>
          <w:color w:val="2E2E2E"/>
          <w:shd w:val="clear" w:color="auto" w:fill="FFFFFF"/>
        </w:rPr>
        <w:t xml:space="preserve"> SL, Penn DL (2001) Prejudice, social distance, and familiarity with mental illness. Schizophrenia Bull 27: 219-22</w:t>
      </w:r>
    </w:p>
    <w:p w:rsidR="00381978" w:rsidRDefault="00381978" w:rsidP="00381978">
      <w:pPr>
        <w:rPr>
          <w:rFonts w:ascii="Arial" w:hAnsi="Arial" w:cs="Arial"/>
          <w:color w:val="222222"/>
          <w:sz w:val="20"/>
          <w:szCs w:val="20"/>
          <w:shd w:val="clear" w:color="auto" w:fill="FFFFFF"/>
        </w:rPr>
      </w:pPr>
      <w:r w:rsidRPr="00624238">
        <w:rPr>
          <w:rFonts w:ascii="Arial" w:hAnsi="Arial" w:cs="Arial"/>
          <w:color w:val="222222"/>
          <w:sz w:val="20"/>
          <w:szCs w:val="20"/>
          <w:shd w:val="clear" w:color="auto" w:fill="FFFFFF"/>
        </w:rPr>
        <w:t xml:space="preserve">Corrigan, P. W., Morris, S. B., Michaels, P. J., </w:t>
      </w:r>
      <w:proofErr w:type="spellStart"/>
      <w:r w:rsidRPr="00624238">
        <w:rPr>
          <w:rFonts w:ascii="Arial" w:hAnsi="Arial" w:cs="Arial"/>
          <w:color w:val="222222"/>
          <w:sz w:val="20"/>
          <w:szCs w:val="20"/>
          <w:shd w:val="clear" w:color="auto" w:fill="FFFFFF"/>
        </w:rPr>
        <w:t>Rafacz</w:t>
      </w:r>
      <w:proofErr w:type="spellEnd"/>
      <w:r w:rsidRPr="00624238">
        <w:rPr>
          <w:rFonts w:ascii="Arial" w:hAnsi="Arial" w:cs="Arial"/>
          <w:color w:val="222222"/>
          <w:sz w:val="20"/>
          <w:szCs w:val="20"/>
          <w:shd w:val="clear" w:color="auto" w:fill="FFFFFF"/>
        </w:rPr>
        <w:t xml:space="preserve">, J. D., &amp; </w:t>
      </w:r>
      <w:proofErr w:type="spellStart"/>
      <w:r w:rsidRPr="00624238">
        <w:rPr>
          <w:rFonts w:ascii="Arial" w:hAnsi="Arial" w:cs="Arial"/>
          <w:color w:val="222222"/>
          <w:sz w:val="20"/>
          <w:szCs w:val="20"/>
          <w:shd w:val="clear" w:color="auto" w:fill="FFFFFF"/>
        </w:rPr>
        <w:t>Rüsch</w:t>
      </w:r>
      <w:proofErr w:type="spellEnd"/>
      <w:r w:rsidRPr="00624238">
        <w:rPr>
          <w:rFonts w:ascii="Arial" w:hAnsi="Arial" w:cs="Arial"/>
          <w:color w:val="222222"/>
          <w:sz w:val="20"/>
          <w:szCs w:val="20"/>
          <w:shd w:val="clear" w:color="auto" w:fill="FFFFFF"/>
        </w:rPr>
        <w:t xml:space="preserve">, N. (2012). Challenging the public stigma of mental illness: a meta-analysis of outcome studies. Psychiatric services, 63(10), 963-973. </w:t>
      </w:r>
      <w:proofErr w:type="spellStart"/>
      <w:r>
        <w:rPr>
          <w:rFonts w:ascii="Arial" w:hAnsi="Arial" w:cs="Arial"/>
          <w:color w:val="222222"/>
          <w:sz w:val="20"/>
          <w:szCs w:val="20"/>
          <w:shd w:val="clear" w:color="auto" w:fill="FFFFFF"/>
        </w:rPr>
        <w:t>Herek</w:t>
      </w:r>
      <w:proofErr w:type="spellEnd"/>
      <w:r>
        <w:rPr>
          <w:rFonts w:ascii="Arial" w:hAnsi="Arial" w:cs="Arial"/>
          <w:color w:val="222222"/>
          <w:sz w:val="20"/>
          <w:szCs w:val="20"/>
          <w:shd w:val="clear" w:color="auto" w:fill="FFFFFF"/>
        </w:rPr>
        <w:t>, G. M. (2004). Beyond “homophobia”: Thinking about sexual prejudice and stigma in the twenty-first century. </w:t>
      </w:r>
      <w:r>
        <w:rPr>
          <w:rFonts w:ascii="Arial" w:hAnsi="Arial" w:cs="Arial"/>
          <w:i/>
          <w:iCs/>
          <w:color w:val="222222"/>
          <w:sz w:val="20"/>
          <w:szCs w:val="20"/>
          <w:shd w:val="clear" w:color="auto" w:fill="FFFFFF"/>
        </w:rPr>
        <w:t>Sexuality Research &amp; Social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6-24.</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 xml:space="preserve">Doley, J. R., Hart, L. M., Stukas, A. A., </w:t>
      </w:r>
      <w:proofErr w:type="spellStart"/>
      <w:r w:rsidRPr="00420C28">
        <w:rPr>
          <w:rFonts w:cstheme="minorHAnsi"/>
          <w:color w:val="222222"/>
          <w:shd w:val="clear" w:color="auto" w:fill="FFFFFF"/>
        </w:rPr>
        <w:t>Petrovic</w:t>
      </w:r>
      <w:proofErr w:type="spellEnd"/>
      <w:r w:rsidRPr="00420C28">
        <w:rPr>
          <w:rFonts w:cstheme="minorHAnsi"/>
          <w:color w:val="222222"/>
          <w:shd w:val="clear" w:color="auto" w:fill="FFFFFF"/>
        </w:rPr>
        <w:t xml:space="preserve">, K., </w:t>
      </w:r>
      <w:proofErr w:type="spellStart"/>
      <w:r w:rsidRPr="00420C28">
        <w:rPr>
          <w:rFonts w:cstheme="minorHAnsi"/>
          <w:color w:val="222222"/>
          <w:shd w:val="clear" w:color="auto" w:fill="FFFFFF"/>
        </w:rPr>
        <w:t>Bouguettaya</w:t>
      </w:r>
      <w:proofErr w:type="spellEnd"/>
      <w:r w:rsidRPr="00420C28">
        <w:rPr>
          <w:rFonts w:cstheme="minorHAnsi"/>
          <w:color w:val="222222"/>
          <w:shd w:val="clear" w:color="auto" w:fill="FFFFFF"/>
        </w:rPr>
        <w:t>, A., &amp; Paxton, S. J. (2017). Interventions to reduce the stigma of eating disorders: A systematic review and meta‐analysis. </w:t>
      </w:r>
      <w:r w:rsidRPr="00420C28">
        <w:rPr>
          <w:rFonts w:cstheme="minorHAnsi"/>
          <w:i/>
          <w:iCs/>
          <w:color w:val="222222"/>
          <w:shd w:val="clear" w:color="auto" w:fill="FFFFFF"/>
        </w:rPr>
        <w:t>International Journal of Eating Disorders</w:t>
      </w:r>
      <w:r w:rsidRPr="00420C28">
        <w:rPr>
          <w:rFonts w:cstheme="minorHAnsi"/>
          <w:color w:val="222222"/>
          <w:shd w:val="clear" w:color="auto" w:fill="FFFFFF"/>
        </w:rPr>
        <w:t>, </w:t>
      </w:r>
      <w:r w:rsidRPr="00420C28">
        <w:rPr>
          <w:rFonts w:cstheme="minorHAnsi"/>
          <w:i/>
          <w:iCs/>
          <w:color w:val="222222"/>
          <w:shd w:val="clear" w:color="auto" w:fill="FFFFFF"/>
        </w:rPr>
        <w:t>50</w:t>
      </w:r>
      <w:r w:rsidRPr="00420C28">
        <w:rPr>
          <w:rFonts w:cstheme="minorHAnsi"/>
          <w:color w:val="222222"/>
          <w:shd w:val="clear" w:color="auto" w:fill="FFFFFF"/>
        </w:rPr>
        <w:t>(3), 210-230.</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Gulliver, A., Griffiths, K. M., &amp; Christensen, H. (2010). Perceived barriers and facilitators to mental health help-seeking in young people: a systematic review. </w:t>
      </w:r>
      <w:r w:rsidRPr="00420C28">
        <w:rPr>
          <w:rFonts w:cstheme="minorHAnsi"/>
          <w:i/>
          <w:iCs/>
          <w:color w:val="222222"/>
          <w:shd w:val="clear" w:color="auto" w:fill="FFFFFF"/>
        </w:rPr>
        <w:t>BMC psychiatry</w:t>
      </w:r>
      <w:r w:rsidRPr="00420C28">
        <w:rPr>
          <w:rFonts w:cstheme="minorHAnsi"/>
          <w:color w:val="222222"/>
          <w:shd w:val="clear" w:color="auto" w:fill="FFFFFF"/>
        </w:rPr>
        <w:t>, </w:t>
      </w:r>
      <w:r w:rsidRPr="00420C28">
        <w:rPr>
          <w:rFonts w:cstheme="minorHAnsi"/>
          <w:i/>
          <w:iCs/>
          <w:color w:val="222222"/>
          <w:shd w:val="clear" w:color="auto" w:fill="FFFFFF"/>
        </w:rPr>
        <w:t>10</w:t>
      </w:r>
      <w:r w:rsidRPr="00420C28">
        <w:rPr>
          <w:rFonts w:cstheme="minorHAnsi"/>
          <w:color w:val="222222"/>
          <w:shd w:val="clear" w:color="auto" w:fill="FFFFFF"/>
        </w:rPr>
        <w:t>(1), 113.</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Heider, F. (2013). </w:t>
      </w:r>
      <w:r w:rsidRPr="00420C28">
        <w:rPr>
          <w:rFonts w:cstheme="minorHAnsi"/>
          <w:i/>
          <w:iCs/>
          <w:color w:val="222222"/>
          <w:shd w:val="clear" w:color="auto" w:fill="FFFFFF"/>
        </w:rPr>
        <w:t>The psychology of interpersonal relations</w:t>
      </w:r>
      <w:r w:rsidRPr="00420C28">
        <w:rPr>
          <w:rFonts w:cstheme="minorHAnsi"/>
          <w:color w:val="222222"/>
          <w:shd w:val="clear" w:color="auto" w:fill="FFFFFF"/>
        </w:rPr>
        <w:t>. Psychology Press.</w:t>
      </w:r>
    </w:p>
    <w:p w:rsidR="00381978" w:rsidRPr="00420C28" w:rsidRDefault="00381978" w:rsidP="00420C28">
      <w:pPr>
        <w:rPr>
          <w:rFonts w:cstheme="minorHAnsi"/>
          <w:color w:val="222222"/>
          <w:shd w:val="clear" w:color="auto" w:fill="FFFFFF"/>
        </w:rPr>
      </w:pPr>
      <w:proofErr w:type="spellStart"/>
      <w:r w:rsidRPr="00420C28">
        <w:rPr>
          <w:rFonts w:cstheme="minorHAnsi"/>
          <w:color w:val="222222"/>
          <w:shd w:val="clear" w:color="auto" w:fill="FFFFFF"/>
        </w:rPr>
        <w:lastRenderedPageBreak/>
        <w:t>Puhl</w:t>
      </w:r>
      <w:proofErr w:type="spellEnd"/>
      <w:r w:rsidRPr="00420C28">
        <w:rPr>
          <w:rFonts w:cstheme="minorHAnsi"/>
          <w:color w:val="222222"/>
          <w:shd w:val="clear" w:color="auto" w:fill="FFFFFF"/>
        </w:rPr>
        <w:t xml:space="preserve">, R. M., &amp; </w:t>
      </w:r>
      <w:proofErr w:type="spellStart"/>
      <w:r w:rsidRPr="00420C28">
        <w:rPr>
          <w:rFonts w:cstheme="minorHAnsi"/>
          <w:color w:val="222222"/>
          <w:shd w:val="clear" w:color="auto" w:fill="FFFFFF"/>
        </w:rPr>
        <w:t>Heuer</w:t>
      </w:r>
      <w:proofErr w:type="spellEnd"/>
      <w:r w:rsidRPr="00420C28">
        <w:rPr>
          <w:rFonts w:cstheme="minorHAnsi"/>
          <w:color w:val="222222"/>
          <w:shd w:val="clear" w:color="auto" w:fill="FFFFFF"/>
        </w:rPr>
        <w:t>, C. A. (2010). Obesity stigma: important considerations for public health. </w:t>
      </w:r>
      <w:r w:rsidRPr="00420C28">
        <w:rPr>
          <w:rFonts w:cstheme="minorHAnsi"/>
          <w:i/>
          <w:iCs/>
          <w:color w:val="222222"/>
          <w:shd w:val="clear" w:color="auto" w:fill="FFFFFF"/>
        </w:rPr>
        <w:t>American journal of public health</w:t>
      </w:r>
      <w:r w:rsidRPr="00420C28">
        <w:rPr>
          <w:rFonts w:cstheme="minorHAnsi"/>
          <w:color w:val="222222"/>
          <w:shd w:val="clear" w:color="auto" w:fill="FFFFFF"/>
        </w:rPr>
        <w:t>, </w:t>
      </w:r>
      <w:r w:rsidRPr="00420C28">
        <w:rPr>
          <w:rFonts w:cstheme="minorHAnsi"/>
          <w:i/>
          <w:iCs/>
          <w:color w:val="222222"/>
          <w:shd w:val="clear" w:color="auto" w:fill="FFFFFF"/>
        </w:rPr>
        <w:t>100</w:t>
      </w:r>
      <w:r w:rsidRPr="00420C28">
        <w:rPr>
          <w:rFonts w:cstheme="minorHAnsi"/>
          <w:color w:val="222222"/>
          <w:shd w:val="clear" w:color="auto" w:fill="FFFFFF"/>
        </w:rPr>
        <w:t>(6), 1019-1028.</w:t>
      </w:r>
    </w:p>
    <w:p w:rsidR="00381978" w:rsidRDefault="00381978" w:rsidP="00381978">
      <w:pPr>
        <w:rPr>
          <w:rFonts w:ascii="Arial" w:hAnsi="Arial" w:cs="Arial"/>
          <w:color w:val="222222"/>
          <w:sz w:val="20"/>
          <w:szCs w:val="20"/>
          <w:shd w:val="clear" w:color="auto" w:fill="FFFFFF"/>
        </w:rPr>
      </w:pPr>
      <w:proofErr w:type="spellStart"/>
      <w:r w:rsidRPr="00B248DD">
        <w:rPr>
          <w:rFonts w:ascii="Arial" w:hAnsi="Arial" w:cs="Arial"/>
          <w:color w:val="222222"/>
          <w:sz w:val="20"/>
          <w:szCs w:val="20"/>
          <w:shd w:val="clear" w:color="auto" w:fill="FFFFFF"/>
        </w:rPr>
        <w:t>Rüsch</w:t>
      </w:r>
      <w:proofErr w:type="spellEnd"/>
      <w:r w:rsidRPr="00B248DD">
        <w:rPr>
          <w:rFonts w:ascii="Arial" w:hAnsi="Arial" w:cs="Arial"/>
          <w:color w:val="222222"/>
          <w:sz w:val="20"/>
          <w:szCs w:val="20"/>
          <w:shd w:val="clear" w:color="auto" w:fill="FFFFFF"/>
        </w:rPr>
        <w:t>, N., Angermeyer, M. C., &amp; Corrigan, P. W. (2005). Mental illness stigma: concepts, consequences, and initiatives to reduce stigma. European psychiatry, 20(8), 529-539.</w:t>
      </w:r>
    </w:p>
    <w:p w:rsidR="00381978" w:rsidRPr="00420C28" w:rsidRDefault="00381978" w:rsidP="00420C28">
      <w:pPr>
        <w:rPr>
          <w:rFonts w:cstheme="minorHAnsi"/>
          <w:color w:val="222222"/>
          <w:shd w:val="clear" w:color="auto" w:fill="FFFFFF"/>
        </w:rPr>
      </w:pPr>
      <w:r w:rsidRPr="00420C28">
        <w:rPr>
          <w:rFonts w:cstheme="minorHAnsi"/>
          <w:color w:val="222222"/>
          <w:shd w:val="clear" w:color="auto" w:fill="FFFFFF"/>
        </w:rPr>
        <w:t xml:space="preserve">Thompson, A. H., Stuart, H., Bland, R. C., </w:t>
      </w:r>
      <w:proofErr w:type="spellStart"/>
      <w:r w:rsidRPr="00420C28">
        <w:rPr>
          <w:rFonts w:cstheme="minorHAnsi"/>
          <w:color w:val="222222"/>
          <w:shd w:val="clear" w:color="auto" w:fill="FFFFFF"/>
        </w:rPr>
        <w:t>Arboleda-Florez</w:t>
      </w:r>
      <w:proofErr w:type="spellEnd"/>
      <w:r w:rsidRPr="00420C28">
        <w:rPr>
          <w:rFonts w:cstheme="minorHAnsi"/>
          <w:color w:val="222222"/>
          <w:shd w:val="clear" w:color="auto" w:fill="FFFFFF"/>
        </w:rPr>
        <w:t>, J., Warner, R., &amp; Dickson, R. A. (2002). Attitudes about schizophrenia from the pilot site of the WPA worldwide campaign against the stigma of schizophrenia. </w:t>
      </w:r>
      <w:r w:rsidRPr="00420C28">
        <w:rPr>
          <w:rFonts w:cstheme="minorHAnsi"/>
          <w:i/>
          <w:iCs/>
          <w:color w:val="222222"/>
          <w:shd w:val="clear" w:color="auto" w:fill="FFFFFF"/>
        </w:rPr>
        <w:t>Social psychiatry and psychiatric epidemiology</w:t>
      </w:r>
      <w:r w:rsidRPr="00420C28">
        <w:rPr>
          <w:rFonts w:cstheme="minorHAnsi"/>
          <w:color w:val="222222"/>
          <w:shd w:val="clear" w:color="auto" w:fill="FFFFFF"/>
        </w:rPr>
        <w:t>, </w:t>
      </w:r>
      <w:r w:rsidRPr="00420C28">
        <w:rPr>
          <w:rFonts w:cstheme="minorHAnsi"/>
          <w:i/>
          <w:iCs/>
          <w:color w:val="222222"/>
          <w:shd w:val="clear" w:color="auto" w:fill="FFFFFF"/>
        </w:rPr>
        <w:t>37</w:t>
      </w:r>
      <w:r w:rsidRPr="00420C28">
        <w:rPr>
          <w:rFonts w:cstheme="minorHAnsi"/>
          <w:color w:val="222222"/>
          <w:shd w:val="clear" w:color="auto" w:fill="FFFFFF"/>
        </w:rPr>
        <w:t>(10), 475-482.</w:t>
      </w:r>
    </w:p>
    <w:p w:rsidR="00381978" w:rsidRDefault="00381978" w:rsidP="00381978">
      <w:pPr>
        <w:rPr>
          <w:rFonts w:ascii="Arial" w:hAnsi="Arial" w:cs="Arial"/>
          <w:color w:val="222222"/>
          <w:sz w:val="20"/>
          <w:szCs w:val="20"/>
          <w:shd w:val="clear" w:color="auto" w:fill="FFFFFF"/>
        </w:rPr>
      </w:pPr>
      <w:proofErr w:type="spellStart"/>
      <w:r w:rsidRPr="007A792C">
        <w:rPr>
          <w:rFonts w:ascii="Arial" w:hAnsi="Arial" w:cs="Arial"/>
          <w:color w:val="222222"/>
          <w:sz w:val="20"/>
          <w:szCs w:val="20"/>
          <w:shd w:val="clear" w:color="auto" w:fill="FFFFFF"/>
        </w:rPr>
        <w:t>Tomiyama</w:t>
      </w:r>
      <w:proofErr w:type="spellEnd"/>
      <w:r w:rsidRPr="007A792C">
        <w:rPr>
          <w:rFonts w:ascii="Arial" w:hAnsi="Arial" w:cs="Arial"/>
          <w:color w:val="222222"/>
          <w:sz w:val="20"/>
          <w:szCs w:val="20"/>
          <w:shd w:val="clear" w:color="auto" w:fill="FFFFFF"/>
        </w:rPr>
        <w:t xml:space="preserve">, A. J., </w:t>
      </w:r>
      <w:proofErr w:type="spellStart"/>
      <w:r w:rsidRPr="007A792C">
        <w:rPr>
          <w:rFonts w:ascii="Arial" w:hAnsi="Arial" w:cs="Arial"/>
          <w:color w:val="222222"/>
          <w:sz w:val="20"/>
          <w:szCs w:val="20"/>
          <w:shd w:val="clear" w:color="auto" w:fill="FFFFFF"/>
        </w:rPr>
        <w:t>Carr</w:t>
      </w:r>
      <w:proofErr w:type="spellEnd"/>
      <w:r w:rsidRPr="007A792C">
        <w:rPr>
          <w:rFonts w:ascii="Arial" w:hAnsi="Arial" w:cs="Arial"/>
          <w:color w:val="222222"/>
          <w:sz w:val="20"/>
          <w:szCs w:val="20"/>
          <w:shd w:val="clear" w:color="auto" w:fill="FFFFFF"/>
        </w:rPr>
        <w:t xml:space="preserve">, D., </w:t>
      </w:r>
      <w:proofErr w:type="spellStart"/>
      <w:r w:rsidRPr="007A792C">
        <w:rPr>
          <w:rFonts w:ascii="Arial" w:hAnsi="Arial" w:cs="Arial"/>
          <w:color w:val="222222"/>
          <w:sz w:val="20"/>
          <w:szCs w:val="20"/>
          <w:shd w:val="clear" w:color="auto" w:fill="FFFFFF"/>
        </w:rPr>
        <w:t>Granberg</w:t>
      </w:r>
      <w:proofErr w:type="spellEnd"/>
      <w:r w:rsidRPr="007A792C">
        <w:rPr>
          <w:rFonts w:ascii="Arial" w:hAnsi="Arial" w:cs="Arial"/>
          <w:color w:val="222222"/>
          <w:sz w:val="20"/>
          <w:szCs w:val="20"/>
          <w:shd w:val="clear" w:color="auto" w:fill="FFFFFF"/>
        </w:rPr>
        <w:t xml:space="preserve">, E. M., Major, B., Robinson, E., </w:t>
      </w:r>
      <w:proofErr w:type="spellStart"/>
      <w:r w:rsidRPr="007A792C">
        <w:rPr>
          <w:rFonts w:ascii="Arial" w:hAnsi="Arial" w:cs="Arial"/>
          <w:color w:val="222222"/>
          <w:sz w:val="20"/>
          <w:szCs w:val="20"/>
          <w:shd w:val="clear" w:color="auto" w:fill="FFFFFF"/>
        </w:rPr>
        <w:t>Sutin</w:t>
      </w:r>
      <w:proofErr w:type="spellEnd"/>
      <w:r w:rsidRPr="007A792C">
        <w:rPr>
          <w:rFonts w:ascii="Arial" w:hAnsi="Arial" w:cs="Arial"/>
          <w:color w:val="222222"/>
          <w:sz w:val="20"/>
          <w:szCs w:val="20"/>
          <w:shd w:val="clear" w:color="auto" w:fill="FFFFFF"/>
        </w:rPr>
        <w:t xml:space="preserve">, A. R., &amp; </w:t>
      </w:r>
      <w:proofErr w:type="spellStart"/>
      <w:r w:rsidRPr="007A792C">
        <w:rPr>
          <w:rFonts w:ascii="Arial" w:hAnsi="Arial" w:cs="Arial"/>
          <w:color w:val="222222"/>
          <w:sz w:val="20"/>
          <w:szCs w:val="20"/>
          <w:shd w:val="clear" w:color="auto" w:fill="FFFFFF"/>
        </w:rPr>
        <w:t>Brewis</w:t>
      </w:r>
      <w:proofErr w:type="spellEnd"/>
      <w:r w:rsidRPr="007A792C">
        <w:rPr>
          <w:rFonts w:ascii="Arial" w:hAnsi="Arial" w:cs="Arial"/>
          <w:color w:val="222222"/>
          <w:sz w:val="20"/>
          <w:szCs w:val="20"/>
          <w:shd w:val="clear" w:color="auto" w:fill="FFFFFF"/>
        </w:rPr>
        <w:t>, A. (2018). How and why weight stigma drives the obesity ‘</w:t>
      </w:r>
      <w:proofErr w:type="spellStart"/>
      <w:r w:rsidRPr="007A792C">
        <w:rPr>
          <w:rFonts w:ascii="Arial" w:hAnsi="Arial" w:cs="Arial"/>
          <w:color w:val="222222"/>
          <w:sz w:val="20"/>
          <w:szCs w:val="20"/>
          <w:shd w:val="clear" w:color="auto" w:fill="FFFFFF"/>
        </w:rPr>
        <w:t>epidemic’and</w:t>
      </w:r>
      <w:proofErr w:type="spellEnd"/>
      <w:r w:rsidRPr="007A792C">
        <w:rPr>
          <w:rFonts w:ascii="Arial" w:hAnsi="Arial" w:cs="Arial"/>
          <w:color w:val="222222"/>
          <w:sz w:val="20"/>
          <w:szCs w:val="20"/>
          <w:shd w:val="clear" w:color="auto" w:fill="FFFFFF"/>
        </w:rPr>
        <w:t xml:space="preserve"> harms health. </w:t>
      </w:r>
      <w:r w:rsidRPr="007A792C">
        <w:rPr>
          <w:rFonts w:ascii="Arial" w:hAnsi="Arial" w:cs="Arial"/>
          <w:i/>
          <w:iCs/>
          <w:color w:val="222222"/>
          <w:sz w:val="20"/>
          <w:szCs w:val="20"/>
          <w:shd w:val="clear" w:color="auto" w:fill="FFFFFF"/>
        </w:rPr>
        <w:t>BMC medicine</w:t>
      </w:r>
      <w:r w:rsidRPr="007A792C">
        <w:rPr>
          <w:rFonts w:ascii="Arial" w:hAnsi="Arial" w:cs="Arial"/>
          <w:color w:val="222222"/>
          <w:sz w:val="20"/>
          <w:szCs w:val="20"/>
          <w:shd w:val="clear" w:color="auto" w:fill="FFFFFF"/>
        </w:rPr>
        <w:t>, </w:t>
      </w:r>
      <w:r w:rsidRPr="007A792C">
        <w:rPr>
          <w:rFonts w:ascii="Arial" w:hAnsi="Arial" w:cs="Arial"/>
          <w:i/>
          <w:iCs/>
          <w:color w:val="222222"/>
          <w:sz w:val="20"/>
          <w:szCs w:val="20"/>
          <w:shd w:val="clear" w:color="auto" w:fill="FFFFFF"/>
        </w:rPr>
        <w:t>16</w:t>
      </w:r>
      <w:r w:rsidRPr="007A792C">
        <w:rPr>
          <w:rFonts w:ascii="Arial" w:hAnsi="Arial" w:cs="Arial"/>
          <w:color w:val="222222"/>
          <w:sz w:val="20"/>
          <w:szCs w:val="20"/>
          <w:shd w:val="clear" w:color="auto" w:fill="FFFFFF"/>
        </w:rPr>
        <w:t>(1), 123.</w:t>
      </w:r>
    </w:p>
    <w:p w:rsidR="00381978" w:rsidRDefault="00381978" w:rsidP="0038197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Vandereycken</w:t>
      </w:r>
      <w:proofErr w:type="spellEnd"/>
      <w:r>
        <w:rPr>
          <w:rFonts w:ascii="Arial" w:hAnsi="Arial" w:cs="Arial"/>
          <w:color w:val="222222"/>
          <w:sz w:val="20"/>
          <w:szCs w:val="20"/>
          <w:shd w:val="clear" w:color="auto" w:fill="FFFFFF"/>
        </w:rPr>
        <w:t>, W. (2002). History of anorexia nervosa and bulimia nervosa. </w:t>
      </w:r>
      <w:r>
        <w:rPr>
          <w:rFonts w:ascii="Arial" w:hAnsi="Arial" w:cs="Arial"/>
          <w:i/>
          <w:iCs/>
          <w:color w:val="222222"/>
          <w:sz w:val="20"/>
          <w:szCs w:val="20"/>
          <w:shd w:val="clear" w:color="auto" w:fill="FFFFFF"/>
        </w:rPr>
        <w:t>Eating disorders and obesity: A comprehensive handbook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151-154.</w:t>
      </w:r>
    </w:p>
    <w:p w:rsidR="00381978" w:rsidRDefault="00381978" w:rsidP="00420C28">
      <w:pPr>
        <w:rPr>
          <w:rFonts w:cstheme="minorHAnsi"/>
          <w:color w:val="222222"/>
          <w:shd w:val="clear" w:color="auto" w:fill="FFFFFF"/>
        </w:rPr>
      </w:pPr>
      <w:r w:rsidRPr="00420C28">
        <w:rPr>
          <w:rFonts w:cstheme="minorHAnsi"/>
          <w:color w:val="222222"/>
          <w:shd w:val="clear" w:color="auto" w:fill="FFFFFF"/>
        </w:rPr>
        <w:t>Weiner, B., Perry, R. P., &amp; Magnusson, J. (1988). An attributional analysis of reactions to stigmas. </w:t>
      </w:r>
      <w:r w:rsidRPr="00420C28">
        <w:rPr>
          <w:rFonts w:cstheme="minorHAnsi"/>
          <w:i/>
          <w:iCs/>
          <w:color w:val="222222"/>
          <w:shd w:val="clear" w:color="auto" w:fill="FFFFFF"/>
        </w:rPr>
        <w:t>Journal of personality and social psychology</w:t>
      </w:r>
      <w:r w:rsidRPr="00420C28">
        <w:rPr>
          <w:rFonts w:cstheme="minorHAnsi"/>
          <w:color w:val="222222"/>
          <w:shd w:val="clear" w:color="auto" w:fill="FFFFFF"/>
        </w:rPr>
        <w:t>, </w:t>
      </w:r>
      <w:r w:rsidRPr="00420C28">
        <w:rPr>
          <w:rFonts w:cstheme="minorHAnsi"/>
          <w:i/>
          <w:iCs/>
          <w:color w:val="222222"/>
          <w:shd w:val="clear" w:color="auto" w:fill="FFFFFF"/>
        </w:rPr>
        <w:t>55</w:t>
      </w:r>
      <w:r w:rsidRPr="00420C28">
        <w:rPr>
          <w:rFonts w:cstheme="minorHAnsi"/>
          <w:color w:val="222222"/>
          <w:shd w:val="clear" w:color="auto" w:fill="FFFFFF"/>
        </w:rPr>
        <w:t>(5), 738.</w:t>
      </w:r>
    </w:p>
    <w:p w:rsidR="00381978" w:rsidRPr="00420C28" w:rsidRDefault="00381978" w:rsidP="00420C28">
      <w:pPr>
        <w:rPr>
          <w:rFonts w:cstheme="minorHAnsi"/>
          <w:color w:val="222222"/>
          <w:shd w:val="clear" w:color="auto" w:fill="FFFFFF"/>
        </w:rPr>
      </w:pPr>
    </w:p>
    <w:p w:rsidR="00420C28" w:rsidRDefault="00420C28" w:rsidP="0035403D">
      <w:pPr>
        <w:rPr>
          <w:lang w:val="en-US"/>
        </w:rPr>
      </w:pPr>
    </w:p>
    <w:p w:rsidR="006D7DCF" w:rsidRDefault="006D7DCF">
      <w:pPr>
        <w:rPr>
          <w:rFonts w:cstheme="minorHAnsi"/>
          <w:lang w:val="en-US"/>
        </w:rPr>
      </w:pPr>
    </w:p>
    <w:p w:rsidR="00917080" w:rsidRDefault="00917080">
      <w:pPr>
        <w:rPr>
          <w:rFonts w:cstheme="minorHAnsi"/>
          <w:lang w:val="en-US"/>
        </w:rPr>
      </w:pPr>
    </w:p>
    <w:p w:rsidR="00C454B5" w:rsidRPr="00DE657E" w:rsidRDefault="006753F7">
      <w:pPr>
        <w:rPr>
          <w:rFonts w:cstheme="minorHAnsi"/>
          <w:lang w:val="en-US"/>
        </w:rPr>
      </w:pPr>
      <w:r w:rsidRPr="00DE657E">
        <w:rPr>
          <w:rFonts w:cstheme="minorHAnsi"/>
          <w:lang w:val="en-US"/>
        </w:rPr>
        <w:t xml:space="preserve">                                                                                                                                                                                                                                                                                                                                                                                                                                                                                                                                                                                                                                                                                                                                                                                                                                                                                                                                  </w:t>
      </w:r>
    </w:p>
    <w:p w:rsidR="00B73E14" w:rsidRDefault="00B73E14">
      <w:pPr>
        <w:rPr>
          <w:lang w:val="en-US"/>
        </w:rPr>
      </w:pPr>
    </w:p>
    <w:p w:rsidR="00B73E14" w:rsidRDefault="00B73E14">
      <w:pPr>
        <w:rPr>
          <w:lang w:val="en-US"/>
        </w:rPr>
      </w:pPr>
    </w:p>
    <w:p w:rsidR="00B14930" w:rsidRPr="00B14930" w:rsidRDefault="00B14930">
      <w:pPr>
        <w:rPr>
          <w:b/>
          <w:lang w:val="en-US"/>
        </w:rPr>
      </w:pPr>
    </w:p>
    <w:p w:rsidR="00B14930" w:rsidRPr="00B14930" w:rsidRDefault="00B14930">
      <w:pPr>
        <w:rPr>
          <w:lang w:val="en-US"/>
        </w:rPr>
      </w:pPr>
    </w:p>
    <w:sectPr w:rsidR="00B14930" w:rsidRPr="00B14930" w:rsidSect="00DE53D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930"/>
    <w:rsid w:val="0001438C"/>
    <w:rsid w:val="00081D42"/>
    <w:rsid w:val="001226DD"/>
    <w:rsid w:val="00125A16"/>
    <w:rsid w:val="00140DAA"/>
    <w:rsid w:val="001C6B14"/>
    <w:rsid w:val="001E49EB"/>
    <w:rsid w:val="001E636A"/>
    <w:rsid w:val="002079FA"/>
    <w:rsid w:val="00226ABF"/>
    <w:rsid w:val="00231E53"/>
    <w:rsid w:val="00242530"/>
    <w:rsid w:val="00242E7E"/>
    <w:rsid w:val="00270A39"/>
    <w:rsid w:val="002771DB"/>
    <w:rsid w:val="002B4BA8"/>
    <w:rsid w:val="002E10BA"/>
    <w:rsid w:val="0035403D"/>
    <w:rsid w:val="00362F58"/>
    <w:rsid w:val="00381978"/>
    <w:rsid w:val="00395634"/>
    <w:rsid w:val="00420C28"/>
    <w:rsid w:val="00534547"/>
    <w:rsid w:val="00575B8E"/>
    <w:rsid w:val="005918E8"/>
    <w:rsid w:val="005C57C6"/>
    <w:rsid w:val="005D3255"/>
    <w:rsid w:val="005E1AC9"/>
    <w:rsid w:val="006753F7"/>
    <w:rsid w:val="006B5C04"/>
    <w:rsid w:val="006D7DCF"/>
    <w:rsid w:val="006F32EB"/>
    <w:rsid w:val="00710542"/>
    <w:rsid w:val="00764245"/>
    <w:rsid w:val="007E372F"/>
    <w:rsid w:val="00876C13"/>
    <w:rsid w:val="0090562F"/>
    <w:rsid w:val="00916893"/>
    <w:rsid w:val="00917080"/>
    <w:rsid w:val="009774EF"/>
    <w:rsid w:val="00991DCE"/>
    <w:rsid w:val="0099482D"/>
    <w:rsid w:val="009B0567"/>
    <w:rsid w:val="00A02490"/>
    <w:rsid w:val="00A06465"/>
    <w:rsid w:val="00A117BD"/>
    <w:rsid w:val="00A33F58"/>
    <w:rsid w:val="00AB7311"/>
    <w:rsid w:val="00AD350D"/>
    <w:rsid w:val="00B14930"/>
    <w:rsid w:val="00B25D33"/>
    <w:rsid w:val="00B40A25"/>
    <w:rsid w:val="00B73E14"/>
    <w:rsid w:val="00B93CFB"/>
    <w:rsid w:val="00BA13E7"/>
    <w:rsid w:val="00BF002D"/>
    <w:rsid w:val="00C302C8"/>
    <w:rsid w:val="00C454B5"/>
    <w:rsid w:val="00C63D96"/>
    <w:rsid w:val="00C73F74"/>
    <w:rsid w:val="00C85891"/>
    <w:rsid w:val="00CE2BC4"/>
    <w:rsid w:val="00D04B28"/>
    <w:rsid w:val="00D20AE2"/>
    <w:rsid w:val="00DA78E0"/>
    <w:rsid w:val="00DC2902"/>
    <w:rsid w:val="00DE53D8"/>
    <w:rsid w:val="00DE657E"/>
    <w:rsid w:val="00E54FE0"/>
    <w:rsid w:val="00EC650A"/>
    <w:rsid w:val="00EF2CE7"/>
    <w:rsid w:val="00F83C2B"/>
    <w:rsid w:val="00FA6259"/>
    <w:rsid w:val="00FC5D05"/>
    <w:rsid w:val="00FE7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5D1C4E-53EE-488E-AF0E-0DE1F8B4A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1D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61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2064</Words>
  <Characters>11766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Lills F-J</dc:creator>
  <cp:keywords/>
  <dc:description/>
  <cp:lastModifiedBy>Lills F-J</cp:lastModifiedBy>
  <cp:revision>2</cp:revision>
  <dcterms:created xsi:type="dcterms:W3CDTF">2018-12-11T22:35:00Z</dcterms:created>
  <dcterms:modified xsi:type="dcterms:W3CDTF">2018-12-11T22:35:00Z</dcterms:modified>
</cp:coreProperties>
</file>