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4DDD6" w14:textId="77777777" w:rsidR="00FA74D5" w:rsidRDefault="00FA74D5" w:rsidP="00B53384"/>
    <w:p w14:paraId="3C2594B9" w14:textId="77777777" w:rsidR="00FA74D5" w:rsidRDefault="00FA74D5" w:rsidP="00ED3DF3">
      <w:pPr>
        <w:rPr>
          <w:b/>
          <w:bCs/>
          <w:sz w:val="36"/>
          <w:szCs w:val="32"/>
        </w:rPr>
      </w:pPr>
    </w:p>
    <w:p w14:paraId="5F63BB8F" w14:textId="77777777" w:rsidR="00FA74D5" w:rsidRDefault="00FA74D5" w:rsidP="00ED3DF3">
      <w:pPr>
        <w:rPr>
          <w:b/>
          <w:bCs/>
          <w:sz w:val="36"/>
          <w:szCs w:val="32"/>
        </w:rPr>
      </w:pPr>
    </w:p>
    <w:p w14:paraId="2DE54408" w14:textId="03E25FA9" w:rsidR="00BD4F95" w:rsidRPr="00BD4F95" w:rsidRDefault="00BD4F95" w:rsidP="00BD4F95">
      <w:pPr>
        <w:jc w:val="center"/>
        <w:rPr>
          <w:sz w:val="40"/>
          <w:szCs w:val="36"/>
        </w:rPr>
      </w:pPr>
      <w:r w:rsidRPr="00BD4F95">
        <w:rPr>
          <w:sz w:val="40"/>
          <w:szCs w:val="36"/>
        </w:rPr>
        <w:t>Essay: Legal Issues – Fire Safety in the Hotel Industry</w:t>
      </w:r>
    </w:p>
    <w:p w14:paraId="1C5FA8B3" w14:textId="76B481A4" w:rsidR="00FA74D5" w:rsidRPr="00BD4F95" w:rsidRDefault="00BD4F95" w:rsidP="00BD4F95">
      <w:pPr>
        <w:jc w:val="center"/>
        <w:rPr>
          <w:sz w:val="40"/>
          <w:szCs w:val="36"/>
        </w:rPr>
      </w:pPr>
      <w:r w:rsidRPr="00BD4F95">
        <w:rPr>
          <w:sz w:val="40"/>
          <w:szCs w:val="36"/>
        </w:rPr>
        <w:t>Module title: Business Skills BMIH4001</w:t>
      </w:r>
    </w:p>
    <w:p w14:paraId="53E107C1" w14:textId="4738598D" w:rsidR="00F24406" w:rsidRDefault="00ED3DF3" w:rsidP="00FA74D5">
      <w:pPr>
        <w:jc w:val="center"/>
        <w:rPr>
          <w:b/>
          <w:bCs/>
        </w:rPr>
      </w:pPr>
      <w:r w:rsidRPr="00ED3DF3">
        <w:rPr>
          <w:b/>
          <w:bCs/>
        </w:rPr>
        <w:t xml:space="preserve">Student </w:t>
      </w:r>
      <w:r w:rsidR="00F24406">
        <w:rPr>
          <w:b/>
          <w:bCs/>
        </w:rPr>
        <w:t>Name:</w:t>
      </w:r>
      <w:r w:rsidR="001A08D8">
        <w:rPr>
          <w:b/>
          <w:bCs/>
        </w:rPr>
        <w:t xml:space="preserve"> </w:t>
      </w:r>
      <w:r w:rsidR="001A08D8" w:rsidRPr="001A08D8">
        <w:rPr>
          <w:b/>
          <w:bCs/>
        </w:rPr>
        <w:t>Monica Georgiana Filip</w:t>
      </w:r>
    </w:p>
    <w:p w14:paraId="4CD5AEAB" w14:textId="3BB9882B" w:rsidR="00ED3DF3" w:rsidRDefault="00C700FC" w:rsidP="00FA74D5">
      <w:pPr>
        <w:jc w:val="center"/>
        <w:rPr>
          <w:b/>
          <w:bCs/>
        </w:rPr>
      </w:pPr>
      <w:r>
        <w:rPr>
          <w:b/>
          <w:bCs/>
        </w:rPr>
        <w:t xml:space="preserve">Student </w:t>
      </w:r>
      <w:r w:rsidR="00ED3DF3" w:rsidRPr="00ED3DF3">
        <w:rPr>
          <w:b/>
          <w:bCs/>
        </w:rPr>
        <w:t>ID</w:t>
      </w:r>
      <w:r>
        <w:rPr>
          <w:b/>
          <w:bCs/>
        </w:rPr>
        <w:t xml:space="preserve"> number: 2233955</w:t>
      </w:r>
    </w:p>
    <w:p w14:paraId="7CC3EDF5" w14:textId="33855F01" w:rsidR="00C700FC" w:rsidRDefault="00C700FC" w:rsidP="00FA74D5">
      <w:pPr>
        <w:jc w:val="center"/>
        <w:rPr>
          <w:b/>
          <w:bCs/>
        </w:rPr>
      </w:pPr>
      <w:r>
        <w:rPr>
          <w:b/>
          <w:bCs/>
        </w:rPr>
        <w:t>Lecture’s Name: Deborah Lloyd</w:t>
      </w:r>
    </w:p>
    <w:p w14:paraId="1E9A8860" w14:textId="0DC6F4FB" w:rsidR="00C700FC" w:rsidRDefault="00C700FC" w:rsidP="00FA74D5">
      <w:pPr>
        <w:jc w:val="center"/>
      </w:pPr>
      <w:r>
        <w:rPr>
          <w:b/>
          <w:bCs/>
        </w:rPr>
        <w:t>Word count: 582</w:t>
      </w:r>
    </w:p>
    <w:p w14:paraId="4599515C" w14:textId="4E1F9150" w:rsidR="00ED3DF3" w:rsidRDefault="00ED3DF3" w:rsidP="00FA74D5">
      <w:pPr>
        <w:jc w:val="center"/>
      </w:pPr>
    </w:p>
    <w:p w14:paraId="2C1676DE" w14:textId="74DADD17" w:rsidR="00FA74D5" w:rsidRDefault="00FA74D5" w:rsidP="00ED3DF3"/>
    <w:p w14:paraId="0B60AF46" w14:textId="1730C3E9" w:rsidR="00FA74D5" w:rsidRDefault="00FA74D5" w:rsidP="00ED3DF3"/>
    <w:p w14:paraId="44D86CF4" w14:textId="3DD8A608" w:rsidR="00FA74D5" w:rsidRDefault="00FA74D5" w:rsidP="00ED3DF3"/>
    <w:p w14:paraId="3B664F22" w14:textId="5EF6971A" w:rsidR="00FA74D5" w:rsidRDefault="00FA74D5" w:rsidP="00ED3DF3"/>
    <w:p w14:paraId="350FB2C9" w14:textId="364AA9E7" w:rsidR="00FA74D5" w:rsidRDefault="00FA74D5" w:rsidP="00ED3DF3"/>
    <w:p w14:paraId="6964D76F" w14:textId="5CA9B954" w:rsidR="00FA74D5" w:rsidRDefault="00FA74D5" w:rsidP="00ED3DF3"/>
    <w:p w14:paraId="7637BCF4" w14:textId="5358DCFE" w:rsidR="00FA74D5" w:rsidRDefault="00FA74D5" w:rsidP="00ED3DF3"/>
    <w:p w14:paraId="1322DBF6" w14:textId="3B5D1E1F" w:rsidR="00FA74D5" w:rsidRDefault="00FA74D5" w:rsidP="00ED3DF3"/>
    <w:p w14:paraId="7E59561D" w14:textId="444981FB" w:rsidR="00FA74D5" w:rsidRDefault="00FA74D5" w:rsidP="00ED3DF3"/>
    <w:p w14:paraId="530C664E" w14:textId="1DBD9C4C" w:rsidR="00FA74D5" w:rsidRDefault="00FA74D5" w:rsidP="00ED3DF3"/>
    <w:p w14:paraId="0E21E0E9" w14:textId="7FCD17E6" w:rsidR="00FA74D5" w:rsidRDefault="00FA74D5" w:rsidP="00ED3DF3"/>
    <w:p w14:paraId="7A1ACA23" w14:textId="70C99D05" w:rsidR="001A14B9" w:rsidRDefault="001A14B9" w:rsidP="00ED3DF3"/>
    <w:p w14:paraId="0199AFD9" w14:textId="7FFBC203" w:rsidR="001A14B9" w:rsidRDefault="001A14B9" w:rsidP="00ED3DF3"/>
    <w:p w14:paraId="0A049270" w14:textId="34FEF6FB" w:rsidR="001A14B9" w:rsidRPr="004E5F6A" w:rsidRDefault="001A14B9" w:rsidP="001A14B9">
      <w:pPr>
        <w:rPr>
          <w:b/>
          <w:bCs/>
        </w:rPr>
      </w:pPr>
      <w:r>
        <w:t>The hotel industry is a complex and multi-faceted sector that is subject to a variety of legal requirements and regulations, including those related to fire safety. This is particularly important, as a fire in a hotel can have devastating consequences, not only in terms of property damage, but also in terms of human life</w:t>
      </w:r>
      <w:r w:rsidR="004E5F6A">
        <w:t xml:space="preserve"> </w:t>
      </w:r>
      <w:r w:rsidR="004E5F6A">
        <w:rPr>
          <w:shd w:val="clear" w:color="auto" w:fill="FFFFFF"/>
        </w:rPr>
        <w:t>(Chen et al., 2012)</w:t>
      </w:r>
      <w:r>
        <w:t>. Therefore, it is essential that hotel operators understand their legal obligations in relation to fire safety and take appropriate measures to minimize the risk of fire and protect their guests and employees.</w:t>
      </w:r>
    </w:p>
    <w:p w14:paraId="72A2B1FA" w14:textId="616C3884" w:rsidR="001A14B9" w:rsidRPr="00E947F6" w:rsidRDefault="001A14B9" w:rsidP="001A14B9">
      <w:pPr>
        <w:rPr>
          <w:shd w:val="clear" w:color="auto" w:fill="FFFFFF"/>
        </w:rPr>
      </w:pPr>
      <w:r>
        <w:t>One of the key legal issues related to fire safety in the hotel industry is compliance with building codes and fire codes. These codes set out minimum standards for the design, construction and operation of hotels, and include requirements for fire protection systems, fire alarms, sprinklers and fire exits. Hotels must also comply with any local and state regulations that are applicable in their jurisdiction. In addition to these building codes, hotels must also adhere to the requirements of the Americans with Disabilities Act (ADA), which sets out accessibility requirements for buildings, including those related to fire safety</w:t>
      </w:r>
      <w:r w:rsidR="00E947F6">
        <w:t xml:space="preserve"> </w:t>
      </w:r>
      <w:r w:rsidR="00E947F6">
        <w:rPr>
          <w:shd w:val="clear" w:color="auto" w:fill="FFFFFF"/>
        </w:rPr>
        <w:t>(Shapoval et al., 2022)</w:t>
      </w:r>
      <w:r>
        <w:t>. For example, hotels must provide clear and accessible evacuation routes and fire exits, as well as appropriate fire safety equipment, such as fire extinguishers and smoke alarms, that are accessible to all guests, including those with disabilities.</w:t>
      </w:r>
    </w:p>
    <w:p w14:paraId="102246BC" w14:textId="17ECF098" w:rsidR="001A14B9" w:rsidRPr="00E947F6" w:rsidRDefault="001A14B9" w:rsidP="001A14B9">
      <w:pPr>
        <w:rPr>
          <w:shd w:val="clear" w:color="auto" w:fill="FFFFFF"/>
        </w:rPr>
      </w:pPr>
      <w:r>
        <w:t>Another legal issue related to fire safety in the hotel industry is insurance. Hotel operators must ensure that they have adequate insurance coverage to protect against the potential losses that may occur in the event of a fire</w:t>
      </w:r>
      <w:r w:rsidR="00E947F6">
        <w:t xml:space="preserve"> </w:t>
      </w:r>
      <w:r w:rsidR="00E947F6">
        <w:rPr>
          <w:shd w:val="clear" w:color="auto" w:fill="FFFFFF"/>
        </w:rPr>
        <w:t>(Hayes and Ninemeier, 2019)</w:t>
      </w:r>
      <w:r>
        <w:t>. This may include coverage for property damage, liability for injury or death, and business interruption. It is important to carefully review insurance policies and coverage limits, and to consider obtaining additional coverage, such as terrorism insurance, if required. Finally, hotels must also comply with fire safety regulations in relation to the handling, storage and disposal of hazardous materials, such as chemicals and flammable liquids</w:t>
      </w:r>
      <w:r w:rsidR="00E947F6">
        <w:t xml:space="preserve"> </w:t>
      </w:r>
      <w:r w:rsidR="00E947F6">
        <w:rPr>
          <w:shd w:val="clear" w:color="auto" w:fill="FFFFFF"/>
        </w:rPr>
        <w:t>(Brewton, 2017)</w:t>
      </w:r>
      <w:r>
        <w:t>. This includes ensuring that these materials are stored in appropriate containers, in designated areas, and that employees are trained in their safe handling and disposal.</w:t>
      </w:r>
    </w:p>
    <w:p w14:paraId="784EF768" w14:textId="20B8BC53" w:rsidR="001A14B9" w:rsidRPr="00E947F6" w:rsidRDefault="001A14B9" w:rsidP="001A14B9">
      <w:pPr>
        <w:rPr>
          <w:shd w:val="clear" w:color="auto" w:fill="FFFFFF"/>
        </w:rPr>
      </w:pPr>
      <w:r>
        <w:lastRenderedPageBreak/>
        <w:t>In conclusion, the legal issues related to fire safety in the hotel industry are complex and far-reaching, and hotel operators must be diligent in understanding and complying with these requirements. By taking appropriate measures to minimize the risk of fire, and to protect guests and employees, hotels can help ensure their long-term success and sustainability, while minimizing their legal liabilities</w:t>
      </w:r>
      <w:r w:rsidR="00E947F6">
        <w:t xml:space="preserve"> </w:t>
      </w:r>
      <w:r w:rsidR="00E947F6">
        <w:rPr>
          <w:shd w:val="clear" w:color="auto" w:fill="FFFFFF"/>
        </w:rPr>
        <w:t>(Barth and Barber, 2017)</w:t>
      </w:r>
      <w:r>
        <w:t>. It is important that hotels take these legal requirements seriously, as non-compliance can lead to significant fines and penalties, as well as damage to their reputation and credibility.</w:t>
      </w:r>
    </w:p>
    <w:p w14:paraId="7DF4D435" w14:textId="77777777" w:rsidR="00FA74D5" w:rsidRDefault="00FA74D5" w:rsidP="00ED3DF3"/>
    <w:p w14:paraId="1B8C36C5" w14:textId="231B51D6" w:rsidR="00462BF3" w:rsidRPr="001A14B9" w:rsidRDefault="00462BF3" w:rsidP="001A14B9">
      <w:pPr>
        <w:rPr>
          <w:b/>
          <w:bCs/>
          <w:sz w:val="28"/>
          <w:szCs w:val="24"/>
        </w:rPr>
      </w:pPr>
      <w:r w:rsidRPr="001A14B9">
        <w:rPr>
          <w:b/>
          <w:bCs/>
          <w:sz w:val="28"/>
          <w:szCs w:val="24"/>
        </w:rPr>
        <w:t>References</w:t>
      </w:r>
    </w:p>
    <w:p w14:paraId="11C4A5D8" w14:textId="2BDF205C" w:rsidR="00462BF3" w:rsidRDefault="00E316E9" w:rsidP="00E316E9">
      <w:pPr>
        <w:rPr>
          <w:shd w:val="clear" w:color="auto" w:fill="FFFFFF"/>
        </w:rPr>
      </w:pPr>
      <w:r>
        <w:rPr>
          <w:shd w:val="clear" w:color="auto" w:fill="FFFFFF"/>
        </w:rPr>
        <w:t>Chen, Y.Y., Chuang, Y.J., Huang, C.H., Lin, C.Y. and Chien, S.W., 2012. The adoption of fire safety management for upgrading the fire safety level of existing hotel buildings. </w:t>
      </w:r>
      <w:r>
        <w:rPr>
          <w:i/>
          <w:iCs/>
          <w:shd w:val="clear" w:color="auto" w:fill="FFFFFF"/>
        </w:rPr>
        <w:t>Building and environment</w:t>
      </w:r>
      <w:r>
        <w:rPr>
          <w:shd w:val="clear" w:color="auto" w:fill="FFFFFF"/>
        </w:rPr>
        <w:t>, </w:t>
      </w:r>
      <w:r>
        <w:rPr>
          <w:i/>
          <w:iCs/>
          <w:shd w:val="clear" w:color="auto" w:fill="FFFFFF"/>
        </w:rPr>
        <w:t>51</w:t>
      </w:r>
      <w:r>
        <w:rPr>
          <w:shd w:val="clear" w:color="auto" w:fill="FFFFFF"/>
        </w:rPr>
        <w:t>, pp.311-319.</w:t>
      </w:r>
    </w:p>
    <w:p w14:paraId="29E936D3" w14:textId="5783E329" w:rsidR="00E316E9" w:rsidRDefault="00E316E9" w:rsidP="00E316E9">
      <w:pPr>
        <w:rPr>
          <w:shd w:val="clear" w:color="auto" w:fill="FFFFFF"/>
        </w:rPr>
      </w:pPr>
      <w:r>
        <w:rPr>
          <w:shd w:val="clear" w:color="auto" w:fill="FFFFFF"/>
        </w:rPr>
        <w:t>Shapoval, V., Sönmez, S., Hsieh, Y.C. and Apostolopoulos, Y., 2022. Occupational health and safety of immigrant hotel housekeepers. </w:t>
      </w:r>
      <w:r>
        <w:rPr>
          <w:i/>
          <w:iCs/>
          <w:shd w:val="clear" w:color="auto" w:fill="FFFFFF"/>
        </w:rPr>
        <w:t>Workplace Health &amp; Safety</w:t>
      </w:r>
      <w:r>
        <w:rPr>
          <w:shd w:val="clear" w:color="auto" w:fill="FFFFFF"/>
        </w:rPr>
        <w:t>, </w:t>
      </w:r>
      <w:r>
        <w:rPr>
          <w:i/>
          <w:iCs/>
          <w:shd w:val="clear" w:color="auto" w:fill="FFFFFF"/>
        </w:rPr>
        <w:t>70</w:t>
      </w:r>
      <w:r>
        <w:rPr>
          <w:shd w:val="clear" w:color="auto" w:fill="FFFFFF"/>
        </w:rPr>
        <w:t>(12), pp.566-573.</w:t>
      </w:r>
    </w:p>
    <w:p w14:paraId="79AE6E76" w14:textId="16B3B929" w:rsidR="00E316E9" w:rsidRDefault="00E316E9" w:rsidP="00E316E9">
      <w:pPr>
        <w:rPr>
          <w:shd w:val="clear" w:color="auto" w:fill="FFFFFF"/>
        </w:rPr>
      </w:pPr>
      <w:r>
        <w:rPr>
          <w:shd w:val="clear" w:color="auto" w:fill="FFFFFF"/>
        </w:rPr>
        <w:t>Hayes, D.K. and Ninemeier, J.D., 2019. </w:t>
      </w:r>
      <w:r>
        <w:rPr>
          <w:i/>
          <w:iCs/>
          <w:shd w:val="clear" w:color="auto" w:fill="FFFFFF"/>
        </w:rPr>
        <w:t>Human resources management in the hospitality industry</w:t>
      </w:r>
      <w:r>
        <w:rPr>
          <w:shd w:val="clear" w:color="auto" w:fill="FFFFFF"/>
        </w:rPr>
        <w:t>. John Wiley &amp; Sons.</w:t>
      </w:r>
    </w:p>
    <w:p w14:paraId="528A6397" w14:textId="36960500" w:rsidR="00E316E9" w:rsidRDefault="00E316E9" w:rsidP="00E316E9">
      <w:pPr>
        <w:rPr>
          <w:shd w:val="clear" w:color="auto" w:fill="FFFFFF"/>
        </w:rPr>
      </w:pPr>
      <w:r>
        <w:rPr>
          <w:shd w:val="clear" w:color="auto" w:fill="FFFFFF"/>
        </w:rPr>
        <w:t>Brewton, C., 2017. Managing a crisis: A model for the lodging industry. </w:t>
      </w:r>
      <w:r>
        <w:rPr>
          <w:i/>
          <w:iCs/>
          <w:shd w:val="clear" w:color="auto" w:fill="FFFFFF"/>
        </w:rPr>
        <w:t>Cornell Hotel and Restaurant Administration Quarterly</w:t>
      </w:r>
      <w:r>
        <w:rPr>
          <w:shd w:val="clear" w:color="auto" w:fill="FFFFFF"/>
        </w:rPr>
        <w:t>, </w:t>
      </w:r>
      <w:r>
        <w:rPr>
          <w:i/>
          <w:iCs/>
          <w:shd w:val="clear" w:color="auto" w:fill="FFFFFF"/>
        </w:rPr>
        <w:t>28</w:t>
      </w:r>
      <w:r>
        <w:rPr>
          <w:shd w:val="clear" w:color="auto" w:fill="FFFFFF"/>
        </w:rPr>
        <w:t>(3), pp.10-15.</w:t>
      </w:r>
    </w:p>
    <w:p w14:paraId="04081C94" w14:textId="34AE50DB" w:rsidR="00E316E9" w:rsidRPr="00462BF3" w:rsidRDefault="00E316E9" w:rsidP="00E316E9">
      <w:r>
        <w:rPr>
          <w:shd w:val="clear" w:color="auto" w:fill="FFFFFF"/>
        </w:rPr>
        <w:t>Barth, S.C. and Barber, D.S., 2017. </w:t>
      </w:r>
      <w:r>
        <w:rPr>
          <w:i/>
          <w:iCs/>
          <w:shd w:val="clear" w:color="auto" w:fill="FFFFFF"/>
        </w:rPr>
        <w:t>Hospitality law: managing legal issues in the hospitality industry</w:t>
      </w:r>
      <w:r>
        <w:rPr>
          <w:shd w:val="clear" w:color="auto" w:fill="FFFFFF"/>
        </w:rPr>
        <w:t>. John Wiley &amp; Sons.</w:t>
      </w:r>
    </w:p>
    <w:sectPr w:rsidR="00E316E9" w:rsidRPr="00462B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9418E" w14:textId="77777777" w:rsidR="00F26CE3" w:rsidRDefault="00F26CE3" w:rsidP="00ED3DF3">
      <w:pPr>
        <w:spacing w:after="0" w:line="240" w:lineRule="auto"/>
      </w:pPr>
      <w:r>
        <w:separator/>
      </w:r>
    </w:p>
  </w:endnote>
  <w:endnote w:type="continuationSeparator" w:id="0">
    <w:p w14:paraId="6495EEF7" w14:textId="77777777" w:rsidR="00F26CE3" w:rsidRDefault="00F26CE3" w:rsidP="00ED3D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36976"/>
      <w:docPartObj>
        <w:docPartGallery w:val="Page Numbers (Bottom of Page)"/>
        <w:docPartUnique/>
      </w:docPartObj>
    </w:sdtPr>
    <w:sdtEndPr>
      <w:rPr>
        <w:color w:val="7F7F7F" w:themeColor="background1" w:themeShade="7F"/>
        <w:spacing w:val="60"/>
      </w:rPr>
    </w:sdtEndPr>
    <w:sdtContent>
      <w:p w14:paraId="2571F6E7" w14:textId="18DFB406" w:rsidR="00D45B80" w:rsidRDefault="00D45B8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0F3E96" w14:textId="77777777" w:rsidR="00ED3DF3" w:rsidRDefault="00ED3D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872F33" w14:textId="77777777" w:rsidR="00F26CE3" w:rsidRDefault="00F26CE3" w:rsidP="00ED3DF3">
      <w:pPr>
        <w:spacing w:after="0" w:line="240" w:lineRule="auto"/>
      </w:pPr>
      <w:r>
        <w:separator/>
      </w:r>
    </w:p>
  </w:footnote>
  <w:footnote w:type="continuationSeparator" w:id="0">
    <w:p w14:paraId="197FBE35" w14:textId="77777777" w:rsidR="00F26CE3" w:rsidRDefault="00F26CE3" w:rsidP="00ED3D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E6F19"/>
    <w:multiLevelType w:val="hybridMultilevel"/>
    <w:tmpl w:val="B7B4E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FB3D6F"/>
    <w:multiLevelType w:val="hybridMultilevel"/>
    <w:tmpl w:val="3572AAD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63384699">
    <w:abstractNumId w:val="0"/>
  </w:num>
  <w:num w:numId="2" w16cid:durableId="1153521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SxsDAwMgQSQI6Zko5ScGpxcWZ+HkiBYS0AaZkLRCwAAAA="/>
  </w:docVars>
  <w:rsids>
    <w:rsidRoot w:val="005F48E3"/>
    <w:rsid w:val="00012C0C"/>
    <w:rsid w:val="00020397"/>
    <w:rsid w:val="00021A76"/>
    <w:rsid w:val="00021EFB"/>
    <w:rsid w:val="00032812"/>
    <w:rsid w:val="00061ECE"/>
    <w:rsid w:val="000A0AFC"/>
    <w:rsid w:val="000A4B53"/>
    <w:rsid w:val="000A7BAF"/>
    <w:rsid w:val="000B0906"/>
    <w:rsid w:val="000B4082"/>
    <w:rsid w:val="000B42F5"/>
    <w:rsid w:val="000B74AE"/>
    <w:rsid w:val="000E2D01"/>
    <w:rsid w:val="001178F0"/>
    <w:rsid w:val="001244CA"/>
    <w:rsid w:val="00142FD2"/>
    <w:rsid w:val="00144674"/>
    <w:rsid w:val="0016627A"/>
    <w:rsid w:val="00174DC6"/>
    <w:rsid w:val="001A08D8"/>
    <w:rsid w:val="001A14B9"/>
    <w:rsid w:val="001C1C7D"/>
    <w:rsid w:val="001E16E2"/>
    <w:rsid w:val="001E7FCE"/>
    <w:rsid w:val="001F3007"/>
    <w:rsid w:val="00250079"/>
    <w:rsid w:val="00257549"/>
    <w:rsid w:val="00276B93"/>
    <w:rsid w:val="00280852"/>
    <w:rsid w:val="002C1293"/>
    <w:rsid w:val="002E3921"/>
    <w:rsid w:val="002E56E9"/>
    <w:rsid w:val="00312721"/>
    <w:rsid w:val="003154AB"/>
    <w:rsid w:val="00326D26"/>
    <w:rsid w:val="00355E5C"/>
    <w:rsid w:val="003637A6"/>
    <w:rsid w:val="00364CCE"/>
    <w:rsid w:val="003860A7"/>
    <w:rsid w:val="003960AC"/>
    <w:rsid w:val="003B17FE"/>
    <w:rsid w:val="003C74DE"/>
    <w:rsid w:val="003E7CEB"/>
    <w:rsid w:val="003F4679"/>
    <w:rsid w:val="0040334F"/>
    <w:rsid w:val="0041613B"/>
    <w:rsid w:val="00416B1D"/>
    <w:rsid w:val="00422C50"/>
    <w:rsid w:val="00444AF9"/>
    <w:rsid w:val="004478F0"/>
    <w:rsid w:val="00450A7C"/>
    <w:rsid w:val="004570B3"/>
    <w:rsid w:val="00462BF3"/>
    <w:rsid w:val="004846B2"/>
    <w:rsid w:val="00490571"/>
    <w:rsid w:val="00495550"/>
    <w:rsid w:val="004E5F6A"/>
    <w:rsid w:val="0050208D"/>
    <w:rsid w:val="0050500B"/>
    <w:rsid w:val="00547BA9"/>
    <w:rsid w:val="00547DD4"/>
    <w:rsid w:val="00581647"/>
    <w:rsid w:val="005A336E"/>
    <w:rsid w:val="005B2D7C"/>
    <w:rsid w:val="005D5FEE"/>
    <w:rsid w:val="005F48E3"/>
    <w:rsid w:val="0061210C"/>
    <w:rsid w:val="00622FB6"/>
    <w:rsid w:val="00642AB0"/>
    <w:rsid w:val="00652026"/>
    <w:rsid w:val="0068125E"/>
    <w:rsid w:val="006829E4"/>
    <w:rsid w:val="00683E9C"/>
    <w:rsid w:val="006A094D"/>
    <w:rsid w:val="006B484C"/>
    <w:rsid w:val="007207B8"/>
    <w:rsid w:val="007242AB"/>
    <w:rsid w:val="00730F54"/>
    <w:rsid w:val="007473EC"/>
    <w:rsid w:val="00767396"/>
    <w:rsid w:val="00776B6D"/>
    <w:rsid w:val="00786BBC"/>
    <w:rsid w:val="00787822"/>
    <w:rsid w:val="007A0FA9"/>
    <w:rsid w:val="007A7F4B"/>
    <w:rsid w:val="007B5B0E"/>
    <w:rsid w:val="007E25B1"/>
    <w:rsid w:val="0080096C"/>
    <w:rsid w:val="00823E6F"/>
    <w:rsid w:val="00826944"/>
    <w:rsid w:val="00830442"/>
    <w:rsid w:val="00844720"/>
    <w:rsid w:val="008459A0"/>
    <w:rsid w:val="0085043A"/>
    <w:rsid w:val="008711EF"/>
    <w:rsid w:val="0088650E"/>
    <w:rsid w:val="00895DE5"/>
    <w:rsid w:val="008B7B38"/>
    <w:rsid w:val="008E462F"/>
    <w:rsid w:val="00905C64"/>
    <w:rsid w:val="00956A9A"/>
    <w:rsid w:val="009A5682"/>
    <w:rsid w:val="009C2611"/>
    <w:rsid w:val="009F22E1"/>
    <w:rsid w:val="00A2363F"/>
    <w:rsid w:val="00A50DB1"/>
    <w:rsid w:val="00A53ECC"/>
    <w:rsid w:val="00AA6D8B"/>
    <w:rsid w:val="00AA7118"/>
    <w:rsid w:val="00AB19E6"/>
    <w:rsid w:val="00AE461A"/>
    <w:rsid w:val="00AE76D0"/>
    <w:rsid w:val="00B01B39"/>
    <w:rsid w:val="00B05E61"/>
    <w:rsid w:val="00B45503"/>
    <w:rsid w:val="00B53384"/>
    <w:rsid w:val="00B76A36"/>
    <w:rsid w:val="00BC1573"/>
    <w:rsid w:val="00BC261A"/>
    <w:rsid w:val="00BC751B"/>
    <w:rsid w:val="00BD4F95"/>
    <w:rsid w:val="00BD5632"/>
    <w:rsid w:val="00BE43C9"/>
    <w:rsid w:val="00BF288E"/>
    <w:rsid w:val="00BF2A5B"/>
    <w:rsid w:val="00C23CA1"/>
    <w:rsid w:val="00C24E0F"/>
    <w:rsid w:val="00C35543"/>
    <w:rsid w:val="00C35EA4"/>
    <w:rsid w:val="00C3755B"/>
    <w:rsid w:val="00C700FC"/>
    <w:rsid w:val="00C7785E"/>
    <w:rsid w:val="00CB1957"/>
    <w:rsid w:val="00CB4CD6"/>
    <w:rsid w:val="00CF43DA"/>
    <w:rsid w:val="00CF4EFD"/>
    <w:rsid w:val="00D141B7"/>
    <w:rsid w:val="00D24786"/>
    <w:rsid w:val="00D31237"/>
    <w:rsid w:val="00D354D0"/>
    <w:rsid w:val="00D35EFD"/>
    <w:rsid w:val="00D45B80"/>
    <w:rsid w:val="00D658B8"/>
    <w:rsid w:val="00D723B2"/>
    <w:rsid w:val="00D860A8"/>
    <w:rsid w:val="00DA5FED"/>
    <w:rsid w:val="00DF18AC"/>
    <w:rsid w:val="00DF2B78"/>
    <w:rsid w:val="00E03914"/>
    <w:rsid w:val="00E316E9"/>
    <w:rsid w:val="00E57B0F"/>
    <w:rsid w:val="00E63835"/>
    <w:rsid w:val="00E947F6"/>
    <w:rsid w:val="00EB497E"/>
    <w:rsid w:val="00EC17ED"/>
    <w:rsid w:val="00ED3DF3"/>
    <w:rsid w:val="00ED4CB6"/>
    <w:rsid w:val="00EF1B90"/>
    <w:rsid w:val="00EF33E8"/>
    <w:rsid w:val="00F04A16"/>
    <w:rsid w:val="00F17324"/>
    <w:rsid w:val="00F20D15"/>
    <w:rsid w:val="00F24406"/>
    <w:rsid w:val="00F26CE3"/>
    <w:rsid w:val="00F26FA4"/>
    <w:rsid w:val="00F27489"/>
    <w:rsid w:val="00F73390"/>
    <w:rsid w:val="00FA5CF2"/>
    <w:rsid w:val="00FA74D5"/>
    <w:rsid w:val="00FC61A0"/>
    <w:rsid w:val="00FD2CB6"/>
    <w:rsid w:val="00FE04AD"/>
    <w:rsid w:val="00FF1C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E1035"/>
  <w15:chartTrackingRefBased/>
  <w15:docId w15:val="{4FBCD97A-F720-4341-929F-69A127660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72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4472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BC261A"/>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semiHidden/>
    <w:unhideWhenUsed/>
    <w:qFormat/>
    <w:rsid w:val="00BC261A"/>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4720"/>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BC261A"/>
    <w:rPr>
      <w:rFonts w:ascii="Times New Roman" w:eastAsiaTheme="majorEastAsia" w:hAnsi="Times New Roman" w:cstheme="majorBidi"/>
      <w:b/>
      <w:color w:val="2F5496" w:themeColor="accent1" w:themeShade="BF"/>
      <w:sz w:val="28"/>
      <w:szCs w:val="26"/>
    </w:rPr>
  </w:style>
  <w:style w:type="paragraph" w:styleId="NoSpacing">
    <w:name w:val="No Spacing"/>
    <w:basedOn w:val="Heading3"/>
    <w:next w:val="Heading3"/>
    <w:uiPriority w:val="1"/>
    <w:qFormat/>
    <w:rsid w:val="00CB1957"/>
    <w:rPr>
      <w:b w:val="0"/>
    </w:rPr>
  </w:style>
  <w:style w:type="character" w:customStyle="1" w:styleId="Heading3Char">
    <w:name w:val="Heading 3 Char"/>
    <w:basedOn w:val="DefaultParagraphFont"/>
    <w:link w:val="Heading3"/>
    <w:uiPriority w:val="9"/>
    <w:semiHidden/>
    <w:rsid w:val="00BC261A"/>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ED3D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3DF3"/>
    <w:rPr>
      <w:rFonts w:ascii="Times New Roman" w:hAnsi="Times New Roman"/>
      <w:sz w:val="24"/>
    </w:rPr>
  </w:style>
  <w:style w:type="paragraph" w:styleId="Footer">
    <w:name w:val="footer"/>
    <w:basedOn w:val="Normal"/>
    <w:link w:val="FooterChar"/>
    <w:uiPriority w:val="99"/>
    <w:unhideWhenUsed/>
    <w:rsid w:val="00ED3D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D3DF3"/>
    <w:rPr>
      <w:rFonts w:ascii="Times New Roman" w:hAnsi="Times New Roman"/>
      <w:sz w:val="24"/>
    </w:rPr>
  </w:style>
  <w:style w:type="paragraph" w:styleId="ListParagraph">
    <w:name w:val="List Paragraph"/>
    <w:basedOn w:val="Normal"/>
    <w:link w:val="ListParagraphChar"/>
    <w:uiPriority w:val="34"/>
    <w:qFormat/>
    <w:rsid w:val="000A7BAF"/>
    <w:pPr>
      <w:ind w:left="720"/>
      <w:contextualSpacing/>
    </w:pPr>
  </w:style>
  <w:style w:type="character" w:customStyle="1" w:styleId="ListParagraphChar">
    <w:name w:val="List Paragraph Char"/>
    <w:link w:val="ListParagraph"/>
    <w:uiPriority w:val="34"/>
    <w:locked/>
    <w:rsid w:val="00BD4F95"/>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955901">
      <w:bodyDiv w:val="1"/>
      <w:marLeft w:val="0"/>
      <w:marRight w:val="0"/>
      <w:marTop w:val="0"/>
      <w:marBottom w:val="0"/>
      <w:divBdr>
        <w:top w:val="none" w:sz="0" w:space="0" w:color="auto"/>
        <w:left w:val="none" w:sz="0" w:space="0" w:color="auto"/>
        <w:bottom w:val="none" w:sz="0" w:space="0" w:color="auto"/>
        <w:right w:val="none" w:sz="0" w:space="0" w:color="auto"/>
      </w:divBdr>
    </w:div>
    <w:div w:id="561868921">
      <w:bodyDiv w:val="1"/>
      <w:marLeft w:val="0"/>
      <w:marRight w:val="0"/>
      <w:marTop w:val="0"/>
      <w:marBottom w:val="0"/>
      <w:divBdr>
        <w:top w:val="none" w:sz="0" w:space="0" w:color="auto"/>
        <w:left w:val="none" w:sz="0" w:space="0" w:color="auto"/>
        <w:bottom w:val="none" w:sz="0" w:space="0" w:color="auto"/>
        <w:right w:val="none" w:sz="0" w:space="0" w:color="auto"/>
      </w:divBdr>
    </w:div>
    <w:div w:id="971910844">
      <w:bodyDiv w:val="1"/>
      <w:marLeft w:val="0"/>
      <w:marRight w:val="0"/>
      <w:marTop w:val="0"/>
      <w:marBottom w:val="0"/>
      <w:divBdr>
        <w:top w:val="none" w:sz="0" w:space="0" w:color="auto"/>
        <w:left w:val="none" w:sz="0" w:space="0" w:color="auto"/>
        <w:bottom w:val="none" w:sz="0" w:space="0" w:color="auto"/>
        <w:right w:val="none" w:sz="0" w:space="0" w:color="auto"/>
      </w:divBdr>
    </w:div>
    <w:div w:id="1360157705">
      <w:bodyDiv w:val="1"/>
      <w:marLeft w:val="0"/>
      <w:marRight w:val="0"/>
      <w:marTop w:val="0"/>
      <w:marBottom w:val="0"/>
      <w:divBdr>
        <w:top w:val="none" w:sz="0" w:space="0" w:color="auto"/>
        <w:left w:val="none" w:sz="0" w:space="0" w:color="auto"/>
        <w:bottom w:val="none" w:sz="0" w:space="0" w:color="auto"/>
        <w:right w:val="none" w:sz="0" w:space="0" w:color="auto"/>
      </w:divBdr>
    </w:div>
    <w:div w:id="2023706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71999-37FF-4E56-A8D9-804083B145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3</Pages>
  <Words>594</Words>
  <Characters>3391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monica filip</cp:lastModifiedBy>
  <cp:revision>36</cp:revision>
  <dcterms:created xsi:type="dcterms:W3CDTF">2021-05-10T21:24:00Z</dcterms:created>
  <dcterms:modified xsi:type="dcterms:W3CDTF">2023-02-18T20:39:00Z</dcterms:modified>
</cp:coreProperties>
</file>