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5933677"/>
        <w:docPartObj>
          <w:docPartGallery w:val="Cover Pages"/>
          <w:docPartUnique/>
        </w:docPartObj>
      </w:sdtPr>
      <w:sdtContent>
        <w:p w14:paraId="28A90455" w14:textId="5E1A370D" w:rsidR="00F669DD" w:rsidRDefault="007179DB">
          <w:r>
            <w:rPr>
              <w:noProof/>
            </w:rPr>
            <mc:AlternateContent>
              <mc:Choice Requires="wpg">
                <w:drawing>
                  <wp:anchor distT="0" distB="0" distL="114300" distR="114300" simplePos="0" relativeHeight="251659264" behindDoc="0" locked="0" layoutInCell="1" allowOverlap="1" wp14:anchorId="0FBC2926" wp14:editId="59E10E7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552450" cy="9144000"/>
                    <wp:effectExtent l="0" t="0" r="19050" b="15240"/>
                    <wp:wrapNone/>
                    <wp:docPr id="114" name="Group 115"/>
                    <wp:cNvGraphicFramePr/>
                    <a:graphic xmlns:a="http://schemas.openxmlformats.org/drawingml/2006/main">
                      <a:graphicData uri="http://schemas.microsoft.com/office/word/2010/wordprocessingGroup">
                        <wpg:wgp>
                          <wpg:cNvGrpSpPr/>
                          <wpg:grpSpPr>
                            <a:xfrm>
                              <a:off x="0" y="0"/>
                              <a:ext cx="552450" cy="9144000"/>
                              <a:chOff x="0" y="0"/>
                              <a:chExt cx="228600" cy="9144000"/>
                            </a:xfrm>
                          </wpg:grpSpPr>
                          <wps:wsp>
                            <wps:cNvPr id="115" name="Rectangle 115"/>
                            <wps:cNvSpPr/>
                            <wps:spPr>
                              <a:xfrm>
                                <a:off x="0" y="0"/>
                                <a:ext cx="228600" cy="8782050"/>
                              </a:xfrm>
                              <a:prstGeom prst="rect">
                                <a:avLst/>
                              </a:prstGeom>
                              <a:solidFill>
                                <a:schemeClr val="accent2"/>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00B05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1F77433B" id="Group 115" o:spid="_x0000_s1026" style="position:absolute;margin-left:0;margin-top:0;width:43.5pt;height:10in;z-index:251659264;mso-height-percent:909;mso-left-percent:45;mso-position-horizontal-relative:page;mso-position-vertical:center;mso-position-vertical-relative:page;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O2oTAMAABQLAAAOAAAAZHJzL2Uyb0RvYy54bWzsVltr2zAUfh/sPwi9r3ZMkqamTsnSpQzC&#10;WtqOPiuyHJvJkiYpcbJfvyP5EjcNZXQwGLQPqo50rp/P+aLLq13J0ZZpU0iR4MFZiBETVKaFWCf4&#10;++Pi0wQjY4lICZeCJXjPDL6afvxwWamYRTKXPGUagRNh4kolOLdWxUFgaM5KYs6kYgIuM6lLYkHU&#10;6yDVpALvJQ+iMBwHldSp0pIyY+D0ur7EU+8/yxi1t1lmmEU8wZCb9av268qtwfSSxGtNVF7QJg3y&#10;hixKUggI2rm6JpagjS5euCoLqqWRmT2jsgxklhWU+RqgmkF4VM2Nlhvla1nH1Vp1MAG0Rzi92S39&#10;tr3R6kHdaUCiUmvAwkuull2mS/cfskQ7D9m+g4ztLKJwOBpFwxEAS+HqYjAchmGDKc0B+BdmNP/S&#10;GEbRZAy6x4ZBGzZ4lkyloD3MAQHzdwg85EQxD6yJAYE7jYoUuncwwkiQEtr0HhqHiDVnyB16aLxm&#10;B5SJDWD2pyj1i52cT6IQIAOnXbEkVtrYGyZL5DYJ1hDf9xPZLo2tVVsVF9RIXqSLgnMvuGFhc67R&#10;lkCbE0qZsFET4JkmFy+N9XrVmS7gr/6AkFrPEiRnCt+krdvv7J4z55CLe5YBhNAPkc/aj+9xRoP6&#10;KicpqxMdQbO0OHQWHhXv0HnOoMTOd+PgVLWDptpG35kyP/2dcfhaYjXAnYWPLIXtjMtCSH3KAbdd&#10;5Fq/BamGxqG0kukeGkzLmnuMoosCvvGSGHtHNJANDAEQqL2FJeOySrBsdhjlUv86de70YQLgFqMK&#10;yCvB5ueGaIYR/ypgNvwkAtt5YTg6jyCG7t+s+jdiU84lNM4AqFpRv3X6lrfbTMvyCXh25qLCFREU&#10;YieYWt0Kc1uTKjA1ZbOZVwOGU8QuxYOizrlD1fXw4+6JaNU0ugUi+SbbeSTxUb/Xus5SyNnGyqzw&#10;w3DAtcEbuMHR1z8hifEpkhgfkYRL2ailpD8MEnKeA5mwmVEw1g4K128uW+Aexyh16q8SyuRiMAJy&#10;dZbQ2ic4tKGYupNb5m4p402s0ieGMPx84KweMdS88IwrQOhbvlMKdTziPlv2Tin/G6X4Vwg8vfyv&#10;UvNMdG+7vuxn+fCYnf4GAAD//wMAUEsDBBQABgAIAAAAIQDepW8m2AAAAAUBAAAPAAAAZHJzL2Rv&#10;d25yZXYueG1sTI/BTsMwEETvSP0HaytxoxtQBVUap0Kg3uCQ0g9w420cJV5HsZumf8/CBS4rjWY0&#10;+6bYzb5XE42xDazhcZWBIq6DbbnRcPzaP2xAxWTYmj4wabhRhF25uCtMbsOVK5oOqVFSwjE3GlxK&#10;Q44Ya0fexFUYiMU7h9GbJHJs0I7mKuW+x6cse0ZvWpYPzgz05qjuDhevwaZP133gDc/HDt/3fnI8&#10;VJXW98v5dQsq0Zz+wvCDL+hQCtMpXNhG1WuQIen3ird5EXWSzHqdZYBlgf/py28AAAD//wMAUEsB&#10;Ai0AFAAGAAgAAAAhALaDOJL+AAAA4QEAABMAAAAAAAAAAAAAAAAAAAAAAFtDb250ZW50X1R5cGVz&#10;XS54bWxQSwECLQAUAAYACAAAACEAOP0h/9YAAACUAQAACwAAAAAAAAAAAAAAAAAvAQAAX3JlbHMv&#10;LnJlbHNQSwECLQAUAAYACAAAACEA3dztqEwDAAAUCwAADgAAAAAAAAAAAAAAAAAuAgAAZHJzL2Uy&#10;b0RvYy54bWxQSwECLQAUAAYACAAAACEA3qVvJtgAAAAFAQAADwAAAAAAAAAAAAAAAACmBQAAZHJz&#10;L2Rvd25yZXYueG1sUEsFBgAAAAAEAAQA8wAAAKs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G9ywwAAANwAAAAPAAAAZHJzL2Rvd25yZXYueG1sRE/basJA&#10;EH0v9B+WKfStbixEJHUTpFDaIgj1AvVtyI5JMDsbslONfr1bEHybw7nOrBhcq47Uh8azgfEoAUVc&#10;ettwZWCz/niZggqCbLH1TAbOFKDIHx9mmFl/4h86rqRSMYRDhgZqkS7TOpQ1OQwj3xFHbu97hxJh&#10;X2nb4ymGu1a/JslEO2w4NtTY0XtN5WH15wxs7Xonn+kvLjbfFzqLX3qdLo15fhrmb6CEBrmLb+4v&#10;G+ePU/h/Jl6g8ysAAAD//wMAUEsBAi0AFAAGAAgAAAAhANvh9svuAAAAhQEAABMAAAAAAAAAAAAA&#10;AAAAAAAAAFtDb250ZW50X1R5cGVzXS54bWxQSwECLQAUAAYACAAAACEAWvQsW78AAAAVAQAACwAA&#10;AAAAAAAAAAAAAAAfAQAAX3JlbHMvLnJlbHNQSwECLQAUAAYACAAAACEAuhhvcsMAAADcAAAADwAA&#10;AAAAAAAAAAAAAAAHAgAAZHJzL2Rvd25yZXYueG1sUEsFBgAAAAADAAMAtwAAAPcCAAAAAA==&#10;" fillcolor="#ed7d31 [3205]" strokecolor="yellow"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fq5wwAAANwAAAAPAAAAZHJzL2Rvd25yZXYueG1sRE/fa8Iw&#10;EH4X/B/CCXubqTLUVqOIbGWMidiNscejOdticwlNpt1/vwgD3+7j+3mrTW9acaHON5YVTMYJCOLS&#10;6oYrBZ8fL48LED4ga2wtk4Jf8rBZDwcrzLS98pEuRahEDGGfoYI6BJdJ6cuaDPqxdcSRO9nOYIiw&#10;q6Tu8BrDTSunSTKTBhuODTU62tVUnosfo+B7n78VPt2lT+d353L6yp8P81yph1G/XYII1Ie7+N/9&#10;quP8yQxuz8QL5PoPAAD//wMAUEsBAi0AFAAGAAgAAAAhANvh9svuAAAAhQEAABMAAAAAAAAAAAAA&#10;AAAAAAAAAFtDb250ZW50X1R5cGVzXS54bWxQSwECLQAUAAYACAAAACEAWvQsW78AAAAVAQAACwAA&#10;AAAAAAAAAAAAAAAfAQAAX3JlbHMvLnJlbHNQSwECLQAUAAYACAAAACEAHRX6ucMAAADcAAAADwAA&#10;AAAAAAAAAAAAAAAHAgAAZHJzL2Rvd25yZXYueG1sUEsFBgAAAAADAAMAtwAAAPcCAAAAAA==&#10;" fillcolor="#00b050" strokecolor="yellow" strokeweight="1pt">
                      <v:path arrowok="t"/>
                      <o:lock v:ext="edit" aspectratio="t"/>
                    </v:rect>
                    <w10:wrap anchorx="page" anchory="page"/>
                  </v:group>
                </w:pict>
              </mc:Fallback>
            </mc:AlternateContent>
          </w:r>
        </w:p>
        <w:p w14:paraId="5250F496" w14:textId="261065B2" w:rsidR="00F669DD" w:rsidRDefault="007179DB">
          <w:pPr>
            <w:jc w:val="left"/>
          </w:pPr>
          <w:r>
            <w:rPr>
              <w:noProof/>
            </w:rPr>
            <mc:AlternateContent>
              <mc:Choice Requires="wps">
                <w:drawing>
                  <wp:anchor distT="0" distB="0" distL="114300" distR="114300" simplePos="0" relativeHeight="251660288" behindDoc="0" locked="0" layoutInCell="1" allowOverlap="1" wp14:anchorId="21EDDD04" wp14:editId="4C258433">
                    <wp:simplePos x="0" y="0"/>
                    <wp:positionH relativeFrom="page">
                      <wp:posOffset>1136650</wp:posOffset>
                    </wp:positionH>
                    <wp:positionV relativeFrom="page">
                      <wp:posOffset>5200650</wp:posOffset>
                    </wp:positionV>
                    <wp:extent cx="5257800" cy="2425700"/>
                    <wp:effectExtent l="0" t="0" r="0" b="12700"/>
                    <wp:wrapSquare wrapText="bothSides"/>
                    <wp:docPr id="113" name="Text Box 113"/>
                    <wp:cNvGraphicFramePr/>
                    <a:graphic xmlns:a="http://schemas.openxmlformats.org/drawingml/2006/main">
                      <a:graphicData uri="http://schemas.microsoft.com/office/word/2010/wordprocessingShape">
                        <wps:wsp>
                          <wps:cNvSpPr txBox="1"/>
                          <wps:spPr>
                            <a:xfrm>
                              <a:off x="0" y="0"/>
                              <a:ext cx="5257800" cy="2425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990860" w14:textId="793B1196" w:rsidR="00F669DD" w:rsidRDefault="00F669D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8E307A5" w14:textId="15B9E8BD" w:rsidR="00F669DD" w:rsidRDefault="00F669DD" w:rsidP="00F669DD">
                                    <w:pPr>
                                      <w:pStyle w:val="NoSpacing"/>
                                      <w:rPr>
                                        <w:smallCaps/>
                                        <w:color w:val="44546A" w:themeColor="text2"/>
                                        <w:sz w:val="36"/>
                                        <w:szCs w:val="36"/>
                                      </w:rPr>
                                    </w:pPr>
                                    <w:r>
                                      <w:rPr>
                                        <w:smallCaps/>
                                        <w:color w:val="44546A" w:themeColor="text2"/>
                                        <w:sz w:val="36"/>
                                        <w:szCs w:val="36"/>
                                      </w:rPr>
                                      <w:t>Student Name: Eden Grace Sissons                                                                                                     Student ID: 2329831                                                                                                                                   Lecturer: Dr Mohamed Ben Farah                                                                                                                      Program: BSc/HND Computing Portfolio                                                                                                           Module: Data Security and Compliance                                                                                                               Module Code: ACCA5034                                                        Submission Date: 31/03/2026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EDDD04" id="_x0000_t202" coordsize="21600,21600" o:spt="202" path="m,l,21600r21600,l21600,xe">
                    <v:stroke joinstyle="miter"/>
                    <v:path gradientshapeok="t" o:connecttype="rect"/>
                  </v:shapetype>
                  <v:shape id="Text Box 113" o:spid="_x0000_s1026" type="#_x0000_t202" style="position:absolute;margin-left:89.5pt;margin-top:409.5pt;width:414pt;height:19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C0UXgIAAC4FAAAOAAAAZHJzL2Uyb0RvYy54bWysVFFvGjEMfp+0/xDlfRyw0VWIo2JUTJOq&#10;tiqd+hxyCZyWizMncMd+/ZzcHVRsL532kjjxZ8f+bGd201SGHRT6EmzOR4MhZ8pKKEq7zfn359WH&#10;a858ELYQBqzK+VF5fjN//25Wu6kaww5MoZCRE+untcv5LgQ3zTIvd6oSfgBOWVJqwEoEOuI2K1DU&#10;5L0y2Xg4vMpqwMIhSOU93d62Sj5P/rVWMjxo7VVgJucUW0grpnUT12w+E9MtCrcrZReG+IcoKlFa&#10;evTk6lYEwfZY/uGqKiWCBx0GEqoMtC6lSjlQNqPhRTbrnXAq5ULkeHeiyf8/t/L+sHaPyELzBRoq&#10;YCSkdn7q6TLm02is4k6RMtIThccTbaoJTNLlZDz5fD0klSTd+BOd6EB+srO5Qx++KqhYFHKOVJdE&#10;lzjc+dBCe0h8zcKqNCbVxlhW5/zq42SYDE4acm5sxKpU5c7NOfQkhaNREWPsk9KsLFIG8SL1l1oa&#10;ZAdBnSGkVDak5JNfQkeUpiDeYtjhz1G9xbjNo38ZbDgZV6UFTNlfhF386EPWLZ44f5V3FEOzabqS&#10;bqA4UqUR2iHwTq5Kqsad8OFRIHU9VZAmOTzQog0Q69BJnO0Af/3tPuKpGUnLWU1TlHP/cy9QcWa+&#10;WWrTOHK9gL2w6QW7r5ZA9I/oj3AyiWSAwfSiRqheaMAX8RVSCSvprZxvenEZ2lmmD0KqxSKBaLCc&#10;CHd27WR0HasRe+u5eRHougYM1Lv30M+XmF70YYuNlhYW+wC6TE0aCW1Z7IimoUxt3n0gcepfnxPq&#10;/M3NfwMAAP//AwBQSwMEFAAGAAgAAAAhAOyGxxrhAAAADQEAAA8AAABkcnMvZG93bnJldi54bWxM&#10;j0tPwzAQhO9I/AdrkbhRO0W0JcSpEBVCSBza8jg7yZJEjddR7DzKr2dzgts32tHsTLKdbCMG7Hzt&#10;SEO0UCCQclfUVGr4eH++2YDwwVBhGkeo4YwetunlRWLiwo10wOEYSsEh5GOjoQqhjaX0eYXW+IVr&#10;kfj27TprAsuulEVnRg63jVwqtZLW1MQfKtPiU4X56dhbDfuf7HP19tWfx93rbjjg6aW/i261vr6a&#10;Hh9ABJzCnxnm+lwdUu6UuZ4KLxrW63veEjRsohlmh1JrpoxpqSIFMk3k/xXpLwAAAP//AwBQSwEC&#10;LQAUAAYACAAAACEAtoM4kv4AAADhAQAAEwAAAAAAAAAAAAAAAAAAAAAAW0NvbnRlbnRfVHlwZXNd&#10;LnhtbFBLAQItABQABgAIAAAAIQA4/SH/1gAAAJQBAAALAAAAAAAAAAAAAAAAAC8BAABfcmVscy8u&#10;cmVsc1BLAQItABQABgAIAAAAIQCPGC0UXgIAAC4FAAAOAAAAAAAAAAAAAAAAAC4CAABkcnMvZTJv&#10;RG9jLnhtbFBLAQItABQABgAIAAAAIQDshsca4QAAAA0BAAAPAAAAAAAAAAAAAAAAALgEAABkcnMv&#10;ZG93bnJldi54bWxQSwUGAAAAAAQABADzAAAAxgUAAAAA&#10;" filled="f" stroked="f" strokeweight=".5pt">
                    <v:textbox inset="0,0,0,0">
                      <w:txbxContent>
                        <w:p w14:paraId="2B990860" w14:textId="793B1196" w:rsidR="00F669DD" w:rsidRDefault="00F669D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     </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8E307A5" w14:textId="15B9E8BD" w:rsidR="00F669DD" w:rsidRDefault="00F669DD" w:rsidP="00F669DD">
                              <w:pPr>
                                <w:pStyle w:val="NoSpacing"/>
                                <w:rPr>
                                  <w:smallCaps/>
                                  <w:color w:val="44546A" w:themeColor="text2"/>
                                  <w:sz w:val="36"/>
                                  <w:szCs w:val="36"/>
                                </w:rPr>
                              </w:pPr>
                              <w:r>
                                <w:rPr>
                                  <w:smallCaps/>
                                  <w:color w:val="44546A" w:themeColor="text2"/>
                                  <w:sz w:val="36"/>
                                  <w:szCs w:val="36"/>
                                </w:rPr>
                                <w:t>Student Name: Eden Grace Sissons                                                                                                     Student ID: 2329831                                                                                                                                   Lecturer: Dr Mohamed Ben Farah                                                                                                                      Program: BSc/HND Computing Portfolio                                                                                                           Module: Data Security and Compliance                                                                                                               Module Code: ACCA5034                                                        Submission Date: 31/03/2026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E775C80" wp14:editId="5452E7C6">
                    <wp:simplePos x="0" y="0"/>
                    <wp:positionH relativeFrom="page">
                      <wp:posOffset>4908550</wp:posOffset>
                    </wp:positionH>
                    <wp:positionV relativeFrom="page">
                      <wp:posOffset>971550</wp:posOffset>
                    </wp:positionV>
                    <wp:extent cx="1764030" cy="304800"/>
                    <wp:effectExtent l="0" t="0" r="7620" b="0"/>
                    <wp:wrapSquare wrapText="bothSides"/>
                    <wp:docPr id="111" name="Text Box 111"/>
                    <wp:cNvGraphicFramePr/>
                    <a:graphic xmlns:a="http://schemas.openxmlformats.org/drawingml/2006/main">
                      <a:graphicData uri="http://schemas.microsoft.com/office/word/2010/wordprocessingShape">
                        <wps:wsp>
                          <wps:cNvSpPr txBox="1"/>
                          <wps:spPr>
                            <a:xfrm>
                              <a:off x="0" y="0"/>
                              <a:ext cx="176403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31T00:00:00Z">
                                    <w:dateFormat w:val="dd MMMM yyyy"/>
                                    <w:lid w:val="en-GB"/>
                                    <w:storeMappedDataAs w:val="dateTime"/>
                                    <w:calendar w:val="gregorian"/>
                                  </w:date>
                                </w:sdtPr>
                                <w:sdtContent>
                                  <w:p w14:paraId="3707766C" w14:textId="369C3833" w:rsidR="00F669DD" w:rsidRDefault="00F669DD">
                                    <w:pPr>
                                      <w:pStyle w:val="NoSpacing"/>
                                      <w:jc w:val="right"/>
                                      <w:rPr>
                                        <w:caps/>
                                        <w:color w:val="323E4F" w:themeColor="text2" w:themeShade="BF"/>
                                        <w:sz w:val="40"/>
                                        <w:szCs w:val="40"/>
                                      </w:rPr>
                                    </w:pPr>
                                    <w:r>
                                      <w:rPr>
                                        <w:caps/>
                                        <w:color w:val="323E4F" w:themeColor="text2" w:themeShade="BF"/>
                                        <w:sz w:val="40"/>
                                        <w:szCs w:val="40"/>
                                      </w:rPr>
                                      <w:t>31 March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775C80" id="Text Box 111" o:spid="_x0000_s1027" type="#_x0000_t202" style="position:absolute;margin-left:386.5pt;margin-top:76.5pt;width:138.9pt;height:2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MaJYQIAADQFAAAOAAAAZHJzL2Uyb0RvYy54bWysVE1v2zAMvQ/YfxB0X+00XVYEcYosRYcB&#10;QVusHXpWZCkxJosapcTOfv0o2U6KbJcOu8i0+Pj1SGp209aG7RX6CmzBRxc5Z8pKKCu7Kfj357sP&#10;15z5IGwpDFhV8IPy/Gb+/t2scVN1CVswpUJGTqyfNq7g2xDcNMu83Kpa+AtwypJSA9Yi0C9ushJF&#10;Q95rk13m+SRrAEuHIJX3dHvbKfk8+ddayfCgtVeBmYJTbiGdmM51PLP5TEw3KNy2kn0a4h+yqEVl&#10;KejR1a0Igu2w+sNVXUkEDzpcSKgz0LqSKtVA1Yzys2qetsKpVAuR492RJv//3Mr7/ZN7RBbaz9BS&#10;AyMhjfNTT5exnlZjHb+UKSM9UXg40qbawGQ0+jS5ysekkqQb51fXeeI1O1k79OGLgppFoeBIbUls&#10;if3KB4pI0AESg1m4q4xJrTGWNQWfjD/myeCoIQtjI1alJvduTpknKRyMihhjvynNqjIVEC/SeKml&#10;QbYXNBhCSmVDqj35JXREaUriLYY9/pTVW4y7OobIYMPRuK4sYKr+LO3yx5Cy7vBE5Ku6oxjadUuF&#10;v2rsGsoD9RuhWwXv5F1FTVkJHx4F0uxTH2mfwwMd2gCRD73E2Rbw19/uI55GkrScNbRLBfc/dwIV&#10;Z+arpWGNizcIOAjrQbC7egnUhRG9FE4mkQwwmEHUCPULrfkiRiGVsJJiFXw9iMvQbTQ9E1ItFglE&#10;6+VEWNknJ6Pr2JQ4Ys/ti0DXz2GgCb6HYcvE9GwcO2y0tLDYBdBVmtXIa8dizzetZhrh/hmJu//6&#10;P6FOj938NwAAAP//AwBQSwMEFAAGAAgAAAAhAIsTCtrhAAAADAEAAA8AAABkcnMvZG93bnJldi54&#10;bWxMj81OwzAQhO9IvIO1SNyonVZpUYhTISqEkDjQQnt24iWJGttR7PyUp2dzKrcdzWh2vnQ7mYYN&#10;2PnaWQnRQgBDWzhd21LC99frwyMwH5TVqnEWJVzQwza7vUlVot1o9zgcQsmoxPpESahCaBPOfVGh&#10;UX7hWrTk/bjOqECyK7nu1EjlpuFLIdbcqNrSh0q1+FJhcT70RsLnb35cf5z6y7h73w17PL/1cbSS&#10;8v5uen4CFnAK1zDM82k6ZLQpd73VnjUSNpsVsQQy4vmYEyIWRJNLWIpIAM9S/h8i+wMAAP//AwBQ&#10;SwECLQAUAAYACAAAACEAtoM4kv4AAADhAQAAEwAAAAAAAAAAAAAAAAAAAAAAW0NvbnRlbnRfVHlw&#10;ZXNdLnhtbFBLAQItABQABgAIAAAAIQA4/SH/1gAAAJQBAAALAAAAAAAAAAAAAAAAAC8BAABfcmVs&#10;cy8ucmVsc1BLAQItABQABgAIAAAAIQCK2MaJYQIAADQFAAAOAAAAAAAAAAAAAAAAAC4CAABkcnMv&#10;ZTJvRG9jLnhtbFBLAQItABQABgAIAAAAIQCLEwra4QAAAAwBAAAPAAAAAAAAAAAAAAAAALsEAABk&#10;cnMvZG93bnJldi54bWxQSwUGAAAAAAQABADzAAAAyQUAAAAA&#10;" filled="f" stroked="f" strokeweight=".5pt">
                    <v:textbox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31T00:00:00Z">
                              <w:dateFormat w:val="dd MMMM yyyy"/>
                              <w:lid w:val="en-GB"/>
                              <w:storeMappedDataAs w:val="dateTime"/>
                              <w:calendar w:val="gregorian"/>
                            </w:date>
                          </w:sdtPr>
                          <w:sdtContent>
                            <w:p w14:paraId="3707766C" w14:textId="369C3833" w:rsidR="00F669DD" w:rsidRDefault="00F669DD">
                              <w:pPr>
                                <w:pStyle w:val="NoSpacing"/>
                                <w:jc w:val="right"/>
                                <w:rPr>
                                  <w:caps/>
                                  <w:color w:val="323E4F" w:themeColor="text2" w:themeShade="BF"/>
                                  <w:sz w:val="40"/>
                                  <w:szCs w:val="40"/>
                                </w:rPr>
                              </w:pPr>
                              <w:r>
                                <w:rPr>
                                  <w:caps/>
                                  <w:color w:val="323E4F" w:themeColor="text2" w:themeShade="BF"/>
                                  <w:sz w:val="40"/>
                                  <w:szCs w:val="40"/>
                                </w:rPr>
                                <w:t>31 March 2026</w:t>
                              </w:r>
                            </w:p>
                          </w:sdtContent>
                        </w:sdt>
                      </w:txbxContent>
                    </v:textbox>
                    <w10:wrap type="square" anchorx="page" anchory="page"/>
                  </v:shape>
                </w:pict>
              </mc:Fallback>
            </mc:AlternateContent>
          </w:r>
          <w:r w:rsidRPr="00A406E5">
            <w:rPr>
              <w:rFonts w:ascii="Arial" w:hAnsi="Arial" w:cs="Arial"/>
              <w:noProof/>
            </w:rPr>
            <w:drawing>
              <wp:anchor distT="0" distB="0" distL="114300" distR="114300" simplePos="0" relativeHeight="251664384" behindDoc="0" locked="0" layoutInCell="1" allowOverlap="1" wp14:anchorId="504A5700" wp14:editId="480ADCC3">
                <wp:simplePos x="0" y="0"/>
                <wp:positionH relativeFrom="column">
                  <wp:posOffset>2197100</wp:posOffset>
                </wp:positionH>
                <wp:positionV relativeFrom="paragraph">
                  <wp:posOffset>1713865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669DD">
            <w:rPr>
              <w:noProof/>
            </w:rPr>
            <mc:AlternateContent>
              <mc:Choice Requires="wps">
                <w:drawing>
                  <wp:anchor distT="0" distB="0" distL="114300" distR="114300" simplePos="0" relativeHeight="251661312" behindDoc="0" locked="0" layoutInCell="1" allowOverlap="1" wp14:anchorId="36FFEECD" wp14:editId="61B39A1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839AA" w14:textId="29F3D779" w:rsidR="00F669DD" w:rsidRDefault="00F669DD">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6FFEECD"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p w14:paraId="590839AA" w14:textId="29F3D779" w:rsidR="00F669DD" w:rsidRDefault="00F669DD">
                          <w:pPr>
                            <w:pStyle w:val="NoSpacing"/>
                            <w:jc w:val="right"/>
                            <w:rPr>
                              <w:caps/>
                              <w:color w:val="262626" w:themeColor="text1" w:themeTint="D9"/>
                              <w:sz w:val="20"/>
                              <w:szCs w:val="20"/>
                            </w:rPr>
                          </w:pPr>
                        </w:p>
                      </w:txbxContent>
                    </v:textbox>
                    <w10:wrap type="square" anchorx="page" anchory="page"/>
                  </v:shape>
                </w:pict>
              </mc:Fallback>
            </mc:AlternateContent>
          </w:r>
          <w:r w:rsidR="00F669DD">
            <w:br w:type="page"/>
          </w:r>
        </w:p>
      </w:sdtContent>
    </w:sdt>
    <w:p w14:paraId="7FDF5D33" w14:textId="77777777" w:rsidR="0062072C" w:rsidRDefault="0062072C" w:rsidP="008B6524">
      <w:pPr>
        <w:pStyle w:val="papertitle"/>
        <w:spacing w:before="100" w:beforeAutospacing="1" w:after="100" w:afterAutospacing="1"/>
        <w:rPr>
          <w:kern w:val="48"/>
        </w:rPr>
      </w:pPr>
    </w:p>
    <w:sdt>
      <w:sdtPr>
        <w:rPr>
          <w:rFonts w:ascii="Times New Roman" w:eastAsia="SimSun" w:hAnsi="Times New Roman" w:cs="Times New Roman"/>
          <w:color w:val="auto"/>
          <w:sz w:val="20"/>
          <w:szCs w:val="20"/>
          <w:lang w:val="en-US" w:eastAsia="en-US"/>
        </w:rPr>
        <w:id w:val="428169727"/>
        <w:docPartObj>
          <w:docPartGallery w:val="Table of Contents"/>
          <w:docPartUnique/>
        </w:docPartObj>
      </w:sdtPr>
      <w:sdtEndPr>
        <w:rPr>
          <w:b/>
          <w:bCs/>
        </w:rPr>
      </w:sdtEndPr>
      <w:sdtContent>
        <w:p w14:paraId="7B742075" w14:textId="234442C9" w:rsidR="00D74A61" w:rsidRDefault="00D74A61">
          <w:pPr>
            <w:pStyle w:val="TOCHeading"/>
          </w:pPr>
          <w:r>
            <w:t>Contents</w:t>
          </w:r>
        </w:p>
        <w:p w14:paraId="2D06D3FA" w14:textId="07DA6179" w:rsidR="00157D00" w:rsidRDefault="00D74A61">
          <w:pPr>
            <w:pStyle w:val="TOC1"/>
            <w:tabs>
              <w:tab w:val="right" w:leader="dot" w:pos="10110"/>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5844529" w:history="1">
            <w:r w:rsidR="00157D00" w:rsidRPr="00F54871">
              <w:rPr>
                <w:rStyle w:val="Hyperlink"/>
                <w:b/>
                <w:bCs/>
                <w:noProof/>
              </w:rPr>
              <w:t>Task 1</w:t>
            </w:r>
            <w:r w:rsidR="00157D00">
              <w:rPr>
                <w:noProof/>
                <w:webHidden/>
              </w:rPr>
              <w:tab/>
            </w:r>
            <w:r w:rsidR="00157D00">
              <w:rPr>
                <w:noProof/>
                <w:webHidden/>
              </w:rPr>
              <w:fldChar w:fldCharType="begin"/>
            </w:r>
            <w:r w:rsidR="00157D00">
              <w:rPr>
                <w:noProof/>
                <w:webHidden/>
              </w:rPr>
              <w:instrText xml:space="preserve"> PAGEREF _Toc225844529 \h </w:instrText>
            </w:r>
            <w:r w:rsidR="00157D00">
              <w:rPr>
                <w:noProof/>
                <w:webHidden/>
              </w:rPr>
            </w:r>
            <w:r w:rsidR="00157D00">
              <w:rPr>
                <w:noProof/>
                <w:webHidden/>
              </w:rPr>
              <w:fldChar w:fldCharType="separate"/>
            </w:r>
            <w:r w:rsidR="00157D00">
              <w:rPr>
                <w:noProof/>
                <w:webHidden/>
              </w:rPr>
              <w:t>3</w:t>
            </w:r>
            <w:r w:rsidR="00157D00">
              <w:rPr>
                <w:noProof/>
                <w:webHidden/>
              </w:rPr>
              <w:fldChar w:fldCharType="end"/>
            </w:r>
          </w:hyperlink>
        </w:p>
        <w:p w14:paraId="79FEEF30" w14:textId="4A5E50E1" w:rsidR="00157D00" w:rsidRDefault="00157D00">
          <w:pPr>
            <w:pStyle w:val="TOC1"/>
            <w:tabs>
              <w:tab w:val="left" w:pos="440"/>
              <w:tab w:val="right" w:leader="dot" w:pos="10110"/>
            </w:tabs>
            <w:rPr>
              <w:rFonts w:cstheme="minorBidi"/>
              <w:noProof/>
              <w:kern w:val="2"/>
              <w:sz w:val="24"/>
              <w:szCs w:val="24"/>
              <w14:ligatures w14:val="standardContextual"/>
            </w:rPr>
          </w:pPr>
          <w:hyperlink w:anchor="_Toc225844530" w:history="1">
            <w:r w:rsidRPr="00F54871">
              <w:rPr>
                <w:rStyle w:val="Hyperlink"/>
                <w:b/>
                <w:bCs/>
                <w:noProof/>
              </w:rPr>
              <w:t>I.</w:t>
            </w:r>
            <w:r>
              <w:rPr>
                <w:rFonts w:cstheme="minorBidi"/>
                <w:noProof/>
                <w:kern w:val="2"/>
                <w:sz w:val="24"/>
                <w:szCs w:val="24"/>
                <w14:ligatures w14:val="standardContextual"/>
              </w:rPr>
              <w:tab/>
            </w:r>
            <w:r w:rsidRPr="00F54871">
              <w:rPr>
                <w:rStyle w:val="Hyperlink"/>
                <w:b/>
                <w:bCs/>
                <w:noProof/>
              </w:rPr>
              <w:t>INTRODUCTION</w:t>
            </w:r>
            <w:r>
              <w:rPr>
                <w:noProof/>
                <w:webHidden/>
              </w:rPr>
              <w:tab/>
            </w:r>
            <w:r>
              <w:rPr>
                <w:noProof/>
                <w:webHidden/>
              </w:rPr>
              <w:fldChar w:fldCharType="begin"/>
            </w:r>
            <w:r>
              <w:rPr>
                <w:noProof/>
                <w:webHidden/>
              </w:rPr>
              <w:instrText xml:space="preserve"> PAGEREF _Toc225844530 \h </w:instrText>
            </w:r>
            <w:r>
              <w:rPr>
                <w:noProof/>
                <w:webHidden/>
              </w:rPr>
            </w:r>
            <w:r>
              <w:rPr>
                <w:noProof/>
                <w:webHidden/>
              </w:rPr>
              <w:fldChar w:fldCharType="separate"/>
            </w:r>
            <w:r>
              <w:rPr>
                <w:noProof/>
                <w:webHidden/>
              </w:rPr>
              <w:t>3</w:t>
            </w:r>
            <w:r>
              <w:rPr>
                <w:noProof/>
                <w:webHidden/>
              </w:rPr>
              <w:fldChar w:fldCharType="end"/>
            </w:r>
          </w:hyperlink>
        </w:p>
        <w:p w14:paraId="442B0EAE" w14:textId="17CD922B" w:rsidR="00157D00" w:rsidRDefault="00157D00">
          <w:pPr>
            <w:pStyle w:val="TOC1"/>
            <w:tabs>
              <w:tab w:val="left" w:pos="440"/>
              <w:tab w:val="right" w:leader="dot" w:pos="10110"/>
            </w:tabs>
            <w:rPr>
              <w:rFonts w:cstheme="minorBidi"/>
              <w:noProof/>
              <w:kern w:val="2"/>
              <w:sz w:val="24"/>
              <w:szCs w:val="24"/>
              <w14:ligatures w14:val="standardContextual"/>
            </w:rPr>
          </w:pPr>
          <w:hyperlink w:anchor="_Toc225844531" w:history="1">
            <w:r w:rsidRPr="00F54871">
              <w:rPr>
                <w:rStyle w:val="Hyperlink"/>
                <w:b/>
                <w:bCs/>
                <w:noProof/>
              </w:rPr>
              <w:t>II.</w:t>
            </w:r>
            <w:r>
              <w:rPr>
                <w:rFonts w:cstheme="minorBidi"/>
                <w:noProof/>
                <w:kern w:val="2"/>
                <w:sz w:val="24"/>
                <w:szCs w:val="24"/>
                <w14:ligatures w14:val="standardContextual"/>
              </w:rPr>
              <w:tab/>
            </w:r>
            <w:r w:rsidRPr="00F54871">
              <w:rPr>
                <w:rStyle w:val="Hyperlink"/>
                <w:b/>
                <w:bCs/>
                <w:noProof/>
              </w:rPr>
              <w:t>TRADITIONAL PERIMETER SECURITY: LIMITATIONS IN MODERN CONTEXTS</w:t>
            </w:r>
            <w:r>
              <w:rPr>
                <w:noProof/>
                <w:webHidden/>
              </w:rPr>
              <w:tab/>
            </w:r>
            <w:r>
              <w:rPr>
                <w:noProof/>
                <w:webHidden/>
              </w:rPr>
              <w:fldChar w:fldCharType="begin"/>
            </w:r>
            <w:r>
              <w:rPr>
                <w:noProof/>
                <w:webHidden/>
              </w:rPr>
              <w:instrText xml:space="preserve"> PAGEREF _Toc225844531 \h </w:instrText>
            </w:r>
            <w:r>
              <w:rPr>
                <w:noProof/>
                <w:webHidden/>
              </w:rPr>
            </w:r>
            <w:r>
              <w:rPr>
                <w:noProof/>
                <w:webHidden/>
              </w:rPr>
              <w:fldChar w:fldCharType="separate"/>
            </w:r>
            <w:r>
              <w:rPr>
                <w:noProof/>
                <w:webHidden/>
              </w:rPr>
              <w:t>4</w:t>
            </w:r>
            <w:r>
              <w:rPr>
                <w:noProof/>
                <w:webHidden/>
              </w:rPr>
              <w:fldChar w:fldCharType="end"/>
            </w:r>
          </w:hyperlink>
        </w:p>
        <w:p w14:paraId="42DF07FF" w14:textId="2BE8616D" w:rsidR="00157D00" w:rsidRDefault="00157D00">
          <w:pPr>
            <w:pStyle w:val="TOC3"/>
            <w:tabs>
              <w:tab w:val="right" w:leader="dot" w:pos="10110"/>
            </w:tabs>
            <w:rPr>
              <w:rFonts w:cstheme="minorBidi"/>
              <w:noProof/>
              <w:kern w:val="2"/>
              <w:sz w:val="24"/>
              <w:szCs w:val="24"/>
              <w14:ligatures w14:val="standardContextual"/>
            </w:rPr>
          </w:pPr>
          <w:hyperlink w:anchor="_Toc225844532" w:history="1">
            <w:r w:rsidRPr="00F54871">
              <w:rPr>
                <w:rStyle w:val="Hyperlink"/>
                <w:rFonts w:eastAsia="Times New Roman"/>
                <w:noProof/>
              </w:rPr>
              <w:t>B. Credential-Centric Threats</w:t>
            </w:r>
            <w:r>
              <w:rPr>
                <w:noProof/>
                <w:webHidden/>
              </w:rPr>
              <w:tab/>
            </w:r>
            <w:r>
              <w:rPr>
                <w:noProof/>
                <w:webHidden/>
              </w:rPr>
              <w:fldChar w:fldCharType="begin"/>
            </w:r>
            <w:r>
              <w:rPr>
                <w:noProof/>
                <w:webHidden/>
              </w:rPr>
              <w:instrText xml:space="preserve"> PAGEREF _Toc225844532 \h </w:instrText>
            </w:r>
            <w:r>
              <w:rPr>
                <w:noProof/>
                <w:webHidden/>
              </w:rPr>
            </w:r>
            <w:r>
              <w:rPr>
                <w:noProof/>
                <w:webHidden/>
              </w:rPr>
              <w:fldChar w:fldCharType="separate"/>
            </w:r>
            <w:r>
              <w:rPr>
                <w:noProof/>
                <w:webHidden/>
              </w:rPr>
              <w:t>4</w:t>
            </w:r>
            <w:r>
              <w:rPr>
                <w:noProof/>
                <w:webHidden/>
              </w:rPr>
              <w:fldChar w:fldCharType="end"/>
            </w:r>
          </w:hyperlink>
        </w:p>
        <w:p w14:paraId="014292DD" w14:textId="321352BD" w:rsidR="00157D00" w:rsidRDefault="00157D00">
          <w:pPr>
            <w:pStyle w:val="TOC1"/>
            <w:tabs>
              <w:tab w:val="left" w:pos="720"/>
              <w:tab w:val="right" w:leader="dot" w:pos="10110"/>
            </w:tabs>
            <w:rPr>
              <w:rFonts w:cstheme="minorBidi"/>
              <w:noProof/>
              <w:kern w:val="2"/>
              <w:sz w:val="24"/>
              <w:szCs w:val="24"/>
              <w14:ligatures w14:val="standardContextual"/>
            </w:rPr>
          </w:pPr>
          <w:hyperlink w:anchor="_Toc225844533" w:history="1">
            <w:r w:rsidRPr="00F54871">
              <w:rPr>
                <w:rStyle w:val="Hyperlink"/>
                <w:b/>
                <w:bCs/>
                <w:noProof/>
              </w:rPr>
              <w:t>III.</w:t>
            </w:r>
            <w:r>
              <w:rPr>
                <w:rFonts w:cstheme="minorBidi"/>
                <w:noProof/>
                <w:kern w:val="2"/>
                <w:sz w:val="24"/>
                <w:szCs w:val="24"/>
                <w14:ligatures w14:val="standardContextual"/>
              </w:rPr>
              <w:tab/>
            </w:r>
            <w:r w:rsidRPr="00F54871">
              <w:rPr>
                <w:rStyle w:val="Hyperlink"/>
                <w:b/>
                <w:bCs/>
                <w:noProof/>
              </w:rPr>
              <w:t>ZERO TRUST ARCHITECTURE: PRINCIPLES AND SECURITY LOGIC</w:t>
            </w:r>
            <w:r>
              <w:rPr>
                <w:noProof/>
                <w:webHidden/>
              </w:rPr>
              <w:tab/>
            </w:r>
            <w:r>
              <w:rPr>
                <w:noProof/>
                <w:webHidden/>
              </w:rPr>
              <w:fldChar w:fldCharType="begin"/>
            </w:r>
            <w:r>
              <w:rPr>
                <w:noProof/>
                <w:webHidden/>
              </w:rPr>
              <w:instrText xml:space="preserve"> PAGEREF _Toc225844533 \h </w:instrText>
            </w:r>
            <w:r>
              <w:rPr>
                <w:noProof/>
                <w:webHidden/>
              </w:rPr>
            </w:r>
            <w:r>
              <w:rPr>
                <w:noProof/>
                <w:webHidden/>
              </w:rPr>
              <w:fldChar w:fldCharType="separate"/>
            </w:r>
            <w:r>
              <w:rPr>
                <w:noProof/>
                <w:webHidden/>
              </w:rPr>
              <w:t>4</w:t>
            </w:r>
            <w:r>
              <w:rPr>
                <w:noProof/>
                <w:webHidden/>
              </w:rPr>
              <w:fldChar w:fldCharType="end"/>
            </w:r>
          </w:hyperlink>
        </w:p>
        <w:p w14:paraId="7208D7DD" w14:textId="58359F77" w:rsidR="00157D00" w:rsidRDefault="00157D00">
          <w:pPr>
            <w:pStyle w:val="TOC3"/>
            <w:tabs>
              <w:tab w:val="right" w:leader="dot" w:pos="10110"/>
            </w:tabs>
            <w:rPr>
              <w:rFonts w:cstheme="minorBidi"/>
              <w:noProof/>
              <w:kern w:val="2"/>
              <w:sz w:val="24"/>
              <w:szCs w:val="24"/>
              <w14:ligatures w14:val="standardContextual"/>
            </w:rPr>
          </w:pPr>
          <w:hyperlink w:anchor="_Toc225844534" w:history="1">
            <w:r w:rsidRPr="00F54871">
              <w:rPr>
                <w:rStyle w:val="Hyperlink"/>
                <w:rFonts w:eastAsia="Times New Roman"/>
                <w:noProof/>
              </w:rPr>
              <w:t>E. Microsegmentation and Workload Isolation</w:t>
            </w:r>
            <w:r>
              <w:rPr>
                <w:noProof/>
                <w:webHidden/>
              </w:rPr>
              <w:tab/>
            </w:r>
            <w:r>
              <w:rPr>
                <w:noProof/>
                <w:webHidden/>
              </w:rPr>
              <w:fldChar w:fldCharType="begin"/>
            </w:r>
            <w:r>
              <w:rPr>
                <w:noProof/>
                <w:webHidden/>
              </w:rPr>
              <w:instrText xml:space="preserve"> PAGEREF _Toc225844534 \h </w:instrText>
            </w:r>
            <w:r>
              <w:rPr>
                <w:noProof/>
                <w:webHidden/>
              </w:rPr>
            </w:r>
            <w:r>
              <w:rPr>
                <w:noProof/>
                <w:webHidden/>
              </w:rPr>
              <w:fldChar w:fldCharType="separate"/>
            </w:r>
            <w:r>
              <w:rPr>
                <w:noProof/>
                <w:webHidden/>
              </w:rPr>
              <w:t>6</w:t>
            </w:r>
            <w:r>
              <w:rPr>
                <w:noProof/>
                <w:webHidden/>
              </w:rPr>
              <w:fldChar w:fldCharType="end"/>
            </w:r>
          </w:hyperlink>
        </w:p>
        <w:p w14:paraId="584E203D" w14:textId="7D07EA12" w:rsidR="00157D00" w:rsidRDefault="00157D00">
          <w:pPr>
            <w:pStyle w:val="TOC1"/>
            <w:tabs>
              <w:tab w:val="left" w:pos="720"/>
              <w:tab w:val="right" w:leader="dot" w:pos="10110"/>
            </w:tabs>
            <w:rPr>
              <w:rFonts w:cstheme="minorBidi"/>
              <w:noProof/>
              <w:kern w:val="2"/>
              <w:sz w:val="24"/>
              <w:szCs w:val="24"/>
              <w14:ligatures w14:val="standardContextual"/>
            </w:rPr>
          </w:pPr>
          <w:hyperlink w:anchor="_Toc225844535" w:history="1">
            <w:r w:rsidRPr="00F54871">
              <w:rPr>
                <w:rStyle w:val="Hyperlink"/>
                <w:b/>
                <w:bCs/>
                <w:noProof/>
              </w:rPr>
              <w:t>IV.</w:t>
            </w:r>
            <w:r>
              <w:rPr>
                <w:rFonts w:cstheme="minorBidi"/>
                <w:noProof/>
                <w:kern w:val="2"/>
                <w:sz w:val="24"/>
                <w:szCs w:val="24"/>
                <w14:ligatures w14:val="standardContextual"/>
              </w:rPr>
              <w:tab/>
            </w:r>
            <w:r w:rsidRPr="00F54871">
              <w:rPr>
                <w:rStyle w:val="Hyperlink"/>
                <w:b/>
                <w:bCs/>
                <w:noProof/>
              </w:rPr>
              <w:t>ANTICIPATE: REDUCING ATTACK PATHS BEFORE INCIDENTS</w:t>
            </w:r>
            <w:r>
              <w:rPr>
                <w:noProof/>
                <w:webHidden/>
              </w:rPr>
              <w:tab/>
            </w:r>
            <w:r>
              <w:rPr>
                <w:noProof/>
                <w:webHidden/>
              </w:rPr>
              <w:fldChar w:fldCharType="begin"/>
            </w:r>
            <w:r>
              <w:rPr>
                <w:noProof/>
                <w:webHidden/>
              </w:rPr>
              <w:instrText xml:space="preserve"> PAGEREF _Toc225844535 \h </w:instrText>
            </w:r>
            <w:r>
              <w:rPr>
                <w:noProof/>
                <w:webHidden/>
              </w:rPr>
            </w:r>
            <w:r>
              <w:rPr>
                <w:noProof/>
                <w:webHidden/>
              </w:rPr>
              <w:fldChar w:fldCharType="separate"/>
            </w:r>
            <w:r>
              <w:rPr>
                <w:noProof/>
                <w:webHidden/>
              </w:rPr>
              <w:t>6</w:t>
            </w:r>
            <w:r>
              <w:rPr>
                <w:noProof/>
                <w:webHidden/>
              </w:rPr>
              <w:fldChar w:fldCharType="end"/>
            </w:r>
          </w:hyperlink>
        </w:p>
        <w:p w14:paraId="48379934" w14:textId="5AAC8C84" w:rsidR="00157D00" w:rsidRDefault="00157D00">
          <w:pPr>
            <w:pStyle w:val="TOC3"/>
            <w:tabs>
              <w:tab w:val="right" w:leader="dot" w:pos="10110"/>
            </w:tabs>
            <w:rPr>
              <w:rFonts w:cstheme="minorBidi"/>
              <w:noProof/>
              <w:kern w:val="2"/>
              <w:sz w:val="24"/>
              <w:szCs w:val="24"/>
              <w14:ligatures w14:val="standardContextual"/>
            </w:rPr>
          </w:pPr>
          <w:hyperlink w:anchor="_Toc225844536" w:history="1">
            <w:r w:rsidRPr="00F54871">
              <w:rPr>
                <w:rStyle w:val="Hyperlink"/>
                <w:rFonts w:eastAsia="Times New Roman"/>
                <w:noProof/>
              </w:rPr>
              <w:t>A. Being Recognised as the Main Control Plane</w:t>
            </w:r>
            <w:r>
              <w:rPr>
                <w:noProof/>
                <w:webHidden/>
              </w:rPr>
              <w:tab/>
            </w:r>
            <w:r>
              <w:rPr>
                <w:noProof/>
                <w:webHidden/>
              </w:rPr>
              <w:fldChar w:fldCharType="begin"/>
            </w:r>
            <w:r>
              <w:rPr>
                <w:noProof/>
                <w:webHidden/>
              </w:rPr>
              <w:instrText xml:space="preserve"> PAGEREF _Toc225844536 \h </w:instrText>
            </w:r>
            <w:r>
              <w:rPr>
                <w:noProof/>
                <w:webHidden/>
              </w:rPr>
            </w:r>
            <w:r>
              <w:rPr>
                <w:noProof/>
                <w:webHidden/>
              </w:rPr>
              <w:fldChar w:fldCharType="separate"/>
            </w:r>
            <w:r>
              <w:rPr>
                <w:noProof/>
                <w:webHidden/>
              </w:rPr>
              <w:t>6</w:t>
            </w:r>
            <w:r>
              <w:rPr>
                <w:noProof/>
                <w:webHidden/>
              </w:rPr>
              <w:fldChar w:fldCharType="end"/>
            </w:r>
          </w:hyperlink>
        </w:p>
        <w:p w14:paraId="17FD3FF4" w14:textId="560C8E90" w:rsidR="00157D00" w:rsidRDefault="00157D00">
          <w:pPr>
            <w:pStyle w:val="TOC3"/>
            <w:tabs>
              <w:tab w:val="right" w:leader="dot" w:pos="10110"/>
            </w:tabs>
            <w:rPr>
              <w:rFonts w:cstheme="minorBidi"/>
              <w:noProof/>
              <w:kern w:val="2"/>
              <w:sz w:val="24"/>
              <w:szCs w:val="24"/>
              <w14:ligatures w14:val="standardContextual"/>
            </w:rPr>
          </w:pPr>
          <w:hyperlink w:anchor="_Toc225844537" w:history="1">
            <w:r w:rsidRPr="00F54871">
              <w:rPr>
                <w:rStyle w:val="Hyperlink"/>
                <w:rFonts w:eastAsia="Times New Roman"/>
                <w:noProof/>
              </w:rPr>
              <w:t>B. Classification of Data and Assets</w:t>
            </w:r>
            <w:r>
              <w:rPr>
                <w:noProof/>
                <w:webHidden/>
              </w:rPr>
              <w:tab/>
            </w:r>
            <w:r>
              <w:rPr>
                <w:noProof/>
                <w:webHidden/>
              </w:rPr>
              <w:fldChar w:fldCharType="begin"/>
            </w:r>
            <w:r>
              <w:rPr>
                <w:noProof/>
                <w:webHidden/>
              </w:rPr>
              <w:instrText xml:space="preserve"> PAGEREF _Toc225844537 \h </w:instrText>
            </w:r>
            <w:r>
              <w:rPr>
                <w:noProof/>
                <w:webHidden/>
              </w:rPr>
            </w:r>
            <w:r>
              <w:rPr>
                <w:noProof/>
                <w:webHidden/>
              </w:rPr>
              <w:fldChar w:fldCharType="separate"/>
            </w:r>
            <w:r>
              <w:rPr>
                <w:noProof/>
                <w:webHidden/>
              </w:rPr>
              <w:t>7</w:t>
            </w:r>
            <w:r>
              <w:rPr>
                <w:noProof/>
                <w:webHidden/>
              </w:rPr>
              <w:fldChar w:fldCharType="end"/>
            </w:r>
          </w:hyperlink>
        </w:p>
        <w:p w14:paraId="698B21DF" w14:textId="5DF28BCA" w:rsidR="00157D00" w:rsidRDefault="00157D00">
          <w:pPr>
            <w:pStyle w:val="TOC1"/>
            <w:tabs>
              <w:tab w:val="left" w:pos="720"/>
              <w:tab w:val="right" w:leader="dot" w:pos="10110"/>
            </w:tabs>
            <w:rPr>
              <w:rFonts w:cstheme="minorBidi"/>
              <w:noProof/>
              <w:kern w:val="2"/>
              <w:sz w:val="24"/>
              <w:szCs w:val="24"/>
              <w14:ligatures w14:val="standardContextual"/>
            </w:rPr>
          </w:pPr>
          <w:hyperlink w:anchor="_Toc225844538" w:history="1">
            <w:r w:rsidRPr="00F54871">
              <w:rPr>
                <w:rStyle w:val="Hyperlink"/>
                <w:b/>
                <w:bCs/>
                <w:noProof/>
              </w:rPr>
              <w:t>V.</w:t>
            </w:r>
            <w:r>
              <w:rPr>
                <w:rFonts w:cstheme="minorBidi"/>
                <w:noProof/>
                <w:kern w:val="2"/>
                <w:sz w:val="24"/>
                <w:szCs w:val="24"/>
                <w14:ligatures w14:val="standardContextual"/>
              </w:rPr>
              <w:tab/>
            </w:r>
            <w:r w:rsidRPr="00F54871">
              <w:rPr>
                <w:rStyle w:val="Hyperlink"/>
                <w:b/>
                <w:bCs/>
                <w:noProof/>
              </w:rPr>
              <w:t>PROTECT: LAYERED CONTROLS THAT LIMIT COMPROMISE IMPACT</w:t>
            </w:r>
            <w:r>
              <w:rPr>
                <w:noProof/>
                <w:webHidden/>
              </w:rPr>
              <w:tab/>
            </w:r>
            <w:r>
              <w:rPr>
                <w:noProof/>
                <w:webHidden/>
              </w:rPr>
              <w:fldChar w:fldCharType="begin"/>
            </w:r>
            <w:r>
              <w:rPr>
                <w:noProof/>
                <w:webHidden/>
              </w:rPr>
              <w:instrText xml:space="preserve"> PAGEREF _Toc225844538 \h </w:instrText>
            </w:r>
            <w:r>
              <w:rPr>
                <w:noProof/>
                <w:webHidden/>
              </w:rPr>
            </w:r>
            <w:r>
              <w:rPr>
                <w:noProof/>
                <w:webHidden/>
              </w:rPr>
              <w:fldChar w:fldCharType="separate"/>
            </w:r>
            <w:r>
              <w:rPr>
                <w:noProof/>
                <w:webHidden/>
              </w:rPr>
              <w:t>7</w:t>
            </w:r>
            <w:r>
              <w:rPr>
                <w:noProof/>
                <w:webHidden/>
              </w:rPr>
              <w:fldChar w:fldCharType="end"/>
            </w:r>
          </w:hyperlink>
        </w:p>
        <w:p w14:paraId="199F44A0" w14:textId="6BCC06D5" w:rsidR="00157D00" w:rsidRDefault="00157D00">
          <w:pPr>
            <w:pStyle w:val="TOC3"/>
            <w:tabs>
              <w:tab w:val="right" w:leader="dot" w:pos="10110"/>
            </w:tabs>
            <w:rPr>
              <w:rFonts w:cstheme="minorBidi"/>
              <w:noProof/>
              <w:kern w:val="2"/>
              <w:sz w:val="24"/>
              <w:szCs w:val="24"/>
              <w14:ligatures w14:val="standardContextual"/>
            </w:rPr>
          </w:pPr>
          <w:hyperlink w:anchor="_Toc225844539" w:history="1">
            <w:r w:rsidRPr="00F54871">
              <w:rPr>
                <w:rStyle w:val="Hyperlink"/>
                <w:rFonts w:eastAsia="Times New Roman"/>
                <w:noProof/>
              </w:rPr>
              <w:t>A. Authentication and Session Security</w:t>
            </w:r>
            <w:r>
              <w:rPr>
                <w:noProof/>
                <w:webHidden/>
              </w:rPr>
              <w:tab/>
            </w:r>
            <w:r>
              <w:rPr>
                <w:noProof/>
                <w:webHidden/>
              </w:rPr>
              <w:fldChar w:fldCharType="begin"/>
            </w:r>
            <w:r>
              <w:rPr>
                <w:noProof/>
                <w:webHidden/>
              </w:rPr>
              <w:instrText xml:space="preserve"> PAGEREF _Toc225844539 \h </w:instrText>
            </w:r>
            <w:r>
              <w:rPr>
                <w:noProof/>
                <w:webHidden/>
              </w:rPr>
            </w:r>
            <w:r>
              <w:rPr>
                <w:noProof/>
                <w:webHidden/>
              </w:rPr>
              <w:fldChar w:fldCharType="separate"/>
            </w:r>
            <w:r>
              <w:rPr>
                <w:noProof/>
                <w:webHidden/>
              </w:rPr>
              <w:t>7</w:t>
            </w:r>
            <w:r>
              <w:rPr>
                <w:noProof/>
                <w:webHidden/>
              </w:rPr>
              <w:fldChar w:fldCharType="end"/>
            </w:r>
          </w:hyperlink>
        </w:p>
        <w:p w14:paraId="0E187516" w14:textId="5DD3960D" w:rsidR="00157D00" w:rsidRDefault="00157D00">
          <w:pPr>
            <w:pStyle w:val="TOC3"/>
            <w:tabs>
              <w:tab w:val="right" w:leader="dot" w:pos="10110"/>
            </w:tabs>
            <w:rPr>
              <w:rFonts w:cstheme="minorBidi"/>
              <w:noProof/>
              <w:kern w:val="2"/>
              <w:sz w:val="24"/>
              <w:szCs w:val="24"/>
              <w14:ligatures w14:val="standardContextual"/>
            </w:rPr>
          </w:pPr>
          <w:hyperlink w:anchor="_Toc225844540" w:history="1">
            <w:r w:rsidRPr="00F54871">
              <w:rPr>
                <w:rStyle w:val="Hyperlink"/>
                <w:rFonts w:eastAsia="Times New Roman"/>
                <w:noProof/>
              </w:rPr>
              <w:t>B. Device Posture and Endpoint Controls</w:t>
            </w:r>
            <w:r>
              <w:rPr>
                <w:noProof/>
                <w:webHidden/>
              </w:rPr>
              <w:tab/>
            </w:r>
            <w:r>
              <w:rPr>
                <w:noProof/>
                <w:webHidden/>
              </w:rPr>
              <w:fldChar w:fldCharType="begin"/>
            </w:r>
            <w:r>
              <w:rPr>
                <w:noProof/>
                <w:webHidden/>
              </w:rPr>
              <w:instrText xml:space="preserve"> PAGEREF _Toc225844540 \h </w:instrText>
            </w:r>
            <w:r>
              <w:rPr>
                <w:noProof/>
                <w:webHidden/>
              </w:rPr>
            </w:r>
            <w:r>
              <w:rPr>
                <w:noProof/>
                <w:webHidden/>
              </w:rPr>
              <w:fldChar w:fldCharType="separate"/>
            </w:r>
            <w:r>
              <w:rPr>
                <w:noProof/>
                <w:webHidden/>
              </w:rPr>
              <w:t>7</w:t>
            </w:r>
            <w:r>
              <w:rPr>
                <w:noProof/>
                <w:webHidden/>
              </w:rPr>
              <w:fldChar w:fldCharType="end"/>
            </w:r>
          </w:hyperlink>
        </w:p>
        <w:p w14:paraId="5B5080FE" w14:textId="6F35CAA0" w:rsidR="00157D00" w:rsidRDefault="00157D00">
          <w:pPr>
            <w:pStyle w:val="TOC3"/>
            <w:tabs>
              <w:tab w:val="right" w:leader="dot" w:pos="10110"/>
            </w:tabs>
            <w:rPr>
              <w:rFonts w:cstheme="minorBidi"/>
              <w:noProof/>
              <w:kern w:val="2"/>
              <w:sz w:val="24"/>
              <w:szCs w:val="24"/>
              <w14:ligatures w14:val="standardContextual"/>
            </w:rPr>
          </w:pPr>
          <w:hyperlink w:anchor="_Toc225844541" w:history="1">
            <w:r w:rsidRPr="00F54871">
              <w:rPr>
                <w:rStyle w:val="Hyperlink"/>
                <w:rFonts w:eastAsia="Times New Roman"/>
                <w:noProof/>
              </w:rPr>
              <w:t>C. Segmentation and Application-Level Access</w:t>
            </w:r>
            <w:r>
              <w:rPr>
                <w:noProof/>
                <w:webHidden/>
              </w:rPr>
              <w:tab/>
            </w:r>
            <w:r>
              <w:rPr>
                <w:noProof/>
                <w:webHidden/>
              </w:rPr>
              <w:fldChar w:fldCharType="begin"/>
            </w:r>
            <w:r>
              <w:rPr>
                <w:noProof/>
                <w:webHidden/>
              </w:rPr>
              <w:instrText xml:space="preserve"> PAGEREF _Toc225844541 \h </w:instrText>
            </w:r>
            <w:r>
              <w:rPr>
                <w:noProof/>
                <w:webHidden/>
              </w:rPr>
            </w:r>
            <w:r>
              <w:rPr>
                <w:noProof/>
                <w:webHidden/>
              </w:rPr>
              <w:fldChar w:fldCharType="separate"/>
            </w:r>
            <w:r>
              <w:rPr>
                <w:noProof/>
                <w:webHidden/>
              </w:rPr>
              <w:t>8</w:t>
            </w:r>
            <w:r>
              <w:rPr>
                <w:noProof/>
                <w:webHidden/>
              </w:rPr>
              <w:fldChar w:fldCharType="end"/>
            </w:r>
          </w:hyperlink>
        </w:p>
        <w:p w14:paraId="3A716C5C" w14:textId="2FBA4E71" w:rsidR="00157D00" w:rsidRDefault="00157D00">
          <w:pPr>
            <w:pStyle w:val="TOC3"/>
            <w:tabs>
              <w:tab w:val="right" w:leader="dot" w:pos="10110"/>
            </w:tabs>
            <w:rPr>
              <w:rFonts w:cstheme="minorBidi"/>
              <w:noProof/>
              <w:kern w:val="2"/>
              <w:sz w:val="24"/>
              <w:szCs w:val="24"/>
              <w14:ligatures w14:val="standardContextual"/>
            </w:rPr>
          </w:pPr>
          <w:hyperlink w:anchor="_Toc225844542" w:history="1">
            <w:r w:rsidRPr="00F54871">
              <w:rPr>
                <w:rStyle w:val="Hyperlink"/>
                <w:rFonts w:eastAsia="Times New Roman"/>
                <w:noProof/>
              </w:rPr>
              <w:t>D. Data Controls</w:t>
            </w:r>
            <w:r>
              <w:rPr>
                <w:noProof/>
                <w:webHidden/>
              </w:rPr>
              <w:tab/>
            </w:r>
            <w:r>
              <w:rPr>
                <w:noProof/>
                <w:webHidden/>
              </w:rPr>
              <w:fldChar w:fldCharType="begin"/>
            </w:r>
            <w:r>
              <w:rPr>
                <w:noProof/>
                <w:webHidden/>
              </w:rPr>
              <w:instrText xml:space="preserve"> PAGEREF _Toc225844542 \h </w:instrText>
            </w:r>
            <w:r>
              <w:rPr>
                <w:noProof/>
                <w:webHidden/>
              </w:rPr>
            </w:r>
            <w:r>
              <w:rPr>
                <w:noProof/>
                <w:webHidden/>
              </w:rPr>
              <w:fldChar w:fldCharType="separate"/>
            </w:r>
            <w:r>
              <w:rPr>
                <w:noProof/>
                <w:webHidden/>
              </w:rPr>
              <w:t>8</w:t>
            </w:r>
            <w:r>
              <w:rPr>
                <w:noProof/>
                <w:webHidden/>
              </w:rPr>
              <w:fldChar w:fldCharType="end"/>
            </w:r>
          </w:hyperlink>
        </w:p>
        <w:p w14:paraId="2C56E854" w14:textId="1662EFF4" w:rsidR="00157D00" w:rsidRDefault="00157D00">
          <w:pPr>
            <w:pStyle w:val="TOC1"/>
            <w:tabs>
              <w:tab w:val="left" w:pos="720"/>
              <w:tab w:val="right" w:leader="dot" w:pos="10110"/>
            </w:tabs>
            <w:rPr>
              <w:rFonts w:cstheme="minorBidi"/>
              <w:noProof/>
              <w:kern w:val="2"/>
              <w:sz w:val="24"/>
              <w:szCs w:val="24"/>
              <w14:ligatures w14:val="standardContextual"/>
            </w:rPr>
          </w:pPr>
          <w:hyperlink w:anchor="_Toc225844543" w:history="1">
            <w:r w:rsidRPr="00F54871">
              <w:rPr>
                <w:rStyle w:val="Hyperlink"/>
                <w:b/>
                <w:bCs/>
                <w:noProof/>
              </w:rPr>
              <w:t>VI.</w:t>
            </w:r>
            <w:r>
              <w:rPr>
                <w:rFonts w:cstheme="minorBidi"/>
                <w:noProof/>
                <w:kern w:val="2"/>
                <w:sz w:val="24"/>
                <w:szCs w:val="24"/>
                <w14:ligatures w14:val="standardContextual"/>
              </w:rPr>
              <w:tab/>
            </w:r>
            <w:r w:rsidRPr="00F54871">
              <w:rPr>
                <w:rStyle w:val="Hyperlink"/>
                <w:b/>
                <w:bCs/>
                <w:noProof/>
              </w:rPr>
              <w:t>DETECT: CONTINUOUS VISIBILITY AND ANALYTICS</w:t>
            </w:r>
            <w:r>
              <w:rPr>
                <w:noProof/>
                <w:webHidden/>
              </w:rPr>
              <w:tab/>
            </w:r>
            <w:r>
              <w:rPr>
                <w:noProof/>
                <w:webHidden/>
              </w:rPr>
              <w:fldChar w:fldCharType="begin"/>
            </w:r>
            <w:r>
              <w:rPr>
                <w:noProof/>
                <w:webHidden/>
              </w:rPr>
              <w:instrText xml:space="preserve"> PAGEREF _Toc225844543 \h </w:instrText>
            </w:r>
            <w:r>
              <w:rPr>
                <w:noProof/>
                <w:webHidden/>
              </w:rPr>
            </w:r>
            <w:r>
              <w:rPr>
                <w:noProof/>
                <w:webHidden/>
              </w:rPr>
              <w:fldChar w:fldCharType="separate"/>
            </w:r>
            <w:r>
              <w:rPr>
                <w:noProof/>
                <w:webHidden/>
              </w:rPr>
              <w:t>8</w:t>
            </w:r>
            <w:r>
              <w:rPr>
                <w:noProof/>
                <w:webHidden/>
              </w:rPr>
              <w:fldChar w:fldCharType="end"/>
            </w:r>
          </w:hyperlink>
        </w:p>
        <w:p w14:paraId="1D1BAF5E" w14:textId="3C1B60F7" w:rsidR="00157D00" w:rsidRDefault="00157D00">
          <w:pPr>
            <w:pStyle w:val="TOC3"/>
            <w:tabs>
              <w:tab w:val="right" w:leader="dot" w:pos="10110"/>
            </w:tabs>
            <w:rPr>
              <w:rFonts w:cstheme="minorBidi"/>
              <w:noProof/>
              <w:kern w:val="2"/>
              <w:sz w:val="24"/>
              <w:szCs w:val="24"/>
              <w14:ligatures w14:val="standardContextual"/>
            </w:rPr>
          </w:pPr>
          <w:hyperlink w:anchor="_Toc225844544" w:history="1">
            <w:r w:rsidRPr="00F54871">
              <w:rPr>
                <w:rStyle w:val="Hyperlink"/>
                <w:rFonts w:eastAsia="Times New Roman"/>
                <w:noProof/>
              </w:rPr>
              <w:t>A. Centralized Logging and Correlation</w:t>
            </w:r>
            <w:r>
              <w:rPr>
                <w:noProof/>
                <w:webHidden/>
              </w:rPr>
              <w:tab/>
            </w:r>
            <w:r>
              <w:rPr>
                <w:noProof/>
                <w:webHidden/>
              </w:rPr>
              <w:fldChar w:fldCharType="begin"/>
            </w:r>
            <w:r>
              <w:rPr>
                <w:noProof/>
                <w:webHidden/>
              </w:rPr>
              <w:instrText xml:space="preserve"> PAGEREF _Toc225844544 \h </w:instrText>
            </w:r>
            <w:r>
              <w:rPr>
                <w:noProof/>
                <w:webHidden/>
              </w:rPr>
            </w:r>
            <w:r>
              <w:rPr>
                <w:noProof/>
                <w:webHidden/>
              </w:rPr>
              <w:fldChar w:fldCharType="separate"/>
            </w:r>
            <w:r>
              <w:rPr>
                <w:noProof/>
                <w:webHidden/>
              </w:rPr>
              <w:t>8</w:t>
            </w:r>
            <w:r>
              <w:rPr>
                <w:noProof/>
                <w:webHidden/>
              </w:rPr>
              <w:fldChar w:fldCharType="end"/>
            </w:r>
          </w:hyperlink>
        </w:p>
        <w:p w14:paraId="4A235C40" w14:textId="6B74CFD0" w:rsidR="00157D00" w:rsidRDefault="00157D00">
          <w:pPr>
            <w:pStyle w:val="TOC3"/>
            <w:tabs>
              <w:tab w:val="right" w:leader="dot" w:pos="10110"/>
            </w:tabs>
            <w:rPr>
              <w:rFonts w:cstheme="minorBidi"/>
              <w:noProof/>
              <w:kern w:val="2"/>
              <w:sz w:val="24"/>
              <w:szCs w:val="24"/>
              <w14:ligatures w14:val="standardContextual"/>
            </w:rPr>
          </w:pPr>
          <w:hyperlink w:anchor="_Toc225844545" w:history="1">
            <w:r w:rsidRPr="00F54871">
              <w:rPr>
                <w:rStyle w:val="Hyperlink"/>
                <w:rFonts w:eastAsia="Times New Roman"/>
                <w:noProof/>
              </w:rPr>
              <w:t>B. Analytics for Behaviour</w:t>
            </w:r>
            <w:r>
              <w:rPr>
                <w:noProof/>
                <w:webHidden/>
              </w:rPr>
              <w:tab/>
            </w:r>
            <w:r>
              <w:rPr>
                <w:noProof/>
                <w:webHidden/>
              </w:rPr>
              <w:fldChar w:fldCharType="begin"/>
            </w:r>
            <w:r>
              <w:rPr>
                <w:noProof/>
                <w:webHidden/>
              </w:rPr>
              <w:instrText xml:space="preserve"> PAGEREF _Toc225844545 \h </w:instrText>
            </w:r>
            <w:r>
              <w:rPr>
                <w:noProof/>
                <w:webHidden/>
              </w:rPr>
            </w:r>
            <w:r>
              <w:rPr>
                <w:noProof/>
                <w:webHidden/>
              </w:rPr>
              <w:fldChar w:fldCharType="separate"/>
            </w:r>
            <w:r>
              <w:rPr>
                <w:noProof/>
                <w:webHidden/>
              </w:rPr>
              <w:t>8</w:t>
            </w:r>
            <w:r>
              <w:rPr>
                <w:noProof/>
                <w:webHidden/>
              </w:rPr>
              <w:fldChar w:fldCharType="end"/>
            </w:r>
          </w:hyperlink>
        </w:p>
        <w:p w14:paraId="4996D871" w14:textId="0FFCDDB9" w:rsidR="00157D00" w:rsidRDefault="00157D00">
          <w:pPr>
            <w:pStyle w:val="TOC1"/>
            <w:tabs>
              <w:tab w:val="left" w:pos="720"/>
              <w:tab w:val="right" w:leader="dot" w:pos="10110"/>
            </w:tabs>
            <w:rPr>
              <w:rFonts w:cstheme="minorBidi"/>
              <w:noProof/>
              <w:kern w:val="2"/>
              <w:sz w:val="24"/>
              <w:szCs w:val="24"/>
              <w14:ligatures w14:val="standardContextual"/>
            </w:rPr>
          </w:pPr>
          <w:hyperlink w:anchor="_Toc225844546" w:history="1">
            <w:r w:rsidRPr="00F54871">
              <w:rPr>
                <w:rStyle w:val="Hyperlink"/>
                <w:b/>
                <w:bCs/>
                <w:noProof/>
              </w:rPr>
              <w:t>VII.</w:t>
            </w:r>
            <w:r>
              <w:rPr>
                <w:rFonts w:cstheme="minorBidi"/>
                <w:noProof/>
                <w:kern w:val="2"/>
                <w:sz w:val="24"/>
                <w:szCs w:val="24"/>
                <w14:ligatures w14:val="standardContextual"/>
              </w:rPr>
              <w:tab/>
            </w:r>
            <w:r w:rsidRPr="00F54871">
              <w:rPr>
                <w:rStyle w:val="Hyperlink"/>
                <w:b/>
                <w:bCs/>
                <w:noProof/>
              </w:rPr>
              <w:t>RESPOND: AUTOMATION AND POLICY-DRIVEN CONTAINMENT</w:t>
            </w:r>
            <w:r>
              <w:rPr>
                <w:noProof/>
                <w:webHidden/>
              </w:rPr>
              <w:tab/>
            </w:r>
            <w:r>
              <w:rPr>
                <w:noProof/>
                <w:webHidden/>
              </w:rPr>
              <w:fldChar w:fldCharType="begin"/>
            </w:r>
            <w:r>
              <w:rPr>
                <w:noProof/>
                <w:webHidden/>
              </w:rPr>
              <w:instrText xml:space="preserve"> PAGEREF _Toc225844546 \h </w:instrText>
            </w:r>
            <w:r>
              <w:rPr>
                <w:noProof/>
                <w:webHidden/>
              </w:rPr>
            </w:r>
            <w:r>
              <w:rPr>
                <w:noProof/>
                <w:webHidden/>
              </w:rPr>
              <w:fldChar w:fldCharType="separate"/>
            </w:r>
            <w:r>
              <w:rPr>
                <w:noProof/>
                <w:webHidden/>
              </w:rPr>
              <w:t>8</w:t>
            </w:r>
            <w:r>
              <w:rPr>
                <w:noProof/>
                <w:webHidden/>
              </w:rPr>
              <w:fldChar w:fldCharType="end"/>
            </w:r>
          </w:hyperlink>
        </w:p>
        <w:p w14:paraId="3AFA550C" w14:textId="1A8AB57D" w:rsidR="00157D00" w:rsidRDefault="00157D00">
          <w:pPr>
            <w:pStyle w:val="TOC3"/>
            <w:tabs>
              <w:tab w:val="right" w:leader="dot" w:pos="10110"/>
            </w:tabs>
            <w:rPr>
              <w:rFonts w:cstheme="minorBidi"/>
              <w:noProof/>
              <w:kern w:val="2"/>
              <w:sz w:val="24"/>
              <w:szCs w:val="24"/>
              <w14:ligatures w14:val="standardContextual"/>
            </w:rPr>
          </w:pPr>
          <w:hyperlink w:anchor="_Toc225844547" w:history="1">
            <w:r w:rsidRPr="00F54871">
              <w:rPr>
                <w:rStyle w:val="Hyperlink"/>
                <w:rFonts w:eastAsia="Times New Roman"/>
                <w:noProof/>
              </w:rPr>
              <w:t>A. SOAR and Automated Playbooks</w:t>
            </w:r>
            <w:r>
              <w:rPr>
                <w:noProof/>
                <w:webHidden/>
              </w:rPr>
              <w:tab/>
            </w:r>
            <w:r>
              <w:rPr>
                <w:noProof/>
                <w:webHidden/>
              </w:rPr>
              <w:fldChar w:fldCharType="begin"/>
            </w:r>
            <w:r>
              <w:rPr>
                <w:noProof/>
                <w:webHidden/>
              </w:rPr>
              <w:instrText xml:space="preserve"> PAGEREF _Toc225844547 \h </w:instrText>
            </w:r>
            <w:r>
              <w:rPr>
                <w:noProof/>
                <w:webHidden/>
              </w:rPr>
            </w:r>
            <w:r>
              <w:rPr>
                <w:noProof/>
                <w:webHidden/>
              </w:rPr>
              <w:fldChar w:fldCharType="separate"/>
            </w:r>
            <w:r>
              <w:rPr>
                <w:noProof/>
                <w:webHidden/>
              </w:rPr>
              <w:t>8</w:t>
            </w:r>
            <w:r>
              <w:rPr>
                <w:noProof/>
                <w:webHidden/>
              </w:rPr>
              <w:fldChar w:fldCharType="end"/>
            </w:r>
          </w:hyperlink>
        </w:p>
        <w:p w14:paraId="309D79B6" w14:textId="69F56372" w:rsidR="00157D00" w:rsidRDefault="00157D00">
          <w:pPr>
            <w:pStyle w:val="TOC3"/>
            <w:tabs>
              <w:tab w:val="right" w:leader="dot" w:pos="10110"/>
            </w:tabs>
            <w:rPr>
              <w:rFonts w:cstheme="minorBidi"/>
              <w:noProof/>
              <w:kern w:val="2"/>
              <w:sz w:val="24"/>
              <w:szCs w:val="24"/>
              <w14:ligatures w14:val="standardContextual"/>
            </w:rPr>
          </w:pPr>
          <w:hyperlink w:anchor="_Toc225844548" w:history="1">
            <w:r w:rsidRPr="00F54871">
              <w:rPr>
                <w:rStyle w:val="Hyperlink"/>
                <w:rFonts w:eastAsia="Times New Roman"/>
                <w:noProof/>
              </w:rPr>
              <w:t>B. Policy Updates as Response</w:t>
            </w:r>
            <w:r>
              <w:rPr>
                <w:noProof/>
                <w:webHidden/>
              </w:rPr>
              <w:tab/>
            </w:r>
            <w:r>
              <w:rPr>
                <w:noProof/>
                <w:webHidden/>
              </w:rPr>
              <w:fldChar w:fldCharType="begin"/>
            </w:r>
            <w:r>
              <w:rPr>
                <w:noProof/>
                <w:webHidden/>
              </w:rPr>
              <w:instrText xml:space="preserve"> PAGEREF _Toc225844548 \h </w:instrText>
            </w:r>
            <w:r>
              <w:rPr>
                <w:noProof/>
                <w:webHidden/>
              </w:rPr>
            </w:r>
            <w:r>
              <w:rPr>
                <w:noProof/>
                <w:webHidden/>
              </w:rPr>
              <w:fldChar w:fldCharType="separate"/>
            </w:r>
            <w:r>
              <w:rPr>
                <w:noProof/>
                <w:webHidden/>
              </w:rPr>
              <w:t>8</w:t>
            </w:r>
            <w:r>
              <w:rPr>
                <w:noProof/>
                <w:webHidden/>
              </w:rPr>
              <w:fldChar w:fldCharType="end"/>
            </w:r>
          </w:hyperlink>
        </w:p>
        <w:p w14:paraId="2453187B" w14:textId="20B34BF5" w:rsidR="00157D00" w:rsidRDefault="00157D00">
          <w:pPr>
            <w:pStyle w:val="TOC3"/>
            <w:tabs>
              <w:tab w:val="right" w:leader="dot" w:pos="10110"/>
            </w:tabs>
            <w:rPr>
              <w:rFonts w:cstheme="minorBidi"/>
              <w:noProof/>
              <w:kern w:val="2"/>
              <w:sz w:val="24"/>
              <w:szCs w:val="24"/>
              <w14:ligatures w14:val="standardContextual"/>
            </w:rPr>
          </w:pPr>
          <w:hyperlink w:anchor="_Toc225844549" w:history="1">
            <w:r w:rsidRPr="00F54871">
              <w:rPr>
                <w:rStyle w:val="Hyperlink"/>
                <w:rFonts w:eastAsia="Times New Roman"/>
                <w:noProof/>
              </w:rPr>
              <w:t>C. Recovery and Resilience</w:t>
            </w:r>
            <w:r>
              <w:rPr>
                <w:noProof/>
                <w:webHidden/>
              </w:rPr>
              <w:tab/>
            </w:r>
            <w:r>
              <w:rPr>
                <w:noProof/>
                <w:webHidden/>
              </w:rPr>
              <w:fldChar w:fldCharType="begin"/>
            </w:r>
            <w:r>
              <w:rPr>
                <w:noProof/>
                <w:webHidden/>
              </w:rPr>
              <w:instrText xml:space="preserve"> PAGEREF _Toc225844549 \h </w:instrText>
            </w:r>
            <w:r>
              <w:rPr>
                <w:noProof/>
                <w:webHidden/>
              </w:rPr>
            </w:r>
            <w:r>
              <w:rPr>
                <w:noProof/>
                <w:webHidden/>
              </w:rPr>
              <w:fldChar w:fldCharType="separate"/>
            </w:r>
            <w:r>
              <w:rPr>
                <w:noProof/>
                <w:webHidden/>
              </w:rPr>
              <w:t>8</w:t>
            </w:r>
            <w:r>
              <w:rPr>
                <w:noProof/>
                <w:webHidden/>
              </w:rPr>
              <w:fldChar w:fldCharType="end"/>
            </w:r>
          </w:hyperlink>
        </w:p>
        <w:p w14:paraId="22DEE699" w14:textId="555D7E0A" w:rsidR="00157D00" w:rsidRDefault="00157D00">
          <w:pPr>
            <w:pStyle w:val="TOC1"/>
            <w:tabs>
              <w:tab w:val="left" w:pos="720"/>
              <w:tab w:val="right" w:leader="dot" w:pos="10110"/>
            </w:tabs>
            <w:rPr>
              <w:rFonts w:cstheme="minorBidi"/>
              <w:noProof/>
              <w:kern w:val="2"/>
              <w:sz w:val="24"/>
              <w:szCs w:val="24"/>
              <w14:ligatures w14:val="standardContextual"/>
            </w:rPr>
          </w:pPr>
          <w:hyperlink w:anchor="_Toc225844550" w:history="1">
            <w:r w:rsidRPr="00F54871">
              <w:rPr>
                <w:rStyle w:val="Hyperlink"/>
                <w:b/>
                <w:bCs/>
                <w:noProof/>
              </w:rPr>
              <w:t>VIII.</w:t>
            </w:r>
            <w:r>
              <w:rPr>
                <w:rFonts w:cstheme="minorBidi"/>
                <w:noProof/>
                <w:kern w:val="2"/>
                <w:sz w:val="24"/>
                <w:szCs w:val="24"/>
                <w14:ligatures w14:val="standardContextual"/>
              </w:rPr>
              <w:tab/>
            </w:r>
            <w:r w:rsidRPr="00F54871">
              <w:rPr>
                <w:rStyle w:val="Hyperlink"/>
                <w:b/>
                <w:bCs/>
                <w:noProof/>
              </w:rPr>
              <w:t>IMPLEMENTATION CHALLENGES: WHY ZTA OFTEN FAILS IN PRACTICE</w:t>
            </w:r>
            <w:r>
              <w:rPr>
                <w:noProof/>
                <w:webHidden/>
              </w:rPr>
              <w:tab/>
            </w:r>
            <w:r>
              <w:rPr>
                <w:noProof/>
                <w:webHidden/>
              </w:rPr>
              <w:fldChar w:fldCharType="begin"/>
            </w:r>
            <w:r>
              <w:rPr>
                <w:noProof/>
                <w:webHidden/>
              </w:rPr>
              <w:instrText xml:space="preserve"> PAGEREF _Toc225844550 \h </w:instrText>
            </w:r>
            <w:r>
              <w:rPr>
                <w:noProof/>
                <w:webHidden/>
              </w:rPr>
            </w:r>
            <w:r>
              <w:rPr>
                <w:noProof/>
                <w:webHidden/>
              </w:rPr>
              <w:fldChar w:fldCharType="separate"/>
            </w:r>
            <w:r>
              <w:rPr>
                <w:noProof/>
                <w:webHidden/>
              </w:rPr>
              <w:t>9</w:t>
            </w:r>
            <w:r>
              <w:rPr>
                <w:noProof/>
                <w:webHidden/>
              </w:rPr>
              <w:fldChar w:fldCharType="end"/>
            </w:r>
          </w:hyperlink>
        </w:p>
        <w:p w14:paraId="5C415319" w14:textId="20E1E0A5" w:rsidR="00157D00" w:rsidRDefault="00157D00">
          <w:pPr>
            <w:pStyle w:val="TOC3"/>
            <w:tabs>
              <w:tab w:val="right" w:leader="dot" w:pos="10110"/>
            </w:tabs>
            <w:rPr>
              <w:rFonts w:cstheme="minorBidi"/>
              <w:noProof/>
              <w:kern w:val="2"/>
              <w:sz w:val="24"/>
              <w:szCs w:val="24"/>
              <w14:ligatures w14:val="standardContextual"/>
            </w:rPr>
          </w:pPr>
          <w:hyperlink w:anchor="_Toc225844551" w:history="1">
            <w:r w:rsidRPr="00F54871">
              <w:rPr>
                <w:rStyle w:val="Hyperlink"/>
                <w:rFonts w:eastAsia="Times New Roman"/>
                <w:noProof/>
              </w:rPr>
              <w:t>A. Legacy Systems and Technical Debt</w:t>
            </w:r>
            <w:r>
              <w:rPr>
                <w:noProof/>
                <w:webHidden/>
              </w:rPr>
              <w:tab/>
            </w:r>
            <w:r>
              <w:rPr>
                <w:noProof/>
                <w:webHidden/>
              </w:rPr>
              <w:fldChar w:fldCharType="begin"/>
            </w:r>
            <w:r>
              <w:rPr>
                <w:noProof/>
                <w:webHidden/>
              </w:rPr>
              <w:instrText xml:space="preserve"> PAGEREF _Toc225844551 \h </w:instrText>
            </w:r>
            <w:r>
              <w:rPr>
                <w:noProof/>
                <w:webHidden/>
              </w:rPr>
            </w:r>
            <w:r>
              <w:rPr>
                <w:noProof/>
                <w:webHidden/>
              </w:rPr>
              <w:fldChar w:fldCharType="separate"/>
            </w:r>
            <w:r>
              <w:rPr>
                <w:noProof/>
                <w:webHidden/>
              </w:rPr>
              <w:t>9</w:t>
            </w:r>
            <w:r>
              <w:rPr>
                <w:noProof/>
                <w:webHidden/>
              </w:rPr>
              <w:fldChar w:fldCharType="end"/>
            </w:r>
          </w:hyperlink>
        </w:p>
        <w:p w14:paraId="511DC5EA" w14:textId="3DC9A36F" w:rsidR="00157D00" w:rsidRDefault="00157D00">
          <w:pPr>
            <w:pStyle w:val="TOC3"/>
            <w:tabs>
              <w:tab w:val="right" w:leader="dot" w:pos="10110"/>
            </w:tabs>
            <w:rPr>
              <w:rFonts w:cstheme="minorBidi"/>
              <w:noProof/>
              <w:kern w:val="2"/>
              <w:sz w:val="24"/>
              <w:szCs w:val="24"/>
              <w14:ligatures w14:val="standardContextual"/>
            </w:rPr>
          </w:pPr>
          <w:hyperlink w:anchor="_Toc225844552" w:history="1">
            <w:r w:rsidRPr="00F54871">
              <w:rPr>
                <w:rStyle w:val="Hyperlink"/>
                <w:rFonts w:eastAsia="Times New Roman"/>
                <w:noProof/>
              </w:rPr>
              <w:t>B. Cost, Complexity, and Integration</w:t>
            </w:r>
            <w:r>
              <w:rPr>
                <w:noProof/>
                <w:webHidden/>
              </w:rPr>
              <w:tab/>
            </w:r>
            <w:r>
              <w:rPr>
                <w:noProof/>
                <w:webHidden/>
              </w:rPr>
              <w:fldChar w:fldCharType="begin"/>
            </w:r>
            <w:r>
              <w:rPr>
                <w:noProof/>
                <w:webHidden/>
              </w:rPr>
              <w:instrText xml:space="preserve"> PAGEREF _Toc225844552 \h </w:instrText>
            </w:r>
            <w:r>
              <w:rPr>
                <w:noProof/>
                <w:webHidden/>
              </w:rPr>
            </w:r>
            <w:r>
              <w:rPr>
                <w:noProof/>
                <w:webHidden/>
              </w:rPr>
              <w:fldChar w:fldCharType="separate"/>
            </w:r>
            <w:r>
              <w:rPr>
                <w:noProof/>
                <w:webHidden/>
              </w:rPr>
              <w:t>9</w:t>
            </w:r>
            <w:r>
              <w:rPr>
                <w:noProof/>
                <w:webHidden/>
              </w:rPr>
              <w:fldChar w:fldCharType="end"/>
            </w:r>
          </w:hyperlink>
        </w:p>
        <w:p w14:paraId="7E3E880F" w14:textId="5301621E" w:rsidR="00157D00" w:rsidRDefault="00157D00">
          <w:pPr>
            <w:pStyle w:val="TOC3"/>
            <w:tabs>
              <w:tab w:val="right" w:leader="dot" w:pos="10110"/>
            </w:tabs>
            <w:rPr>
              <w:rFonts w:cstheme="minorBidi"/>
              <w:noProof/>
              <w:kern w:val="2"/>
              <w:sz w:val="24"/>
              <w:szCs w:val="24"/>
              <w14:ligatures w14:val="standardContextual"/>
            </w:rPr>
          </w:pPr>
          <w:hyperlink w:anchor="_Toc225844553" w:history="1">
            <w:r w:rsidRPr="00F54871">
              <w:rPr>
                <w:rStyle w:val="Hyperlink"/>
                <w:rFonts w:eastAsia="Times New Roman"/>
                <w:noProof/>
              </w:rPr>
              <w:t>C. Usability and Human Factors</w:t>
            </w:r>
            <w:r>
              <w:rPr>
                <w:noProof/>
                <w:webHidden/>
              </w:rPr>
              <w:tab/>
            </w:r>
            <w:r>
              <w:rPr>
                <w:noProof/>
                <w:webHidden/>
              </w:rPr>
              <w:fldChar w:fldCharType="begin"/>
            </w:r>
            <w:r>
              <w:rPr>
                <w:noProof/>
                <w:webHidden/>
              </w:rPr>
              <w:instrText xml:space="preserve"> PAGEREF _Toc225844553 \h </w:instrText>
            </w:r>
            <w:r>
              <w:rPr>
                <w:noProof/>
                <w:webHidden/>
              </w:rPr>
            </w:r>
            <w:r>
              <w:rPr>
                <w:noProof/>
                <w:webHidden/>
              </w:rPr>
              <w:fldChar w:fldCharType="separate"/>
            </w:r>
            <w:r>
              <w:rPr>
                <w:noProof/>
                <w:webHidden/>
              </w:rPr>
              <w:t>9</w:t>
            </w:r>
            <w:r>
              <w:rPr>
                <w:noProof/>
                <w:webHidden/>
              </w:rPr>
              <w:fldChar w:fldCharType="end"/>
            </w:r>
          </w:hyperlink>
        </w:p>
        <w:p w14:paraId="3FF6906D" w14:textId="55BEEE42" w:rsidR="00157D00" w:rsidRDefault="00157D00">
          <w:pPr>
            <w:pStyle w:val="TOC3"/>
            <w:tabs>
              <w:tab w:val="right" w:leader="dot" w:pos="10110"/>
            </w:tabs>
            <w:rPr>
              <w:rFonts w:cstheme="minorBidi"/>
              <w:noProof/>
              <w:kern w:val="2"/>
              <w:sz w:val="24"/>
              <w:szCs w:val="24"/>
              <w14:ligatures w14:val="standardContextual"/>
            </w:rPr>
          </w:pPr>
          <w:hyperlink w:anchor="_Toc225844554" w:history="1">
            <w:r w:rsidRPr="00F54871">
              <w:rPr>
                <w:rStyle w:val="Hyperlink"/>
                <w:rFonts w:eastAsia="Times New Roman"/>
                <w:noProof/>
              </w:rPr>
              <w:t>D. Governance and Metrics</w:t>
            </w:r>
            <w:r>
              <w:rPr>
                <w:noProof/>
                <w:webHidden/>
              </w:rPr>
              <w:tab/>
            </w:r>
            <w:r>
              <w:rPr>
                <w:noProof/>
                <w:webHidden/>
              </w:rPr>
              <w:fldChar w:fldCharType="begin"/>
            </w:r>
            <w:r>
              <w:rPr>
                <w:noProof/>
                <w:webHidden/>
              </w:rPr>
              <w:instrText xml:space="preserve"> PAGEREF _Toc225844554 \h </w:instrText>
            </w:r>
            <w:r>
              <w:rPr>
                <w:noProof/>
                <w:webHidden/>
              </w:rPr>
            </w:r>
            <w:r>
              <w:rPr>
                <w:noProof/>
                <w:webHidden/>
              </w:rPr>
              <w:fldChar w:fldCharType="separate"/>
            </w:r>
            <w:r>
              <w:rPr>
                <w:noProof/>
                <w:webHidden/>
              </w:rPr>
              <w:t>9</w:t>
            </w:r>
            <w:r>
              <w:rPr>
                <w:noProof/>
                <w:webHidden/>
              </w:rPr>
              <w:fldChar w:fldCharType="end"/>
            </w:r>
          </w:hyperlink>
        </w:p>
        <w:p w14:paraId="710F6B81" w14:textId="2F211352" w:rsidR="00157D00" w:rsidRDefault="00157D00">
          <w:pPr>
            <w:pStyle w:val="TOC3"/>
            <w:tabs>
              <w:tab w:val="right" w:leader="dot" w:pos="10110"/>
            </w:tabs>
            <w:rPr>
              <w:rFonts w:cstheme="minorBidi"/>
              <w:noProof/>
              <w:kern w:val="2"/>
              <w:sz w:val="24"/>
              <w:szCs w:val="24"/>
              <w14:ligatures w14:val="standardContextual"/>
            </w:rPr>
          </w:pPr>
          <w:hyperlink w:anchor="_Toc225844555" w:history="1">
            <w:r w:rsidRPr="00F54871">
              <w:rPr>
                <w:rStyle w:val="Hyperlink"/>
                <w:rFonts w:eastAsia="Times New Roman"/>
                <w:noProof/>
              </w:rPr>
              <w:t>E. Practical Application Example: Securing a Hybrid Workforce with ZTA Controls</w:t>
            </w:r>
            <w:r>
              <w:rPr>
                <w:noProof/>
                <w:webHidden/>
              </w:rPr>
              <w:tab/>
            </w:r>
            <w:r>
              <w:rPr>
                <w:noProof/>
                <w:webHidden/>
              </w:rPr>
              <w:fldChar w:fldCharType="begin"/>
            </w:r>
            <w:r>
              <w:rPr>
                <w:noProof/>
                <w:webHidden/>
              </w:rPr>
              <w:instrText xml:space="preserve"> PAGEREF _Toc225844555 \h </w:instrText>
            </w:r>
            <w:r>
              <w:rPr>
                <w:noProof/>
                <w:webHidden/>
              </w:rPr>
            </w:r>
            <w:r>
              <w:rPr>
                <w:noProof/>
                <w:webHidden/>
              </w:rPr>
              <w:fldChar w:fldCharType="separate"/>
            </w:r>
            <w:r>
              <w:rPr>
                <w:noProof/>
                <w:webHidden/>
              </w:rPr>
              <w:t>9</w:t>
            </w:r>
            <w:r>
              <w:rPr>
                <w:noProof/>
                <w:webHidden/>
              </w:rPr>
              <w:fldChar w:fldCharType="end"/>
            </w:r>
          </w:hyperlink>
        </w:p>
        <w:p w14:paraId="779C1FC2" w14:textId="4577EB2E" w:rsidR="00157D00" w:rsidRDefault="00157D00">
          <w:pPr>
            <w:pStyle w:val="TOC1"/>
            <w:tabs>
              <w:tab w:val="right" w:leader="dot" w:pos="10110"/>
            </w:tabs>
            <w:rPr>
              <w:rFonts w:cstheme="minorBidi"/>
              <w:noProof/>
              <w:kern w:val="2"/>
              <w:sz w:val="24"/>
              <w:szCs w:val="24"/>
              <w14:ligatures w14:val="standardContextual"/>
            </w:rPr>
          </w:pPr>
          <w:hyperlink w:anchor="_Toc225844556" w:history="1">
            <w:r w:rsidRPr="00F54871">
              <w:rPr>
                <w:rStyle w:val="Hyperlink"/>
                <w:b/>
                <w:bCs/>
                <w:noProof/>
              </w:rPr>
              <w:t>IX. EFFICACY COMPARED TO TRADITIONAL MODELS</w:t>
            </w:r>
            <w:r>
              <w:rPr>
                <w:noProof/>
                <w:webHidden/>
              </w:rPr>
              <w:tab/>
            </w:r>
            <w:r>
              <w:rPr>
                <w:noProof/>
                <w:webHidden/>
              </w:rPr>
              <w:fldChar w:fldCharType="begin"/>
            </w:r>
            <w:r>
              <w:rPr>
                <w:noProof/>
                <w:webHidden/>
              </w:rPr>
              <w:instrText xml:space="preserve"> PAGEREF _Toc225844556 \h </w:instrText>
            </w:r>
            <w:r>
              <w:rPr>
                <w:noProof/>
                <w:webHidden/>
              </w:rPr>
            </w:r>
            <w:r>
              <w:rPr>
                <w:noProof/>
                <w:webHidden/>
              </w:rPr>
              <w:fldChar w:fldCharType="separate"/>
            </w:r>
            <w:r>
              <w:rPr>
                <w:noProof/>
                <w:webHidden/>
              </w:rPr>
              <w:t>10</w:t>
            </w:r>
            <w:r>
              <w:rPr>
                <w:noProof/>
                <w:webHidden/>
              </w:rPr>
              <w:fldChar w:fldCharType="end"/>
            </w:r>
          </w:hyperlink>
        </w:p>
        <w:p w14:paraId="3B7B44E5" w14:textId="48C974A7" w:rsidR="00157D00" w:rsidRDefault="00157D00">
          <w:pPr>
            <w:pStyle w:val="TOC1"/>
            <w:tabs>
              <w:tab w:val="right" w:leader="dot" w:pos="10110"/>
            </w:tabs>
            <w:rPr>
              <w:rFonts w:cstheme="minorBidi"/>
              <w:noProof/>
              <w:kern w:val="2"/>
              <w:sz w:val="24"/>
              <w:szCs w:val="24"/>
              <w14:ligatures w14:val="standardContextual"/>
            </w:rPr>
          </w:pPr>
          <w:hyperlink w:anchor="_Toc225844557" w:history="1">
            <w:r w:rsidRPr="00F54871">
              <w:rPr>
                <w:rStyle w:val="Hyperlink"/>
                <w:b/>
                <w:bCs/>
                <w:noProof/>
              </w:rPr>
              <w:t>X. PRACTICAL ROADMAP: FROM PRINCIPLES TO OPERATIONS</w:t>
            </w:r>
            <w:r>
              <w:rPr>
                <w:noProof/>
                <w:webHidden/>
              </w:rPr>
              <w:tab/>
            </w:r>
            <w:r>
              <w:rPr>
                <w:noProof/>
                <w:webHidden/>
              </w:rPr>
              <w:fldChar w:fldCharType="begin"/>
            </w:r>
            <w:r>
              <w:rPr>
                <w:noProof/>
                <w:webHidden/>
              </w:rPr>
              <w:instrText xml:space="preserve"> PAGEREF _Toc225844557 \h </w:instrText>
            </w:r>
            <w:r>
              <w:rPr>
                <w:noProof/>
                <w:webHidden/>
              </w:rPr>
            </w:r>
            <w:r>
              <w:rPr>
                <w:noProof/>
                <w:webHidden/>
              </w:rPr>
              <w:fldChar w:fldCharType="separate"/>
            </w:r>
            <w:r>
              <w:rPr>
                <w:noProof/>
                <w:webHidden/>
              </w:rPr>
              <w:t>10</w:t>
            </w:r>
            <w:r>
              <w:rPr>
                <w:noProof/>
                <w:webHidden/>
              </w:rPr>
              <w:fldChar w:fldCharType="end"/>
            </w:r>
          </w:hyperlink>
        </w:p>
        <w:p w14:paraId="030EE2EE" w14:textId="03CA82B7" w:rsidR="00157D00" w:rsidRDefault="00157D00">
          <w:pPr>
            <w:pStyle w:val="TOC1"/>
            <w:tabs>
              <w:tab w:val="right" w:leader="dot" w:pos="10110"/>
            </w:tabs>
            <w:rPr>
              <w:rFonts w:cstheme="minorBidi"/>
              <w:noProof/>
              <w:kern w:val="2"/>
              <w:sz w:val="24"/>
              <w:szCs w:val="24"/>
              <w14:ligatures w14:val="standardContextual"/>
            </w:rPr>
          </w:pPr>
          <w:hyperlink w:anchor="_Toc225844558" w:history="1">
            <w:r w:rsidRPr="00F54871">
              <w:rPr>
                <w:rStyle w:val="Hyperlink"/>
                <w:b/>
                <w:bCs/>
                <w:noProof/>
              </w:rPr>
              <w:t>CONCLUSION</w:t>
            </w:r>
            <w:r>
              <w:rPr>
                <w:noProof/>
                <w:webHidden/>
              </w:rPr>
              <w:tab/>
            </w:r>
            <w:r>
              <w:rPr>
                <w:noProof/>
                <w:webHidden/>
              </w:rPr>
              <w:fldChar w:fldCharType="begin"/>
            </w:r>
            <w:r>
              <w:rPr>
                <w:noProof/>
                <w:webHidden/>
              </w:rPr>
              <w:instrText xml:space="preserve"> PAGEREF _Toc225844558 \h </w:instrText>
            </w:r>
            <w:r>
              <w:rPr>
                <w:noProof/>
                <w:webHidden/>
              </w:rPr>
            </w:r>
            <w:r>
              <w:rPr>
                <w:noProof/>
                <w:webHidden/>
              </w:rPr>
              <w:fldChar w:fldCharType="separate"/>
            </w:r>
            <w:r>
              <w:rPr>
                <w:noProof/>
                <w:webHidden/>
              </w:rPr>
              <w:t>11</w:t>
            </w:r>
            <w:r>
              <w:rPr>
                <w:noProof/>
                <w:webHidden/>
              </w:rPr>
              <w:fldChar w:fldCharType="end"/>
            </w:r>
          </w:hyperlink>
        </w:p>
        <w:p w14:paraId="6D2480DA" w14:textId="646D7F4C" w:rsidR="00157D00" w:rsidRDefault="00157D00">
          <w:pPr>
            <w:pStyle w:val="TOC1"/>
            <w:tabs>
              <w:tab w:val="right" w:leader="dot" w:pos="10110"/>
            </w:tabs>
            <w:rPr>
              <w:rFonts w:cstheme="minorBidi"/>
              <w:noProof/>
              <w:kern w:val="2"/>
              <w:sz w:val="24"/>
              <w:szCs w:val="24"/>
              <w14:ligatures w14:val="standardContextual"/>
            </w:rPr>
          </w:pPr>
          <w:hyperlink w:anchor="_Toc225844559" w:history="1">
            <w:r w:rsidRPr="00F54871">
              <w:rPr>
                <w:rStyle w:val="Hyperlink"/>
                <w:b/>
                <w:bCs/>
                <w:noProof/>
              </w:rPr>
              <w:t>References</w:t>
            </w:r>
            <w:r>
              <w:rPr>
                <w:noProof/>
                <w:webHidden/>
              </w:rPr>
              <w:tab/>
            </w:r>
            <w:r>
              <w:rPr>
                <w:noProof/>
                <w:webHidden/>
              </w:rPr>
              <w:fldChar w:fldCharType="begin"/>
            </w:r>
            <w:r>
              <w:rPr>
                <w:noProof/>
                <w:webHidden/>
              </w:rPr>
              <w:instrText xml:space="preserve"> PAGEREF _Toc225844559 \h </w:instrText>
            </w:r>
            <w:r>
              <w:rPr>
                <w:noProof/>
                <w:webHidden/>
              </w:rPr>
            </w:r>
            <w:r>
              <w:rPr>
                <w:noProof/>
                <w:webHidden/>
              </w:rPr>
              <w:fldChar w:fldCharType="separate"/>
            </w:r>
            <w:r>
              <w:rPr>
                <w:noProof/>
                <w:webHidden/>
              </w:rPr>
              <w:t>11</w:t>
            </w:r>
            <w:r>
              <w:rPr>
                <w:noProof/>
                <w:webHidden/>
              </w:rPr>
              <w:fldChar w:fldCharType="end"/>
            </w:r>
          </w:hyperlink>
        </w:p>
        <w:p w14:paraId="2C701479" w14:textId="02FCF0AC" w:rsidR="00157D00" w:rsidRDefault="00157D00">
          <w:pPr>
            <w:pStyle w:val="TOC1"/>
            <w:tabs>
              <w:tab w:val="right" w:leader="dot" w:pos="10110"/>
            </w:tabs>
            <w:rPr>
              <w:rFonts w:cstheme="minorBidi"/>
              <w:noProof/>
              <w:kern w:val="2"/>
              <w:sz w:val="24"/>
              <w:szCs w:val="24"/>
              <w14:ligatures w14:val="standardContextual"/>
            </w:rPr>
          </w:pPr>
          <w:hyperlink w:anchor="_Toc225844560" w:history="1">
            <w:r w:rsidRPr="00F54871">
              <w:rPr>
                <w:rStyle w:val="Hyperlink"/>
                <w:b/>
                <w:bCs/>
                <w:noProof/>
              </w:rPr>
              <w:t>Task 2</w:t>
            </w:r>
            <w:r>
              <w:rPr>
                <w:noProof/>
                <w:webHidden/>
              </w:rPr>
              <w:tab/>
            </w:r>
            <w:r>
              <w:rPr>
                <w:noProof/>
                <w:webHidden/>
              </w:rPr>
              <w:fldChar w:fldCharType="begin"/>
            </w:r>
            <w:r>
              <w:rPr>
                <w:noProof/>
                <w:webHidden/>
              </w:rPr>
              <w:instrText xml:space="preserve"> PAGEREF _Toc225844560 \h </w:instrText>
            </w:r>
            <w:r>
              <w:rPr>
                <w:noProof/>
                <w:webHidden/>
              </w:rPr>
            </w:r>
            <w:r>
              <w:rPr>
                <w:noProof/>
                <w:webHidden/>
              </w:rPr>
              <w:fldChar w:fldCharType="separate"/>
            </w:r>
            <w:r>
              <w:rPr>
                <w:noProof/>
                <w:webHidden/>
              </w:rPr>
              <w:t>15</w:t>
            </w:r>
            <w:r>
              <w:rPr>
                <w:noProof/>
                <w:webHidden/>
              </w:rPr>
              <w:fldChar w:fldCharType="end"/>
            </w:r>
          </w:hyperlink>
        </w:p>
        <w:p w14:paraId="62CE384D" w14:textId="510A3526" w:rsidR="00157D00" w:rsidRDefault="00157D00">
          <w:pPr>
            <w:pStyle w:val="TOC1"/>
            <w:tabs>
              <w:tab w:val="right" w:leader="dot" w:pos="10110"/>
            </w:tabs>
            <w:rPr>
              <w:rFonts w:cstheme="minorBidi"/>
              <w:noProof/>
              <w:kern w:val="2"/>
              <w:sz w:val="24"/>
              <w:szCs w:val="24"/>
              <w14:ligatures w14:val="standardContextual"/>
            </w:rPr>
          </w:pPr>
          <w:hyperlink w:anchor="_Toc225844561" w:history="1">
            <w:r w:rsidRPr="00F54871">
              <w:rPr>
                <w:rStyle w:val="Hyperlink"/>
                <w:noProof/>
              </w:rPr>
              <w:t>Context and Design Goals</w:t>
            </w:r>
            <w:r>
              <w:rPr>
                <w:noProof/>
                <w:webHidden/>
              </w:rPr>
              <w:tab/>
            </w:r>
            <w:r>
              <w:rPr>
                <w:noProof/>
                <w:webHidden/>
              </w:rPr>
              <w:fldChar w:fldCharType="begin"/>
            </w:r>
            <w:r>
              <w:rPr>
                <w:noProof/>
                <w:webHidden/>
              </w:rPr>
              <w:instrText xml:space="preserve"> PAGEREF _Toc225844561 \h </w:instrText>
            </w:r>
            <w:r>
              <w:rPr>
                <w:noProof/>
                <w:webHidden/>
              </w:rPr>
            </w:r>
            <w:r>
              <w:rPr>
                <w:noProof/>
                <w:webHidden/>
              </w:rPr>
              <w:fldChar w:fldCharType="separate"/>
            </w:r>
            <w:r>
              <w:rPr>
                <w:noProof/>
                <w:webHidden/>
              </w:rPr>
              <w:t>15</w:t>
            </w:r>
            <w:r>
              <w:rPr>
                <w:noProof/>
                <w:webHidden/>
              </w:rPr>
              <w:fldChar w:fldCharType="end"/>
            </w:r>
          </w:hyperlink>
        </w:p>
        <w:p w14:paraId="1C52D3B7" w14:textId="672A01CB" w:rsidR="00157D00" w:rsidRDefault="00157D00">
          <w:pPr>
            <w:pStyle w:val="TOC1"/>
            <w:tabs>
              <w:tab w:val="right" w:leader="dot" w:pos="10110"/>
            </w:tabs>
            <w:rPr>
              <w:rFonts w:cstheme="minorBidi"/>
              <w:noProof/>
              <w:kern w:val="2"/>
              <w:sz w:val="24"/>
              <w:szCs w:val="24"/>
              <w14:ligatures w14:val="standardContextual"/>
            </w:rPr>
          </w:pPr>
          <w:hyperlink w:anchor="_Toc225844562" w:history="1">
            <w:r w:rsidRPr="00F54871">
              <w:rPr>
                <w:rStyle w:val="Hyperlink"/>
                <w:noProof/>
              </w:rPr>
              <w:t>2. Zero Trust Architecture for MediTrust (Strategic and Forward-Looking)</w:t>
            </w:r>
            <w:r>
              <w:rPr>
                <w:noProof/>
                <w:webHidden/>
              </w:rPr>
              <w:tab/>
            </w:r>
            <w:r>
              <w:rPr>
                <w:noProof/>
                <w:webHidden/>
              </w:rPr>
              <w:fldChar w:fldCharType="begin"/>
            </w:r>
            <w:r>
              <w:rPr>
                <w:noProof/>
                <w:webHidden/>
              </w:rPr>
              <w:instrText xml:space="preserve"> PAGEREF _Toc225844562 \h </w:instrText>
            </w:r>
            <w:r>
              <w:rPr>
                <w:noProof/>
                <w:webHidden/>
              </w:rPr>
            </w:r>
            <w:r>
              <w:rPr>
                <w:noProof/>
                <w:webHidden/>
              </w:rPr>
              <w:fldChar w:fldCharType="separate"/>
            </w:r>
            <w:r>
              <w:rPr>
                <w:noProof/>
                <w:webHidden/>
              </w:rPr>
              <w:t>16</w:t>
            </w:r>
            <w:r>
              <w:rPr>
                <w:noProof/>
                <w:webHidden/>
              </w:rPr>
              <w:fldChar w:fldCharType="end"/>
            </w:r>
          </w:hyperlink>
        </w:p>
        <w:p w14:paraId="3090E2FB" w14:textId="28B43BF3" w:rsidR="00157D00" w:rsidRDefault="00157D00">
          <w:pPr>
            <w:pStyle w:val="TOC1"/>
            <w:tabs>
              <w:tab w:val="right" w:leader="dot" w:pos="10110"/>
            </w:tabs>
            <w:rPr>
              <w:rFonts w:cstheme="minorBidi"/>
              <w:noProof/>
              <w:kern w:val="2"/>
              <w:sz w:val="24"/>
              <w:szCs w:val="24"/>
              <w14:ligatures w14:val="standardContextual"/>
            </w:rPr>
          </w:pPr>
          <w:hyperlink w:anchor="_Toc225844563" w:history="1">
            <w:r w:rsidRPr="00F54871">
              <w:rPr>
                <w:rStyle w:val="Hyperlink"/>
                <w:noProof/>
              </w:rPr>
              <w:t>2.1. Core Principles Applied</w:t>
            </w:r>
            <w:r>
              <w:rPr>
                <w:noProof/>
                <w:webHidden/>
              </w:rPr>
              <w:tab/>
            </w:r>
            <w:r>
              <w:rPr>
                <w:noProof/>
                <w:webHidden/>
              </w:rPr>
              <w:fldChar w:fldCharType="begin"/>
            </w:r>
            <w:r>
              <w:rPr>
                <w:noProof/>
                <w:webHidden/>
              </w:rPr>
              <w:instrText xml:space="preserve"> PAGEREF _Toc225844563 \h </w:instrText>
            </w:r>
            <w:r>
              <w:rPr>
                <w:noProof/>
                <w:webHidden/>
              </w:rPr>
            </w:r>
            <w:r>
              <w:rPr>
                <w:noProof/>
                <w:webHidden/>
              </w:rPr>
              <w:fldChar w:fldCharType="separate"/>
            </w:r>
            <w:r>
              <w:rPr>
                <w:noProof/>
                <w:webHidden/>
              </w:rPr>
              <w:t>16</w:t>
            </w:r>
            <w:r>
              <w:rPr>
                <w:noProof/>
                <w:webHidden/>
              </w:rPr>
              <w:fldChar w:fldCharType="end"/>
            </w:r>
          </w:hyperlink>
        </w:p>
        <w:p w14:paraId="4160864F" w14:textId="5343588C" w:rsidR="00157D00" w:rsidRDefault="00157D00">
          <w:pPr>
            <w:pStyle w:val="TOC1"/>
            <w:tabs>
              <w:tab w:val="right" w:leader="dot" w:pos="10110"/>
            </w:tabs>
            <w:rPr>
              <w:rFonts w:cstheme="minorBidi"/>
              <w:noProof/>
              <w:kern w:val="2"/>
              <w:sz w:val="24"/>
              <w:szCs w:val="24"/>
              <w14:ligatures w14:val="standardContextual"/>
            </w:rPr>
          </w:pPr>
          <w:hyperlink w:anchor="_Toc225844564" w:history="1">
            <w:r w:rsidRPr="00F54871">
              <w:rPr>
                <w:rStyle w:val="Hyperlink"/>
                <w:noProof/>
              </w:rPr>
              <w:t>2.2 High-Level Architecture</w:t>
            </w:r>
            <w:r>
              <w:rPr>
                <w:noProof/>
                <w:webHidden/>
              </w:rPr>
              <w:tab/>
            </w:r>
            <w:r>
              <w:rPr>
                <w:noProof/>
                <w:webHidden/>
              </w:rPr>
              <w:fldChar w:fldCharType="begin"/>
            </w:r>
            <w:r>
              <w:rPr>
                <w:noProof/>
                <w:webHidden/>
              </w:rPr>
              <w:instrText xml:space="preserve"> PAGEREF _Toc225844564 \h </w:instrText>
            </w:r>
            <w:r>
              <w:rPr>
                <w:noProof/>
                <w:webHidden/>
              </w:rPr>
            </w:r>
            <w:r>
              <w:rPr>
                <w:noProof/>
                <w:webHidden/>
              </w:rPr>
              <w:fldChar w:fldCharType="separate"/>
            </w:r>
            <w:r>
              <w:rPr>
                <w:noProof/>
                <w:webHidden/>
              </w:rPr>
              <w:t>17</w:t>
            </w:r>
            <w:r>
              <w:rPr>
                <w:noProof/>
                <w:webHidden/>
              </w:rPr>
              <w:fldChar w:fldCharType="end"/>
            </w:r>
          </w:hyperlink>
        </w:p>
        <w:p w14:paraId="2F0D5759" w14:textId="3DF2477B" w:rsidR="00157D00" w:rsidRDefault="00157D00">
          <w:pPr>
            <w:pStyle w:val="TOC1"/>
            <w:tabs>
              <w:tab w:val="right" w:leader="dot" w:pos="10110"/>
            </w:tabs>
            <w:rPr>
              <w:rFonts w:cstheme="minorBidi"/>
              <w:noProof/>
              <w:kern w:val="2"/>
              <w:sz w:val="24"/>
              <w:szCs w:val="24"/>
              <w14:ligatures w14:val="standardContextual"/>
            </w:rPr>
          </w:pPr>
          <w:hyperlink w:anchor="_Toc225844565" w:history="1">
            <w:r w:rsidRPr="00F54871">
              <w:rPr>
                <w:rStyle w:val="Hyperlink"/>
                <w:noProof/>
              </w:rPr>
              <w:t>4. Policies and Procedures (AI Usage, Secure SaaS Configuration, BYOD)</w:t>
            </w:r>
            <w:r>
              <w:rPr>
                <w:noProof/>
                <w:webHidden/>
              </w:rPr>
              <w:tab/>
            </w:r>
            <w:r>
              <w:rPr>
                <w:noProof/>
                <w:webHidden/>
              </w:rPr>
              <w:fldChar w:fldCharType="begin"/>
            </w:r>
            <w:r>
              <w:rPr>
                <w:noProof/>
                <w:webHidden/>
              </w:rPr>
              <w:instrText xml:space="preserve"> PAGEREF _Toc225844565 \h </w:instrText>
            </w:r>
            <w:r>
              <w:rPr>
                <w:noProof/>
                <w:webHidden/>
              </w:rPr>
            </w:r>
            <w:r>
              <w:rPr>
                <w:noProof/>
                <w:webHidden/>
              </w:rPr>
              <w:fldChar w:fldCharType="separate"/>
            </w:r>
            <w:r>
              <w:rPr>
                <w:noProof/>
                <w:webHidden/>
              </w:rPr>
              <w:t>19</w:t>
            </w:r>
            <w:r>
              <w:rPr>
                <w:noProof/>
                <w:webHidden/>
              </w:rPr>
              <w:fldChar w:fldCharType="end"/>
            </w:r>
          </w:hyperlink>
        </w:p>
        <w:p w14:paraId="2DDCB239" w14:textId="150F2AA3" w:rsidR="00157D00" w:rsidRDefault="00157D00">
          <w:pPr>
            <w:pStyle w:val="TOC1"/>
            <w:tabs>
              <w:tab w:val="right" w:leader="dot" w:pos="10110"/>
            </w:tabs>
            <w:rPr>
              <w:rFonts w:cstheme="minorBidi"/>
              <w:noProof/>
              <w:kern w:val="2"/>
              <w:sz w:val="24"/>
              <w:szCs w:val="24"/>
              <w14:ligatures w14:val="standardContextual"/>
            </w:rPr>
          </w:pPr>
          <w:hyperlink w:anchor="_Toc225844566" w:history="1">
            <w:r w:rsidRPr="00F54871">
              <w:rPr>
                <w:rStyle w:val="Hyperlink"/>
                <w:noProof/>
              </w:rPr>
              <w:t>4.1 AI Usage Policy (Training Data and Models)</w:t>
            </w:r>
            <w:r>
              <w:rPr>
                <w:noProof/>
                <w:webHidden/>
              </w:rPr>
              <w:tab/>
            </w:r>
            <w:r>
              <w:rPr>
                <w:noProof/>
                <w:webHidden/>
              </w:rPr>
              <w:fldChar w:fldCharType="begin"/>
            </w:r>
            <w:r>
              <w:rPr>
                <w:noProof/>
                <w:webHidden/>
              </w:rPr>
              <w:instrText xml:space="preserve"> PAGEREF _Toc225844566 \h </w:instrText>
            </w:r>
            <w:r>
              <w:rPr>
                <w:noProof/>
                <w:webHidden/>
              </w:rPr>
            </w:r>
            <w:r>
              <w:rPr>
                <w:noProof/>
                <w:webHidden/>
              </w:rPr>
              <w:fldChar w:fldCharType="separate"/>
            </w:r>
            <w:r>
              <w:rPr>
                <w:noProof/>
                <w:webHidden/>
              </w:rPr>
              <w:t>19</w:t>
            </w:r>
            <w:r>
              <w:rPr>
                <w:noProof/>
                <w:webHidden/>
              </w:rPr>
              <w:fldChar w:fldCharType="end"/>
            </w:r>
          </w:hyperlink>
        </w:p>
        <w:p w14:paraId="06ADF3BA" w14:textId="0F83E17B" w:rsidR="00157D00" w:rsidRDefault="00157D00">
          <w:pPr>
            <w:pStyle w:val="TOC1"/>
            <w:tabs>
              <w:tab w:val="right" w:leader="dot" w:pos="10110"/>
            </w:tabs>
            <w:rPr>
              <w:rFonts w:cstheme="minorBidi"/>
              <w:noProof/>
              <w:kern w:val="2"/>
              <w:sz w:val="24"/>
              <w:szCs w:val="24"/>
              <w14:ligatures w14:val="standardContextual"/>
            </w:rPr>
          </w:pPr>
          <w:hyperlink w:anchor="_Toc225844567" w:history="1">
            <w:r w:rsidRPr="00F54871">
              <w:rPr>
                <w:rStyle w:val="Hyperlink"/>
                <w:noProof/>
              </w:rPr>
              <w:t>4.2 Secure SaaS Configuration Policy</w:t>
            </w:r>
            <w:r>
              <w:rPr>
                <w:noProof/>
                <w:webHidden/>
              </w:rPr>
              <w:tab/>
            </w:r>
            <w:r>
              <w:rPr>
                <w:noProof/>
                <w:webHidden/>
              </w:rPr>
              <w:fldChar w:fldCharType="begin"/>
            </w:r>
            <w:r>
              <w:rPr>
                <w:noProof/>
                <w:webHidden/>
              </w:rPr>
              <w:instrText xml:space="preserve"> PAGEREF _Toc225844567 \h </w:instrText>
            </w:r>
            <w:r>
              <w:rPr>
                <w:noProof/>
                <w:webHidden/>
              </w:rPr>
            </w:r>
            <w:r>
              <w:rPr>
                <w:noProof/>
                <w:webHidden/>
              </w:rPr>
              <w:fldChar w:fldCharType="separate"/>
            </w:r>
            <w:r>
              <w:rPr>
                <w:noProof/>
                <w:webHidden/>
              </w:rPr>
              <w:t>20</w:t>
            </w:r>
            <w:r>
              <w:rPr>
                <w:noProof/>
                <w:webHidden/>
              </w:rPr>
              <w:fldChar w:fldCharType="end"/>
            </w:r>
          </w:hyperlink>
        </w:p>
        <w:p w14:paraId="5A6BD0D4" w14:textId="7D650418" w:rsidR="00157D00" w:rsidRDefault="00157D00">
          <w:pPr>
            <w:pStyle w:val="TOC1"/>
            <w:tabs>
              <w:tab w:val="right" w:leader="dot" w:pos="10110"/>
            </w:tabs>
            <w:rPr>
              <w:rFonts w:cstheme="minorBidi"/>
              <w:noProof/>
              <w:kern w:val="2"/>
              <w:sz w:val="24"/>
              <w:szCs w:val="24"/>
              <w14:ligatures w14:val="standardContextual"/>
            </w:rPr>
          </w:pPr>
          <w:hyperlink w:anchor="_Toc225844568" w:history="1">
            <w:r w:rsidRPr="00F54871">
              <w:rPr>
                <w:rStyle w:val="Hyperlink"/>
                <w:noProof/>
              </w:rPr>
              <w:t>4.3 BYOD Policy for Hybrid Workforce</w:t>
            </w:r>
            <w:r>
              <w:rPr>
                <w:noProof/>
                <w:webHidden/>
              </w:rPr>
              <w:tab/>
            </w:r>
            <w:r>
              <w:rPr>
                <w:noProof/>
                <w:webHidden/>
              </w:rPr>
              <w:fldChar w:fldCharType="begin"/>
            </w:r>
            <w:r>
              <w:rPr>
                <w:noProof/>
                <w:webHidden/>
              </w:rPr>
              <w:instrText xml:space="preserve"> PAGEREF _Toc225844568 \h </w:instrText>
            </w:r>
            <w:r>
              <w:rPr>
                <w:noProof/>
                <w:webHidden/>
              </w:rPr>
            </w:r>
            <w:r>
              <w:rPr>
                <w:noProof/>
                <w:webHidden/>
              </w:rPr>
              <w:fldChar w:fldCharType="separate"/>
            </w:r>
            <w:r>
              <w:rPr>
                <w:noProof/>
                <w:webHidden/>
              </w:rPr>
              <w:t>20</w:t>
            </w:r>
            <w:r>
              <w:rPr>
                <w:noProof/>
                <w:webHidden/>
              </w:rPr>
              <w:fldChar w:fldCharType="end"/>
            </w:r>
          </w:hyperlink>
        </w:p>
        <w:p w14:paraId="75373FEF" w14:textId="6AE34D4A" w:rsidR="00157D00" w:rsidRDefault="00157D00">
          <w:pPr>
            <w:pStyle w:val="TOC1"/>
            <w:tabs>
              <w:tab w:val="right" w:leader="dot" w:pos="10110"/>
            </w:tabs>
            <w:rPr>
              <w:rFonts w:cstheme="minorBidi"/>
              <w:noProof/>
              <w:kern w:val="2"/>
              <w:sz w:val="24"/>
              <w:szCs w:val="24"/>
              <w14:ligatures w14:val="standardContextual"/>
            </w:rPr>
          </w:pPr>
          <w:hyperlink w:anchor="_Toc225844569" w:history="1">
            <w:r w:rsidRPr="00F54871">
              <w:rPr>
                <w:rStyle w:val="Hyperlink"/>
                <w:noProof/>
              </w:rPr>
              <w:t>5. Compliance (DORA operational resilience and NIS2 reporting)</w:t>
            </w:r>
            <w:r>
              <w:rPr>
                <w:noProof/>
                <w:webHidden/>
              </w:rPr>
              <w:tab/>
            </w:r>
            <w:r>
              <w:rPr>
                <w:noProof/>
                <w:webHidden/>
              </w:rPr>
              <w:fldChar w:fldCharType="begin"/>
            </w:r>
            <w:r>
              <w:rPr>
                <w:noProof/>
                <w:webHidden/>
              </w:rPr>
              <w:instrText xml:space="preserve"> PAGEREF _Toc225844569 \h </w:instrText>
            </w:r>
            <w:r>
              <w:rPr>
                <w:noProof/>
                <w:webHidden/>
              </w:rPr>
            </w:r>
            <w:r>
              <w:rPr>
                <w:noProof/>
                <w:webHidden/>
              </w:rPr>
              <w:fldChar w:fldCharType="separate"/>
            </w:r>
            <w:r>
              <w:rPr>
                <w:noProof/>
                <w:webHidden/>
              </w:rPr>
              <w:t>21</w:t>
            </w:r>
            <w:r>
              <w:rPr>
                <w:noProof/>
                <w:webHidden/>
              </w:rPr>
              <w:fldChar w:fldCharType="end"/>
            </w:r>
          </w:hyperlink>
        </w:p>
        <w:p w14:paraId="639CBBBE" w14:textId="33AAE343" w:rsidR="00157D00" w:rsidRDefault="00157D00">
          <w:pPr>
            <w:pStyle w:val="TOC1"/>
            <w:tabs>
              <w:tab w:val="right" w:leader="dot" w:pos="10110"/>
            </w:tabs>
            <w:rPr>
              <w:rFonts w:cstheme="minorBidi"/>
              <w:noProof/>
              <w:kern w:val="2"/>
              <w:sz w:val="24"/>
              <w:szCs w:val="24"/>
              <w14:ligatures w14:val="standardContextual"/>
            </w:rPr>
          </w:pPr>
          <w:hyperlink w:anchor="_Toc225844570" w:history="1">
            <w:r w:rsidRPr="00F54871">
              <w:rPr>
                <w:rStyle w:val="Hyperlink"/>
                <w:noProof/>
              </w:rPr>
              <w:t>5.2. NIS2 introduces tighter governance and reporting timelines:</w:t>
            </w:r>
            <w:r>
              <w:rPr>
                <w:noProof/>
                <w:webHidden/>
              </w:rPr>
              <w:tab/>
            </w:r>
            <w:r>
              <w:rPr>
                <w:noProof/>
                <w:webHidden/>
              </w:rPr>
              <w:fldChar w:fldCharType="begin"/>
            </w:r>
            <w:r>
              <w:rPr>
                <w:noProof/>
                <w:webHidden/>
              </w:rPr>
              <w:instrText xml:space="preserve"> PAGEREF _Toc225844570 \h </w:instrText>
            </w:r>
            <w:r>
              <w:rPr>
                <w:noProof/>
                <w:webHidden/>
              </w:rPr>
            </w:r>
            <w:r>
              <w:rPr>
                <w:noProof/>
                <w:webHidden/>
              </w:rPr>
              <w:fldChar w:fldCharType="separate"/>
            </w:r>
            <w:r>
              <w:rPr>
                <w:noProof/>
                <w:webHidden/>
              </w:rPr>
              <w:t>22</w:t>
            </w:r>
            <w:r>
              <w:rPr>
                <w:noProof/>
                <w:webHidden/>
              </w:rPr>
              <w:fldChar w:fldCharType="end"/>
            </w:r>
          </w:hyperlink>
        </w:p>
        <w:p w14:paraId="0EDB550C" w14:textId="6F956A2A" w:rsidR="00157D00" w:rsidRDefault="00157D00">
          <w:pPr>
            <w:pStyle w:val="TOC1"/>
            <w:tabs>
              <w:tab w:val="right" w:leader="dot" w:pos="10110"/>
            </w:tabs>
            <w:rPr>
              <w:rFonts w:cstheme="minorBidi"/>
              <w:noProof/>
              <w:kern w:val="2"/>
              <w:sz w:val="24"/>
              <w:szCs w:val="24"/>
              <w14:ligatures w14:val="standardContextual"/>
            </w:rPr>
          </w:pPr>
          <w:hyperlink w:anchor="_Toc225844571" w:history="1">
            <w:r w:rsidRPr="00F54871">
              <w:rPr>
                <w:rStyle w:val="Hyperlink"/>
                <w:noProof/>
              </w:rPr>
              <w:t>6. Governance &amp; Strategy (NIST CSF 2.0 linked to business goals)</w:t>
            </w:r>
            <w:r>
              <w:rPr>
                <w:noProof/>
                <w:webHidden/>
              </w:rPr>
              <w:tab/>
            </w:r>
            <w:r>
              <w:rPr>
                <w:noProof/>
                <w:webHidden/>
              </w:rPr>
              <w:fldChar w:fldCharType="begin"/>
            </w:r>
            <w:r>
              <w:rPr>
                <w:noProof/>
                <w:webHidden/>
              </w:rPr>
              <w:instrText xml:space="preserve"> PAGEREF _Toc225844571 \h </w:instrText>
            </w:r>
            <w:r>
              <w:rPr>
                <w:noProof/>
                <w:webHidden/>
              </w:rPr>
            </w:r>
            <w:r>
              <w:rPr>
                <w:noProof/>
                <w:webHidden/>
              </w:rPr>
              <w:fldChar w:fldCharType="separate"/>
            </w:r>
            <w:r>
              <w:rPr>
                <w:noProof/>
                <w:webHidden/>
              </w:rPr>
              <w:t>22</w:t>
            </w:r>
            <w:r>
              <w:rPr>
                <w:noProof/>
                <w:webHidden/>
              </w:rPr>
              <w:fldChar w:fldCharType="end"/>
            </w:r>
          </w:hyperlink>
        </w:p>
        <w:p w14:paraId="0F5A6BDA" w14:textId="4F9E5BFF" w:rsidR="00157D00" w:rsidRDefault="00157D00">
          <w:pPr>
            <w:pStyle w:val="TOC1"/>
            <w:tabs>
              <w:tab w:val="right" w:leader="dot" w:pos="10110"/>
            </w:tabs>
            <w:rPr>
              <w:rFonts w:cstheme="minorBidi"/>
              <w:noProof/>
              <w:kern w:val="2"/>
              <w:sz w:val="24"/>
              <w:szCs w:val="24"/>
              <w14:ligatures w14:val="standardContextual"/>
            </w:rPr>
          </w:pPr>
          <w:hyperlink w:anchor="_Toc225844572" w:history="1">
            <w:r w:rsidRPr="00F54871">
              <w:rPr>
                <w:rStyle w:val="Hyperlink"/>
                <w:noProof/>
              </w:rPr>
              <w:t>7. Risk Management (Supply Chain and Cloud Misconfiguration)</w:t>
            </w:r>
            <w:r>
              <w:rPr>
                <w:noProof/>
                <w:webHidden/>
              </w:rPr>
              <w:tab/>
            </w:r>
            <w:r>
              <w:rPr>
                <w:noProof/>
                <w:webHidden/>
              </w:rPr>
              <w:fldChar w:fldCharType="begin"/>
            </w:r>
            <w:r>
              <w:rPr>
                <w:noProof/>
                <w:webHidden/>
              </w:rPr>
              <w:instrText xml:space="preserve"> PAGEREF _Toc225844572 \h </w:instrText>
            </w:r>
            <w:r>
              <w:rPr>
                <w:noProof/>
                <w:webHidden/>
              </w:rPr>
            </w:r>
            <w:r>
              <w:rPr>
                <w:noProof/>
                <w:webHidden/>
              </w:rPr>
              <w:fldChar w:fldCharType="separate"/>
            </w:r>
            <w:r>
              <w:rPr>
                <w:noProof/>
                <w:webHidden/>
              </w:rPr>
              <w:t>23</w:t>
            </w:r>
            <w:r>
              <w:rPr>
                <w:noProof/>
                <w:webHidden/>
              </w:rPr>
              <w:fldChar w:fldCharType="end"/>
            </w:r>
          </w:hyperlink>
        </w:p>
        <w:p w14:paraId="1AE85068" w14:textId="62BB7B0D" w:rsidR="00157D00" w:rsidRDefault="00157D00">
          <w:pPr>
            <w:pStyle w:val="TOC1"/>
            <w:tabs>
              <w:tab w:val="right" w:leader="dot" w:pos="10110"/>
            </w:tabs>
            <w:rPr>
              <w:rFonts w:cstheme="minorBidi"/>
              <w:noProof/>
              <w:kern w:val="2"/>
              <w:sz w:val="24"/>
              <w:szCs w:val="24"/>
              <w14:ligatures w14:val="standardContextual"/>
            </w:rPr>
          </w:pPr>
          <w:hyperlink w:anchor="_Toc225844573" w:history="1">
            <w:r w:rsidRPr="00F54871">
              <w:rPr>
                <w:rStyle w:val="Hyperlink"/>
                <w:noProof/>
              </w:rPr>
              <w:t>8. Contingency Planning (ransomware encrypts training data and source code)</w:t>
            </w:r>
            <w:r>
              <w:rPr>
                <w:noProof/>
                <w:webHidden/>
              </w:rPr>
              <w:tab/>
            </w:r>
            <w:r>
              <w:rPr>
                <w:noProof/>
                <w:webHidden/>
              </w:rPr>
              <w:fldChar w:fldCharType="begin"/>
            </w:r>
            <w:r>
              <w:rPr>
                <w:noProof/>
                <w:webHidden/>
              </w:rPr>
              <w:instrText xml:space="preserve"> PAGEREF _Toc225844573 \h </w:instrText>
            </w:r>
            <w:r>
              <w:rPr>
                <w:noProof/>
                <w:webHidden/>
              </w:rPr>
            </w:r>
            <w:r>
              <w:rPr>
                <w:noProof/>
                <w:webHidden/>
              </w:rPr>
              <w:fldChar w:fldCharType="separate"/>
            </w:r>
            <w:r>
              <w:rPr>
                <w:noProof/>
                <w:webHidden/>
              </w:rPr>
              <w:t>26</w:t>
            </w:r>
            <w:r>
              <w:rPr>
                <w:noProof/>
                <w:webHidden/>
              </w:rPr>
              <w:fldChar w:fldCharType="end"/>
            </w:r>
          </w:hyperlink>
        </w:p>
        <w:p w14:paraId="5D6160D3" w14:textId="57F7DC06" w:rsidR="00157D00" w:rsidRDefault="00157D00">
          <w:pPr>
            <w:pStyle w:val="TOC1"/>
            <w:tabs>
              <w:tab w:val="right" w:leader="dot" w:pos="10110"/>
            </w:tabs>
            <w:rPr>
              <w:rFonts w:cstheme="minorBidi"/>
              <w:noProof/>
              <w:kern w:val="2"/>
              <w:sz w:val="24"/>
              <w:szCs w:val="24"/>
              <w14:ligatures w14:val="standardContextual"/>
            </w:rPr>
          </w:pPr>
          <w:hyperlink w:anchor="_Toc225844574" w:history="1">
            <w:r w:rsidRPr="00F54871">
              <w:rPr>
                <w:rStyle w:val="Hyperlink"/>
                <w:noProof/>
              </w:rPr>
              <w:t>9. Protection Mechanisms (Modern Controls)</w:t>
            </w:r>
            <w:r>
              <w:rPr>
                <w:noProof/>
                <w:webHidden/>
              </w:rPr>
              <w:tab/>
            </w:r>
            <w:r>
              <w:rPr>
                <w:noProof/>
                <w:webHidden/>
              </w:rPr>
              <w:fldChar w:fldCharType="begin"/>
            </w:r>
            <w:r>
              <w:rPr>
                <w:noProof/>
                <w:webHidden/>
              </w:rPr>
              <w:instrText xml:space="preserve"> PAGEREF _Toc225844574 \h </w:instrText>
            </w:r>
            <w:r>
              <w:rPr>
                <w:noProof/>
                <w:webHidden/>
              </w:rPr>
            </w:r>
            <w:r>
              <w:rPr>
                <w:noProof/>
                <w:webHidden/>
              </w:rPr>
              <w:fldChar w:fldCharType="separate"/>
            </w:r>
            <w:r>
              <w:rPr>
                <w:noProof/>
                <w:webHidden/>
              </w:rPr>
              <w:t>26</w:t>
            </w:r>
            <w:r>
              <w:rPr>
                <w:noProof/>
                <w:webHidden/>
              </w:rPr>
              <w:fldChar w:fldCharType="end"/>
            </w:r>
          </w:hyperlink>
        </w:p>
        <w:p w14:paraId="7BCC5D95" w14:textId="2E0C9C8C" w:rsidR="00157D00" w:rsidRDefault="00157D00">
          <w:pPr>
            <w:pStyle w:val="TOC1"/>
            <w:tabs>
              <w:tab w:val="right" w:leader="dot" w:pos="10110"/>
            </w:tabs>
            <w:rPr>
              <w:rFonts w:cstheme="minorBidi"/>
              <w:noProof/>
              <w:kern w:val="2"/>
              <w:sz w:val="24"/>
              <w:szCs w:val="24"/>
              <w14:ligatures w14:val="standardContextual"/>
            </w:rPr>
          </w:pPr>
          <w:hyperlink w:anchor="_Toc225844575" w:history="1">
            <w:r w:rsidRPr="00F54871">
              <w:rPr>
                <w:rStyle w:val="Hyperlink"/>
                <w:noProof/>
              </w:rPr>
              <w:t>10. Practical Implementation Roadmap (Forward-Looking)</w:t>
            </w:r>
            <w:r>
              <w:rPr>
                <w:noProof/>
                <w:webHidden/>
              </w:rPr>
              <w:tab/>
            </w:r>
            <w:r>
              <w:rPr>
                <w:noProof/>
                <w:webHidden/>
              </w:rPr>
              <w:fldChar w:fldCharType="begin"/>
            </w:r>
            <w:r>
              <w:rPr>
                <w:noProof/>
                <w:webHidden/>
              </w:rPr>
              <w:instrText xml:space="preserve"> PAGEREF _Toc225844575 \h </w:instrText>
            </w:r>
            <w:r>
              <w:rPr>
                <w:noProof/>
                <w:webHidden/>
              </w:rPr>
            </w:r>
            <w:r>
              <w:rPr>
                <w:noProof/>
                <w:webHidden/>
              </w:rPr>
              <w:fldChar w:fldCharType="separate"/>
            </w:r>
            <w:r>
              <w:rPr>
                <w:noProof/>
                <w:webHidden/>
              </w:rPr>
              <w:t>27</w:t>
            </w:r>
            <w:r>
              <w:rPr>
                <w:noProof/>
                <w:webHidden/>
              </w:rPr>
              <w:fldChar w:fldCharType="end"/>
            </w:r>
          </w:hyperlink>
        </w:p>
        <w:p w14:paraId="6A2F22A6" w14:textId="56808A42" w:rsidR="00157D00" w:rsidRDefault="00157D00">
          <w:pPr>
            <w:pStyle w:val="TOC1"/>
            <w:tabs>
              <w:tab w:val="right" w:leader="dot" w:pos="10110"/>
            </w:tabs>
            <w:rPr>
              <w:rFonts w:cstheme="minorBidi"/>
              <w:noProof/>
              <w:kern w:val="2"/>
              <w:sz w:val="24"/>
              <w:szCs w:val="24"/>
              <w14:ligatures w14:val="standardContextual"/>
            </w:rPr>
          </w:pPr>
          <w:hyperlink w:anchor="_Toc225844576" w:history="1">
            <w:r w:rsidRPr="00F54871">
              <w:rPr>
                <w:rStyle w:val="Hyperlink"/>
                <w:noProof/>
              </w:rPr>
              <w:t>11. Assessment Criteria Alignment (Explicit)</w:t>
            </w:r>
            <w:r>
              <w:rPr>
                <w:noProof/>
                <w:webHidden/>
              </w:rPr>
              <w:tab/>
            </w:r>
            <w:r>
              <w:rPr>
                <w:noProof/>
                <w:webHidden/>
              </w:rPr>
              <w:fldChar w:fldCharType="begin"/>
            </w:r>
            <w:r>
              <w:rPr>
                <w:noProof/>
                <w:webHidden/>
              </w:rPr>
              <w:instrText xml:space="preserve"> PAGEREF _Toc225844576 \h </w:instrText>
            </w:r>
            <w:r>
              <w:rPr>
                <w:noProof/>
                <w:webHidden/>
              </w:rPr>
            </w:r>
            <w:r>
              <w:rPr>
                <w:noProof/>
                <w:webHidden/>
              </w:rPr>
              <w:fldChar w:fldCharType="separate"/>
            </w:r>
            <w:r>
              <w:rPr>
                <w:noProof/>
                <w:webHidden/>
              </w:rPr>
              <w:t>27</w:t>
            </w:r>
            <w:r>
              <w:rPr>
                <w:noProof/>
                <w:webHidden/>
              </w:rPr>
              <w:fldChar w:fldCharType="end"/>
            </w:r>
          </w:hyperlink>
        </w:p>
        <w:p w14:paraId="2D512E85" w14:textId="1CC91E61" w:rsidR="00157D00" w:rsidRDefault="00157D00">
          <w:pPr>
            <w:pStyle w:val="TOC1"/>
            <w:tabs>
              <w:tab w:val="right" w:leader="dot" w:pos="10110"/>
            </w:tabs>
            <w:rPr>
              <w:rFonts w:cstheme="minorBidi"/>
              <w:noProof/>
              <w:kern w:val="2"/>
              <w:sz w:val="24"/>
              <w:szCs w:val="24"/>
              <w14:ligatures w14:val="standardContextual"/>
            </w:rPr>
          </w:pPr>
          <w:hyperlink w:anchor="_Toc225844577" w:history="1">
            <w:r w:rsidRPr="00F54871">
              <w:rPr>
                <w:rStyle w:val="Hyperlink"/>
                <w:noProof/>
              </w:rPr>
              <w:t>References</w:t>
            </w:r>
            <w:r>
              <w:rPr>
                <w:noProof/>
                <w:webHidden/>
              </w:rPr>
              <w:tab/>
            </w:r>
            <w:r>
              <w:rPr>
                <w:noProof/>
                <w:webHidden/>
              </w:rPr>
              <w:fldChar w:fldCharType="begin"/>
            </w:r>
            <w:r>
              <w:rPr>
                <w:noProof/>
                <w:webHidden/>
              </w:rPr>
              <w:instrText xml:space="preserve"> PAGEREF _Toc225844577 \h </w:instrText>
            </w:r>
            <w:r>
              <w:rPr>
                <w:noProof/>
                <w:webHidden/>
              </w:rPr>
            </w:r>
            <w:r>
              <w:rPr>
                <w:noProof/>
                <w:webHidden/>
              </w:rPr>
              <w:fldChar w:fldCharType="separate"/>
            </w:r>
            <w:r>
              <w:rPr>
                <w:noProof/>
                <w:webHidden/>
              </w:rPr>
              <w:t>28</w:t>
            </w:r>
            <w:r>
              <w:rPr>
                <w:noProof/>
                <w:webHidden/>
              </w:rPr>
              <w:fldChar w:fldCharType="end"/>
            </w:r>
          </w:hyperlink>
        </w:p>
        <w:p w14:paraId="310E1E38" w14:textId="1E727398" w:rsidR="00D74A61" w:rsidRDefault="00D74A61">
          <w:r>
            <w:rPr>
              <w:b/>
              <w:bCs/>
            </w:rPr>
            <w:fldChar w:fldCharType="end"/>
          </w:r>
        </w:p>
      </w:sdtContent>
    </w:sdt>
    <w:p w14:paraId="78E403A3" w14:textId="77777777" w:rsidR="0062072C" w:rsidRDefault="0062072C" w:rsidP="0062072C">
      <w:pPr>
        <w:pStyle w:val="papertitle"/>
        <w:spacing w:before="100" w:beforeAutospacing="1" w:after="100" w:afterAutospacing="1"/>
        <w:jc w:val="left"/>
        <w:rPr>
          <w:kern w:val="48"/>
        </w:rPr>
      </w:pPr>
    </w:p>
    <w:p w14:paraId="0269027C" w14:textId="77777777" w:rsidR="0062072C" w:rsidRDefault="0062072C" w:rsidP="008B6524">
      <w:pPr>
        <w:pStyle w:val="papertitle"/>
        <w:spacing w:before="100" w:beforeAutospacing="1" w:after="100" w:afterAutospacing="1"/>
        <w:rPr>
          <w:kern w:val="48"/>
        </w:rPr>
      </w:pPr>
    </w:p>
    <w:p w14:paraId="01E14E74" w14:textId="77777777" w:rsidR="0062072C" w:rsidRDefault="0062072C" w:rsidP="008B6524">
      <w:pPr>
        <w:pStyle w:val="papertitle"/>
        <w:spacing w:before="100" w:beforeAutospacing="1" w:after="100" w:afterAutospacing="1"/>
        <w:rPr>
          <w:kern w:val="48"/>
        </w:rPr>
      </w:pPr>
    </w:p>
    <w:p w14:paraId="70614A6A" w14:textId="77777777" w:rsidR="0062072C" w:rsidRDefault="0062072C" w:rsidP="008B6524">
      <w:pPr>
        <w:pStyle w:val="papertitle"/>
        <w:spacing w:before="100" w:beforeAutospacing="1" w:after="100" w:afterAutospacing="1"/>
        <w:rPr>
          <w:kern w:val="48"/>
        </w:rPr>
      </w:pPr>
    </w:p>
    <w:p w14:paraId="07ABFCCB" w14:textId="77777777" w:rsidR="00C308D0" w:rsidRDefault="00C308D0" w:rsidP="003B4E04">
      <w:pPr>
        <w:pStyle w:val="Author"/>
        <w:spacing w:before="100" w:beforeAutospacing="1" w:after="100" w:afterAutospacing="1" w:line="120" w:lineRule="auto"/>
        <w:rPr>
          <w:sz w:val="16"/>
          <w:szCs w:val="16"/>
        </w:rPr>
      </w:pPr>
    </w:p>
    <w:p w14:paraId="6579A3D7" w14:textId="77777777" w:rsidR="00C308D0" w:rsidRDefault="00C308D0" w:rsidP="003B4E04">
      <w:pPr>
        <w:pStyle w:val="Author"/>
        <w:spacing w:before="100" w:beforeAutospacing="1" w:after="100" w:afterAutospacing="1" w:line="120" w:lineRule="auto"/>
        <w:rPr>
          <w:sz w:val="16"/>
          <w:szCs w:val="16"/>
        </w:rPr>
      </w:pPr>
    </w:p>
    <w:p w14:paraId="4472209E" w14:textId="77777777" w:rsidR="00C308D0" w:rsidRDefault="00C308D0" w:rsidP="003B4E04">
      <w:pPr>
        <w:pStyle w:val="Author"/>
        <w:spacing w:before="100" w:beforeAutospacing="1" w:after="100" w:afterAutospacing="1" w:line="120" w:lineRule="auto"/>
        <w:rPr>
          <w:sz w:val="16"/>
          <w:szCs w:val="16"/>
        </w:rPr>
      </w:pPr>
    </w:p>
    <w:p w14:paraId="4232E5BF" w14:textId="77777777" w:rsidR="00C308D0" w:rsidRDefault="00C308D0" w:rsidP="003B4E04">
      <w:pPr>
        <w:pStyle w:val="Author"/>
        <w:spacing w:before="100" w:beforeAutospacing="1" w:after="100" w:afterAutospacing="1" w:line="120" w:lineRule="auto"/>
        <w:rPr>
          <w:sz w:val="16"/>
          <w:szCs w:val="16"/>
        </w:rPr>
      </w:pPr>
    </w:p>
    <w:p w14:paraId="1F960E65" w14:textId="77777777" w:rsidR="00D7522C" w:rsidRPr="00CA4392" w:rsidRDefault="00D7522C" w:rsidP="00226802">
      <w:pPr>
        <w:pStyle w:val="Author"/>
        <w:spacing w:before="100" w:beforeAutospacing="1" w:after="100" w:afterAutospacing="1" w:line="120" w:lineRule="auto"/>
        <w:jc w:val="left"/>
        <w:rPr>
          <w:sz w:val="16"/>
          <w:szCs w:val="16"/>
        </w:rPr>
        <w:sectPr w:rsidR="00D7522C" w:rsidRPr="00CA4392" w:rsidSect="008E0725">
          <w:footerReference w:type="first" r:id="rId11"/>
          <w:pgSz w:w="11906" w:h="16838" w:code="9"/>
          <w:pgMar w:top="540" w:right="893" w:bottom="1440" w:left="893" w:header="720" w:footer="720" w:gutter="0"/>
          <w:pgNumType w:start="0"/>
          <w:cols w:space="720"/>
          <w:titlePg/>
          <w:docGrid w:linePitch="360"/>
        </w:sectPr>
      </w:pPr>
    </w:p>
    <w:p w14:paraId="0A88E65D" w14:textId="0A433C12" w:rsidR="009303D9" w:rsidRPr="005B520E" w:rsidRDefault="009303D9">
      <w:pPr>
        <w:sectPr w:rsidR="009303D9" w:rsidRPr="005B520E" w:rsidSect="003B4E04">
          <w:type w:val="continuous"/>
          <w:pgSz w:w="11906" w:h="16838" w:code="9"/>
          <w:pgMar w:top="450" w:right="893" w:bottom="1440" w:left="893" w:header="720" w:footer="720" w:gutter="0"/>
          <w:cols w:num="3" w:space="720"/>
          <w:docGrid w:linePitch="360"/>
        </w:sectPr>
      </w:pPr>
    </w:p>
    <w:p w14:paraId="13123706" w14:textId="77777777" w:rsidR="008E0725" w:rsidRPr="00136DE7" w:rsidRDefault="008E0725" w:rsidP="00F12A1B">
      <w:pPr>
        <w:pStyle w:val="Heading1"/>
        <w:numPr>
          <w:ilvl w:val="0"/>
          <w:numId w:val="0"/>
        </w:numPr>
        <w:spacing w:before="0" w:after="0" w:line="360" w:lineRule="auto"/>
        <w:jc w:val="left"/>
        <w:rPr>
          <w:b/>
          <w:bCs/>
          <w:sz w:val="24"/>
          <w:szCs w:val="24"/>
        </w:rPr>
      </w:pPr>
      <w:bookmarkStart w:id="0" w:name="_Toc225844529"/>
      <w:r w:rsidRPr="00136DE7">
        <w:rPr>
          <w:b/>
          <w:bCs/>
          <w:sz w:val="24"/>
          <w:szCs w:val="24"/>
        </w:rPr>
        <w:lastRenderedPageBreak/>
        <w:t>Task 1</w:t>
      </w:r>
      <w:bookmarkEnd w:id="0"/>
    </w:p>
    <w:p w14:paraId="3CD59CE6" w14:textId="42C5ED8C" w:rsidR="008E0725" w:rsidRPr="00157D00" w:rsidRDefault="00136DE7" w:rsidP="00F12A1B">
      <w:pPr>
        <w:spacing w:line="360" w:lineRule="auto"/>
        <w:jc w:val="left"/>
        <w:rPr>
          <w:b/>
          <w:bCs/>
          <w:sz w:val="24"/>
          <w:szCs w:val="24"/>
        </w:rPr>
      </w:pPr>
      <w:r>
        <w:rPr>
          <w:b/>
          <w:bCs/>
          <w:sz w:val="24"/>
          <w:szCs w:val="24"/>
        </w:rPr>
        <w:t>Tit</w:t>
      </w:r>
      <w:r w:rsidR="00157D00">
        <w:rPr>
          <w:b/>
          <w:bCs/>
          <w:sz w:val="24"/>
          <w:szCs w:val="24"/>
        </w:rPr>
        <w:t>le</w:t>
      </w:r>
      <w:r>
        <w:rPr>
          <w:b/>
          <w:bCs/>
          <w:sz w:val="24"/>
          <w:szCs w:val="24"/>
        </w:rPr>
        <w:t xml:space="preserve">: </w:t>
      </w:r>
      <w:r w:rsidR="008E0725" w:rsidRPr="00157D00">
        <w:rPr>
          <w:b/>
          <w:bCs/>
          <w:sz w:val="24"/>
          <w:szCs w:val="24"/>
        </w:rPr>
        <w:t>The Zero Trust Architecture: A Critical Analysis of Its Principles, Implementation Challenges, and Efficacy Compared to Traditional Security Models</w:t>
      </w:r>
    </w:p>
    <w:p w14:paraId="69F0F47A" w14:textId="77777777" w:rsidR="008E0725" w:rsidRPr="00C308D0" w:rsidRDefault="008E0725" w:rsidP="00F12A1B">
      <w:pPr>
        <w:spacing w:line="360" w:lineRule="auto"/>
        <w:jc w:val="left"/>
        <w:rPr>
          <w:sz w:val="24"/>
          <w:szCs w:val="24"/>
        </w:rPr>
      </w:pPr>
    </w:p>
    <w:p w14:paraId="5BDFCCC0" w14:textId="77777777" w:rsidR="008E0725" w:rsidRPr="00C308D0" w:rsidRDefault="008E0725" w:rsidP="00F12A1B">
      <w:pPr>
        <w:spacing w:line="360" w:lineRule="auto"/>
        <w:jc w:val="left"/>
        <w:rPr>
          <w:sz w:val="24"/>
          <w:szCs w:val="24"/>
        </w:rPr>
      </w:pPr>
      <w:r w:rsidRPr="00C308D0">
        <w:rPr>
          <w:sz w:val="24"/>
          <w:szCs w:val="24"/>
        </w:rPr>
        <w:t xml:space="preserve">Abstract— Traditional perimeter-based security has been weakened by cloud computing, SaaS, and hybrid work, where compromised credentials or endpoints can significantly expand attack impact. Zero Trust Architecture (ZTA) replaces implicit trust with continuous verification, least privilege, and policy-based access control. This paper critically analyses ZTA principles, evaluates implementation challenges, and compares its effectiveness with traditional models. It also demonstrates how integrated identity, endpoint, network, and data controls enable organisations to anticipate, protect, detect, and respond to threats. The study concludes that ZTA, when implemented as an operating model supported by governance and continuous improvement, reduces lateral movement and enhances incident response.                                                                                                     </w:t>
      </w:r>
    </w:p>
    <w:p w14:paraId="1F6EEEF4" w14:textId="77777777" w:rsidR="008E0725" w:rsidRPr="00C308D0" w:rsidRDefault="008E0725" w:rsidP="00F12A1B">
      <w:pPr>
        <w:spacing w:line="360" w:lineRule="auto"/>
        <w:jc w:val="left"/>
        <w:rPr>
          <w:sz w:val="24"/>
          <w:szCs w:val="24"/>
        </w:rPr>
      </w:pPr>
    </w:p>
    <w:p w14:paraId="33BED930" w14:textId="103D6C43" w:rsidR="008E0725" w:rsidRPr="005A77FD" w:rsidRDefault="008E0725" w:rsidP="00F12A1B">
      <w:pPr>
        <w:spacing w:line="360" w:lineRule="auto"/>
        <w:jc w:val="left"/>
        <w:rPr>
          <w:sz w:val="24"/>
          <w:szCs w:val="24"/>
        </w:rPr>
      </w:pPr>
      <w:r w:rsidRPr="00C308D0">
        <w:rPr>
          <w:sz w:val="24"/>
          <w:szCs w:val="24"/>
        </w:rPr>
        <w:t>Index Terms—Zero Trust, cybersecurity, identity and access management, microsegmentation, incident response, SIEM, SOAR.</w:t>
      </w:r>
    </w:p>
    <w:p w14:paraId="2BFA2DC0" w14:textId="77777777" w:rsidR="0057254C" w:rsidRPr="005A77FD" w:rsidRDefault="0057254C" w:rsidP="00F12A1B">
      <w:pPr>
        <w:spacing w:line="360" w:lineRule="auto"/>
        <w:rPr>
          <w:sz w:val="24"/>
          <w:szCs w:val="24"/>
        </w:rPr>
      </w:pPr>
      <w:r w:rsidRPr="005A77FD">
        <w:rPr>
          <w:sz w:val="24"/>
          <w:szCs w:val="24"/>
        </w:rPr>
        <w:t xml:space="preserve">                                                                                                     </w:t>
      </w:r>
    </w:p>
    <w:p w14:paraId="37B9E70E" w14:textId="05079DCD" w:rsidR="0057254C" w:rsidRPr="005A77FD" w:rsidRDefault="0057254C" w:rsidP="00F12A1B">
      <w:pPr>
        <w:spacing w:line="360" w:lineRule="auto"/>
        <w:rPr>
          <w:sz w:val="24"/>
          <w:szCs w:val="24"/>
        </w:rPr>
      </w:pPr>
    </w:p>
    <w:p w14:paraId="7826A6F9" w14:textId="79F5079F" w:rsidR="008E0725" w:rsidRPr="005A77FD" w:rsidRDefault="008E0725" w:rsidP="00F12A1B">
      <w:pPr>
        <w:pStyle w:val="Heading1"/>
        <w:spacing w:before="0" w:after="0" w:line="360" w:lineRule="auto"/>
        <w:jc w:val="left"/>
        <w:rPr>
          <w:b/>
          <w:bCs/>
          <w:sz w:val="24"/>
          <w:szCs w:val="24"/>
        </w:rPr>
      </w:pPr>
      <w:bookmarkStart w:id="1" w:name="_Toc225844530"/>
      <w:r w:rsidRPr="005A77FD">
        <w:rPr>
          <w:b/>
          <w:bCs/>
          <w:sz w:val="24"/>
          <w:szCs w:val="24"/>
        </w:rPr>
        <w:t>INTRODUCTION</w:t>
      </w:r>
      <w:bookmarkEnd w:id="1"/>
    </w:p>
    <w:p w14:paraId="7DE09644" w14:textId="77777777" w:rsidR="008E0725" w:rsidRPr="005A77FD" w:rsidRDefault="008E0725" w:rsidP="00F12A1B">
      <w:pPr>
        <w:spacing w:line="360" w:lineRule="auto"/>
        <w:jc w:val="left"/>
        <w:rPr>
          <w:sz w:val="24"/>
          <w:szCs w:val="24"/>
        </w:rPr>
      </w:pPr>
      <w:r w:rsidRPr="005A77FD">
        <w:rPr>
          <w:sz w:val="24"/>
          <w:szCs w:val="24"/>
        </w:rPr>
        <w:t xml:space="preserve">Digital transformation has distributed users, devices, and data across mobile endpoints, SaaS, </w:t>
      </w:r>
      <w:r w:rsidRPr="005A77FD">
        <w:rPr>
          <w:sz w:val="24"/>
          <w:szCs w:val="24"/>
        </w:rPr>
        <w:t>cloud platforms, and third-party networks, increasing reliance on identities and APIs while expanding the attack surface. Attackers exploit credential theft, supply chain access, and misconfigurations, leading to rising breach costs and operational disruption, particularly from ransomware and data exfiltration [1].</w:t>
      </w:r>
    </w:p>
    <w:p w14:paraId="2BF199A1" w14:textId="77777777" w:rsidR="008E0725" w:rsidRPr="005A77FD" w:rsidRDefault="008E0725" w:rsidP="00F12A1B">
      <w:pPr>
        <w:spacing w:line="360" w:lineRule="auto"/>
        <w:jc w:val="left"/>
        <w:rPr>
          <w:sz w:val="24"/>
          <w:szCs w:val="24"/>
        </w:rPr>
      </w:pPr>
      <w:r w:rsidRPr="005A77FD">
        <w:rPr>
          <w:sz w:val="24"/>
          <w:szCs w:val="24"/>
        </w:rPr>
        <w:t>Traditional enterprise security relied on fixed perimeters, where firewalls protected internal systems and users operated on managed devices. These assumptions no longer hold: cloud services are directly internet-accessible, insider threats persist, and remote access can extend trust to devices with unknown security posture. To address this, organisations have adopted Zero Trust Architecture (ZTA), formalised in NIST SP 800-207, which shifts trust decisions from network location to verifiable identity and policy-based controls [2].</w:t>
      </w:r>
    </w:p>
    <w:p w14:paraId="6E9F70C1" w14:textId="77777777" w:rsidR="008E0725" w:rsidRPr="005A77FD" w:rsidRDefault="008E0725" w:rsidP="00F12A1B">
      <w:pPr>
        <w:spacing w:line="360" w:lineRule="auto"/>
        <w:jc w:val="left"/>
        <w:rPr>
          <w:sz w:val="24"/>
          <w:szCs w:val="24"/>
        </w:rPr>
      </w:pPr>
      <w:r w:rsidRPr="005A77FD">
        <w:rPr>
          <w:sz w:val="24"/>
          <w:szCs w:val="24"/>
        </w:rPr>
        <w:t>Recent research shows that ZTA replaces implicit trust with continuous verification, identity-centric access control, and microsegmentation to secure distributed environments, reducing lateral movement and strengthening protection against insider and credential-based threats [3].</w:t>
      </w:r>
    </w:p>
    <w:p w14:paraId="75B58FF3" w14:textId="77777777" w:rsidR="008E0725" w:rsidRPr="005A77FD" w:rsidRDefault="008E0725" w:rsidP="00F12A1B">
      <w:pPr>
        <w:spacing w:line="360" w:lineRule="auto"/>
        <w:jc w:val="left"/>
        <w:rPr>
          <w:sz w:val="24"/>
          <w:szCs w:val="24"/>
        </w:rPr>
      </w:pPr>
      <w:r w:rsidRPr="005A77FD">
        <w:rPr>
          <w:sz w:val="24"/>
          <w:szCs w:val="24"/>
        </w:rPr>
        <w:t>This paper examines the differences between ZTA and perimeter models, evaluates implementation challenges, and assesses how organisations can anticipate, protect, detect, and respond to threats through integrated security controls.</w:t>
      </w:r>
    </w:p>
    <w:p w14:paraId="51605696" w14:textId="77777777" w:rsidR="008E0725" w:rsidRPr="005A77FD" w:rsidRDefault="008E0725" w:rsidP="00F12A1B">
      <w:pPr>
        <w:pStyle w:val="NormalWeb"/>
        <w:spacing w:before="0" w:beforeAutospacing="0" w:after="0" w:afterAutospacing="0" w:line="360" w:lineRule="auto"/>
      </w:pPr>
    </w:p>
    <w:p w14:paraId="77E69553" w14:textId="77777777" w:rsidR="008E0725" w:rsidRPr="005A77FD" w:rsidRDefault="008E0725" w:rsidP="00F12A1B">
      <w:pPr>
        <w:pStyle w:val="NormalWeb"/>
        <w:spacing w:before="0" w:beforeAutospacing="0" w:after="0" w:afterAutospacing="0" w:line="360" w:lineRule="auto"/>
      </w:pPr>
    </w:p>
    <w:p w14:paraId="63FB9360" w14:textId="77777777" w:rsidR="008E0725" w:rsidRPr="005A77FD" w:rsidRDefault="008E0725" w:rsidP="00F12A1B">
      <w:pPr>
        <w:pStyle w:val="NormalWeb"/>
        <w:spacing w:before="0" w:beforeAutospacing="0" w:after="0" w:afterAutospacing="0" w:line="360" w:lineRule="auto"/>
      </w:pPr>
    </w:p>
    <w:p w14:paraId="4551BE63" w14:textId="6C60AB90" w:rsidR="008E0725" w:rsidRPr="005A77FD" w:rsidRDefault="008E0725" w:rsidP="00F12A1B">
      <w:pPr>
        <w:pStyle w:val="Heading1"/>
        <w:spacing w:before="0" w:after="0" w:line="360" w:lineRule="auto"/>
        <w:jc w:val="left"/>
        <w:rPr>
          <w:b/>
          <w:bCs/>
          <w:sz w:val="24"/>
          <w:szCs w:val="24"/>
        </w:rPr>
      </w:pPr>
      <w:bookmarkStart w:id="2" w:name="_Toc225844531"/>
      <w:r w:rsidRPr="005A77FD">
        <w:rPr>
          <w:b/>
          <w:bCs/>
          <w:sz w:val="24"/>
          <w:szCs w:val="24"/>
        </w:rPr>
        <w:t>TRADITIONAL PERIMETER SECURITY: LIMITATIONS IN MODERN CONTEXTS</w:t>
      </w:r>
      <w:bookmarkEnd w:id="2"/>
    </w:p>
    <w:p w14:paraId="6C01C71C"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It is still beneficial to </w:t>
      </w:r>
      <w:proofErr w:type="gramStart"/>
      <w:r w:rsidRPr="005A77FD">
        <w:rPr>
          <w:rFonts w:eastAsia="Times New Roman"/>
          <w:sz w:val="24"/>
          <w:szCs w:val="24"/>
          <w:lang w:val="en-GB" w:eastAsia="en-GB"/>
        </w:rPr>
        <w:t>utilise</w:t>
      </w:r>
      <w:proofErr w:type="gramEnd"/>
      <w:r w:rsidRPr="005A77FD">
        <w:rPr>
          <w:rFonts w:eastAsia="Times New Roman"/>
          <w:sz w:val="24"/>
          <w:szCs w:val="24"/>
          <w:lang w:val="en-GB" w:eastAsia="en-GB"/>
        </w:rPr>
        <w:t xml:space="preserve"> perimeter defences such as firewalls, VPN gateways, and IDS/IPS to lessen vulnerability to opportunistic attacks [4]. However, the fundamental flaw lies in the implicit trust granted once the barrier has been crossed. There are four constraints that are especially pertinent in modern enterprise environments.</w:t>
      </w:r>
    </w:p>
    <w:p w14:paraId="1B4073A3" w14:textId="77777777" w:rsidR="008E0725" w:rsidRPr="005A77FD" w:rsidRDefault="008E0725" w:rsidP="00F12A1B">
      <w:pPr>
        <w:spacing w:line="360" w:lineRule="auto"/>
        <w:jc w:val="left"/>
        <w:rPr>
          <w:sz w:val="24"/>
          <w:szCs w:val="24"/>
          <w:lang w:val="en-GB" w:eastAsia="en-GB"/>
        </w:rPr>
      </w:pPr>
      <w:r w:rsidRPr="005A77FD">
        <w:rPr>
          <w:sz w:val="24"/>
          <w:szCs w:val="24"/>
          <w:lang w:val="en-GB" w:eastAsia="en-GB"/>
        </w:rPr>
        <w:t>A. Boundary Ambiguity</w:t>
      </w:r>
    </w:p>
    <w:p w14:paraId="12A0EE70"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SaaS applications and cloud services have effectively eliminated a single "inside" network. Users can authenticate from unmanaged networks and access applications directly through the internet. VPNs, while providing remote access, can inadvertently give compromised endpoints broad internal privileges, increasing the potential attack surface [4].</w:t>
      </w:r>
    </w:p>
    <w:p w14:paraId="42E7F755" w14:textId="77777777" w:rsidR="008E0725" w:rsidRPr="005A77FD" w:rsidRDefault="008E0725" w:rsidP="00F12A1B">
      <w:pPr>
        <w:spacing w:line="360" w:lineRule="auto"/>
        <w:jc w:val="left"/>
        <w:outlineLvl w:val="2"/>
        <w:rPr>
          <w:rFonts w:eastAsia="Times New Roman"/>
          <w:sz w:val="24"/>
          <w:szCs w:val="24"/>
          <w:lang w:val="en-GB" w:eastAsia="en-GB"/>
        </w:rPr>
      </w:pPr>
      <w:bookmarkStart w:id="3" w:name="_Toc225844532"/>
      <w:r w:rsidRPr="005A77FD">
        <w:rPr>
          <w:rFonts w:eastAsia="Times New Roman"/>
          <w:sz w:val="24"/>
          <w:szCs w:val="24"/>
          <w:lang w:val="en-GB" w:eastAsia="en-GB"/>
        </w:rPr>
        <w:t>B. Credential-Centric Threats</w:t>
      </w:r>
      <w:bookmarkEnd w:id="3"/>
    </w:p>
    <w:p w14:paraId="58085E01"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Credentials are increasingly targeted by attackers through session hijacking, token theft, phishing, and password reuse [5]. Perimeter access, when treated as sufficient proof of legitimacy, can circumvent multiple security protections. </w:t>
      </w:r>
    </w:p>
    <w:p w14:paraId="540B3C4E" w14:textId="77777777" w:rsidR="008E0725" w:rsidRPr="005A77FD" w:rsidRDefault="008E0725" w:rsidP="00F12A1B">
      <w:pPr>
        <w:spacing w:line="360" w:lineRule="auto"/>
        <w:jc w:val="left"/>
        <w:rPr>
          <w:rFonts w:eastAsia="Times New Roman"/>
          <w:sz w:val="24"/>
          <w:szCs w:val="24"/>
          <w:lang w:val="en-GB" w:eastAsia="en-GB"/>
        </w:rPr>
      </w:pPr>
    </w:p>
    <w:p w14:paraId="4E156469"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C. Lateral Movement and Blast Radius  </w:t>
      </w:r>
    </w:p>
    <w:p w14:paraId="6A0A066E" w14:textId="6F0C26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Flat internal networks and permissive east-west connections allow attackers to pivot and escalate privileges [5]. Once inside, attackers may reach domain admin accounts or cloud control planes and target high-value services. </w:t>
      </w:r>
    </w:p>
    <w:p w14:paraId="533F6E4D" w14:textId="77777777" w:rsidR="00C94273" w:rsidRPr="005A77FD" w:rsidRDefault="00C94273" w:rsidP="00F12A1B">
      <w:pPr>
        <w:spacing w:line="360" w:lineRule="auto"/>
        <w:jc w:val="left"/>
        <w:rPr>
          <w:rFonts w:eastAsia="Times New Roman"/>
          <w:sz w:val="24"/>
          <w:szCs w:val="24"/>
          <w:lang w:val="en-GB" w:eastAsia="en-GB"/>
        </w:rPr>
      </w:pPr>
    </w:p>
    <w:p w14:paraId="1DA59902" w14:textId="708C5901"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D. Detection Gaps  </w:t>
      </w:r>
    </w:p>
    <w:p w14:paraId="74EB9C8B"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Traditional perimeter-first monitoring may fail to detect anomalous internal workload flows and identity irregularities. Edge-only signals are insufficient for early identification, particularly since modern attackers often "live off the land" by using legitimate administrative tools and processes [5].</w:t>
      </w:r>
    </w:p>
    <w:p w14:paraId="7184E2F9" w14:textId="77777777" w:rsidR="008E0725" w:rsidRPr="005A77FD" w:rsidRDefault="008E0725" w:rsidP="008E0725">
      <w:pPr>
        <w:spacing w:before="100" w:beforeAutospacing="1" w:after="100" w:afterAutospacing="1"/>
        <w:jc w:val="left"/>
        <w:rPr>
          <w:rFonts w:eastAsia="Times New Roman"/>
          <w:sz w:val="24"/>
          <w:szCs w:val="24"/>
          <w:lang w:val="en-GB" w:eastAsia="en-GB"/>
        </w:rPr>
      </w:pPr>
    </w:p>
    <w:p w14:paraId="12046977" w14:textId="29C3055B" w:rsidR="008E0725" w:rsidRPr="005A77FD" w:rsidRDefault="008E0725" w:rsidP="008E0725">
      <w:pPr>
        <w:spacing w:before="100" w:beforeAutospacing="1" w:after="100" w:afterAutospacing="1"/>
        <w:jc w:val="left"/>
        <w:rPr>
          <w:rFonts w:eastAsia="Times New Roman"/>
          <w:sz w:val="24"/>
          <w:szCs w:val="24"/>
          <w:lang w:val="en-GB" w:eastAsia="en-GB"/>
        </w:rPr>
      </w:pPr>
      <w:r w:rsidRPr="00157D00">
        <w:rPr>
          <w:rFonts w:eastAsia="Times New Roman"/>
          <w:b/>
          <w:bCs/>
          <w:sz w:val="24"/>
          <w:szCs w:val="24"/>
          <w:lang w:val="en-GB" w:eastAsia="en-GB"/>
        </w:rPr>
        <w:t>Table 1.</w:t>
      </w:r>
      <w:r w:rsidRPr="005A77FD">
        <w:rPr>
          <w:rFonts w:eastAsia="Times New Roman"/>
          <w:sz w:val="24"/>
          <w:szCs w:val="24"/>
          <w:lang w:val="en-GB" w:eastAsia="en-GB"/>
        </w:rPr>
        <w:t xml:space="preserve"> </w:t>
      </w:r>
      <w:r w:rsidRPr="00157D00">
        <w:rPr>
          <w:rFonts w:eastAsia="Times New Roman"/>
          <w:b/>
          <w:bCs/>
          <w:sz w:val="24"/>
          <w:szCs w:val="24"/>
          <w:lang w:val="en-GB" w:eastAsia="en-GB"/>
        </w:rPr>
        <w:t>Comparison of Traditional Security and Zero Trust Architecture</w:t>
      </w:r>
    </w:p>
    <w:tbl>
      <w:tblPr>
        <w:tblW w:w="0" w:type="dxa"/>
        <w:tblBorders>
          <w:top w:val="single" w:sz="18" w:space="0" w:color="FFC000"/>
          <w:left w:val="single" w:sz="18" w:space="0" w:color="FFC000"/>
          <w:bottom w:val="single" w:sz="18" w:space="0" w:color="FFC000"/>
          <w:right w:val="single" w:sz="18" w:space="0" w:color="FFC000"/>
          <w:insideH w:val="single" w:sz="18" w:space="0" w:color="FFC000"/>
          <w:insideV w:val="single" w:sz="18" w:space="0" w:color="FFC000"/>
        </w:tblBorders>
        <w:tblLook w:val="04A0" w:firstRow="1" w:lastRow="0" w:firstColumn="1" w:lastColumn="0" w:noHBand="0" w:noVBand="1"/>
      </w:tblPr>
      <w:tblGrid>
        <w:gridCol w:w="1605"/>
        <w:gridCol w:w="1616"/>
        <w:gridCol w:w="1766"/>
      </w:tblGrid>
      <w:tr w:rsidR="008E0725" w:rsidRPr="00033D04" w14:paraId="37B83BF8" w14:textId="77777777" w:rsidTr="00CF062C">
        <w:tc>
          <w:tcPr>
            <w:tcW w:w="2880" w:type="dxa"/>
          </w:tcPr>
          <w:p w14:paraId="4E4EA936" w14:textId="77777777" w:rsidR="008E0725" w:rsidRPr="00033D04" w:rsidRDefault="008E0725" w:rsidP="008E0725">
            <w:pPr>
              <w:jc w:val="left"/>
              <w:rPr>
                <w:sz w:val="22"/>
                <w:szCs w:val="22"/>
              </w:rPr>
            </w:pPr>
            <w:r w:rsidRPr="00033D04">
              <w:rPr>
                <w:sz w:val="22"/>
                <w:szCs w:val="22"/>
              </w:rPr>
              <w:t>Feature</w:t>
            </w:r>
          </w:p>
        </w:tc>
        <w:tc>
          <w:tcPr>
            <w:tcW w:w="2880" w:type="dxa"/>
          </w:tcPr>
          <w:p w14:paraId="3ABE5230" w14:textId="77777777" w:rsidR="008E0725" w:rsidRPr="00033D04" w:rsidRDefault="008E0725" w:rsidP="008E0725">
            <w:pPr>
              <w:jc w:val="left"/>
              <w:rPr>
                <w:sz w:val="22"/>
                <w:szCs w:val="22"/>
              </w:rPr>
            </w:pPr>
            <w:r w:rsidRPr="00033D04">
              <w:rPr>
                <w:sz w:val="22"/>
                <w:szCs w:val="22"/>
              </w:rPr>
              <w:t>Traditional Security</w:t>
            </w:r>
          </w:p>
        </w:tc>
        <w:tc>
          <w:tcPr>
            <w:tcW w:w="2880" w:type="dxa"/>
          </w:tcPr>
          <w:p w14:paraId="3263BF8C" w14:textId="77777777" w:rsidR="008E0725" w:rsidRPr="00033D04" w:rsidRDefault="008E0725" w:rsidP="008E0725">
            <w:pPr>
              <w:jc w:val="left"/>
              <w:rPr>
                <w:sz w:val="22"/>
                <w:szCs w:val="22"/>
              </w:rPr>
            </w:pPr>
            <w:r w:rsidRPr="00033D04">
              <w:rPr>
                <w:sz w:val="22"/>
                <w:szCs w:val="22"/>
              </w:rPr>
              <w:t>Zero Trust Architecture</w:t>
            </w:r>
          </w:p>
        </w:tc>
      </w:tr>
      <w:tr w:rsidR="008E0725" w:rsidRPr="00033D04" w14:paraId="4DD2C0DE" w14:textId="77777777" w:rsidTr="00CF062C">
        <w:tc>
          <w:tcPr>
            <w:tcW w:w="2880" w:type="dxa"/>
          </w:tcPr>
          <w:p w14:paraId="31E17854" w14:textId="77777777" w:rsidR="008E0725" w:rsidRPr="00033D04" w:rsidRDefault="008E0725" w:rsidP="008E0725">
            <w:pPr>
              <w:jc w:val="left"/>
              <w:rPr>
                <w:sz w:val="22"/>
                <w:szCs w:val="22"/>
              </w:rPr>
            </w:pPr>
            <w:r w:rsidRPr="00033D04">
              <w:rPr>
                <w:sz w:val="22"/>
                <w:szCs w:val="22"/>
              </w:rPr>
              <w:t>Trust Model</w:t>
            </w:r>
          </w:p>
        </w:tc>
        <w:tc>
          <w:tcPr>
            <w:tcW w:w="2880" w:type="dxa"/>
          </w:tcPr>
          <w:p w14:paraId="31D20330" w14:textId="77777777" w:rsidR="008E0725" w:rsidRPr="00033D04" w:rsidRDefault="008E0725" w:rsidP="008E0725">
            <w:pPr>
              <w:jc w:val="left"/>
              <w:rPr>
                <w:sz w:val="22"/>
                <w:szCs w:val="22"/>
              </w:rPr>
            </w:pPr>
            <w:r w:rsidRPr="00033D04">
              <w:rPr>
                <w:sz w:val="22"/>
                <w:szCs w:val="22"/>
              </w:rPr>
              <w:t>Implicit trust once inside network</w:t>
            </w:r>
          </w:p>
        </w:tc>
        <w:tc>
          <w:tcPr>
            <w:tcW w:w="2880" w:type="dxa"/>
          </w:tcPr>
          <w:p w14:paraId="60D105A7" w14:textId="77777777" w:rsidR="008E0725" w:rsidRPr="00033D04" w:rsidRDefault="008E0725" w:rsidP="008E0725">
            <w:pPr>
              <w:jc w:val="left"/>
              <w:rPr>
                <w:sz w:val="22"/>
                <w:szCs w:val="22"/>
              </w:rPr>
            </w:pPr>
            <w:r w:rsidRPr="00033D04">
              <w:rPr>
                <w:sz w:val="22"/>
                <w:szCs w:val="22"/>
              </w:rPr>
              <w:t>No implicit trust; verify every request</w:t>
            </w:r>
          </w:p>
        </w:tc>
      </w:tr>
      <w:tr w:rsidR="008E0725" w:rsidRPr="00033D04" w14:paraId="5ECEFE79" w14:textId="77777777" w:rsidTr="00CF062C">
        <w:tc>
          <w:tcPr>
            <w:tcW w:w="2880" w:type="dxa"/>
          </w:tcPr>
          <w:p w14:paraId="293DDF63" w14:textId="77777777" w:rsidR="008E0725" w:rsidRPr="00033D04" w:rsidRDefault="008E0725" w:rsidP="008E0725">
            <w:pPr>
              <w:jc w:val="left"/>
              <w:rPr>
                <w:sz w:val="22"/>
                <w:szCs w:val="22"/>
              </w:rPr>
            </w:pPr>
            <w:r w:rsidRPr="00033D04">
              <w:rPr>
                <w:sz w:val="22"/>
                <w:szCs w:val="22"/>
              </w:rPr>
              <w:t>Access Control</w:t>
            </w:r>
          </w:p>
        </w:tc>
        <w:tc>
          <w:tcPr>
            <w:tcW w:w="2880" w:type="dxa"/>
          </w:tcPr>
          <w:p w14:paraId="45AFB188" w14:textId="77777777" w:rsidR="008E0725" w:rsidRPr="00033D04" w:rsidRDefault="008E0725" w:rsidP="008E0725">
            <w:pPr>
              <w:jc w:val="left"/>
              <w:rPr>
                <w:sz w:val="22"/>
                <w:szCs w:val="22"/>
              </w:rPr>
            </w:pPr>
            <w:r w:rsidRPr="00033D04">
              <w:rPr>
                <w:sz w:val="22"/>
                <w:szCs w:val="22"/>
              </w:rPr>
              <w:t>Network-based (VPN/internal)</w:t>
            </w:r>
          </w:p>
        </w:tc>
        <w:tc>
          <w:tcPr>
            <w:tcW w:w="2880" w:type="dxa"/>
          </w:tcPr>
          <w:p w14:paraId="003A7CB6" w14:textId="77777777" w:rsidR="008E0725" w:rsidRPr="00033D04" w:rsidRDefault="008E0725" w:rsidP="008E0725">
            <w:pPr>
              <w:jc w:val="left"/>
              <w:rPr>
                <w:sz w:val="22"/>
                <w:szCs w:val="22"/>
              </w:rPr>
            </w:pPr>
            <w:r w:rsidRPr="00033D04">
              <w:rPr>
                <w:sz w:val="22"/>
                <w:szCs w:val="22"/>
              </w:rPr>
              <w:t>Identity and context-based</w:t>
            </w:r>
          </w:p>
        </w:tc>
      </w:tr>
      <w:tr w:rsidR="008E0725" w:rsidRPr="00033D04" w14:paraId="50B786BE" w14:textId="77777777" w:rsidTr="00CF062C">
        <w:tc>
          <w:tcPr>
            <w:tcW w:w="2880" w:type="dxa"/>
          </w:tcPr>
          <w:p w14:paraId="4605562E" w14:textId="77777777" w:rsidR="008E0725" w:rsidRPr="00033D04" w:rsidRDefault="008E0725" w:rsidP="008E0725">
            <w:pPr>
              <w:jc w:val="left"/>
              <w:rPr>
                <w:sz w:val="22"/>
                <w:szCs w:val="22"/>
              </w:rPr>
            </w:pPr>
            <w:r w:rsidRPr="00033D04">
              <w:rPr>
                <w:sz w:val="22"/>
                <w:szCs w:val="22"/>
              </w:rPr>
              <w:t>Authentication</w:t>
            </w:r>
          </w:p>
        </w:tc>
        <w:tc>
          <w:tcPr>
            <w:tcW w:w="2880" w:type="dxa"/>
          </w:tcPr>
          <w:p w14:paraId="55C7EBFD" w14:textId="77777777" w:rsidR="008E0725" w:rsidRPr="00033D04" w:rsidRDefault="008E0725" w:rsidP="008E0725">
            <w:pPr>
              <w:jc w:val="left"/>
              <w:rPr>
                <w:sz w:val="22"/>
                <w:szCs w:val="22"/>
              </w:rPr>
            </w:pPr>
            <w:r w:rsidRPr="00033D04">
              <w:rPr>
                <w:sz w:val="22"/>
                <w:szCs w:val="22"/>
              </w:rPr>
              <w:t>Single login or VPN</w:t>
            </w:r>
          </w:p>
        </w:tc>
        <w:tc>
          <w:tcPr>
            <w:tcW w:w="2880" w:type="dxa"/>
          </w:tcPr>
          <w:p w14:paraId="71B53B79" w14:textId="77777777" w:rsidR="008E0725" w:rsidRPr="00033D04" w:rsidRDefault="008E0725" w:rsidP="008E0725">
            <w:pPr>
              <w:jc w:val="left"/>
              <w:rPr>
                <w:sz w:val="22"/>
                <w:szCs w:val="22"/>
              </w:rPr>
            </w:pPr>
            <w:r w:rsidRPr="00033D04">
              <w:rPr>
                <w:sz w:val="22"/>
                <w:szCs w:val="22"/>
              </w:rPr>
              <w:t>Continuous authentication with MFA</w:t>
            </w:r>
          </w:p>
        </w:tc>
      </w:tr>
      <w:tr w:rsidR="008E0725" w:rsidRPr="00033D04" w14:paraId="59E45FF4" w14:textId="77777777" w:rsidTr="00CF062C">
        <w:tc>
          <w:tcPr>
            <w:tcW w:w="2880" w:type="dxa"/>
          </w:tcPr>
          <w:p w14:paraId="2BB9158B" w14:textId="77777777" w:rsidR="008E0725" w:rsidRPr="00033D04" w:rsidRDefault="008E0725" w:rsidP="008E0725">
            <w:pPr>
              <w:jc w:val="left"/>
              <w:rPr>
                <w:sz w:val="22"/>
                <w:szCs w:val="22"/>
              </w:rPr>
            </w:pPr>
            <w:r w:rsidRPr="00033D04">
              <w:rPr>
                <w:sz w:val="22"/>
                <w:szCs w:val="22"/>
              </w:rPr>
              <w:t>Network Structure</w:t>
            </w:r>
          </w:p>
        </w:tc>
        <w:tc>
          <w:tcPr>
            <w:tcW w:w="2880" w:type="dxa"/>
          </w:tcPr>
          <w:p w14:paraId="767C4C43" w14:textId="77777777" w:rsidR="008E0725" w:rsidRPr="00033D04" w:rsidRDefault="008E0725" w:rsidP="008E0725">
            <w:pPr>
              <w:jc w:val="left"/>
              <w:rPr>
                <w:sz w:val="22"/>
                <w:szCs w:val="22"/>
              </w:rPr>
            </w:pPr>
            <w:r w:rsidRPr="00033D04">
              <w:rPr>
                <w:sz w:val="22"/>
                <w:szCs w:val="22"/>
              </w:rPr>
              <w:t>Flat internal networks</w:t>
            </w:r>
          </w:p>
        </w:tc>
        <w:tc>
          <w:tcPr>
            <w:tcW w:w="2880" w:type="dxa"/>
          </w:tcPr>
          <w:p w14:paraId="19868D38" w14:textId="77777777" w:rsidR="008E0725" w:rsidRPr="00033D04" w:rsidRDefault="008E0725" w:rsidP="008E0725">
            <w:pPr>
              <w:jc w:val="left"/>
              <w:rPr>
                <w:sz w:val="22"/>
                <w:szCs w:val="22"/>
              </w:rPr>
            </w:pPr>
            <w:r w:rsidRPr="00033D04">
              <w:rPr>
                <w:sz w:val="22"/>
                <w:szCs w:val="22"/>
              </w:rPr>
              <w:t>Microsegmented environments</w:t>
            </w:r>
          </w:p>
        </w:tc>
      </w:tr>
      <w:tr w:rsidR="008E0725" w:rsidRPr="00033D04" w14:paraId="4E68B8AE" w14:textId="77777777" w:rsidTr="00CF062C">
        <w:tc>
          <w:tcPr>
            <w:tcW w:w="2880" w:type="dxa"/>
          </w:tcPr>
          <w:p w14:paraId="2941FFD7" w14:textId="77777777" w:rsidR="008E0725" w:rsidRPr="00033D04" w:rsidRDefault="008E0725" w:rsidP="008E0725">
            <w:pPr>
              <w:jc w:val="left"/>
              <w:rPr>
                <w:sz w:val="22"/>
                <w:szCs w:val="22"/>
              </w:rPr>
            </w:pPr>
            <w:r w:rsidRPr="00033D04">
              <w:rPr>
                <w:sz w:val="22"/>
                <w:szCs w:val="22"/>
              </w:rPr>
              <w:t>Threat Detection</w:t>
            </w:r>
          </w:p>
        </w:tc>
        <w:tc>
          <w:tcPr>
            <w:tcW w:w="2880" w:type="dxa"/>
          </w:tcPr>
          <w:p w14:paraId="640099AB" w14:textId="77777777" w:rsidR="008E0725" w:rsidRPr="00033D04" w:rsidRDefault="008E0725" w:rsidP="008E0725">
            <w:pPr>
              <w:jc w:val="left"/>
              <w:rPr>
                <w:sz w:val="22"/>
                <w:szCs w:val="22"/>
              </w:rPr>
            </w:pPr>
            <w:r w:rsidRPr="00033D04">
              <w:rPr>
                <w:sz w:val="22"/>
                <w:szCs w:val="22"/>
              </w:rPr>
              <w:t>Perimeter monitoring</w:t>
            </w:r>
          </w:p>
        </w:tc>
        <w:tc>
          <w:tcPr>
            <w:tcW w:w="2880" w:type="dxa"/>
          </w:tcPr>
          <w:p w14:paraId="061428AA" w14:textId="77777777" w:rsidR="008E0725" w:rsidRPr="00033D04" w:rsidRDefault="008E0725" w:rsidP="008E0725">
            <w:pPr>
              <w:jc w:val="left"/>
              <w:rPr>
                <w:sz w:val="22"/>
                <w:szCs w:val="22"/>
              </w:rPr>
            </w:pPr>
            <w:r w:rsidRPr="00033D04">
              <w:rPr>
                <w:sz w:val="22"/>
                <w:szCs w:val="22"/>
              </w:rPr>
              <w:t>Continuous monitoring across systems</w:t>
            </w:r>
          </w:p>
        </w:tc>
      </w:tr>
      <w:tr w:rsidR="008E0725" w:rsidRPr="00033D04" w14:paraId="5B221BA8" w14:textId="77777777" w:rsidTr="00CF062C">
        <w:tc>
          <w:tcPr>
            <w:tcW w:w="2880" w:type="dxa"/>
          </w:tcPr>
          <w:p w14:paraId="2281CA86" w14:textId="77777777" w:rsidR="008E0725" w:rsidRPr="00033D04" w:rsidRDefault="008E0725" w:rsidP="008E0725">
            <w:pPr>
              <w:jc w:val="left"/>
              <w:rPr>
                <w:sz w:val="22"/>
                <w:szCs w:val="22"/>
              </w:rPr>
            </w:pPr>
            <w:r w:rsidRPr="00033D04">
              <w:rPr>
                <w:sz w:val="22"/>
                <w:szCs w:val="22"/>
              </w:rPr>
              <w:t>Response</w:t>
            </w:r>
          </w:p>
        </w:tc>
        <w:tc>
          <w:tcPr>
            <w:tcW w:w="2880" w:type="dxa"/>
          </w:tcPr>
          <w:p w14:paraId="68432BF4" w14:textId="77777777" w:rsidR="008E0725" w:rsidRPr="00033D04" w:rsidRDefault="008E0725" w:rsidP="008E0725">
            <w:pPr>
              <w:jc w:val="left"/>
              <w:rPr>
                <w:sz w:val="22"/>
                <w:szCs w:val="22"/>
              </w:rPr>
            </w:pPr>
            <w:r w:rsidRPr="00033D04">
              <w:rPr>
                <w:sz w:val="22"/>
                <w:szCs w:val="22"/>
              </w:rPr>
              <w:t>Manual security operations</w:t>
            </w:r>
          </w:p>
        </w:tc>
        <w:tc>
          <w:tcPr>
            <w:tcW w:w="2880" w:type="dxa"/>
          </w:tcPr>
          <w:p w14:paraId="73FA0F19" w14:textId="77777777" w:rsidR="008E0725" w:rsidRPr="00033D04" w:rsidRDefault="008E0725" w:rsidP="008E0725">
            <w:pPr>
              <w:jc w:val="left"/>
              <w:rPr>
                <w:sz w:val="22"/>
                <w:szCs w:val="22"/>
              </w:rPr>
            </w:pPr>
            <w:r w:rsidRPr="00033D04">
              <w:rPr>
                <w:sz w:val="22"/>
                <w:szCs w:val="22"/>
              </w:rPr>
              <w:t>Automated policy-driven response</w:t>
            </w:r>
          </w:p>
        </w:tc>
      </w:tr>
    </w:tbl>
    <w:p w14:paraId="468BD353" w14:textId="77777777" w:rsidR="008E0725" w:rsidRPr="005A77FD" w:rsidRDefault="008E0725" w:rsidP="008E0725">
      <w:pPr>
        <w:spacing w:before="100" w:beforeAutospacing="1" w:after="100" w:afterAutospacing="1"/>
        <w:jc w:val="left"/>
        <w:rPr>
          <w:rFonts w:eastAsia="Times New Roman"/>
          <w:sz w:val="24"/>
          <w:szCs w:val="24"/>
          <w:lang w:val="en-GB" w:eastAsia="en-GB"/>
        </w:rPr>
      </w:pPr>
    </w:p>
    <w:p w14:paraId="7D36E214" w14:textId="77777777" w:rsidR="008E0725" w:rsidRPr="005A77FD" w:rsidRDefault="008E0725" w:rsidP="008E0725">
      <w:pPr>
        <w:jc w:val="left"/>
        <w:rPr>
          <w:sz w:val="24"/>
          <w:szCs w:val="24"/>
        </w:rPr>
      </w:pPr>
    </w:p>
    <w:p w14:paraId="3D8C0BAE" w14:textId="153F3495" w:rsidR="008E0725" w:rsidRPr="00CF062C" w:rsidRDefault="008E0725" w:rsidP="00CF062C">
      <w:pPr>
        <w:pStyle w:val="Heading1"/>
        <w:jc w:val="left"/>
        <w:rPr>
          <w:b/>
          <w:bCs/>
          <w:sz w:val="24"/>
          <w:szCs w:val="24"/>
        </w:rPr>
      </w:pPr>
      <w:bookmarkStart w:id="4" w:name="_Toc225844533"/>
      <w:r w:rsidRPr="00CF062C">
        <w:rPr>
          <w:b/>
          <w:bCs/>
          <w:sz w:val="24"/>
          <w:szCs w:val="24"/>
        </w:rPr>
        <w:t>ZERO TRUST ARCHITECTURE: PRINCIPLES AND SECURITY LOGIC</w:t>
      </w:r>
      <w:bookmarkEnd w:id="4"/>
    </w:p>
    <w:p w14:paraId="40A8FA23" w14:textId="77777777" w:rsidR="008E0725" w:rsidRPr="005A77FD" w:rsidRDefault="008E0725" w:rsidP="008E0725">
      <w:pPr>
        <w:spacing w:before="100" w:beforeAutospacing="1" w:after="100" w:afterAutospacing="1"/>
        <w:jc w:val="left"/>
        <w:rPr>
          <w:sz w:val="24"/>
          <w:szCs w:val="24"/>
        </w:rPr>
      </w:pPr>
      <w:r w:rsidRPr="005A77FD">
        <w:rPr>
          <w:sz w:val="24"/>
          <w:szCs w:val="24"/>
        </w:rPr>
        <w:t xml:space="preserve">Zero Trust Architecture (ZTA) is not a single product but a framework of coordinated components that continuously evaluate signals to </w:t>
      </w:r>
      <w:r w:rsidRPr="005A77FD">
        <w:rPr>
          <w:sz w:val="24"/>
          <w:szCs w:val="24"/>
        </w:rPr>
        <w:lastRenderedPageBreak/>
        <w:t>authenticate, authorise, and enforce policy for every access request [6].</w:t>
      </w:r>
    </w:p>
    <w:p w14:paraId="586C27D0" w14:textId="77777777" w:rsidR="00C94273" w:rsidRPr="005A77FD" w:rsidRDefault="00C94273" w:rsidP="008E0725">
      <w:pPr>
        <w:spacing w:before="100" w:beforeAutospacing="1" w:after="100" w:afterAutospacing="1"/>
        <w:jc w:val="left"/>
        <w:rPr>
          <w:sz w:val="24"/>
          <w:szCs w:val="24"/>
        </w:rPr>
      </w:pPr>
    </w:p>
    <w:p w14:paraId="2D90E815" w14:textId="77777777" w:rsidR="008E0725" w:rsidRPr="005A77FD" w:rsidRDefault="008E0725" w:rsidP="00ED4789">
      <w:pPr>
        <w:rPr>
          <w:rFonts w:cstheme="minorBidi"/>
          <w:sz w:val="24"/>
          <w:szCs w:val="24"/>
        </w:rPr>
      </w:pPr>
      <w:r w:rsidRPr="005A77FD">
        <w:rPr>
          <w:sz w:val="24"/>
          <w:szCs w:val="24"/>
        </w:rPr>
        <w:t xml:space="preserve">A. Never Trust, Always Verify  </w:t>
      </w:r>
    </w:p>
    <w:p w14:paraId="2B243F87" w14:textId="77777777" w:rsidR="008E0725" w:rsidRPr="005A77FD" w:rsidRDefault="008E0725" w:rsidP="00ED4789">
      <w:pPr>
        <w:rPr>
          <w:sz w:val="24"/>
          <w:szCs w:val="24"/>
        </w:rPr>
      </w:pPr>
      <w:r w:rsidRPr="005A77FD">
        <w:rPr>
          <w:noProof/>
          <w:sz w:val="24"/>
          <w:szCs w:val="24"/>
        </w:rPr>
        <w:drawing>
          <wp:inline distT="0" distB="0" distL="0" distR="0" wp14:anchorId="04D6DE6F" wp14:editId="4220052B">
            <wp:extent cx="2799770" cy="2006600"/>
            <wp:effectExtent l="0" t="0" r="635" b="0"/>
            <wp:docPr id="1847056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56566" name=""/>
                    <pic:cNvPicPr/>
                  </pic:nvPicPr>
                  <pic:blipFill>
                    <a:blip r:embed="rId12"/>
                    <a:stretch>
                      <a:fillRect/>
                    </a:stretch>
                  </pic:blipFill>
                  <pic:spPr>
                    <a:xfrm>
                      <a:off x="0" y="0"/>
                      <a:ext cx="2812195" cy="2015505"/>
                    </a:xfrm>
                    <a:prstGeom prst="rect">
                      <a:avLst/>
                    </a:prstGeom>
                  </pic:spPr>
                </pic:pic>
              </a:graphicData>
            </a:graphic>
          </wp:inline>
        </w:drawing>
      </w:r>
    </w:p>
    <w:p w14:paraId="28A5E5FA" w14:textId="77777777" w:rsidR="008E0725" w:rsidRPr="00157D00" w:rsidRDefault="008E0725" w:rsidP="00F12A1B">
      <w:pPr>
        <w:spacing w:line="360" w:lineRule="auto"/>
        <w:jc w:val="left"/>
        <w:rPr>
          <w:sz w:val="24"/>
          <w:szCs w:val="24"/>
        </w:rPr>
      </w:pPr>
      <w:r w:rsidRPr="00157D00">
        <w:rPr>
          <w:sz w:val="24"/>
          <w:szCs w:val="24"/>
        </w:rPr>
        <w:t>Fig. 1. Zero Trust Architecture Components [7]</w:t>
      </w:r>
    </w:p>
    <w:p w14:paraId="426D719A" w14:textId="77777777" w:rsidR="00226802" w:rsidRPr="005A77FD" w:rsidRDefault="00226802" w:rsidP="00F12A1B">
      <w:pPr>
        <w:spacing w:line="360" w:lineRule="auto"/>
        <w:jc w:val="left"/>
        <w:rPr>
          <w:sz w:val="24"/>
          <w:szCs w:val="24"/>
        </w:rPr>
      </w:pPr>
    </w:p>
    <w:p w14:paraId="7F7469AE" w14:textId="77777777" w:rsidR="008E0725" w:rsidRPr="005A77FD" w:rsidRDefault="008E0725" w:rsidP="00F12A1B">
      <w:pPr>
        <w:spacing w:line="360" w:lineRule="auto"/>
        <w:jc w:val="left"/>
        <w:rPr>
          <w:sz w:val="24"/>
          <w:szCs w:val="24"/>
        </w:rPr>
      </w:pPr>
      <w:r w:rsidRPr="005A77FD">
        <w:rPr>
          <w:sz w:val="24"/>
          <w:szCs w:val="24"/>
        </w:rPr>
        <w:t>This diagram shows how Zero Trust integrates identity, device posture, network segmentation, and data protection through a central policy engine.</w:t>
      </w:r>
    </w:p>
    <w:p w14:paraId="0F78E5EE" w14:textId="77777777" w:rsidR="00226802" w:rsidRPr="005A77FD" w:rsidRDefault="00226802" w:rsidP="00F12A1B">
      <w:pPr>
        <w:spacing w:line="360" w:lineRule="auto"/>
        <w:jc w:val="left"/>
        <w:rPr>
          <w:sz w:val="24"/>
          <w:szCs w:val="24"/>
        </w:rPr>
      </w:pPr>
    </w:p>
    <w:p w14:paraId="30072B74" w14:textId="77777777" w:rsidR="008E0725" w:rsidRPr="005A77FD" w:rsidRDefault="008E0725" w:rsidP="00F12A1B">
      <w:pPr>
        <w:spacing w:line="360" w:lineRule="auto"/>
        <w:jc w:val="left"/>
        <w:rPr>
          <w:sz w:val="24"/>
          <w:szCs w:val="24"/>
        </w:rPr>
      </w:pPr>
      <w:r w:rsidRPr="005A77FD">
        <w:rPr>
          <w:sz w:val="24"/>
          <w:szCs w:val="24"/>
        </w:rPr>
        <w:t>This model integrates identity, device posture, network segmentation, and data protection through a central policy engine that evaluates access decisions. ZTA removes implicit trust based on network location, requiring every request to be verified using identity, device posture, and contextual risk factors such as location and time. No user or device is trusted by default, even within the network [8].</w:t>
      </w:r>
    </w:p>
    <w:p w14:paraId="1E1AC2B5" w14:textId="77777777" w:rsidR="008E0725" w:rsidRPr="005A77FD" w:rsidRDefault="008E0725" w:rsidP="00F12A1B">
      <w:pPr>
        <w:spacing w:line="360" w:lineRule="auto"/>
        <w:jc w:val="left"/>
        <w:rPr>
          <w:sz w:val="24"/>
          <w:szCs w:val="24"/>
        </w:rPr>
      </w:pPr>
    </w:p>
    <w:p w14:paraId="03AC4AC3" w14:textId="77777777" w:rsidR="008E0725" w:rsidRPr="005A77FD" w:rsidRDefault="008E0725" w:rsidP="00F12A1B">
      <w:pPr>
        <w:spacing w:line="360" w:lineRule="auto"/>
        <w:jc w:val="left"/>
        <w:rPr>
          <w:sz w:val="24"/>
          <w:szCs w:val="24"/>
        </w:rPr>
      </w:pPr>
      <w:r w:rsidRPr="005A77FD">
        <w:rPr>
          <w:sz w:val="24"/>
          <w:szCs w:val="24"/>
        </w:rPr>
        <w:t xml:space="preserve">B. Assume Breach and Instrument Everything  </w:t>
      </w:r>
    </w:p>
    <w:p w14:paraId="03BCC661" w14:textId="77777777" w:rsidR="008E0725" w:rsidRPr="005A77FD" w:rsidRDefault="008E0725" w:rsidP="00F12A1B">
      <w:pPr>
        <w:spacing w:line="360" w:lineRule="auto"/>
        <w:jc w:val="left"/>
        <w:rPr>
          <w:sz w:val="24"/>
          <w:szCs w:val="24"/>
        </w:rPr>
      </w:pPr>
      <w:r w:rsidRPr="005A77FD">
        <w:rPr>
          <w:sz w:val="24"/>
          <w:szCs w:val="24"/>
        </w:rPr>
        <w:t xml:space="preserve">ZTA assumes compromise is possible, shifting focus from prevention to rapid detection and containment. Access decisions are continuously </w:t>
      </w:r>
      <w:r w:rsidRPr="005A77FD">
        <w:rPr>
          <w:sz w:val="24"/>
          <w:szCs w:val="24"/>
        </w:rPr>
        <w:t>evaluated using identity, device, behavioral, and contextual signals. Conditional access enforces least privilege, while adaptive controls such as step-up authentication or session restriction respond to increased risk [9].</w:t>
      </w:r>
    </w:p>
    <w:p w14:paraId="7C1318CE" w14:textId="77777777" w:rsidR="008E0725" w:rsidRPr="005A77FD" w:rsidRDefault="008E0725" w:rsidP="00F12A1B">
      <w:pPr>
        <w:spacing w:line="360" w:lineRule="auto"/>
        <w:jc w:val="left"/>
        <w:rPr>
          <w:sz w:val="24"/>
          <w:szCs w:val="24"/>
        </w:rPr>
      </w:pPr>
    </w:p>
    <w:p w14:paraId="03AB7F11" w14:textId="77777777" w:rsidR="008E0725" w:rsidRPr="005A77FD" w:rsidRDefault="008E0725" w:rsidP="00F12A1B">
      <w:pPr>
        <w:spacing w:line="360" w:lineRule="auto"/>
        <w:jc w:val="left"/>
        <w:rPr>
          <w:sz w:val="24"/>
          <w:szCs w:val="24"/>
        </w:rPr>
      </w:pPr>
      <w:r w:rsidRPr="005A77FD">
        <w:rPr>
          <w:sz w:val="24"/>
          <w:szCs w:val="24"/>
        </w:rPr>
        <w:t xml:space="preserve">C. Least Privilege and Just-In-Time Access  </w:t>
      </w:r>
    </w:p>
    <w:p w14:paraId="653655C3" w14:textId="77777777" w:rsidR="008E0725" w:rsidRPr="005A77FD" w:rsidRDefault="008E0725" w:rsidP="00F12A1B">
      <w:pPr>
        <w:spacing w:line="360" w:lineRule="auto"/>
        <w:jc w:val="left"/>
        <w:rPr>
          <w:sz w:val="24"/>
          <w:szCs w:val="24"/>
        </w:rPr>
      </w:pPr>
      <w:r w:rsidRPr="005A77FD">
        <w:rPr>
          <w:sz w:val="24"/>
          <w:szCs w:val="24"/>
        </w:rPr>
        <w:t>Least privilege limits what identities and workloads can access, reducing the impact of compromise. ZTA uses ABAC and just-in-time elevation to minimise standing privileges, supported by RBAC as a baseline. Step-up MFA is applied for sensitive actions to balance security and usability [10].</w:t>
      </w:r>
    </w:p>
    <w:p w14:paraId="70850895" w14:textId="77777777" w:rsidR="008E0725" w:rsidRPr="005A77FD" w:rsidRDefault="008E0725" w:rsidP="00F12A1B">
      <w:pPr>
        <w:spacing w:line="360" w:lineRule="auto"/>
        <w:jc w:val="left"/>
        <w:rPr>
          <w:sz w:val="24"/>
          <w:szCs w:val="24"/>
        </w:rPr>
      </w:pPr>
    </w:p>
    <w:p w14:paraId="3AA727CD" w14:textId="77777777" w:rsidR="008E0725" w:rsidRPr="005A77FD" w:rsidRDefault="008E0725" w:rsidP="00F12A1B">
      <w:pPr>
        <w:spacing w:line="360" w:lineRule="auto"/>
        <w:jc w:val="left"/>
        <w:rPr>
          <w:sz w:val="24"/>
          <w:szCs w:val="24"/>
        </w:rPr>
      </w:pPr>
      <w:r w:rsidRPr="005A77FD">
        <w:rPr>
          <w:sz w:val="24"/>
          <w:szCs w:val="24"/>
        </w:rPr>
        <w:t xml:space="preserve">D. Continuous Assessment and Adaptive Policy  </w:t>
      </w:r>
    </w:p>
    <w:p w14:paraId="39AEBE10" w14:textId="77777777" w:rsidR="008E0725" w:rsidRPr="005A77FD" w:rsidRDefault="008E0725" w:rsidP="00F12A1B">
      <w:pPr>
        <w:spacing w:line="360" w:lineRule="auto"/>
        <w:jc w:val="left"/>
        <w:rPr>
          <w:noProof/>
          <w:sz w:val="24"/>
          <w:szCs w:val="24"/>
        </w:rPr>
      </w:pPr>
      <w:r w:rsidRPr="005A77FD">
        <w:rPr>
          <w:sz w:val="24"/>
          <w:szCs w:val="24"/>
        </w:rPr>
        <w:t>Authorisation is continuous rather than static. Changes in device posture or risk signals during a session can trigger policy updates, including access restriction or reauthentication. This ensures security controls adapt dynamically to evolving threat conditions [11].</w:t>
      </w:r>
    </w:p>
    <w:p w14:paraId="7FBE3670" w14:textId="77777777" w:rsidR="008E0725" w:rsidRPr="005A77FD" w:rsidRDefault="008E0725" w:rsidP="00F12A1B">
      <w:pPr>
        <w:spacing w:line="360" w:lineRule="auto"/>
        <w:jc w:val="left"/>
        <w:rPr>
          <w:noProof/>
          <w:sz w:val="24"/>
          <w:szCs w:val="24"/>
        </w:rPr>
      </w:pPr>
    </w:p>
    <w:p w14:paraId="3F3B6398" w14:textId="77777777" w:rsidR="008E0725" w:rsidRPr="005A77FD" w:rsidRDefault="008E0725" w:rsidP="00F12A1B">
      <w:pPr>
        <w:spacing w:line="360" w:lineRule="auto"/>
        <w:jc w:val="left"/>
        <w:rPr>
          <w:noProof/>
          <w:sz w:val="24"/>
          <w:szCs w:val="24"/>
        </w:rPr>
      </w:pPr>
    </w:p>
    <w:p w14:paraId="64689043" w14:textId="77777777" w:rsidR="008E0725" w:rsidRPr="005A77FD" w:rsidRDefault="008E0725" w:rsidP="00F12A1B">
      <w:pPr>
        <w:spacing w:line="360" w:lineRule="auto"/>
        <w:jc w:val="left"/>
        <w:rPr>
          <w:noProof/>
          <w:sz w:val="24"/>
          <w:szCs w:val="24"/>
        </w:rPr>
      </w:pPr>
      <w:r w:rsidRPr="005A77FD">
        <w:rPr>
          <w:noProof/>
          <w:sz w:val="24"/>
          <w:szCs w:val="24"/>
        </w:rPr>
        <w:lastRenderedPageBreak/>
        <w:drawing>
          <wp:inline distT="0" distB="0" distL="0" distR="0" wp14:anchorId="617308FA" wp14:editId="152C4E2B">
            <wp:extent cx="2806505" cy="2440132"/>
            <wp:effectExtent l="0" t="0" r="0" b="0"/>
            <wp:docPr id="816612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95855" name=""/>
                    <pic:cNvPicPr/>
                  </pic:nvPicPr>
                  <pic:blipFill>
                    <a:blip r:embed="rId13"/>
                    <a:stretch>
                      <a:fillRect/>
                    </a:stretch>
                  </pic:blipFill>
                  <pic:spPr>
                    <a:xfrm>
                      <a:off x="0" y="0"/>
                      <a:ext cx="2822297" cy="2453863"/>
                    </a:xfrm>
                    <a:prstGeom prst="rect">
                      <a:avLst/>
                    </a:prstGeom>
                  </pic:spPr>
                </pic:pic>
              </a:graphicData>
            </a:graphic>
          </wp:inline>
        </w:drawing>
      </w:r>
    </w:p>
    <w:p w14:paraId="1A735693" w14:textId="77777777" w:rsidR="008E0725" w:rsidRPr="005A77FD" w:rsidRDefault="008E0725" w:rsidP="00F12A1B">
      <w:pPr>
        <w:pStyle w:val="NormalWeb"/>
        <w:spacing w:before="0" w:beforeAutospacing="0" w:after="0" w:afterAutospacing="0" w:line="360" w:lineRule="auto"/>
      </w:pPr>
      <w:r w:rsidRPr="005A77FD">
        <w:t xml:space="preserve">Fig. 2. Zero Trust Access Decision Flow. This diagram illustrates how each access request is evaluated using identity, device posture, and contextual risk signals, enabling conditional access decisions, adaptive authentication, and continuous monitoring within a Zero Trust model. </w:t>
      </w:r>
    </w:p>
    <w:p w14:paraId="55CCFF05" w14:textId="77777777" w:rsidR="008E0725" w:rsidRPr="005A77FD" w:rsidRDefault="008E0725" w:rsidP="00F12A1B">
      <w:pPr>
        <w:pStyle w:val="NormalWeb"/>
        <w:spacing w:before="0" w:beforeAutospacing="0" w:after="0" w:afterAutospacing="0" w:line="360" w:lineRule="auto"/>
      </w:pPr>
      <w:r w:rsidRPr="005A77FD">
        <w:t>The Zero Trust Architecture follows a continuous verification model. Each access request is evaluated based on identity, device posture, behavioural risk, and contextual factors. If the request meets policy requirements, conditional access is granted with least privilege. Otherwise, adaptive controls such as step-up authentication, restricted sessions, or access denial are enforced. Continuous monitoring enables rapid session termination if anomalies are detected.</w:t>
      </w:r>
    </w:p>
    <w:p w14:paraId="6EEEFD91" w14:textId="77777777" w:rsidR="008E0725" w:rsidRPr="005A77FD" w:rsidRDefault="008E0725" w:rsidP="00F12A1B">
      <w:pPr>
        <w:spacing w:line="360" w:lineRule="auto"/>
        <w:jc w:val="left"/>
        <w:rPr>
          <w:rFonts w:eastAsia="Times New Roman"/>
          <w:sz w:val="24"/>
          <w:szCs w:val="24"/>
          <w:lang w:val="en-GB" w:eastAsia="en-GB"/>
        </w:rPr>
      </w:pPr>
    </w:p>
    <w:p w14:paraId="6182909F" w14:textId="77777777" w:rsidR="008E0725" w:rsidRPr="005A77FD" w:rsidRDefault="008E0725" w:rsidP="00F12A1B">
      <w:pPr>
        <w:spacing w:line="360" w:lineRule="auto"/>
        <w:jc w:val="left"/>
        <w:outlineLvl w:val="2"/>
        <w:rPr>
          <w:rFonts w:eastAsia="Times New Roman"/>
          <w:sz w:val="24"/>
          <w:szCs w:val="24"/>
          <w:lang w:val="en-GB" w:eastAsia="en-GB"/>
        </w:rPr>
      </w:pPr>
      <w:bookmarkStart w:id="5" w:name="_Toc225844534"/>
      <w:r w:rsidRPr="005A77FD">
        <w:rPr>
          <w:rFonts w:eastAsia="Times New Roman"/>
          <w:sz w:val="24"/>
          <w:szCs w:val="24"/>
          <w:lang w:val="en-GB" w:eastAsia="en-GB"/>
        </w:rPr>
        <w:t>E. Microsegmentation and Workload Isolation</w:t>
      </w:r>
      <w:bookmarkEnd w:id="5"/>
    </w:p>
    <w:p w14:paraId="68F301CB" w14:textId="77777777" w:rsidR="008E0725" w:rsidRPr="005A77FD" w:rsidRDefault="008E0725" w:rsidP="00F12A1B">
      <w:pPr>
        <w:spacing w:line="360" w:lineRule="auto"/>
        <w:jc w:val="left"/>
        <w:rPr>
          <w:sz w:val="24"/>
          <w:szCs w:val="24"/>
        </w:rPr>
      </w:pPr>
      <w:r w:rsidRPr="005A77FD">
        <w:rPr>
          <w:rFonts w:eastAsia="Times New Roman"/>
          <w:sz w:val="24"/>
          <w:szCs w:val="24"/>
          <w:lang w:val="en-GB" w:eastAsia="en-GB"/>
        </w:rPr>
        <w:t xml:space="preserve">Fine-grained restrictions through microsegmentation ensure that only necessary communication flows occur between services. This reduces lateral movement and supports dynamic workloads better than traditional VLAN </w:t>
      </w:r>
      <w:r w:rsidRPr="005A77FD">
        <w:rPr>
          <w:rFonts w:eastAsia="Times New Roman"/>
          <w:sz w:val="24"/>
          <w:szCs w:val="24"/>
          <w:lang w:val="en-GB" w:eastAsia="en-GB"/>
        </w:rPr>
        <w:t>segmentation, although careful policy engineering and service dependency mapping are required [12].</w:t>
      </w:r>
      <w:r w:rsidRPr="005A77FD">
        <w:rPr>
          <w:noProof/>
          <w:sz w:val="24"/>
          <w:szCs w:val="24"/>
        </w:rPr>
        <w:drawing>
          <wp:inline distT="0" distB="0" distL="0" distR="0" wp14:anchorId="5FBF77F3" wp14:editId="4F69852F">
            <wp:extent cx="3562350" cy="2003822"/>
            <wp:effectExtent l="0" t="0" r="0" b="0"/>
            <wp:docPr id="1379441403" name="Picture 2" descr="What Is SD-WAN Security? | SD-WAN Security Considerations - Palo Al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SD-WAN Security? | SD-WAN Security Considerations - Palo Alto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62350" cy="2003822"/>
                    </a:xfrm>
                    <a:prstGeom prst="rect">
                      <a:avLst/>
                    </a:prstGeom>
                    <a:noFill/>
                    <a:ln>
                      <a:noFill/>
                    </a:ln>
                  </pic:spPr>
                </pic:pic>
              </a:graphicData>
            </a:graphic>
          </wp:inline>
        </w:drawing>
      </w:r>
    </w:p>
    <w:p w14:paraId="4D98C760" w14:textId="1035FF19" w:rsidR="008E0725" w:rsidRPr="005A77FD" w:rsidRDefault="008E0725" w:rsidP="00F12A1B">
      <w:pPr>
        <w:pStyle w:val="NormalWeb"/>
        <w:spacing w:before="0" w:beforeAutospacing="0" w:after="0" w:afterAutospacing="0" w:line="360" w:lineRule="auto"/>
      </w:pPr>
      <w:r w:rsidRPr="005A77FD">
        <w:t>Fig. 3. Microsegmentation Security Model [13]</w:t>
      </w:r>
      <w:proofErr w:type="gramStart"/>
      <w:r w:rsidRPr="005A77FD">
        <w:t xml:space="preserve">. </w:t>
      </w:r>
      <w:r w:rsidR="00ED4789" w:rsidRPr="005A77FD">
        <w:t xml:space="preserve"> </w:t>
      </w:r>
      <w:proofErr w:type="gramEnd"/>
      <w:r w:rsidR="00ED4789" w:rsidRPr="005A77FD">
        <w:t xml:space="preserve"> </w:t>
      </w:r>
      <w:r w:rsidRPr="005A77FD">
        <w:t>This diagram illustrates how networks are divided into isolated segments to control east–west traffic, reduce lateral movement, and enhance security within enterprise environments.</w:t>
      </w:r>
    </w:p>
    <w:p w14:paraId="792586A9" w14:textId="77777777" w:rsidR="008E0725" w:rsidRPr="005A77FD" w:rsidRDefault="008E0725" w:rsidP="00F12A1B">
      <w:pPr>
        <w:pStyle w:val="NormalWeb"/>
        <w:spacing w:before="0" w:beforeAutospacing="0" w:after="0" w:afterAutospacing="0" w:line="360" w:lineRule="auto"/>
      </w:pPr>
      <w:r w:rsidRPr="005A77FD">
        <w:t>Microsegmentation enforces granular security policies by isolating workloads and restricting unnecessary communication between systems. This approach limits the spread of threats and improves overall network security.</w:t>
      </w:r>
    </w:p>
    <w:p w14:paraId="763F4ABC" w14:textId="77777777" w:rsidR="008E0725" w:rsidRPr="005A77FD" w:rsidRDefault="008E0725" w:rsidP="00F12A1B">
      <w:pPr>
        <w:spacing w:line="360" w:lineRule="auto"/>
        <w:jc w:val="left"/>
        <w:rPr>
          <w:sz w:val="24"/>
          <w:szCs w:val="24"/>
        </w:rPr>
      </w:pPr>
    </w:p>
    <w:p w14:paraId="58F3A415" w14:textId="4903B400" w:rsidR="008E0725" w:rsidRPr="00033D04" w:rsidRDefault="008E0725" w:rsidP="00F12A1B">
      <w:pPr>
        <w:pStyle w:val="Heading1"/>
        <w:spacing w:before="0" w:after="0" w:line="360" w:lineRule="auto"/>
        <w:jc w:val="left"/>
        <w:rPr>
          <w:b/>
          <w:bCs/>
          <w:sz w:val="24"/>
          <w:szCs w:val="24"/>
        </w:rPr>
      </w:pPr>
      <w:bookmarkStart w:id="6" w:name="_Toc225844535"/>
      <w:r w:rsidRPr="00033D04">
        <w:rPr>
          <w:b/>
          <w:bCs/>
          <w:sz w:val="24"/>
          <w:szCs w:val="24"/>
        </w:rPr>
        <w:t>ANTICIPATE: REDUCING ATTACK PATHS BEFORE INCIDENTS</w:t>
      </w:r>
      <w:bookmarkEnd w:id="6"/>
    </w:p>
    <w:p w14:paraId="15EA9844" w14:textId="77777777" w:rsidR="008E0725" w:rsidRPr="005A77FD" w:rsidRDefault="008E0725" w:rsidP="00F12A1B">
      <w:pPr>
        <w:spacing w:line="360" w:lineRule="auto"/>
        <w:jc w:val="left"/>
        <w:outlineLvl w:val="2"/>
        <w:rPr>
          <w:rFonts w:eastAsia="Times New Roman"/>
          <w:sz w:val="24"/>
          <w:szCs w:val="24"/>
          <w:lang w:val="en-GB" w:eastAsia="en-GB"/>
        </w:rPr>
      </w:pPr>
      <w:bookmarkStart w:id="7" w:name="_Toc225844536"/>
      <w:r w:rsidRPr="005A77FD">
        <w:rPr>
          <w:rFonts w:eastAsia="Times New Roman"/>
          <w:sz w:val="24"/>
          <w:szCs w:val="24"/>
          <w:lang w:val="en-GB" w:eastAsia="en-GB"/>
        </w:rPr>
        <w:t>A. Being Recognised as the Main Control Plane</w:t>
      </w:r>
      <w:bookmarkEnd w:id="7"/>
    </w:p>
    <w:p w14:paraId="63E02BFD"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Organisations should harden identity management by implementing phishing-resistant MFA for privileged users, restricted access, and secure identity provider management because credentials remain a common point of entry. Policies should be tailored for each risk level: regular user access requires less strict controls than privileged admin sessions or third-party access.</w:t>
      </w:r>
    </w:p>
    <w:p w14:paraId="2A046719" w14:textId="77777777" w:rsidR="008E0725" w:rsidRPr="005A77FD" w:rsidRDefault="008E0725" w:rsidP="00F12A1B">
      <w:pPr>
        <w:spacing w:line="360" w:lineRule="auto"/>
        <w:jc w:val="left"/>
        <w:outlineLvl w:val="2"/>
        <w:rPr>
          <w:rFonts w:eastAsia="Times New Roman"/>
          <w:sz w:val="24"/>
          <w:szCs w:val="24"/>
          <w:lang w:val="en-GB" w:eastAsia="en-GB"/>
        </w:rPr>
      </w:pPr>
      <w:bookmarkStart w:id="8" w:name="_Toc225844537"/>
      <w:r w:rsidRPr="005A77FD">
        <w:rPr>
          <w:rFonts w:eastAsia="Times New Roman"/>
          <w:sz w:val="24"/>
          <w:szCs w:val="24"/>
          <w:lang w:val="en-GB" w:eastAsia="en-GB"/>
        </w:rPr>
        <w:lastRenderedPageBreak/>
        <w:t>B. Classification of Data and Assets</w:t>
      </w:r>
      <w:bookmarkEnd w:id="8"/>
    </w:p>
    <w:p w14:paraId="05F3E9ED"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Zero Trust policies are only as effective as an organisation’s understanding of the assets it protects. To implement targeted controls, such as limiting downloads of sensitive data to managed devices, monitoring bulk access, and enforcing encryption, it is necessary to maintain an inventory of crown-jewel systems and classify sensitive data. Without classification, users may seek workarounds if controls are too broad [14].</w:t>
      </w:r>
    </w:p>
    <w:p w14:paraId="7961D347" w14:textId="77777777" w:rsidR="008E0725" w:rsidRPr="005A77FD" w:rsidRDefault="008E0725" w:rsidP="00F12A1B">
      <w:pPr>
        <w:spacing w:line="360" w:lineRule="auto"/>
        <w:jc w:val="left"/>
        <w:rPr>
          <w:sz w:val="24"/>
          <w:szCs w:val="24"/>
        </w:rPr>
      </w:pPr>
      <w:r w:rsidRPr="005A77FD">
        <w:rPr>
          <w:sz w:val="24"/>
          <w:szCs w:val="24"/>
        </w:rPr>
        <w:t xml:space="preserve">C. Attack Surface Reduction and Threat Modelling  </w:t>
      </w:r>
    </w:p>
    <w:p w14:paraId="38F3551D" w14:textId="77777777" w:rsidR="008E0725" w:rsidRPr="005A77FD" w:rsidRDefault="008E0725" w:rsidP="00F12A1B">
      <w:pPr>
        <w:spacing w:line="360" w:lineRule="auto"/>
        <w:jc w:val="left"/>
        <w:rPr>
          <w:sz w:val="24"/>
          <w:szCs w:val="24"/>
        </w:rPr>
      </w:pPr>
      <w:r w:rsidRPr="005A77FD">
        <w:rPr>
          <w:sz w:val="24"/>
          <w:szCs w:val="24"/>
        </w:rPr>
        <w:t>Threat modelling links technical controls to business risks. Key measures include protecting backups, limiting lateral movement, restricting administrative access, and identifying privilege escalation paths, particularly for ransomware mitigation. Attack surface reduction also involves removing exposed services, stale accounts, and excessive cloud permissions [15].</w:t>
      </w:r>
    </w:p>
    <w:p w14:paraId="6A14F8FF" w14:textId="77777777" w:rsidR="008E0725" w:rsidRPr="005A77FD" w:rsidRDefault="008E0725" w:rsidP="00F12A1B">
      <w:pPr>
        <w:spacing w:line="360" w:lineRule="auto"/>
        <w:jc w:val="left"/>
        <w:rPr>
          <w:sz w:val="24"/>
          <w:szCs w:val="24"/>
        </w:rPr>
      </w:pPr>
    </w:p>
    <w:p w14:paraId="41A14912" w14:textId="77777777" w:rsidR="008E0725" w:rsidRPr="005A77FD" w:rsidRDefault="008E0725" w:rsidP="00F12A1B">
      <w:pPr>
        <w:spacing w:line="360" w:lineRule="auto"/>
        <w:jc w:val="left"/>
        <w:rPr>
          <w:sz w:val="24"/>
          <w:szCs w:val="24"/>
        </w:rPr>
      </w:pPr>
      <w:r w:rsidRPr="005A77FD">
        <w:rPr>
          <w:sz w:val="24"/>
          <w:szCs w:val="24"/>
        </w:rPr>
        <w:t xml:space="preserve">D. Alignment with Security Frameworks  </w:t>
      </w:r>
    </w:p>
    <w:p w14:paraId="637D09BC" w14:textId="77777777" w:rsidR="008E0725" w:rsidRPr="005A77FD" w:rsidRDefault="008E0725" w:rsidP="00F12A1B">
      <w:pPr>
        <w:spacing w:line="360" w:lineRule="auto"/>
        <w:jc w:val="left"/>
        <w:rPr>
          <w:sz w:val="24"/>
          <w:szCs w:val="24"/>
        </w:rPr>
      </w:pPr>
      <w:r w:rsidRPr="005A77FD">
        <w:rPr>
          <w:sz w:val="24"/>
          <w:szCs w:val="24"/>
        </w:rPr>
        <w:t>Zero Trust aligns with established frameworks such as NIST, ISO/IEC 27001, and CIS Critical Security Controls. NIST SP 800-207 defines policy enforcement and continuous verification, while ISO/IEC 27001 supports risk-based access control and continuous improvement. CIS Controls prioritise secure configuration, access control, and monitoring to reduce attack surface and improve detection [16].</w:t>
      </w:r>
    </w:p>
    <w:p w14:paraId="4EEB551A" w14:textId="77777777" w:rsidR="008E0725" w:rsidRPr="005A77FD" w:rsidRDefault="008E0725" w:rsidP="00F12A1B">
      <w:pPr>
        <w:spacing w:line="360" w:lineRule="auto"/>
        <w:jc w:val="left"/>
        <w:rPr>
          <w:sz w:val="24"/>
          <w:szCs w:val="24"/>
        </w:rPr>
      </w:pPr>
    </w:p>
    <w:p w14:paraId="352C9E30" w14:textId="764E1FEB" w:rsidR="008E0725" w:rsidRPr="00033D04" w:rsidRDefault="008E0725" w:rsidP="00F12A1B">
      <w:pPr>
        <w:pStyle w:val="Heading1"/>
        <w:spacing w:before="0" w:after="0" w:line="360" w:lineRule="auto"/>
        <w:jc w:val="left"/>
        <w:rPr>
          <w:b/>
          <w:bCs/>
          <w:sz w:val="24"/>
          <w:szCs w:val="24"/>
        </w:rPr>
      </w:pPr>
      <w:bookmarkStart w:id="9" w:name="_Toc225844538"/>
      <w:r w:rsidRPr="00033D04">
        <w:rPr>
          <w:b/>
          <w:bCs/>
          <w:sz w:val="24"/>
          <w:szCs w:val="24"/>
        </w:rPr>
        <w:t>PROTECT: LAYERED CONTROLS THAT LIMIT COMPROMISE IMPACT</w:t>
      </w:r>
      <w:bookmarkEnd w:id="9"/>
    </w:p>
    <w:p w14:paraId="0BBD65D1" w14:textId="77777777" w:rsidR="008E0725" w:rsidRPr="005A77FD" w:rsidRDefault="008E0725" w:rsidP="00F12A1B">
      <w:pPr>
        <w:spacing w:line="360" w:lineRule="auto"/>
        <w:jc w:val="left"/>
        <w:outlineLvl w:val="2"/>
        <w:rPr>
          <w:rFonts w:eastAsia="Times New Roman"/>
          <w:sz w:val="24"/>
          <w:szCs w:val="24"/>
          <w:lang w:val="en-GB" w:eastAsia="en-GB"/>
        </w:rPr>
      </w:pPr>
      <w:bookmarkStart w:id="10" w:name="_Toc225844539"/>
      <w:r w:rsidRPr="005A77FD">
        <w:rPr>
          <w:rFonts w:eastAsia="Times New Roman"/>
          <w:sz w:val="24"/>
          <w:szCs w:val="24"/>
          <w:lang w:val="en-GB" w:eastAsia="en-GB"/>
        </w:rPr>
        <w:t>A. Authentication and Session Security</w:t>
      </w:r>
      <w:bookmarkEnd w:id="10"/>
    </w:p>
    <w:p w14:paraId="7BF7B640"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Multi-Factor Authentication (MFA) strengthens identity assurance by requiring multiple independent authentication factors from different categories: knowledge (something the user knows), possession (something the user has), and inherence (something the user is). Modern Zero Trust deployments increasingly implement phishing-resistant MFA using cryptographic authentication protocols such as FIDO2 and WebAuthn. These protocols use public-key cryptography: a private key is generated and stored in secure hardware (e.g., a hardware security key or trusted platform module), and the server verifies a signed challenge using the corresponding public key. This prevents credential replay and reduces exposure to phishing and man-in-the-middle attacks. Traditional methods such as SMS and time-based one-time passwords (TOTP) add friction but remain vulnerable to social engineering and “MFA fatigue.” Therefore, adaptive MFA adjusts requirements based on risk signals such as new devices, unusual locations, or anomalous behaviour. Session security complements MFA through short-lived tokens, continuous authentication, and policy-driven reauthentication; if device posture degrades or risk rises, conditional access can enforce step-up authentication or terminate sessions [17].</w:t>
      </w:r>
    </w:p>
    <w:p w14:paraId="69179F59" w14:textId="77777777" w:rsidR="008E0725" w:rsidRPr="005A77FD" w:rsidRDefault="008E0725" w:rsidP="00F12A1B">
      <w:pPr>
        <w:spacing w:line="360" w:lineRule="auto"/>
        <w:jc w:val="left"/>
        <w:outlineLvl w:val="2"/>
        <w:rPr>
          <w:rFonts w:eastAsia="Times New Roman"/>
          <w:sz w:val="24"/>
          <w:szCs w:val="24"/>
          <w:lang w:val="en-GB" w:eastAsia="en-GB"/>
        </w:rPr>
      </w:pPr>
      <w:bookmarkStart w:id="11" w:name="_Toc225844540"/>
      <w:r w:rsidRPr="005A77FD">
        <w:rPr>
          <w:rFonts w:eastAsia="Times New Roman"/>
          <w:sz w:val="24"/>
          <w:szCs w:val="24"/>
          <w:lang w:val="en-GB" w:eastAsia="en-GB"/>
        </w:rPr>
        <w:t>B. Device Posture and Endpoint Controls</w:t>
      </w:r>
      <w:bookmarkEnd w:id="11"/>
    </w:p>
    <w:p w14:paraId="4A48FAF7"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lastRenderedPageBreak/>
        <w:t>Policies can require managed devices with encryption, patch baselines, and active EDR. For unknown posture, access can be restricted to web-only or virtualized sessions to reduce data leakage [17].</w:t>
      </w:r>
    </w:p>
    <w:p w14:paraId="6CD0A334" w14:textId="77777777" w:rsidR="008E0725" w:rsidRPr="005A77FD" w:rsidRDefault="008E0725" w:rsidP="00F12A1B">
      <w:pPr>
        <w:spacing w:line="360" w:lineRule="auto"/>
        <w:jc w:val="left"/>
        <w:outlineLvl w:val="2"/>
        <w:rPr>
          <w:rFonts w:eastAsia="Times New Roman"/>
          <w:sz w:val="24"/>
          <w:szCs w:val="24"/>
          <w:lang w:val="en-GB" w:eastAsia="en-GB"/>
        </w:rPr>
      </w:pPr>
      <w:bookmarkStart w:id="12" w:name="_Toc225844541"/>
      <w:r w:rsidRPr="005A77FD">
        <w:rPr>
          <w:rFonts w:eastAsia="Times New Roman"/>
          <w:sz w:val="24"/>
          <w:szCs w:val="24"/>
          <w:lang w:val="en-GB" w:eastAsia="en-GB"/>
        </w:rPr>
        <w:t>C. Segmentation and Application-Level Access</w:t>
      </w:r>
      <w:bookmarkEnd w:id="12"/>
    </w:p>
    <w:p w14:paraId="1B11FB0D"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Identity-aware proxies and microsegmentation restrict access to specific applications and services rather than whole networks. This limits attacker movement even when a device is compromised [18].</w:t>
      </w:r>
    </w:p>
    <w:p w14:paraId="1BD8F0A0" w14:textId="77777777" w:rsidR="008E0725" w:rsidRPr="005A77FD" w:rsidRDefault="008E0725" w:rsidP="00F12A1B">
      <w:pPr>
        <w:spacing w:line="360" w:lineRule="auto"/>
        <w:jc w:val="left"/>
        <w:outlineLvl w:val="2"/>
        <w:rPr>
          <w:rFonts w:eastAsia="Times New Roman"/>
          <w:sz w:val="24"/>
          <w:szCs w:val="24"/>
          <w:lang w:val="en-GB" w:eastAsia="en-GB"/>
        </w:rPr>
      </w:pPr>
      <w:bookmarkStart w:id="13" w:name="_Toc225844542"/>
      <w:r w:rsidRPr="005A77FD">
        <w:rPr>
          <w:rFonts w:eastAsia="Times New Roman"/>
          <w:sz w:val="24"/>
          <w:szCs w:val="24"/>
          <w:lang w:val="en-GB" w:eastAsia="en-GB"/>
        </w:rPr>
        <w:t>D. Data Controls</w:t>
      </w:r>
      <w:bookmarkEnd w:id="13"/>
    </w:p>
    <w:p w14:paraId="6C93E7DD"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Encryption and Data Loss Prevention (DLP) complement ZTA by protecting data even if access pathways fail. Context-aware DLP can block high-risk exfiltration channels and provide auditable evidence for compliance [19].</w:t>
      </w:r>
    </w:p>
    <w:p w14:paraId="0132FCE7" w14:textId="77777777" w:rsidR="008E0725" w:rsidRPr="005A77FD" w:rsidRDefault="008E0725" w:rsidP="00F12A1B">
      <w:pPr>
        <w:spacing w:line="360" w:lineRule="auto"/>
        <w:jc w:val="left"/>
        <w:rPr>
          <w:sz w:val="24"/>
          <w:szCs w:val="24"/>
        </w:rPr>
      </w:pPr>
    </w:p>
    <w:p w14:paraId="1C1CE7E3" w14:textId="2645BD05" w:rsidR="008E0725" w:rsidRPr="00033D04" w:rsidRDefault="008E0725" w:rsidP="00F12A1B">
      <w:pPr>
        <w:pStyle w:val="Heading1"/>
        <w:spacing w:before="0" w:after="0" w:line="360" w:lineRule="auto"/>
        <w:jc w:val="left"/>
        <w:rPr>
          <w:b/>
          <w:bCs/>
          <w:sz w:val="24"/>
          <w:szCs w:val="24"/>
        </w:rPr>
      </w:pPr>
      <w:bookmarkStart w:id="14" w:name="_Toc225844543"/>
      <w:r w:rsidRPr="00033D04">
        <w:rPr>
          <w:b/>
          <w:bCs/>
          <w:sz w:val="24"/>
          <w:szCs w:val="24"/>
        </w:rPr>
        <w:t>DETECT: CONTINUOUS VISIBILITY AND ANALYTICS</w:t>
      </w:r>
      <w:bookmarkEnd w:id="14"/>
    </w:p>
    <w:p w14:paraId="1BF8AB43" w14:textId="77777777" w:rsidR="008E0725" w:rsidRPr="005A77FD" w:rsidRDefault="008E0725" w:rsidP="00F12A1B">
      <w:pPr>
        <w:spacing w:line="360" w:lineRule="auto"/>
        <w:jc w:val="left"/>
        <w:outlineLvl w:val="2"/>
        <w:rPr>
          <w:rFonts w:eastAsia="Times New Roman"/>
          <w:sz w:val="24"/>
          <w:szCs w:val="24"/>
          <w:lang w:val="en-GB" w:eastAsia="en-GB"/>
        </w:rPr>
      </w:pPr>
      <w:bookmarkStart w:id="15" w:name="_Toc225844544"/>
      <w:r w:rsidRPr="005A77FD">
        <w:rPr>
          <w:rFonts w:eastAsia="Times New Roman"/>
          <w:sz w:val="24"/>
          <w:szCs w:val="24"/>
          <w:lang w:val="en-GB" w:eastAsia="en-GB"/>
        </w:rPr>
        <w:t>A. Centralized Logging and Correlation</w:t>
      </w:r>
      <w:bookmarkEnd w:id="15"/>
    </w:p>
    <w:p w14:paraId="2DCEE65F"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The detection of multi-stage attacks (suspicious sign-in → privilege change → data access) is made possible by combining identity logs, endpoint telemetry, cloud control-plane events, and key application logs into SIEM/XDR [20].</w:t>
      </w:r>
    </w:p>
    <w:p w14:paraId="75688F1B" w14:textId="77777777" w:rsidR="008E0725" w:rsidRPr="005A77FD" w:rsidRDefault="008E0725" w:rsidP="00F12A1B">
      <w:pPr>
        <w:spacing w:line="360" w:lineRule="auto"/>
        <w:jc w:val="left"/>
        <w:outlineLvl w:val="2"/>
        <w:rPr>
          <w:rFonts w:eastAsia="Times New Roman"/>
          <w:sz w:val="24"/>
          <w:szCs w:val="24"/>
          <w:lang w:val="en-GB" w:eastAsia="en-GB"/>
        </w:rPr>
      </w:pPr>
      <w:bookmarkStart w:id="16" w:name="_Toc225844545"/>
      <w:r w:rsidRPr="005A77FD">
        <w:rPr>
          <w:rFonts w:eastAsia="Times New Roman"/>
          <w:sz w:val="24"/>
          <w:szCs w:val="24"/>
          <w:lang w:val="en-GB" w:eastAsia="en-GB"/>
        </w:rPr>
        <w:t>B. Analytics for Behaviour</w:t>
      </w:r>
      <w:bookmarkEnd w:id="16"/>
    </w:p>
    <w:p w14:paraId="4746F708"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Unusual access patterns that are indicative of credential compromise can be detected by UEBA. False positives are a serious risk, though. To maintain alerts useful, organisations should optimise detections, evaluate data quality, and </w:t>
      </w:r>
      <w:r w:rsidRPr="005A77FD">
        <w:rPr>
          <w:rFonts w:eastAsia="Times New Roman"/>
          <w:sz w:val="24"/>
          <w:szCs w:val="24"/>
          <w:lang w:val="en-GB" w:eastAsia="en-GB"/>
        </w:rPr>
        <w:t>concentrate on high-value assets and privileged roles [21].</w:t>
      </w:r>
    </w:p>
    <w:p w14:paraId="087FC5A7" w14:textId="77777777" w:rsidR="008E0725" w:rsidRPr="005A77FD" w:rsidRDefault="008E0725" w:rsidP="00F12A1B">
      <w:pPr>
        <w:spacing w:line="360" w:lineRule="auto"/>
        <w:jc w:val="left"/>
        <w:rPr>
          <w:sz w:val="24"/>
          <w:szCs w:val="24"/>
        </w:rPr>
      </w:pPr>
    </w:p>
    <w:p w14:paraId="28CE3FAE" w14:textId="21C09439" w:rsidR="008E0725" w:rsidRPr="005A77FD" w:rsidRDefault="008E0725" w:rsidP="00F12A1B">
      <w:pPr>
        <w:pStyle w:val="Heading1"/>
        <w:spacing w:before="0" w:after="0" w:line="360" w:lineRule="auto"/>
        <w:rPr>
          <w:b/>
          <w:bCs/>
          <w:sz w:val="24"/>
          <w:szCs w:val="24"/>
        </w:rPr>
      </w:pPr>
      <w:bookmarkStart w:id="17" w:name="_Toc225844546"/>
      <w:r w:rsidRPr="005A77FD">
        <w:rPr>
          <w:b/>
          <w:bCs/>
          <w:sz w:val="24"/>
          <w:szCs w:val="24"/>
        </w:rPr>
        <w:t>RESPOND: AUTOMATION AND POLICY-DRIVEN CONTAINMENT</w:t>
      </w:r>
      <w:bookmarkEnd w:id="17"/>
    </w:p>
    <w:p w14:paraId="0B6DCFE7" w14:textId="77777777" w:rsidR="008E0725" w:rsidRPr="005A77FD" w:rsidRDefault="008E0725" w:rsidP="00F12A1B">
      <w:pPr>
        <w:spacing w:line="360" w:lineRule="auto"/>
        <w:jc w:val="left"/>
        <w:outlineLvl w:val="2"/>
        <w:rPr>
          <w:rFonts w:eastAsia="Times New Roman"/>
          <w:sz w:val="24"/>
          <w:szCs w:val="24"/>
          <w:lang w:val="en-GB" w:eastAsia="en-GB"/>
        </w:rPr>
      </w:pPr>
      <w:bookmarkStart w:id="18" w:name="_Toc225844547"/>
      <w:r w:rsidRPr="005A77FD">
        <w:rPr>
          <w:rFonts w:eastAsia="Times New Roman"/>
          <w:sz w:val="24"/>
          <w:szCs w:val="24"/>
          <w:lang w:val="en-GB" w:eastAsia="en-GB"/>
        </w:rPr>
        <w:t>A. SOAR and Automated Playbooks</w:t>
      </w:r>
      <w:bookmarkEnd w:id="18"/>
    </w:p>
    <w:p w14:paraId="0ECD94A8"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Triage and containment tasks, such as revoking tokens, disabling accounts, isolating endpoints, and enforcing network blocks, can be automated using Security Orchestration, Automation, and Response (SOAR) platforms. For high-impact actions (e.g., account disablement), analyst approval is recommended, while “low regret” steps (step-up MFA, session termination) can be safely automated. Automated playbooks ensure consistent and rapid response to threats while reducing human error [22].</w:t>
      </w:r>
    </w:p>
    <w:p w14:paraId="7FCCAC4C" w14:textId="77777777" w:rsidR="008E0725" w:rsidRPr="005A77FD" w:rsidRDefault="008E0725" w:rsidP="00F12A1B">
      <w:pPr>
        <w:spacing w:line="360" w:lineRule="auto"/>
        <w:jc w:val="left"/>
        <w:outlineLvl w:val="2"/>
        <w:rPr>
          <w:rFonts w:eastAsia="Times New Roman"/>
          <w:sz w:val="24"/>
          <w:szCs w:val="24"/>
          <w:lang w:val="en-GB" w:eastAsia="en-GB"/>
        </w:rPr>
      </w:pPr>
      <w:bookmarkStart w:id="19" w:name="_Toc225844548"/>
      <w:r w:rsidRPr="005A77FD">
        <w:rPr>
          <w:rFonts w:eastAsia="Times New Roman"/>
          <w:sz w:val="24"/>
          <w:szCs w:val="24"/>
          <w:lang w:val="en-GB" w:eastAsia="en-GB"/>
        </w:rPr>
        <w:t>B. Policy Updates as Response</w:t>
      </w:r>
      <w:bookmarkEnd w:id="19"/>
    </w:p>
    <w:p w14:paraId="69FAD372"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Zero Trust Architecture enables automated response through policy enforcement: if a device becomes non-compliant, access can be automatically restricted; if a user’s risk score spikes, privileges can be reduced. This approach is typically faster and safer than ad-hoc firewall or network changes, allowing organisations to dynamically contain threats [22].</w:t>
      </w:r>
    </w:p>
    <w:p w14:paraId="568EB5B9" w14:textId="77777777" w:rsidR="008E0725" w:rsidRPr="005A77FD" w:rsidRDefault="008E0725" w:rsidP="00F12A1B">
      <w:pPr>
        <w:spacing w:line="360" w:lineRule="auto"/>
        <w:jc w:val="left"/>
        <w:outlineLvl w:val="2"/>
        <w:rPr>
          <w:rFonts w:eastAsia="Times New Roman"/>
          <w:sz w:val="24"/>
          <w:szCs w:val="24"/>
          <w:lang w:val="en-GB" w:eastAsia="en-GB"/>
        </w:rPr>
      </w:pPr>
      <w:bookmarkStart w:id="20" w:name="_Toc225844549"/>
      <w:r w:rsidRPr="005A77FD">
        <w:rPr>
          <w:rFonts w:eastAsia="Times New Roman"/>
          <w:sz w:val="24"/>
          <w:szCs w:val="24"/>
          <w:lang w:val="en-GB" w:eastAsia="en-GB"/>
        </w:rPr>
        <w:t>C. Recovery and Resilience</w:t>
      </w:r>
      <w:bookmarkEnd w:id="20"/>
    </w:p>
    <w:p w14:paraId="3BDE56F8"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Response measures also include recovery and resilience practices: restricting administrative paths to backups, separating backup identities, and auditing changes improve protection against ransomware. ZTA strengthens auditability and </w:t>
      </w:r>
      <w:r w:rsidRPr="005A77FD">
        <w:rPr>
          <w:rFonts w:eastAsia="Times New Roman"/>
          <w:sz w:val="24"/>
          <w:szCs w:val="24"/>
          <w:lang w:val="en-GB" w:eastAsia="en-GB"/>
        </w:rPr>
        <w:lastRenderedPageBreak/>
        <w:t>supports post-incident forensics, enabling continuous improvement of security policies and procedures [23].</w:t>
      </w:r>
    </w:p>
    <w:p w14:paraId="5BBB3CFC" w14:textId="77777777" w:rsidR="008E0725" w:rsidRPr="005A77FD" w:rsidRDefault="008E0725" w:rsidP="00F12A1B">
      <w:pPr>
        <w:spacing w:line="360" w:lineRule="auto"/>
        <w:jc w:val="left"/>
        <w:rPr>
          <w:sz w:val="24"/>
          <w:szCs w:val="24"/>
        </w:rPr>
      </w:pPr>
    </w:p>
    <w:p w14:paraId="391F8808" w14:textId="0034FB05" w:rsidR="008E0725" w:rsidRPr="00033D04" w:rsidRDefault="00C61177" w:rsidP="00F12A1B">
      <w:pPr>
        <w:pStyle w:val="Heading1"/>
        <w:spacing w:before="0" w:after="0" w:line="360" w:lineRule="auto"/>
        <w:jc w:val="left"/>
        <w:rPr>
          <w:b/>
          <w:bCs/>
          <w:sz w:val="24"/>
          <w:szCs w:val="24"/>
        </w:rPr>
      </w:pPr>
      <w:r w:rsidRPr="00033D04">
        <w:rPr>
          <w:b/>
          <w:bCs/>
          <w:sz w:val="24"/>
          <w:szCs w:val="24"/>
        </w:rPr>
        <w:t xml:space="preserve"> </w:t>
      </w:r>
      <w:bookmarkStart w:id="21" w:name="_Toc225844550"/>
      <w:r w:rsidR="008E0725" w:rsidRPr="00033D04">
        <w:rPr>
          <w:b/>
          <w:bCs/>
          <w:sz w:val="24"/>
          <w:szCs w:val="24"/>
        </w:rPr>
        <w:t>IMPLEMENTATION CHALLENGES: WHY ZTA OFTEN FAILS IN PRACTICE</w:t>
      </w:r>
      <w:bookmarkEnd w:id="21"/>
    </w:p>
    <w:p w14:paraId="09B277BF" w14:textId="77777777" w:rsidR="008E0725" w:rsidRPr="005A77FD" w:rsidRDefault="008E0725" w:rsidP="00F12A1B">
      <w:pPr>
        <w:spacing w:line="360" w:lineRule="auto"/>
        <w:jc w:val="left"/>
        <w:outlineLvl w:val="2"/>
        <w:rPr>
          <w:rFonts w:eastAsia="Times New Roman"/>
          <w:sz w:val="24"/>
          <w:szCs w:val="24"/>
          <w:lang w:val="en-GB" w:eastAsia="en-GB"/>
        </w:rPr>
      </w:pPr>
      <w:bookmarkStart w:id="22" w:name="_Toc225844551"/>
      <w:r w:rsidRPr="005A77FD">
        <w:rPr>
          <w:rFonts w:eastAsia="Times New Roman"/>
          <w:sz w:val="24"/>
          <w:szCs w:val="24"/>
          <w:lang w:val="en-GB" w:eastAsia="en-GB"/>
        </w:rPr>
        <w:t>A. Legacy Systems and Technical Debt</w:t>
      </w:r>
      <w:bookmarkEnd w:id="22"/>
    </w:p>
    <w:p w14:paraId="1EA88FE3"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Older applications may not support granular authorization or modern authentication mechanisms. Although wrapping legacy systems in identity-aware proxies can increase latency and complexity, it improves security by limiting “weak islands” that attackers may target if ZTA is only partially implemented.</w:t>
      </w:r>
    </w:p>
    <w:p w14:paraId="43A4C577" w14:textId="77777777" w:rsidR="008E0725" w:rsidRPr="005A77FD" w:rsidRDefault="008E0725" w:rsidP="00F12A1B">
      <w:pPr>
        <w:spacing w:line="360" w:lineRule="auto"/>
        <w:jc w:val="left"/>
        <w:rPr>
          <w:rFonts w:eastAsia="Times New Roman"/>
          <w:sz w:val="24"/>
          <w:szCs w:val="24"/>
          <w:lang w:val="en-GB" w:eastAsia="en-GB"/>
        </w:rPr>
      </w:pPr>
    </w:p>
    <w:p w14:paraId="23384371" w14:textId="77777777" w:rsidR="008E0725" w:rsidRPr="005A77FD" w:rsidRDefault="008E0725" w:rsidP="00F12A1B">
      <w:pPr>
        <w:spacing w:line="360" w:lineRule="auto"/>
        <w:jc w:val="left"/>
        <w:outlineLvl w:val="2"/>
        <w:rPr>
          <w:rFonts w:eastAsia="Times New Roman"/>
          <w:sz w:val="24"/>
          <w:szCs w:val="24"/>
          <w:lang w:val="en-GB" w:eastAsia="en-GB"/>
        </w:rPr>
      </w:pPr>
      <w:bookmarkStart w:id="23" w:name="_Toc225844552"/>
      <w:r w:rsidRPr="005A77FD">
        <w:rPr>
          <w:rFonts w:eastAsia="Times New Roman"/>
          <w:sz w:val="24"/>
          <w:szCs w:val="24"/>
          <w:lang w:val="en-GB" w:eastAsia="en-GB"/>
        </w:rPr>
        <w:t>B. Cost, Complexity, and Integration</w:t>
      </w:r>
      <w:bookmarkEnd w:id="23"/>
    </w:p>
    <w:p w14:paraId="40801E64"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ZTA typically involves SIEM/XDR, DLP, segmentation, IAM, endpoint management, and SOAR platforms. Without proper integration, tool sprawl can lead to operational overhead and alert fatigue. Maturity-based adoption, prioritizing identity, segmentation, and automation, reduces the risks of fragmented deployments [24].</w:t>
      </w:r>
    </w:p>
    <w:p w14:paraId="0E1AC217" w14:textId="77777777" w:rsidR="008E0725" w:rsidRPr="005A77FD" w:rsidRDefault="008E0725" w:rsidP="00F12A1B">
      <w:pPr>
        <w:spacing w:line="360" w:lineRule="auto"/>
        <w:jc w:val="left"/>
        <w:rPr>
          <w:rFonts w:eastAsia="Times New Roman"/>
          <w:sz w:val="24"/>
          <w:szCs w:val="24"/>
          <w:lang w:val="en-GB" w:eastAsia="en-GB"/>
        </w:rPr>
      </w:pPr>
    </w:p>
    <w:p w14:paraId="3394A514" w14:textId="77777777" w:rsidR="008E0725" w:rsidRPr="005A77FD" w:rsidRDefault="008E0725" w:rsidP="00F12A1B">
      <w:pPr>
        <w:spacing w:line="360" w:lineRule="auto"/>
        <w:jc w:val="left"/>
        <w:outlineLvl w:val="2"/>
        <w:rPr>
          <w:rFonts w:eastAsia="Times New Roman"/>
          <w:sz w:val="24"/>
          <w:szCs w:val="24"/>
          <w:lang w:val="en-GB" w:eastAsia="en-GB"/>
        </w:rPr>
      </w:pPr>
      <w:bookmarkStart w:id="24" w:name="_Toc225844553"/>
      <w:r w:rsidRPr="005A77FD">
        <w:rPr>
          <w:rFonts w:eastAsia="Times New Roman"/>
          <w:sz w:val="24"/>
          <w:szCs w:val="24"/>
          <w:lang w:val="en-GB" w:eastAsia="en-GB"/>
        </w:rPr>
        <w:t>C. Usability and Human Factors</w:t>
      </w:r>
      <w:bookmarkEnd w:id="24"/>
    </w:p>
    <w:p w14:paraId="688DB6FF"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Users tend to develop workarounds when controls are overly strict or poorly designed. Clear communication, training, adaptive controls, and step-up checks only when risk is high reduce friction and improve compliance [24].</w:t>
      </w:r>
    </w:p>
    <w:p w14:paraId="1FB24076" w14:textId="77777777" w:rsidR="008E0725" w:rsidRDefault="008E0725" w:rsidP="00F12A1B">
      <w:pPr>
        <w:spacing w:line="360" w:lineRule="auto"/>
        <w:jc w:val="left"/>
        <w:rPr>
          <w:rFonts w:eastAsia="Times New Roman"/>
          <w:sz w:val="24"/>
          <w:szCs w:val="24"/>
          <w:lang w:val="en-GB" w:eastAsia="en-GB"/>
        </w:rPr>
      </w:pPr>
    </w:p>
    <w:p w14:paraId="5AC2CF49" w14:textId="77777777" w:rsidR="00157D00" w:rsidRPr="005A77FD" w:rsidRDefault="00157D00" w:rsidP="00F12A1B">
      <w:pPr>
        <w:spacing w:line="360" w:lineRule="auto"/>
        <w:jc w:val="left"/>
        <w:rPr>
          <w:rFonts w:eastAsia="Times New Roman"/>
          <w:sz w:val="24"/>
          <w:szCs w:val="24"/>
          <w:lang w:val="en-GB" w:eastAsia="en-GB"/>
        </w:rPr>
      </w:pPr>
    </w:p>
    <w:p w14:paraId="145FB0F5" w14:textId="77777777" w:rsidR="008E0725" w:rsidRPr="005A77FD" w:rsidRDefault="008E0725" w:rsidP="00F12A1B">
      <w:pPr>
        <w:spacing w:line="360" w:lineRule="auto"/>
        <w:jc w:val="left"/>
        <w:outlineLvl w:val="2"/>
        <w:rPr>
          <w:rFonts w:eastAsia="Times New Roman"/>
          <w:sz w:val="24"/>
          <w:szCs w:val="24"/>
          <w:lang w:val="en-GB" w:eastAsia="en-GB"/>
        </w:rPr>
      </w:pPr>
      <w:bookmarkStart w:id="25" w:name="_Toc225844554"/>
      <w:r w:rsidRPr="005A77FD">
        <w:rPr>
          <w:rFonts w:eastAsia="Times New Roman"/>
          <w:sz w:val="24"/>
          <w:szCs w:val="24"/>
          <w:lang w:val="en-GB" w:eastAsia="en-GB"/>
        </w:rPr>
        <w:t>D. Governance and Metrics</w:t>
      </w:r>
      <w:bookmarkEnd w:id="25"/>
    </w:p>
    <w:p w14:paraId="3614626C"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Treating ZTA as a label rather than a structured program is a common failure mode. Effective governance relies on quantifiable metrics, such as MFA coverage, privileged account reduction, crown-jewel segmentation coverage, and MTTD/MTTR improvements. Ongoing testing, including red teaming and phishing simulations, validates control effectiveness [25].</w:t>
      </w:r>
    </w:p>
    <w:p w14:paraId="4710A4A6" w14:textId="77777777" w:rsidR="008E0725" w:rsidRPr="005A77FD" w:rsidRDefault="008E0725" w:rsidP="00F12A1B">
      <w:pPr>
        <w:spacing w:line="360" w:lineRule="auto"/>
        <w:jc w:val="left"/>
        <w:rPr>
          <w:rFonts w:eastAsia="Times New Roman"/>
          <w:sz w:val="24"/>
          <w:szCs w:val="24"/>
          <w:lang w:val="en-GB" w:eastAsia="en-GB"/>
        </w:rPr>
      </w:pPr>
    </w:p>
    <w:p w14:paraId="64893EDB" w14:textId="77777777" w:rsidR="008E0725" w:rsidRPr="005A77FD" w:rsidRDefault="008E0725" w:rsidP="00F12A1B">
      <w:pPr>
        <w:spacing w:line="360" w:lineRule="auto"/>
        <w:jc w:val="left"/>
        <w:outlineLvl w:val="2"/>
        <w:rPr>
          <w:rFonts w:eastAsia="Times New Roman"/>
          <w:sz w:val="24"/>
          <w:szCs w:val="24"/>
          <w:lang w:val="en-GB" w:eastAsia="en-GB"/>
        </w:rPr>
      </w:pPr>
      <w:bookmarkStart w:id="26" w:name="_Toc225844555"/>
      <w:r w:rsidRPr="005A77FD">
        <w:rPr>
          <w:rFonts w:eastAsia="Times New Roman"/>
          <w:sz w:val="24"/>
          <w:szCs w:val="24"/>
          <w:lang w:val="en-GB" w:eastAsia="en-GB"/>
        </w:rPr>
        <w:t>E. Practical Application Example: Securing a Hybrid Workforce with ZTA Controls</w:t>
      </w:r>
      <w:bookmarkEnd w:id="26"/>
      <w:r w:rsidRPr="005A77FD">
        <w:rPr>
          <w:rFonts w:eastAsia="Times New Roman"/>
          <w:sz w:val="24"/>
          <w:szCs w:val="24"/>
          <w:lang w:val="en-GB" w:eastAsia="en-GB"/>
        </w:rPr>
        <w:t xml:space="preserve"> </w:t>
      </w:r>
    </w:p>
    <w:p w14:paraId="003D4D80"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A practical demonstration of ZTA shows how day-to-day access decisions are improved in a hybrid workforce. Traditionally, VPN connections grant broad internal access, treating endpoints as “inside” even on home networks. Under ZTA, users access specific applications through identity-aware proxies, conditional on device posture and risk. Access to a finance system, for example, may require phishing-resistant MFA, a compliant device (encrypted disk, active EDR), and a low-risk score. Attempts from non-compliant devices or unusual locations can be automatically restricted to read-only, deny downloads, or require step-up authentication [26].</w:t>
      </w:r>
    </w:p>
    <w:p w14:paraId="4AD2D73B"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 xml:space="preserve">From a detection perspective, signing telemetry and data-access logs can be correlated. Sudden spikes in downloads or repeated access denials can trigger SOAR playbooks to terminate sessions, revoke tokens, and generate analyst review tickets. Even if credentials are stolen, non-compliant devices and </w:t>
      </w:r>
      <w:r w:rsidRPr="005A77FD">
        <w:rPr>
          <w:rFonts w:eastAsia="Times New Roman"/>
          <w:sz w:val="24"/>
          <w:szCs w:val="24"/>
          <w:lang w:val="en-GB" w:eastAsia="en-GB"/>
        </w:rPr>
        <w:lastRenderedPageBreak/>
        <w:t>anomalous behaviour increase friction and reduce lateral movement or exfiltration capability [27].</w:t>
      </w:r>
    </w:p>
    <w:p w14:paraId="1597C0F6"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To ensure practical assessment, measurable targets include:</w:t>
      </w:r>
    </w:p>
    <w:p w14:paraId="79D26D03"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95–100% MFA coverage for privileged accounts</w:t>
      </w:r>
    </w:p>
    <w:p w14:paraId="18AD0F84"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Reduction of standing admin privileges through just-in-time elevation</w:t>
      </w:r>
    </w:p>
    <w:p w14:paraId="42390582"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Segmentation coverage for crown-jewel services</w:t>
      </w:r>
    </w:p>
    <w:p w14:paraId="20951BCD"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Improved MTTD and MTTR</w:t>
      </w:r>
    </w:p>
    <w:p w14:paraId="13585D91"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Decreased VPN-style broad access</w:t>
      </w:r>
    </w:p>
    <w:p w14:paraId="400A5233" w14:textId="77777777" w:rsidR="008E0725" w:rsidRPr="005A77FD" w:rsidRDefault="008E0725" w:rsidP="00F12A1B">
      <w:pPr>
        <w:spacing w:line="360" w:lineRule="auto"/>
        <w:jc w:val="left"/>
        <w:rPr>
          <w:rFonts w:eastAsia="Times New Roman"/>
          <w:sz w:val="24"/>
          <w:szCs w:val="24"/>
          <w:lang w:val="en-GB" w:eastAsia="en-GB"/>
        </w:rPr>
      </w:pPr>
      <w:r w:rsidRPr="005A77FD">
        <w:rPr>
          <w:rFonts w:eastAsia="Times New Roman"/>
          <w:sz w:val="24"/>
          <w:szCs w:val="24"/>
          <w:lang w:val="en-GB" w:eastAsia="en-GB"/>
        </w:rPr>
        <w:t>These metrics enable governance to evaluate whether ZTA enhances resilience rather than simply adding controls [27].</w:t>
      </w:r>
    </w:p>
    <w:p w14:paraId="67005627" w14:textId="77777777" w:rsidR="008E0725" w:rsidRPr="005A77FD" w:rsidRDefault="008E0725" w:rsidP="00F12A1B">
      <w:pPr>
        <w:spacing w:line="360" w:lineRule="auto"/>
        <w:jc w:val="left"/>
        <w:rPr>
          <w:rFonts w:eastAsia="Times New Roman"/>
          <w:sz w:val="24"/>
          <w:szCs w:val="24"/>
          <w:lang w:val="en-GB" w:eastAsia="en-GB"/>
        </w:rPr>
      </w:pPr>
    </w:p>
    <w:p w14:paraId="12F5F807" w14:textId="77777777" w:rsidR="008E0725" w:rsidRPr="00033D04" w:rsidRDefault="008E0725" w:rsidP="00F12A1B">
      <w:pPr>
        <w:pStyle w:val="Heading1"/>
        <w:numPr>
          <w:ilvl w:val="0"/>
          <w:numId w:val="0"/>
        </w:numPr>
        <w:spacing w:before="0" w:after="0" w:line="360" w:lineRule="auto"/>
        <w:jc w:val="left"/>
        <w:rPr>
          <w:b/>
          <w:bCs/>
          <w:sz w:val="24"/>
          <w:szCs w:val="24"/>
        </w:rPr>
      </w:pPr>
      <w:bookmarkStart w:id="27" w:name="_Toc225844556"/>
      <w:r w:rsidRPr="00033D04">
        <w:rPr>
          <w:b/>
          <w:bCs/>
          <w:sz w:val="24"/>
          <w:szCs w:val="24"/>
        </w:rPr>
        <w:t>IX. EFFICACY COMPARED TO TRADITIONAL MODELS</w:t>
      </w:r>
      <w:bookmarkEnd w:id="27"/>
    </w:p>
    <w:p w14:paraId="0138E091" w14:textId="77777777" w:rsidR="008E0725" w:rsidRPr="005A77FD" w:rsidRDefault="008E0725" w:rsidP="00F12A1B">
      <w:pPr>
        <w:pStyle w:val="NormalWeb"/>
        <w:spacing w:before="0" w:beforeAutospacing="0" w:after="0" w:afterAutospacing="0" w:line="360" w:lineRule="auto"/>
      </w:pPr>
      <w:r w:rsidRPr="005A77FD">
        <w:t xml:space="preserve">ZTA’s primary advantage is constraining trust and limiting lateral movement. In traditional perimeter models, VPN access can provide broad network reach; in ZTA, access is typically granted to specific applications with continuous evaluation, reducing the blast radius of credential compromise and insider misuse. ZTA also improves detection by generating richer identity and device posture signals, which can be correlated across multiple domains for enhanced situational awareness </w:t>
      </w:r>
      <w:r w:rsidRPr="005A77FD">
        <w:rPr>
          <w:rStyle w:val="Strong"/>
          <w:b w:val="0"/>
          <w:bCs w:val="0"/>
        </w:rPr>
        <w:t>[28]</w:t>
      </w:r>
      <w:r w:rsidRPr="005A77FD">
        <w:t>.</w:t>
      </w:r>
    </w:p>
    <w:p w14:paraId="7E0BBABE" w14:textId="77777777" w:rsidR="008E0725" w:rsidRPr="005A77FD" w:rsidRDefault="008E0725" w:rsidP="00F12A1B">
      <w:pPr>
        <w:pStyle w:val="NormalWeb"/>
        <w:spacing w:before="0" w:beforeAutospacing="0" w:after="0" w:afterAutospacing="0" w:line="360" w:lineRule="auto"/>
      </w:pPr>
      <w:r w:rsidRPr="005A77FD">
        <w:t xml:space="preserve">Nevertheless, perimeter controls still have value for blocking commodity threats and reducing noise. The most effective strategy is layered: retain baseline perimeter defences, but move core authorization to identity and policy, and build segmentation and monitoring internally. ZTA’s </w:t>
      </w:r>
      <w:r w:rsidRPr="005A77FD">
        <w:t xml:space="preserve">main trade-off is operational complexity; poor policy design can disrupt business processes. Phased deployment with pilots, dependency mapping, and change management is therefore essential </w:t>
      </w:r>
      <w:r w:rsidRPr="005A77FD">
        <w:rPr>
          <w:rStyle w:val="Strong"/>
          <w:b w:val="0"/>
          <w:bCs w:val="0"/>
        </w:rPr>
        <w:t>[28]</w:t>
      </w:r>
      <w:r w:rsidRPr="005A77FD">
        <w:t>.</w:t>
      </w:r>
    </w:p>
    <w:p w14:paraId="05281E6E" w14:textId="4B2391CF" w:rsidR="008E0725" w:rsidRPr="00033D04" w:rsidRDefault="00033D04" w:rsidP="00F12A1B">
      <w:pPr>
        <w:pStyle w:val="Heading1"/>
        <w:numPr>
          <w:ilvl w:val="0"/>
          <w:numId w:val="0"/>
        </w:numPr>
        <w:spacing w:before="0" w:after="0" w:line="360" w:lineRule="auto"/>
        <w:jc w:val="left"/>
        <w:rPr>
          <w:b/>
          <w:bCs/>
          <w:sz w:val="24"/>
          <w:szCs w:val="24"/>
        </w:rPr>
      </w:pPr>
      <w:bookmarkStart w:id="28" w:name="_Toc225844557"/>
      <w:r>
        <w:rPr>
          <w:b/>
          <w:bCs/>
          <w:sz w:val="24"/>
          <w:szCs w:val="24"/>
        </w:rPr>
        <w:t xml:space="preserve">X. </w:t>
      </w:r>
      <w:r w:rsidR="008E0725" w:rsidRPr="00033D04">
        <w:rPr>
          <w:b/>
          <w:bCs/>
          <w:sz w:val="24"/>
          <w:szCs w:val="24"/>
        </w:rPr>
        <w:t>PRACTICAL ROADMAP: FROM PRINCIPLES TO OPERATIONS</w:t>
      </w:r>
      <w:bookmarkEnd w:id="28"/>
    </w:p>
    <w:p w14:paraId="6F2421CC" w14:textId="77777777" w:rsidR="008E0725" w:rsidRPr="005A77FD" w:rsidRDefault="008E0725" w:rsidP="00F12A1B">
      <w:pPr>
        <w:pStyle w:val="NormalWeb"/>
        <w:spacing w:before="0" w:beforeAutospacing="0" w:after="0" w:afterAutospacing="0" w:line="360" w:lineRule="auto"/>
      </w:pPr>
      <w:r w:rsidRPr="005A77FD">
        <w:t>A staged roadmap helps Zero Trust Architecture (ZTA) anticipate, prevent, detect, and respond to threats while accommodating real-world constraints.</w:t>
      </w:r>
    </w:p>
    <w:p w14:paraId="58318605" w14:textId="77777777" w:rsidR="008E0725" w:rsidRPr="005A77FD" w:rsidRDefault="008E0725" w:rsidP="00F12A1B">
      <w:pPr>
        <w:pStyle w:val="NormalWeb"/>
        <w:spacing w:before="0" w:beforeAutospacing="0" w:after="0" w:afterAutospacing="0" w:line="360" w:lineRule="auto"/>
      </w:pPr>
      <w:r w:rsidRPr="005A77FD">
        <w:rPr>
          <w:rStyle w:val="Strong"/>
          <w:b w:val="0"/>
          <w:bCs w:val="0"/>
        </w:rPr>
        <w:t>Phase 1: Identity Foundation</w:t>
      </w:r>
      <w:r w:rsidRPr="005A77FD">
        <w:t xml:space="preserve"> – Centralize authentication, implement conditional access, deploy phishing-resistant multi-factor authentication (MFA) for privileged accounts, and reduce standing privileges through just-in-time elevation and privileged access management.</w:t>
      </w:r>
    </w:p>
    <w:p w14:paraId="7EEF51D8" w14:textId="77777777" w:rsidR="008E0725" w:rsidRPr="005A77FD" w:rsidRDefault="008E0725" w:rsidP="00F12A1B">
      <w:pPr>
        <w:pStyle w:val="NormalWeb"/>
        <w:spacing w:before="0" w:beforeAutospacing="0" w:after="0" w:afterAutospacing="0" w:line="360" w:lineRule="auto"/>
      </w:pPr>
      <w:r w:rsidRPr="005A77FD">
        <w:rPr>
          <w:rStyle w:val="Strong"/>
          <w:b w:val="0"/>
          <w:bCs w:val="0"/>
        </w:rPr>
        <w:t>Phase 2: Endpoint Posture</w:t>
      </w:r>
      <w:r w:rsidRPr="005A77FD">
        <w:t xml:space="preserve"> – Restrict access from non-compliant devices, enforce endpoint detection and response (EDR) and device management, maintain encryption and patch baselines, and incorporate device posture into access decisions [29].</w:t>
      </w:r>
    </w:p>
    <w:p w14:paraId="3E23B81D" w14:textId="77777777" w:rsidR="008E0725" w:rsidRPr="005A77FD" w:rsidRDefault="008E0725" w:rsidP="00F12A1B">
      <w:pPr>
        <w:pStyle w:val="NormalWeb"/>
        <w:spacing w:before="0" w:beforeAutospacing="0" w:after="0" w:afterAutospacing="0" w:line="360" w:lineRule="auto"/>
      </w:pPr>
      <w:r w:rsidRPr="005A77FD">
        <w:rPr>
          <w:rStyle w:val="Strong"/>
          <w:b w:val="0"/>
          <w:bCs w:val="0"/>
        </w:rPr>
        <w:t>Phase 3: Application Access and Segmentation</w:t>
      </w:r>
      <w:r w:rsidRPr="005A77FD">
        <w:t xml:space="preserve"> – Block east-west traffic, apply microsegmentation to crown-jewel services, and use identity-aware proxies for application-level access.</w:t>
      </w:r>
    </w:p>
    <w:p w14:paraId="7B5B190F" w14:textId="77777777" w:rsidR="008E0725" w:rsidRPr="005A77FD" w:rsidRDefault="008E0725" w:rsidP="00F12A1B">
      <w:pPr>
        <w:pStyle w:val="NormalWeb"/>
        <w:spacing w:before="0" w:beforeAutospacing="0" w:after="0" w:afterAutospacing="0" w:line="360" w:lineRule="auto"/>
      </w:pPr>
      <w:r w:rsidRPr="005A77FD">
        <w:rPr>
          <w:rStyle w:val="Strong"/>
          <w:b w:val="0"/>
          <w:bCs w:val="0"/>
        </w:rPr>
        <w:t>Phase 4: Visibility and Analytics</w:t>
      </w:r>
      <w:r w:rsidRPr="005A77FD">
        <w:t xml:space="preserve"> – Centralize logs, prioritize high-impact detection use cases, and conduct ongoing exercises and testing to validate control effectiveness.</w:t>
      </w:r>
    </w:p>
    <w:p w14:paraId="70DD3D32" w14:textId="77777777" w:rsidR="008E0725" w:rsidRPr="005A77FD" w:rsidRDefault="008E0725" w:rsidP="00F12A1B">
      <w:pPr>
        <w:pStyle w:val="NormalWeb"/>
        <w:spacing w:before="0" w:beforeAutospacing="0" w:after="0" w:afterAutospacing="0" w:line="360" w:lineRule="auto"/>
      </w:pPr>
      <w:r w:rsidRPr="005A77FD">
        <w:rPr>
          <w:rStyle w:val="Strong"/>
          <w:b w:val="0"/>
          <w:bCs w:val="0"/>
        </w:rPr>
        <w:lastRenderedPageBreak/>
        <w:t>Phase 5: Automated Response</w:t>
      </w:r>
      <w:r w:rsidRPr="005A77FD">
        <w:t xml:space="preserve"> – Deploy SOAR playbooks, automate policy-driven containment, track MTTD/MTTR, and continuously tune controls based on incidents and evolving risk </w:t>
      </w:r>
      <w:r w:rsidRPr="005A77FD">
        <w:rPr>
          <w:rStyle w:val="Strong"/>
          <w:b w:val="0"/>
          <w:bCs w:val="0"/>
        </w:rPr>
        <w:t>[30]</w:t>
      </w:r>
      <w:r w:rsidRPr="005A77FD">
        <w:t>.</w:t>
      </w:r>
    </w:p>
    <w:p w14:paraId="7281A4F7" w14:textId="77777777" w:rsidR="008E0725" w:rsidRPr="005A77FD" w:rsidRDefault="008E0725" w:rsidP="00F12A1B">
      <w:pPr>
        <w:pStyle w:val="NormalWeb"/>
        <w:spacing w:before="0" w:beforeAutospacing="0" w:after="0" w:afterAutospacing="0" w:line="360" w:lineRule="auto"/>
      </w:pPr>
      <w:r w:rsidRPr="005A77FD">
        <w:t xml:space="preserve">ZTA adoption should align with business priorities such as customer trust, uptime, and regulatory compliance. By documenting policies, testing controls, and reviewing incidents, organizations create a feedback loop that continuously improves security posture, linking technical decisions to risk ownership and measurable outcomes across the enterprise. </w:t>
      </w:r>
    </w:p>
    <w:p w14:paraId="72A29708" w14:textId="77777777" w:rsidR="008E0725" w:rsidRPr="005A77FD" w:rsidRDefault="008E0725" w:rsidP="00F12A1B">
      <w:pPr>
        <w:pStyle w:val="NormalWeb"/>
        <w:spacing w:before="0" w:beforeAutospacing="0" w:after="0" w:afterAutospacing="0" w:line="360" w:lineRule="auto"/>
      </w:pPr>
    </w:p>
    <w:p w14:paraId="6288FF1F" w14:textId="77777777" w:rsidR="008E0725" w:rsidRPr="005A77FD" w:rsidRDefault="008E0725" w:rsidP="00F12A1B">
      <w:pPr>
        <w:pStyle w:val="NormalWeb"/>
        <w:spacing w:before="0" w:beforeAutospacing="0" w:after="0" w:afterAutospacing="0" w:line="360" w:lineRule="auto"/>
      </w:pPr>
    </w:p>
    <w:p w14:paraId="3CB033C9" w14:textId="77777777" w:rsidR="008E0725" w:rsidRPr="005A77FD" w:rsidRDefault="008E0725" w:rsidP="00F12A1B">
      <w:pPr>
        <w:spacing w:line="360" w:lineRule="auto"/>
        <w:jc w:val="left"/>
        <w:rPr>
          <w:sz w:val="24"/>
          <w:szCs w:val="24"/>
        </w:rPr>
      </w:pPr>
    </w:p>
    <w:p w14:paraId="4EBF7298" w14:textId="5DDB704E" w:rsidR="008E0725" w:rsidRPr="00033D04" w:rsidRDefault="008E0725" w:rsidP="00F12A1B">
      <w:pPr>
        <w:pStyle w:val="Heading1"/>
        <w:numPr>
          <w:ilvl w:val="0"/>
          <w:numId w:val="0"/>
        </w:numPr>
        <w:spacing w:before="0" w:after="0" w:line="360" w:lineRule="auto"/>
        <w:jc w:val="left"/>
        <w:rPr>
          <w:b/>
          <w:bCs/>
          <w:sz w:val="24"/>
          <w:szCs w:val="24"/>
        </w:rPr>
      </w:pPr>
      <w:bookmarkStart w:id="29" w:name="_Toc225844558"/>
      <w:r w:rsidRPr="00033D04">
        <w:rPr>
          <w:b/>
          <w:bCs/>
          <w:sz w:val="24"/>
          <w:szCs w:val="24"/>
        </w:rPr>
        <w:t>CONCLUSION</w:t>
      </w:r>
      <w:bookmarkEnd w:id="29"/>
    </w:p>
    <w:p w14:paraId="219C237D" w14:textId="77777777" w:rsidR="008E0725" w:rsidRPr="005A77FD" w:rsidRDefault="008E0725" w:rsidP="00F12A1B">
      <w:pPr>
        <w:spacing w:line="360" w:lineRule="auto"/>
        <w:jc w:val="left"/>
        <w:rPr>
          <w:sz w:val="24"/>
          <w:szCs w:val="24"/>
        </w:rPr>
      </w:pPr>
      <w:r w:rsidRPr="005A77FD">
        <w:rPr>
          <w:sz w:val="24"/>
          <w:szCs w:val="24"/>
        </w:rPr>
        <w:t>Zero Trust Architecture (ZTA) modernizes enterprise security by eliminating implicit trust and enforcing continuous, policy-driven verification</w:t>
      </w:r>
      <w:r w:rsidRPr="005A77FD">
        <w:rPr>
          <w:color w:val="EE0000"/>
          <w:sz w:val="24"/>
          <w:szCs w:val="24"/>
        </w:rPr>
        <w:t xml:space="preserve">. </w:t>
      </w:r>
      <w:r w:rsidRPr="005A77FD">
        <w:rPr>
          <w:sz w:val="24"/>
          <w:szCs w:val="24"/>
        </w:rPr>
        <w:t>Compared with perimeter-centric models, ZTA more effectively limits lateral movement, reduces blast radius, and improves detection and response through integrated telemetry and automation [31].</w:t>
      </w:r>
    </w:p>
    <w:p w14:paraId="7E0A25F5" w14:textId="77777777" w:rsidR="008E0725" w:rsidRPr="005A77FD" w:rsidRDefault="008E0725" w:rsidP="00F12A1B">
      <w:pPr>
        <w:spacing w:line="360" w:lineRule="auto"/>
        <w:jc w:val="left"/>
        <w:rPr>
          <w:sz w:val="24"/>
          <w:szCs w:val="24"/>
        </w:rPr>
      </w:pPr>
      <w:r w:rsidRPr="005A77FD">
        <w:rPr>
          <w:sz w:val="24"/>
          <w:szCs w:val="24"/>
        </w:rPr>
        <w:t xml:space="preserve">However, ZTA succeeds only when treated as an operating model with phased adoption, proper integration, usability considerations, and measurable governance. For modern organizations facing hybrid work, cloud adoption, and persistent credential-based attacks, ZTA provides a practical framework to anticipate threats, protect key assets, detect abnormal behavior, and automatically respond to incidents, provided the organization </w:t>
      </w:r>
      <w:r w:rsidRPr="005A77FD">
        <w:rPr>
          <w:sz w:val="24"/>
          <w:szCs w:val="24"/>
        </w:rPr>
        <w:t>commits to continuous improvement rather than a one-time deployment [31].</w:t>
      </w:r>
    </w:p>
    <w:p w14:paraId="665F2701" w14:textId="77777777" w:rsidR="008E0725" w:rsidRPr="005A77FD" w:rsidRDefault="008E0725" w:rsidP="00F12A1B">
      <w:pPr>
        <w:spacing w:line="360" w:lineRule="auto"/>
        <w:jc w:val="left"/>
        <w:rPr>
          <w:sz w:val="24"/>
          <w:szCs w:val="24"/>
        </w:rPr>
      </w:pPr>
    </w:p>
    <w:p w14:paraId="6B684D11" w14:textId="77777777" w:rsidR="008E0725" w:rsidRPr="005A77FD" w:rsidRDefault="008E0725" w:rsidP="00F12A1B">
      <w:pPr>
        <w:spacing w:line="360" w:lineRule="auto"/>
        <w:jc w:val="left"/>
        <w:rPr>
          <w:sz w:val="24"/>
          <w:szCs w:val="24"/>
        </w:rPr>
      </w:pPr>
    </w:p>
    <w:p w14:paraId="1B61811C" w14:textId="77777777" w:rsidR="008E0725" w:rsidRPr="005A77FD" w:rsidRDefault="008E0725" w:rsidP="00F12A1B">
      <w:pPr>
        <w:spacing w:line="360" w:lineRule="auto"/>
        <w:jc w:val="left"/>
        <w:rPr>
          <w:sz w:val="24"/>
          <w:szCs w:val="24"/>
        </w:rPr>
      </w:pPr>
    </w:p>
    <w:p w14:paraId="06A2D36F" w14:textId="2C223D2E" w:rsidR="008E0725" w:rsidRPr="00033D04" w:rsidRDefault="008E0725" w:rsidP="00F12A1B">
      <w:pPr>
        <w:pStyle w:val="Heading1"/>
        <w:numPr>
          <w:ilvl w:val="0"/>
          <w:numId w:val="0"/>
        </w:numPr>
        <w:spacing w:before="0" w:after="0" w:line="360" w:lineRule="auto"/>
        <w:jc w:val="left"/>
        <w:rPr>
          <w:b/>
          <w:bCs/>
          <w:sz w:val="24"/>
          <w:szCs w:val="24"/>
        </w:rPr>
      </w:pPr>
      <w:bookmarkStart w:id="30" w:name="_Toc225844559"/>
      <w:r w:rsidRPr="00033D04">
        <w:rPr>
          <w:b/>
          <w:bCs/>
          <w:sz w:val="24"/>
          <w:szCs w:val="24"/>
        </w:rPr>
        <w:t>References</w:t>
      </w:r>
      <w:bookmarkEnd w:id="30"/>
    </w:p>
    <w:p w14:paraId="3EF4E510" w14:textId="77777777" w:rsidR="00F74E2A" w:rsidRPr="00F74E2A" w:rsidRDefault="00F74E2A" w:rsidP="00F74E2A">
      <w:pPr>
        <w:spacing w:after="200" w:line="276" w:lineRule="auto"/>
        <w:jc w:val="left"/>
        <w:rPr>
          <w:sz w:val="24"/>
          <w:szCs w:val="24"/>
        </w:rPr>
      </w:pPr>
      <w:r w:rsidRPr="00F74E2A">
        <w:rPr>
          <w:sz w:val="24"/>
          <w:szCs w:val="24"/>
        </w:rPr>
        <w:t>[1] S. Ahmadi, “Zero Trust Architecture in Cloud Networks: Application, Challenges and Future Opportunities,” Journal of Engineering Research and Reports, vol. 26, no. 2, pp. 215–228, 2024, doi: 10.9734/jerr/2024/v26i21038.</w:t>
      </w:r>
    </w:p>
    <w:p w14:paraId="540460C4" w14:textId="77777777" w:rsidR="00F74E2A" w:rsidRPr="00F74E2A" w:rsidRDefault="00F74E2A" w:rsidP="00F74E2A">
      <w:pPr>
        <w:spacing w:after="200" w:line="276" w:lineRule="auto"/>
        <w:jc w:val="left"/>
        <w:rPr>
          <w:sz w:val="24"/>
          <w:szCs w:val="24"/>
        </w:rPr>
      </w:pPr>
    </w:p>
    <w:p w14:paraId="470123C2" w14:textId="77777777" w:rsidR="00F74E2A" w:rsidRPr="00F74E2A" w:rsidRDefault="00F74E2A" w:rsidP="00F74E2A">
      <w:pPr>
        <w:spacing w:after="200" w:line="276" w:lineRule="auto"/>
        <w:jc w:val="left"/>
        <w:rPr>
          <w:sz w:val="24"/>
          <w:szCs w:val="24"/>
        </w:rPr>
      </w:pPr>
      <w:r w:rsidRPr="00F74E2A">
        <w:rPr>
          <w:sz w:val="24"/>
          <w:szCs w:val="24"/>
        </w:rPr>
        <w:t>[2] S. Rose, O. Borchert, S. Mitchell, and S. Connelly, “Zero Trust Architecture,” NIST Special Publication 800-207, National Institute of Standards and Technology, Gaithersburg, MD, USA, Aug. 2020, doi: 10.6028/NIST.SP.800-207.</w:t>
      </w:r>
    </w:p>
    <w:p w14:paraId="11C59A2D" w14:textId="77777777" w:rsidR="00F74E2A" w:rsidRPr="00F74E2A" w:rsidRDefault="00F74E2A" w:rsidP="00F74E2A">
      <w:pPr>
        <w:spacing w:after="200" w:line="276" w:lineRule="auto"/>
        <w:jc w:val="left"/>
        <w:rPr>
          <w:sz w:val="24"/>
          <w:szCs w:val="24"/>
        </w:rPr>
      </w:pPr>
    </w:p>
    <w:p w14:paraId="64B87BE0" w14:textId="77777777" w:rsidR="00F74E2A" w:rsidRPr="00F74E2A" w:rsidRDefault="00F74E2A" w:rsidP="00F74E2A">
      <w:pPr>
        <w:spacing w:after="200" w:line="276" w:lineRule="auto"/>
        <w:jc w:val="left"/>
        <w:rPr>
          <w:sz w:val="24"/>
          <w:szCs w:val="24"/>
        </w:rPr>
      </w:pPr>
      <w:r w:rsidRPr="00F74E2A">
        <w:rPr>
          <w:sz w:val="24"/>
          <w:szCs w:val="24"/>
        </w:rPr>
        <w:t>[3] S. Ashfaq, M. R. Asghar, A. Ullah, and M. A. Shah, “Zero Trust Security Paradigm: A Comprehensive Survey and Research Analysis,” Journal of Electrical Systems, vol. 20, no. 1, pp. 1–19, 2024.</w:t>
      </w:r>
    </w:p>
    <w:p w14:paraId="14751DD0" w14:textId="77777777" w:rsidR="00F74E2A" w:rsidRPr="00F74E2A" w:rsidRDefault="00F74E2A" w:rsidP="00F74E2A">
      <w:pPr>
        <w:spacing w:after="200" w:line="276" w:lineRule="auto"/>
        <w:jc w:val="left"/>
        <w:rPr>
          <w:sz w:val="24"/>
          <w:szCs w:val="24"/>
        </w:rPr>
      </w:pPr>
    </w:p>
    <w:p w14:paraId="6C057B71" w14:textId="77777777" w:rsidR="00F74E2A" w:rsidRPr="00F74E2A" w:rsidRDefault="00F74E2A" w:rsidP="00F74E2A">
      <w:pPr>
        <w:spacing w:after="200" w:line="276" w:lineRule="auto"/>
        <w:jc w:val="left"/>
        <w:rPr>
          <w:sz w:val="24"/>
          <w:szCs w:val="24"/>
        </w:rPr>
      </w:pPr>
      <w:r w:rsidRPr="00F74E2A">
        <w:rPr>
          <w:sz w:val="24"/>
          <w:szCs w:val="24"/>
        </w:rPr>
        <w:t>[4] R. M. Savola, “Zero Trust Security: Concepts, Challenges, and Future Directions,” IEEE Security &amp; Privacy, vol. 19, no. 6, pp. 35–43, Nov.–Dec. 2021, doi: 10.1109/MSEC.2021.3104140.</w:t>
      </w:r>
    </w:p>
    <w:p w14:paraId="295D97D0" w14:textId="77777777" w:rsidR="00F74E2A" w:rsidRPr="00F74E2A" w:rsidRDefault="00F74E2A" w:rsidP="00F74E2A">
      <w:pPr>
        <w:spacing w:after="200" w:line="276" w:lineRule="auto"/>
        <w:jc w:val="left"/>
        <w:rPr>
          <w:sz w:val="24"/>
          <w:szCs w:val="24"/>
        </w:rPr>
      </w:pPr>
    </w:p>
    <w:p w14:paraId="0695C07C" w14:textId="77777777" w:rsidR="00F74E2A" w:rsidRPr="00F74E2A" w:rsidRDefault="00F74E2A" w:rsidP="00F74E2A">
      <w:pPr>
        <w:spacing w:after="200" w:line="276" w:lineRule="auto"/>
        <w:jc w:val="left"/>
        <w:rPr>
          <w:sz w:val="24"/>
          <w:szCs w:val="24"/>
        </w:rPr>
      </w:pPr>
      <w:r w:rsidRPr="00F74E2A">
        <w:rPr>
          <w:sz w:val="24"/>
          <w:szCs w:val="24"/>
        </w:rPr>
        <w:t>[5] E. G. Cohen, “Implementing a Zero Trust Architecture,” IEEE Security &amp; Privacy, vol. 18, no. 5, pp. 50–54, Sept.–Oct. 2020, doi: 10.1109/MSEC.2020.3002059.</w:t>
      </w:r>
    </w:p>
    <w:p w14:paraId="3A06182F" w14:textId="77777777" w:rsidR="00F74E2A" w:rsidRPr="00F74E2A" w:rsidRDefault="00F74E2A" w:rsidP="00F74E2A">
      <w:pPr>
        <w:spacing w:after="200" w:line="276" w:lineRule="auto"/>
        <w:jc w:val="left"/>
        <w:rPr>
          <w:sz w:val="24"/>
          <w:szCs w:val="24"/>
        </w:rPr>
      </w:pPr>
    </w:p>
    <w:p w14:paraId="16DA9353" w14:textId="77777777" w:rsidR="00F74E2A" w:rsidRPr="00F74E2A" w:rsidRDefault="00F74E2A" w:rsidP="00F74E2A">
      <w:pPr>
        <w:spacing w:after="200" w:line="276" w:lineRule="auto"/>
        <w:jc w:val="left"/>
        <w:rPr>
          <w:sz w:val="24"/>
          <w:szCs w:val="24"/>
        </w:rPr>
      </w:pPr>
      <w:r w:rsidRPr="00F74E2A">
        <w:rPr>
          <w:sz w:val="24"/>
          <w:szCs w:val="24"/>
        </w:rPr>
        <w:lastRenderedPageBreak/>
        <w:t>[6] J. M. Spring and E. Hatleback, “Security Implications of Zero Trust Architectures in Enterprise Systems,” IEEE Security &amp; Privacy, vol. 18, no. 5, pp. 20–29, Sept.–Oct. 2020, doi: 10.1109/MSEC.2020.3002025.</w:t>
      </w:r>
    </w:p>
    <w:p w14:paraId="5A529F3B" w14:textId="77777777" w:rsidR="00F74E2A" w:rsidRPr="00F74E2A" w:rsidRDefault="00F74E2A" w:rsidP="00F74E2A">
      <w:pPr>
        <w:spacing w:after="200" w:line="276" w:lineRule="auto"/>
        <w:jc w:val="left"/>
        <w:rPr>
          <w:sz w:val="24"/>
          <w:szCs w:val="24"/>
        </w:rPr>
      </w:pPr>
    </w:p>
    <w:p w14:paraId="2EB39099" w14:textId="77777777" w:rsidR="00F74E2A" w:rsidRPr="00F74E2A" w:rsidRDefault="00F74E2A" w:rsidP="00F74E2A">
      <w:pPr>
        <w:spacing w:after="200" w:line="276" w:lineRule="auto"/>
        <w:jc w:val="left"/>
        <w:rPr>
          <w:sz w:val="24"/>
          <w:szCs w:val="24"/>
        </w:rPr>
      </w:pPr>
      <w:r w:rsidRPr="00F74E2A">
        <w:rPr>
          <w:sz w:val="24"/>
          <w:szCs w:val="24"/>
        </w:rPr>
        <w:t>[7] Y. Sun, J. Zhang, and Y. Xiong, “Dynamic Risk-Based Access Control for Zero Trust Networks,” IEEE Access, vol. 11, pp. 67890–67905, 2023, doi: 10.1109/ACCESS.2023.3245678.</w:t>
      </w:r>
    </w:p>
    <w:p w14:paraId="39BF0238" w14:textId="77777777" w:rsidR="00F74E2A" w:rsidRPr="00F74E2A" w:rsidRDefault="00F74E2A" w:rsidP="00F74E2A">
      <w:pPr>
        <w:spacing w:after="200" w:line="276" w:lineRule="auto"/>
        <w:jc w:val="left"/>
        <w:rPr>
          <w:sz w:val="24"/>
          <w:szCs w:val="24"/>
        </w:rPr>
      </w:pPr>
    </w:p>
    <w:p w14:paraId="6FC4E081" w14:textId="77777777" w:rsidR="00F74E2A" w:rsidRPr="00F74E2A" w:rsidRDefault="00F74E2A" w:rsidP="00F74E2A">
      <w:pPr>
        <w:spacing w:after="200" w:line="276" w:lineRule="auto"/>
        <w:jc w:val="left"/>
        <w:rPr>
          <w:sz w:val="24"/>
          <w:szCs w:val="24"/>
        </w:rPr>
      </w:pPr>
      <w:r w:rsidRPr="00F74E2A">
        <w:rPr>
          <w:sz w:val="24"/>
          <w:szCs w:val="24"/>
        </w:rPr>
        <w:t>[8] A. Shaghaghi, M. A. Kaafar, and S. Jha, “Towards a Zero Trust Security Model for Cloud Computing,” IEEE Access, vol. 8, pp. 191152–191166, 2020, doi: 10.1109/ACCESS.2020.3032191.</w:t>
      </w:r>
    </w:p>
    <w:p w14:paraId="6EE59D9C" w14:textId="77777777" w:rsidR="00F74E2A" w:rsidRPr="00F74E2A" w:rsidRDefault="00F74E2A" w:rsidP="00F74E2A">
      <w:pPr>
        <w:spacing w:after="200" w:line="276" w:lineRule="auto"/>
        <w:jc w:val="left"/>
        <w:rPr>
          <w:sz w:val="24"/>
          <w:szCs w:val="24"/>
        </w:rPr>
      </w:pPr>
    </w:p>
    <w:p w14:paraId="79DC6779" w14:textId="77777777" w:rsidR="00F74E2A" w:rsidRPr="00F74E2A" w:rsidRDefault="00F74E2A" w:rsidP="00F74E2A">
      <w:pPr>
        <w:spacing w:after="200" w:line="276" w:lineRule="auto"/>
        <w:jc w:val="left"/>
        <w:rPr>
          <w:sz w:val="24"/>
          <w:szCs w:val="24"/>
        </w:rPr>
      </w:pPr>
      <w:r w:rsidRPr="00F74E2A">
        <w:rPr>
          <w:sz w:val="24"/>
          <w:szCs w:val="24"/>
        </w:rPr>
        <w:t>[9] National Institute of Standards and Technology (NIST), “Security and Privacy Controls for Information Systems and Organizations,” NIST Special Publication 800-53 Rev. 5, Gaithersburg, MD, USA, Sept. 2020, doi: 10.6028/NIST.SP.800-53r5.</w:t>
      </w:r>
    </w:p>
    <w:p w14:paraId="177A8C43" w14:textId="77777777" w:rsidR="00F74E2A" w:rsidRPr="00F74E2A" w:rsidRDefault="00F74E2A" w:rsidP="00F74E2A">
      <w:pPr>
        <w:spacing w:after="200" w:line="276" w:lineRule="auto"/>
        <w:jc w:val="left"/>
        <w:rPr>
          <w:sz w:val="24"/>
          <w:szCs w:val="24"/>
        </w:rPr>
      </w:pPr>
    </w:p>
    <w:p w14:paraId="5363B131" w14:textId="77777777" w:rsidR="00F74E2A" w:rsidRPr="00F74E2A" w:rsidRDefault="00F74E2A" w:rsidP="00F74E2A">
      <w:pPr>
        <w:spacing w:after="200" w:line="276" w:lineRule="auto"/>
        <w:jc w:val="left"/>
        <w:rPr>
          <w:sz w:val="24"/>
          <w:szCs w:val="24"/>
        </w:rPr>
      </w:pPr>
      <w:r w:rsidRPr="00F74E2A">
        <w:rPr>
          <w:sz w:val="24"/>
          <w:szCs w:val="24"/>
        </w:rPr>
        <w:t>[10] D. B. Rawat and A. K. Jain, Cybersecurity in Smart Systems: Security Challenges, Solutions, and Standards. Hoboken, NJ, USA: IEEE Press, 2021.</w:t>
      </w:r>
    </w:p>
    <w:p w14:paraId="32919040" w14:textId="77777777" w:rsidR="00F74E2A" w:rsidRPr="00F74E2A" w:rsidRDefault="00F74E2A" w:rsidP="00F74E2A">
      <w:pPr>
        <w:spacing w:after="200" w:line="276" w:lineRule="auto"/>
        <w:jc w:val="left"/>
        <w:rPr>
          <w:sz w:val="24"/>
          <w:szCs w:val="24"/>
        </w:rPr>
      </w:pPr>
    </w:p>
    <w:p w14:paraId="1557ACDC" w14:textId="77777777" w:rsidR="00F74E2A" w:rsidRPr="00F74E2A" w:rsidRDefault="00F74E2A" w:rsidP="00F74E2A">
      <w:pPr>
        <w:spacing w:after="200" w:line="276" w:lineRule="auto"/>
        <w:jc w:val="left"/>
        <w:rPr>
          <w:sz w:val="24"/>
          <w:szCs w:val="24"/>
        </w:rPr>
      </w:pPr>
      <w:r w:rsidRPr="00F74E2A">
        <w:rPr>
          <w:sz w:val="24"/>
          <w:szCs w:val="24"/>
        </w:rPr>
        <w:t>[11] R. Chandramouli, “Security Strategies for Zero Trust Architecture Adoption,” IEEE Security &amp; Privacy, vol. 18, no. 5, pp. 62–66, Sept.–Oct. 2020, doi: 10.1109/MSEC.2020.3002073.</w:t>
      </w:r>
    </w:p>
    <w:p w14:paraId="5F8F43F2" w14:textId="77777777" w:rsidR="00F74E2A" w:rsidRPr="00F74E2A" w:rsidRDefault="00F74E2A" w:rsidP="00F74E2A">
      <w:pPr>
        <w:spacing w:after="200" w:line="276" w:lineRule="auto"/>
        <w:jc w:val="left"/>
        <w:rPr>
          <w:sz w:val="24"/>
          <w:szCs w:val="24"/>
        </w:rPr>
      </w:pPr>
    </w:p>
    <w:p w14:paraId="162E7475" w14:textId="77777777" w:rsidR="00F74E2A" w:rsidRPr="00F74E2A" w:rsidRDefault="00F74E2A" w:rsidP="00F74E2A">
      <w:pPr>
        <w:spacing w:after="200" w:line="276" w:lineRule="auto"/>
        <w:jc w:val="left"/>
        <w:rPr>
          <w:sz w:val="24"/>
          <w:szCs w:val="24"/>
        </w:rPr>
      </w:pPr>
      <w:r w:rsidRPr="00F74E2A">
        <w:rPr>
          <w:sz w:val="24"/>
          <w:szCs w:val="24"/>
        </w:rPr>
        <w:t>[12] A. A. Yassine, M. S. Hossain, and G. Muhammad, “Zero Trust Architecture: Securing Cloud and IoT Environments,” IEEE Network, vol. 35, no. 2, pp. 37–43, 2021, doi: 10.1109/MNET.011.2000458.</w:t>
      </w:r>
    </w:p>
    <w:p w14:paraId="0F36624E" w14:textId="77777777" w:rsidR="00F74E2A" w:rsidRPr="00F74E2A" w:rsidRDefault="00F74E2A" w:rsidP="00F74E2A">
      <w:pPr>
        <w:spacing w:after="200" w:line="276" w:lineRule="auto"/>
        <w:jc w:val="left"/>
        <w:rPr>
          <w:sz w:val="24"/>
          <w:szCs w:val="24"/>
        </w:rPr>
      </w:pPr>
    </w:p>
    <w:p w14:paraId="34660DD9" w14:textId="77777777" w:rsidR="00F74E2A" w:rsidRPr="00F74E2A" w:rsidRDefault="00F74E2A" w:rsidP="00F74E2A">
      <w:pPr>
        <w:spacing w:after="200" w:line="276" w:lineRule="auto"/>
        <w:jc w:val="left"/>
        <w:rPr>
          <w:sz w:val="24"/>
          <w:szCs w:val="24"/>
        </w:rPr>
      </w:pPr>
      <w:r w:rsidRPr="00F74E2A">
        <w:rPr>
          <w:sz w:val="24"/>
          <w:szCs w:val="24"/>
        </w:rPr>
        <w:t>[13] P. Zhang, M. Zhou, and H. Wang, “Microsegmentation-Based Security Architecture for Cloud Environments,” IEEE Access, vol. 9, pp. 118833–118845, 2021, doi: 10.1109/ACCESS.2021.3109203.</w:t>
      </w:r>
    </w:p>
    <w:p w14:paraId="4A2E0A8F" w14:textId="77777777" w:rsidR="00F74E2A" w:rsidRPr="00F74E2A" w:rsidRDefault="00F74E2A" w:rsidP="00F74E2A">
      <w:pPr>
        <w:spacing w:after="200" w:line="276" w:lineRule="auto"/>
        <w:jc w:val="left"/>
        <w:rPr>
          <w:sz w:val="24"/>
          <w:szCs w:val="24"/>
        </w:rPr>
      </w:pPr>
    </w:p>
    <w:p w14:paraId="6357E9C9" w14:textId="77777777" w:rsidR="00F74E2A" w:rsidRPr="00F74E2A" w:rsidRDefault="00F74E2A" w:rsidP="00F74E2A">
      <w:pPr>
        <w:spacing w:after="200" w:line="276" w:lineRule="auto"/>
        <w:jc w:val="left"/>
        <w:rPr>
          <w:sz w:val="24"/>
          <w:szCs w:val="24"/>
        </w:rPr>
      </w:pPr>
      <w:r w:rsidRPr="00F74E2A">
        <w:rPr>
          <w:sz w:val="24"/>
          <w:szCs w:val="24"/>
        </w:rPr>
        <w:t>[14] National Institute of Standards and Technology (NIST), “Security and Privacy Controls for Information Systems and Organizations,” NIST Special Publication 800-53 Rev. 5, Gaithersburg, MD, USA, Sept. 2020, doi: 10.6028/NIST.SP.800-53r5.</w:t>
      </w:r>
    </w:p>
    <w:p w14:paraId="3EB0BC0E" w14:textId="77777777" w:rsidR="00F74E2A" w:rsidRPr="00F74E2A" w:rsidRDefault="00F74E2A" w:rsidP="00F74E2A">
      <w:pPr>
        <w:spacing w:after="200" w:line="276" w:lineRule="auto"/>
        <w:jc w:val="left"/>
        <w:rPr>
          <w:sz w:val="24"/>
          <w:szCs w:val="24"/>
        </w:rPr>
      </w:pPr>
    </w:p>
    <w:p w14:paraId="1D2B3E7A" w14:textId="77777777" w:rsidR="00F74E2A" w:rsidRPr="00F74E2A" w:rsidRDefault="00F74E2A" w:rsidP="00F74E2A">
      <w:pPr>
        <w:spacing w:after="200" w:line="276" w:lineRule="auto"/>
        <w:jc w:val="left"/>
        <w:rPr>
          <w:sz w:val="24"/>
          <w:szCs w:val="24"/>
        </w:rPr>
      </w:pPr>
      <w:r w:rsidRPr="00F74E2A">
        <w:rPr>
          <w:sz w:val="24"/>
          <w:szCs w:val="24"/>
        </w:rPr>
        <w:t>[15] R. Khan, K. McLaughlin, D. Laverty, and S. Sezer, “STRIDE-Based Threat Modeling for Cyber-Physical Systems,” IEEE Transactions on Industrial Informatics, vol. 16, no. 1, pp. 397–407, 2020, doi: 10.1109/TII.2019.2922943.</w:t>
      </w:r>
    </w:p>
    <w:p w14:paraId="1F089C8C" w14:textId="77777777" w:rsidR="00F74E2A" w:rsidRPr="00F74E2A" w:rsidRDefault="00F74E2A" w:rsidP="00F74E2A">
      <w:pPr>
        <w:spacing w:after="200" w:line="276" w:lineRule="auto"/>
        <w:jc w:val="left"/>
        <w:rPr>
          <w:sz w:val="24"/>
          <w:szCs w:val="24"/>
        </w:rPr>
      </w:pPr>
    </w:p>
    <w:p w14:paraId="286A729D" w14:textId="77777777" w:rsidR="00F74E2A" w:rsidRPr="00F74E2A" w:rsidRDefault="00F74E2A" w:rsidP="00F74E2A">
      <w:pPr>
        <w:spacing w:after="200" w:line="276" w:lineRule="auto"/>
        <w:jc w:val="left"/>
        <w:rPr>
          <w:sz w:val="24"/>
          <w:szCs w:val="24"/>
        </w:rPr>
      </w:pPr>
      <w:r w:rsidRPr="00F74E2A">
        <w:rPr>
          <w:sz w:val="24"/>
          <w:szCs w:val="24"/>
        </w:rPr>
        <w:t>[16] Center for Internet Security, “CIS Critical Security Controls v8,” 2021. [Online]. Available: https://www.cisecurity.org/controls/v8 [Accessed: Mar. 31, 2026].</w:t>
      </w:r>
    </w:p>
    <w:p w14:paraId="16BBBD04" w14:textId="77777777" w:rsidR="00F74E2A" w:rsidRPr="00F74E2A" w:rsidRDefault="00F74E2A" w:rsidP="00F74E2A">
      <w:pPr>
        <w:spacing w:after="200" w:line="276" w:lineRule="auto"/>
        <w:jc w:val="left"/>
        <w:rPr>
          <w:sz w:val="24"/>
          <w:szCs w:val="24"/>
        </w:rPr>
      </w:pPr>
    </w:p>
    <w:p w14:paraId="3B4EFCF9" w14:textId="77777777" w:rsidR="00F74E2A" w:rsidRPr="00F74E2A" w:rsidRDefault="00F74E2A" w:rsidP="00F74E2A">
      <w:pPr>
        <w:spacing w:after="200" w:line="276" w:lineRule="auto"/>
        <w:jc w:val="left"/>
        <w:rPr>
          <w:sz w:val="24"/>
          <w:szCs w:val="24"/>
        </w:rPr>
      </w:pPr>
      <w:r w:rsidRPr="00F74E2A">
        <w:rPr>
          <w:sz w:val="24"/>
          <w:szCs w:val="24"/>
        </w:rPr>
        <w:t xml:space="preserve">[17] W3C and FIDO Alliance, “Web Authentication: An API for accessing Public Key Credentials Level 2 (WebAuthn),” W3C Recommendation, Apr. 2021. [Online]. Available: </w:t>
      </w:r>
      <w:r w:rsidRPr="00F74E2A">
        <w:rPr>
          <w:sz w:val="24"/>
          <w:szCs w:val="24"/>
        </w:rPr>
        <w:lastRenderedPageBreak/>
        <w:t>https://www.w3.org/TR/webauthn-2/ [Accessed: Mar. 31, 2026].</w:t>
      </w:r>
    </w:p>
    <w:p w14:paraId="604BB0F9" w14:textId="77777777" w:rsidR="00F74E2A" w:rsidRPr="00F74E2A" w:rsidRDefault="00F74E2A" w:rsidP="00F74E2A">
      <w:pPr>
        <w:spacing w:after="200" w:line="276" w:lineRule="auto"/>
        <w:jc w:val="left"/>
        <w:rPr>
          <w:sz w:val="24"/>
          <w:szCs w:val="24"/>
        </w:rPr>
      </w:pPr>
    </w:p>
    <w:p w14:paraId="52D13C76" w14:textId="77777777" w:rsidR="00F74E2A" w:rsidRPr="00F74E2A" w:rsidRDefault="00F74E2A" w:rsidP="00F74E2A">
      <w:pPr>
        <w:spacing w:after="200" w:line="276" w:lineRule="auto"/>
        <w:jc w:val="left"/>
        <w:rPr>
          <w:sz w:val="24"/>
          <w:szCs w:val="24"/>
        </w:rPr>
      </w:pPr>
      <w:r w:rsidRPr="00F74E2A">
        <w:rPr>
          <w:sz w:val="24"/>
          <w:szCs w:val="24"/>
        </w:rPr>
        <w:t>[18] S. Z. Hussain, S. S. Kanhere, and S. Jha, “Zero Trust Architecture: A Comprehensive Review and Future Trends,” IEEE Access, vol. 11, pp. 94567–94589, 2023, doi: 10.1109/ACCESS.2023.3312456.</w:t>
      </w:r>
    </w:p>
    <w:p w14:paraId="40096C4F" w14:textId="77777777" w:rsidR="00F74E2A" w:rsidRPr="00F74E2A" w:rsidRDefault="00F74E2A" w:rsidP="00F74E2A">
      <w:pPr>
        <w:spacing w:after="200" w:line="276" w:lineRule="auto"/>
        <w:jc w:val="left"/>
        <w:rPr>
          <w:sz w:val="24"/>
          <w:szCs w:val="24"/>
        </w:rPr>
      </w:pPr>
    </w:p>
    <w:p w14:paraId="448CECB0" w14:textId="77777777" w:rsidR="00F74E2A" w:rsidRPr="00F74E2A" w:rsidRDefault="00F74E2A" w:rsidP="00F74E2A">
      <w:pPr>
        <w:spacing w:after="200" w:line="276" w:lineRule="auto"/>
        <w:jc w:val="left"/>
        <w:rPr>
          <w:sz w:val="24"/>
          <w:szCs w:val="24"/>
        </w:rPr>
      </w:pPr>
      <w:r w:rsidRPr="00F74E2A">
        <w:rPr>
          <w:sz w:val="24"/>
          <w:szCs w:val="24"/>
        </w:rPr>
        <w:t>[19] National Institute of Standards and Technology (NIST), “Guide to Computer Security Log Management,” NIST Special Publication 800-92, Gaithersburg, MD, USA, Sept. 2019.</w:t>
      </w:r>
    </w:p>
    <w:p w14:paraId="6D60FB8B" w14:textId="77777777" w:rsidR="00F74E2A" w:rsidRPr="00F74E2A" w:rsidRDefault="00F74E2A" w:rsidP="00F74E2A">
      <w:pPr>
        <w:spacing w:after="200" w:line="276" w:lineRule="auto"/>
        <w:jc w:val="left"/>
        <w:rPr>
          <w:sz w:val="24"/>
          <w:szCs w:val="24"/>
        </w:rPr>
      </w:pPr>
    </w:p>
    <w:p w14:paraId="3C9EFB02" w14:textId="77777777" w:rsidR="00F74E2A" w:rsidRPr="00F74E2A" w:rsidRDefault="00F74E2A" w:rsidP="00F74E2A">
      <w:pPr>
        <w:spacing w:after="200" w:line="276" w:lineRule="auto"/>
        <w:jc w:val="left"/>
        <w:rPr>
          <w:sz w:val="24"/>
          <w:szCs w:val="24"/>
        </w:rPr>
      </w:pPr>
      <w:r w:rsidRPr="00F74E2A">
        <w:rPr>
          <w:sz w:val="24"/>
          <w:szCs w:val="24"/>
        </w:rPr>
        <w:t>[20] M. A. Ferrag et al., “Deep Learning for Cyber Security Intrusion Detection: Approaches, Datasets, and Comparative Study,” IEEE Access, vol. 8, pp. 104804–104838, 2020, doi: 10.1109/ACCESS.2020.3000179.</w:t>
      </w:r>
    </w:p>
    <w:p w14:paraId="3A104AC7" w14:textId="77777777" w:rsidR="00F74E2A" w:rsidRPr="00F74E2A" w:rsidRDefault="00F74E2A" w:rsidP="00F74E2A">
      <w:pPr>
        <w:spacing w:after="200" w:line="276" w:lineRule="auto"/>
        <w:jc w:val="left"/>
        <w:rPr>
          <w:sz w:val="24"/>
          <w:szCs w:val="24"/>
        </w:rPr>
      </w:pPr>
    </w:p>
    <w:p w14:paraId="1E117FF9" w14:textId="77777777" w:rsidR="00F74E2A" w:rsidRPr="00F74E2A" w:rsidRDefault="00F74E2A" w:rsidP="00F74E2A">
      <w:pPr>
        <w:spacing w:after="200" w:line="276" w:lineRule="auto"/>
        <w:jc w:val="left"/>
        <w:rPr>
          <w:sz w:val="24"/>
          <w:szCs w:val="24"/>
        </w:rPr>
      </w:pPr>
      <w:r w:rsidRPr="00F74E2A">
        <w:rPr>
          <w:sz w:val="24"/>
          <w:szCs w:val="24"/>
        </w:rPr>
        <w:t>[21] J. S. Okoli and K. O. Adewole, “Cybersecurity Metrics and Governance: A Systematic Review,” IEEE Access, vol. 9, pp. 128938–128956, 2021, doi: 10.1109/ACCESS.2021.3112514.</w:t>
      </w:r>
    </w:p>
    <w:p w14:paraId="20673878" w14:textId="77777777" w:rsidR="00F74E2A" w:rsidRPr="00F74E2A" w:rsidRDefault="00F74E2A" w:rsidP="00F74E2A">
      <w:pPr>
        <w:spacing w:after="200" w:line="276" w:lineRule="auto"/>
        <w:jc w:val="left"/>
        <w:rPr>
          <w:sz w:val="24"/>
          <w:szCs w:val="24"/>
        </w:rPr>
      </w:pPr>
    </w:p>
    <w:p w14:paraId="32EE123C" w14:textId="77777777" w:rsidR="00F74E2A" w:rsidRPr="00F74E2A" w:rsidRDefault="00F74E2A" w:rsidP="00F74E2A">
      <w:pPr>
        <w:spacing w:after="200" w:line="276" w:lineRule="auto"/>
        <w:jc w:val="left"/>
        <w:rPr>
          <w:sz w:val="24"/>
          <w:szCs w:val="24"/>
        </w:rPr>
      </w:pPr>
      <w:r w:rsidRPr="00F74E2A">
        <w:rPr>
          <w:sz w:val="24"/>
          <w:szCs w:val="24"/>
        </w:rPr>
        <w:t>[22] S. Mehta, P. Kumar, and A. K. Das, “Security Orchestration, Automation, and Response (SOAR): Systematic Review and Future Research Directions,” IEEE Access, vol. 11, pp. 108456–108472, 2023, doi: 10.1109/ACCESS.2023.3321456.</w:t>
      </w:r>
    </w:p>
    <w:p w14:paraId="723E5BF0" w14:textId="77777777" w:rsidR="00F74E2A" w:rsidRPr="00F74E2A" w:rsidRDefault="00F74E2A" w:rsidP="00F74E2A">
      <w:pPr>
        <w:spacing w:after="200" w:line="276" w:lineRule="auto"/>
        <w:jc w:val="left"/>
        <w:rPr>
          <w:sz w:val="24"/>
          <w:szCs w:val="24"/>
        </w:rPr>
      </w:pPr>
    </w:p>
    <w:p w14:paraId="5D5A05B7" w14:textId="77777777" w:rsidR="00F74E2A" w:rsidRPr="00F74E2A" w:rsidRDefault="00F74E2A" w:rsidP="00F74E2A">
      <w:pPr>
        <w:spacing w:after="200" w:line="276" w:lineRule="auto"/>
        <w:jc w:val="left"/>
        <w:rPr>
          <w:sz w:val="24"/>
          <w:szCs w:val="24"/>
        </w:rPr>
      </w:pPr>
      <w:r w:rsidRPr="00F74E2A">
        <w:rPr>
          <w:sz w:val="24"/>
          <w:szCs w:val="24"/>
        </w:rPr>
        <w:t xml:space="preserve">[23] National Institute of Standards and Technology (NIST), “Contingency Planning Guide for </w:t>
      </w:r>
      <w:r w:rsidRPr="00F74E2A">
        <w:rPr>
          <w:sz w:val="24"/>
          <w:szCs w:val="24"/>
        </w:rPr>
        <w:t>Information Systems,” NIST Special Publication 800-34 Rev. 1, Gaithersburg, MD, USA, May 2019.</w:t>
      </w:r>
    </w:p>
    <w:p w14:paraId="619A1D50" w14:textId="77777777" w:rsidR="00F74E2A" w:rsidRPr="00F74E2A" w:rsidRDefault="00F74E2A" w:rsidP="00F74E2A">
      <w:pPr>
        <w:spacing w:after="200" w:line="276" w:lineRule="auto"/>
        <w:jc w:val="left"/>
        <w:rPr>
          <w:sz w:val="24"/>
          <w:szCs w:val="24"/>
        </w:rPr>
      </w:pPr>
    </w:p>
    <w:p w14:paraId="70636C1D" w14:textId="77777777" w:rsidR="00F74E2A" w:rsidRPr="00F74E2A" w:rsidRDefault="00F74E2A" w:rsidP="00F74E2A">
      <w:pPr>
        <w:spacing w:after="200" w:line="276" w:lineRule="auto"/>
        <w:jc w:val="left"/>
        <w:rPr>
          <w:sz w:val="24"/>
          <w:szCs w:val="24"/>
        </w:rPr>
      </w:pPr>
      <w:r w:rsidRPr="00F74E2A">
        <w:rPr>
          <w:sz w:val="24"/>
          <w:szCs w:val="24"/>
        </w:rPr>
        <w:t>[24] P. Sharma and L. Nguyen, “Zero Trust Architecture in Enterprise Environments,” IEEE Access, vol. 12, pp. 20456–20470, 2024.</w:t>
      </w:r>
    </w:p>
    <w:p w14:paraId="31377D83" w14:textId="77777777" w:rsidR="00F74E2A" w:rsidRPr="00F74E2A" w:rsidRDefault="00F74E2A" w:rsidP="00F74E2A">
      <w:pPr>
        <w:spacing w:after="200" w:line="276" w:lineRule="auto"/>
        <w:jc w:val="left"/>
        <w:rPr>
          <w:sz w:val="24"/>
          <w:szCs w:val="24"/>
        </w:rPr>
      </w:pPr>
    </w:p>
    <w:p w14:paraId="38D6D080" w14:textId="77777777" w:rsidR="00F74E2A" w:rsidRPr="00F74E2A" w:rsidRDefault="00F74E2A" w:rsidP="00F74E2A">
      <w:pPr>
        <w:spacing w:after="200" w:line="276" w:lineRule="auto"/>
        <w:jc w:val="left"/>
        <w:rPr>
          <w:sz w:val="24"/>
          <w:szCs w:val="24"/>
        </w:rPr>
      </w:pPr>
      <w:r w:rsidRPr="00F74E2A">
        <w:rPr>
          <w:sz w:val="24"/>
          <w:szCs w:val="24"/>
        </w:rPr>
        <w:t>[25] J. S. Okoli and K. O. Adewole, “Cybersecurity Metrics and Governance: A Systematic Review,” IEEE Access, vol. 9, pp. 128938–128956, 2021, doi: 10.1109/ACCESS.2021.3112514.</w:t>
      </w:r>
    </w:p>
    <w:p w14:paraId="24098409" w14:textId="77777777" w:rsidR="00F74E2A" w:rsidRPr="00F74E2A" w:rsidRDefault="00F74E2A" w:rsidP="00F74E2A">
      <w:pPr>
        <w:spacing w:after="200" w:line="276" w:lineRule="auto"/>
        <w:jc w:val="left"/>
        <w:rPr>
          <w:sz w:val="24"/>
          <w:szCs w:val="24"/>
        </w:rPr>
      </w:pPr>
    </w:p>
    <w:p w14:paraId="1C1B1654" w14:textId="77777777" w:rsidR="00F74E2A" w:rsidRPr="00F74E2A" w:rsidRDefault="00F74E2A" w:rsidP="00F74E2A">
      <w:pPr>
        <w:spacing w:after="200" w:line="276" w:lineRule="auto"/>
        <w:jc w:val="left"/>
        <w:rPr>
          <w:sz w:val="24"/>
          <w:szCs w:val="24"/>
        </w:rPr>
      </w:pPr>
      <w:r w:rsidRPr="00F74E2A">
        <w:rPr>
          <w:sz w:val="24"/>
          <w:szCs w:val="24"/>
        </w:rPr>
        <w:t>[26] M. N. Krohn, E. Tromer, and M. A. Kaashoek, “Building Secure Systems with Zero Trust Principles,” IEEE Security &amp; Privacy, vol. 19, no. 2, pp. 55–63, Mar.–Apr. 2021, doi: 10.1109/MSEC.2021.3051234.</w:t>
      </w:r>
    </w:p>
    <w:p w14:paraId="56344BD0" w14:textId="77777777" w:rsidR="00F74E2A" w:rsidRPr="00F74E2A" w:rsidRDefault="00F74E2A" w:rsidP="00F74E2A">
      <w:pPr>
        <w:spacing w:after="200" w:line="276" w:lineRule="auto"/>
        <w:jc w:val="left"/>
        <w:rPr>
          <w:sz w:val="24"/>
          <w:szCs w:val="24"/>
        </w:rPr>
      </w:pPr>
    </w:p>
    <w:p w14:paraId="2F4D465A" w14:textId="77777777" w:rsidR="00F74E2A" w:rsidRPr="00F74E2A" w:rsidRDefault="00F74E2A" w:rsidP="00F74E2A">
      <w:pPr>
        <w:spacing w:after="200" w:line="276" w:lineRule="auto"/>
        <w:jc w:val="left"/>
        <w:rPr>
          <w:sz w:val="24"/>
          <w:szCs w:val="24"/>
        </w:rPr>
      </w:pPr>
      <w:r w:rsidRPr="00F74E2A">
        <w:rPr>
          <w:sz w:val="24"/>
          <w:szCs w:val="24"/>
        </w:rPr>
        <w:t>[27] P. Sharma and L. Nguyen, “Zero Trust Architecture in Enterprise Environments,” IEEE Access, vol. 12, pp. 20456–20470, 2024.</w:t>
      </w:r>
    </w:p>
    <w:p w14:paraId="4290B1BA" w14:textId="77777777" w:rsidR="00F74E2A" w:rsidRPr="00F74E2A" w:rsidRDefault="00F74E2A" w:rsidP="00F74E2A">
      <w:pPr>
        <w:spacing w:after="200" w:line="276" w:lineRule="auto"/>
        <w:jc w:val="left"/>
        <w:rPr>
          <w:sz w:val="24"/>
          <w:szCs w:val="24"/>
        </w:rPr>
      </w:pPr>
    </w:p>
    <w:p w14:paraId="43FF0DE7" w14:textId="77777777" w:rsidR="00F74E2A" w:rsidRPr="00F74E2A" w:rsidRDefault="00F74E2A" w:rsidP="00F74E2A">
      <w:pPr>
        <w:spacing w:after="200" w:line="276" w:lineRule="auto"/>
        <w:jc w:val="left"/>
        <w:rPr>
          <w:sz w:val="24"/>
          <w:szCs w:val="24"/>
        </w:rPr>
      </w:pPr>
      <w:r w:rsidRPr="00F74E2A">
        <w:rPr>
          <w:sz w:val="24"/>
          <w:szCs w:val="24"/>
        </w:rPr>
        <w:t>[28] M. N. Krohn, E. Tromer, and M. A. Kaashoek, “Building Secure Systems with Zero Trust Principles,” IEEE Security &amp; Privacy, vol. 19, no. 2, pp. 55–63, Mar.–Apr. 2021, doi: 10.1109/MSEC.2021.3051234.</w:t>
      </w:r>
    </w:p>
    <w:p w14:paraId="2AC52EE3" w14:textId="77777777" w:rsidR="00F74E2A" w:rsidRPr="00F74E2A" w:rsidRDefault="00F74E2A" w:rsidP="00F74E2A">
      <w:pPr>
        <w:spacing w:after="200" w:line="276" w:lineRule="auto"/>
        <w:jc w:val="left"/>
        <w:rPr>
          <w:sz w:val="24"/>
          <w:szCs w:val="24"/>
        </w:rPr>
      </w:pPr>
    </w:p>
    <w:p w14:paraId="69A47761" w14:textId="77777777" w:rsidR="00F74E2A" w:rsidRPr="00F74E2A" w:rsidRDefault="00F74E2A" w:rsidP="00F74E2A">
      <w:pPr>
        <w:spacing w:after="200" w:line="276" w:lineRule="auto"/>
        <w:jc w:val="left"/>
        <w:rPr>
          <w:sz w:val="24"/>
          <w:szCs w:val="24"/>
        </w:rPr>
      </w:pPr>
      <w:r w:rsidRPr="00F74E2A">
        <w:rPr>
          <w:sz w:val="24"/>
          <w:szCs w:val="24"/>
        </w:rPr>
        <w:t>[29] National Institute of Standards and Technology (NIST), “Guide to Enterprise Patch Management Technologies,” NIST Special Publication 800-40 Rev. 3, Gaithersburg, MD, USA, 2019.</w:t>
      </w:r>
    </w:p>
    <w:p w14:paraId="6584B7ED" w14:textId="77777777" w:rsidR="00F74E2A" w:rsidRPr="00F74E2A" w:rsidRDefault="00F74E2A" w:rsidP="00F74E2A">
      <w:pPr>
        <w:spacing w:after="200" w:line="276" w:lineRule="auto"/>
        <w:jc w:val="left"/>
        <w:rPr>
          <w:sz w:val="24"/>
          <w:szCs w:val="24"/>
        </w:rPr>
      </w:pPr>
    </w:p>
    <w:p w14:paraId="2F90EA52" w14:textId="77777777" w:rsidR="00F74E2A" w:rsidRPr="00F74E2A" w:rsidRDefault="00F74E2A" w:rsidP="00F74E2A">
      <w:pPr>
        <w:spacing w:after="200" w:line="276" w:lineRule="auto"/>
        <w:jc w:val="left"/>
        <w:rPr>
          <w:sz w:val="24"/>
          <w:szCs w:val="24"/>
        </w:rPr>
      </w:pPr>
      <w:r w:rsidRPr="00F74E2A">
        <w:rPr>
          <w:sz w:val="24"/>
          <w:szCs w:val="24"/>
        </w:rPr>
        <w:lastRenderedPageBreak/>
        <w:t>[30] S. Mehta, P. Kumar, and A. K. Das, “Security Orchestration, Automation, and Response (SOAR): Systematic Review and Future Research Directions,” IEEE Access, vol. 11, pp. 108456–108472, 2023, doi: 10.1109/ACCESS.2023.3321456.</w:t>
      </w:r>
    </w:p>
    <w:p w14:paraId="657A22DB" w14:textId="77777777" w:rsidR="00F74E2A" w:rsidRPr="00F74E2A" w:rsidRDefault="00F74E2A" w:rsidP="00F74E2A">
      <w:pPr>
        <w:spacing w:after="200" w:line="276" w:lineRule="auto"/>
        <w:jc w:val="left"/>
        <w:rPr>
          <w:sz w:val="24"/>
          <w:szCs w:val="24"/>
        </w:rPr>
      </w:pPr>
    </w:p>
    <w:p w14:paraId="6697C5F4" w14:textId="199807F3" w:rsidR="00F313F3" w:rsidRPr="00F313F3" w:rsidRDefault="00F74E2A" w:rsidP="00F74E2A">
      <w:pPr>
        <w:spacing w:after="200" w:line="276" w:lineRule="auto"/>
        <w:jc w:val="left"/>
        <w:rPr>
          <w:sz w:val="24"/>
          <w:szCs w:val="24"/>
        </w:rPr>
      </w:pPr>
      <w:r w:rsidRPr="00F74E2A">
        <w:rPr>
          <w:sz w:val="24"/>
          <w:szCs w:val="24"/>
        </w:rPr>
        <w:t>[31] S. Z. Hussain, S. S. Kanhere, and S. Jha, “Zero Trust Architecture: A Comprehensive Review and Future Trends,” IEEE Access, vol. 11, pp. 94567–94589, 2023, doi: 10.1109/ACCESS.2023.3312456.</w:t>
      </w:r>
    </w:p>
    <w:p w14:paraId="47A3A33A" w14:textId="402AC1D4" w:rsidR="00A55A68" w:rsidRPr="00A55A68" w:rsidRDefault="00A55A68" w:rsidP="00F313F3">
      <w:pPr>
        <w:spacing w:after="200" w:line="276" w:lineRule="auto"/>
        <w:jc w:val="left"/>
        <w:rPr>
          <w:sz w:val="24"/>
          <w:szCs w:val="24"/>
        </w:rPr>
      </w:pPr>
    </w:p>
    <w:p w14:paraId="5E728639" w14:textId="044C8540" w:rsidR="00832D13" w:rsidRPr="005A77FD" w:rsidRDefault="00832D13" w:rsidP="00A55A68">
      <w:pPr>
        <w:spacing w:after="200" w:line="276" w:lineRule="auto"/>
        <w:jc w:val="left"/>
        <w:rPr>
          <w:rFonts w:eastAsia="MS Mincho"/>
          <w:sz w:val="24"/>
          <w:szCs w:val="24"/>
        </w:rPr>
        <w:sectPr w:rsidR="00832D13" w:rsidRPr="005A77FD" w:rsidSect="00363497">
          <w:pgSz w:w="12240" w:h="15840" w:code="1"/>
          <w:pgMar w:top="1080" w:right="907" w:bottom="1440" w:left="907" w:header="720" w:footer="720" w:gutter="0"/>
          <w:cols w:num="2" w:space="360"/>
          <w:docGrid w:linePitch="360"/>
        </w:sectPr>
      </w:pPr>
    </w:p>
    <w:p w14:paraId="1F7FE33B" w14:textId="77777777" w:rsidR="00692532" w:rsidRDefault="00692532" w:rsidP="001D4774">
      <w:pPr>
        <w:spacing w:after="200" w:line="276" w:lineRule="auto"/>
        <w:jc w:val="left"/>
        <w:rPr>
          <w:rFonts w:eastAsia="MS Mincho"/>
          <w:b/>
          <w:bCs/>
          <w:sz w:val="24"/>
          <w:szCs w:val="24"/>
        </w:rPr>
      </w:pPr>
    </w:p>
    <w:p w14:paraId="3B31200E" w14:textId="77777777" w:rsidR="005A77FD" w:rsidRDefault="005A77FD" w:rsidP="001D4774">
      <w:pPr>
        <w:spacing w:after="200" w:line="276" w:lineRule="auto"/>
        <w:jc w:val="left"/>
        <w:rPr>
          <w:rFonts w:eastAsia="MS Mincho"/>
          <w:b/>
          <w:bCs/>
          <w:sz w:val="24"/>
          <w:szCs w:val="24"/>
        </w:rPr>
      </w:pPr>
    </w:p>
    <w:p w14:paraId="0D01FE47" w14:textId="77777777" w:rsidR="00401006" w:rsidRDefault="00401006" w:rsidP="001D4774">
      <w:pPr>
        <w:spacing w:after="200" w:line="276" w:lineRule="auto"/>
        <w:jc w:val="left"/>
        <w:rPr>
          <w:rFonts w:eastAsia="MS Mincho"/>
          <w:b/>
          <w:bCs/>
          <w:sz w:val="24"/>
          <w:szCs w:val="24"/>
        </w:rPr>
      </w:pPr>
    </w:p>
    <w:p w14:paraId="1D04D58C" w14:textId="77777777" w:rsidR="00401006" w:rsidRDefault="00401006" w:rsidP="001D4774">
      <w:pPr>
        <w:spacing w:after="200" w:line="276" w:lineRule="auto"/>
        <w:jc w:val="left"/>
        <w:rPr>
          <w:rFonts w:eastAsia="MS Mincho"/>
          <w:b/>
          <w:bCs/>
          <w:sz w:val="24"/>
          <w:szCs w:val="24"/>
        </w:rPr>
      </w:pPr>
    </w:p>
    <w:p w14:paraId="3E7D8227" w14:textId="77777777" w:rsidR="00401006" w:rsidRDefault="00401006" w:rsidP="001D4774">
      <w:pPr>
        <w:spacing w:after="200" w:line="276" w:lineRule="auto"/>
        <w:jc w:val="left"/>
        <w:rPr>
          <w:rFonts w:eastAsia="MS Mincho"/>
          <w:b/>
          <w:bCs/>
          <w:sz w:val="24"/>
          <w:szCs w:val="24"/>
        </w:rPr>
      </w:pPr>
    </w:p>
    <w:p w14:paraId="6C9B337C" w14:textId="77777777" w:rsidR="00401006" w:rsidRDefault="00401006" w:rsidP="001D4774">
      <w:pPr>
        <w:spacing w:after="200" w:line="276" w:lineRule="auto"/>
        <w:jc w:val="left"/>
        <w:rPr>
          <w:rFonts w:eastAsia="MS Mincho"/>
          <w:b/>
          <w:bCs/>
          <w:sz w:val="24"/>
          <w:szCs w:val="24"/>
        </w:rPr>
      </w:pPr>
    </w:p>
    <w:p w14:paraId="32E83971" w14:textId="77777777" w:rsidR="00A55A68" w:rsidRDefault="00A55A68" w:rsidP="001D4774">
      <w:pPr>
        <w:spacing w:after="200" w:line="276" w:lineRule="auto"/>
        <w:jc w:val="left"/>
        <w:rPr>
          <w:rFonts w:eastAsia="MS Mincho"/>
          <w:b/>
          <w:bCs/>
          <w:sz w:val="24"/>
          <w:szCs w:val="24"/>
        </w:rPr>
      </w:pPr>
    </w:p>
    <w:p w14:paraId="4EF86995" w14:textId="77777777" w:rsidR="00A55A68" w:rsidRDefault="00A55A68" w:rsidP="001D4774">
      <w:pPr>
        <w:spacing w:after="200" w:line="276" w:lineRule="auto"/>
        <w:jc w:val="left"/>
        <w:rPr>
          <w:rFonts w:eastAsia="MS Mincho"/>
          <w:b/>
          <w:bCs/>
          <w:sz w:val="24"/>
          <w:szCs w:val="24"/>
        </w:rPr>
      </w:pPr>
    </w:p>
    <w:p w14:paraId="6CFA687B" w14:textId="77777777" w:rsidR="00A55A68" w:rsidRDefault="00A55A68" w:rsidP="001D4774">
      <w:pPr>
        <w:spacing w:after="200" w:line="276" w:lineRule="auto"/>
        <w:jc w:val="left"/>
        <w:rPr>
          <w:rFonts w:eastAsia="MS Mincho"/>
          <w:b/>
          <w:bCs/>
          <w:sz w:val="24"/>
          <w:szCs w:val="24"/>
        </w:rPr>
      </w:pPr>
    </w:p>
    <w:p w14:paraId="0C32A062" w14:textId="77777777" w:rsidR="00401006" w:rsidRDefault="00401006" w:rsidP="001D4774">
      <w:pPr>
        <w:spacing w:after="200" w:line="276" w:lineRule="auto"/>
        <w:jc w:val="left"/>
        <w:rPr>
          <w:rFonts w:eastAsia="MS Mincho"/>
          <w:b/>
          <w:bCs/>
          <w:sz w:val="24"/>
          <w:szCs w:val="24"/>
        </w:rPr>
      </w:pPr>
    </w:p>
    <w:p w14:paraId="5669A0E5" w14:textId="77777777" w:rsidR="00401006" w:rsidRDefault="00401006" w:rsidP="001D4774">
      <w:pPr>
        <w:spacing w:after="200" w:line="276" w:lineRule="auto"/>
        <w:jc w:val="left"/>
        <w:rPr>
          <w:rFonts w:eastAsia="MS Mincho"/>
          <w:b/>
          <w:bCs/>
          <w:sz w:val="24"/>
          <w:szCs w:val="24"/>
        </w:rPr>
      </w:pPr>
    </w:p>
    <w:p w14:paraId="5BEA8D93" w14:textId="77777777" w:rsidR="00401006" w:rsidRDefault="00401006" w:rsidP="001D4774">
      <w:pPr>
        <w:spacing w:after="200" w:line="276" w:lineRule="auto"/>
        <w:jc w:val="left"/>
        <w:rPr>
          <w:rFonts w:eastAsia="MS Mincho"/>
          <w:b/>
          <w:bCs/>
          <w:sz w:val="24"/>
          <w:szCs w:val="24"/>
        </w:rPr>
      </w:pPr>
    </w:p>
    <w:p w14:paraId="22F90630" w14:textId="77777777" w:rsidR="00A55A68" w:rsidRDefault="00A55A68" w:rsidP="001D4774">
      <w:pPr>
        <w:spacing w:after="200" w:line="276" w:lineRule="auto"/>
        <w:jc w:val="left"/>
        <w:rPr>
          <w:rFonts w:eastAsia="MS Mincho"/>
          <w:b/>
          <w:bCs/>
          <w:sz w:val="24"/>
          <w:szCs w:val="24"/>
        </w:rPr>
      </w:pPr>
    </w:p>
    <w:p w14:paraId="316E6790" w14:textId="77777777" w:rsidR="00A55A68" w:rsidRDefault="00A55A68" w:rsidP="001D4774">
      <w:pPr>
        <w:spacing w:after="200" w:line="276" w:lineRule="auto"/>
        <w:jc w:val="left"/>
        <w:rPr>
          <w:rFonts w:eastAsia="MS Mincho"/>
          <w:b/>
          <w:bCs/>
          <w:sz w:val="24"/>
          <w:szCs w:val="24"/>
        </w:rPr>
      </w:pPr>
    </w:p>
    <w:p w14:paraId="3E8B545D" w14:textId="77777777" w:rsidR="00A55A68" w:rsidRDefault="00A55A68" w:rsidP="001D4774">
      <w:pPr>
        <w:spacing w:after="200" w:line="276" w:lineRule="auto"/>
        <w:jc w:val="left"/>
        <w:rPr>
          <w:rFonts w:eastAsia="MS Mincho"/>
          <w:b/>
          <w:bCs/>
          <w:sz w:val="24"/>
          <w:szCs w:val="24"/>
        </w:rPr>
      </w:pPr>
    </w:p>
    <w:p w14:paraId="13C831A9" w14:textId="77777777" w:rsidR="00A55A68" w:rsidRDefault="00A55A68" w:rsidP="001D4774">
      <w:pPr>
        <w:spacing w:after="200" w:line="276" w:lineRule="auto"/>
        <w:jc w:val="left"/>
        <w:rPr>
          <w:rFonts w:eastAsia="MS Mincho"/>
          <w:b/>
          <w:bCs/>
          <w:sz w:val="24"/>
          <w:szCs w:val="24"/>
        </w:rPr>
      </w:pPr>
    </w:p>
    <w:p w14:paraId="00C234BE" w14:textId="77777777" w:rsidR="00A55A68" w:rsidRDefault="00A55A68" w:rsidP="001D4774">
      <w:pPr>
        <w:spacing w:after="200" w:line="276" w:lineRule="auto"/>
        <w:jc w:val="left"/>
        <w:rPr>
          <w:rFonts w:eastAsia="MS Mincho"/>
          <w:b/>
          <w:bCs/>
          <w:sz w:val="24"/>
          <w:szCs w:val="24"/>
        </w:rPr>
      </w:pPr>
    </w:p>
    <w:p w14:paraId="596513B6" w14:textId="77777777" w:rsidR="00A55A68" w:rsidRDefault="00A55A68" w:rsidP="001D4774">
      <w:pPr>
        <w:spacing w:after="200" w:line="276" w:lineRule="auto"/>
        <w:jc w:val="left"/>
        <w:rPr>
          <w:rFonts w:eastAsia="MS Mincho"/>
          <w:b/>
          <w:bCs/>
          <w:sz w:val="24"/>
          <w:szCs w:val="24"/>
        </w:rPr>
      </w:pPr>
    </w:p>
    <w:p w14:paraId="6DA16A0E" w14:textId="77777777" w:rsidR="00A55A68" w:rsidRDefault="00A55A68" w:rsidP="001D4774">
      <w:pPr>
        <w:spacing w:after="200" w:line="276" w:lineRule="auto"/>
        <w:jc w:val="left"/>
        <w:rPr>
          <w:rFonts w:eastAsia="MS Mincho"/>
          <w:b/>
          <w:bCs/>
          <w:sz w:val="24"/>
          <w:szCs w:val="24"/>
        </w:rPr>
      </w:pPr>
    </w:p>
    <w:p w14:paraId="01DDDC7E" w14:textId="77777777" w:rsidR="00A55A68" w:rsidRPr="005A77FD" w:rsidRDefault="00A55A68" w:rsidP="001D4774">
      <w:pPr>
        <w:spacing w:after="200" w:line="276" w:lineRule="auto"/>
        <w:jc w:val="left"/>
        <w:rPr>
          <w:rFonts w:eastAsia="MS Mincho"/>
          <w:b/>
          <w:bCs/>
          <w:sz w:val="24"/>
          <w:szCs w:val="24"/>
        </w:rPr>
      </w:pPr>
    </w:p>
    <w:p w14:paraId="2984820A" w14:textId="77777777" w:rsidR="00692532" w:rsidRDefault="00692532" w:rsidP="001D4774">
      <w:pPr>
        <w:spacing w:after="200" w:line="276" w:lineRule="auto"/>
        <w:jc w:val="left"/>
        <w:rPr>
          <w:rFonts w:eastAsia="MS Mincho"/>
          <w:b/>
          <w:bCs/>
          <w:szCs w:val="22"/>
        </w:rPr>
      </w:pPr>
    </w:p>
    <w:p w14:paraId="6C86FAA1" w14:textId="189F0B58" w:rsidR="001D4774" w:rsidRPr="00033D04" w:rsidRDefault="001D4774" w:rsidP="00677A58">
      <w:pPr>
        <w:pStyle w:val="Heading1"/>
        <w:numPr>
          <w:ilvl w:val="0"/>
          <w:numId w:val="0"/>
        </w:numPr>
        <w:jc w:val="left"/>
        <w:rPr>
          <w:b/>
          <w:bCs/>
          <w:sz w:val="24"/>
          <w:szCs w:val="24"/>
        </w:rPr>
      </w:pPr>
      <w:bookmarkStart w:id="31" w:name="_Toc225844560"/>
      <w:r w:rsidRPr="00033D04">
        <w:rPr>
          <w:b/>
          <w:bCs/>
          <w:sz w:val="24"/>
          <w:szCs w:val="24"/>
        </w:rPr>
        <w:lastRenderedPageBreak/>
        <w:t>Task 2</w:t>
      </w:r>
      <w:bookmarkEnd w:id="31"/>
      <w:r w:rsidRPr="00033D04">
        <w:rPr>
          <w:b/>
          <w:bCs/>
          <w:sz w:val="24"/>
          <w:szCs w:val="24"/>
        </w:rPr>
        <w:t xml:space="preserve"> </w:t>
      </w:r>
    </w:p>
    <w:p w14:paraId="79B1FB1F" w14:textId="77777777" w:rsidR="00C94273" w:rsidRPr="00C94273" w:rsidRDefault="00C94273" w:rsidP="00C94273"/>
    <w:p w14:paraId="5EB6BAE7" w14:textId="77777777" w:rsidR="001D4774" w:rsidRPr="005114BF" w:rsidRDefault="001D4774" w:rsidP="00033D04">
      <w:pPr>
        <w:spacing w:line="360" w:lineRule="auto"/>
        <w:jc w:val="left"/>
        <w:rPr>
          <w:rFonts w:eastAsia="MS Mincho"/>
          <w:sz w:val="24"/>
          <w:szCs w:val="24"/>
        </w:rPr>
      </w:pPr>
      <w:r w:rsidRPr="005114BF">
        <w:rPr>
          <w:rFonts w:eastAsia="MS Mincho"/>
          <w:sz w:val="24"/>
          <w:szCs w:val="24"/>
        </w:rPr>
        <w:t>Case Scenario: Zero-Trust-Aligned Security Programmed for MediTrust Analytics Ltd (EU Unit)</w:t>
      </w:r>
    </w:p>
    <w:p w14:paraId="64888496" w14:textId="77777777" w:rsidR="00C94273" w:rsidRPr="005114BF" w:rsidRDefault="00C94273" w:rsidP="00033D04">
      <w:pPr>
        <w:spacing w:line="360" w:lineRule="auto"/>
        <w:jc w:val="left"/>
        <w:rPr>
          <w:rFonts w:eastAsia="MS Mincho"/>
          <w:sz w:val="24"/>
          <w:szCs w:val="24"/>
        </w:rPr>
      </w:pPr>
    </w:p>
    <w:p w14:paraId="232D12E6" w14:textId="77777777" w:rsidR="001D4774" w:rsidRPr="005114BF" w:rsidRDefault="001D4774" w:rsidP="00033D04">
      <w:pPr>
        <w:spacing w:line="360" w:lineRule="auto"/>
        <w:jc w:val="left"/>
        <w:rPr>
          <w:rFonts w:eastAsia="MS Mincho"/>
          <w:sz w:val="24"/>
          <w:szCs w:val="24"/>
        </w:rPr>
      </w:pPr>
      <w:r w:rsidRPr="005114BF">
        <w:rPr>
          <w:rFonts w:eastAsia="MS Mincho"/>
          <w:sz w:val="24"/>
          <w:szCs w:val="24"/>
        </w:rPr>
        <w:t>Abstract: MediTrust Analytics Ltd is expanding into the EU healthcare market and must satisfy GDPR, DORA, and NIS2 while protecting sensitive patient data, AI training assets, and a multi-cloud delivery platform operated by a hybrid workforce. This report designs a strategic, forward-looking, Zero-Trust-aligned security program for a new information security unit. The design integrates governance using NIST CSF 2.0, operational resilience requirements from DORA, and NIS2 reporting obligations. It includes an organisation structure (with Cloud Security Architect and DevSecOps Lead), policies for AI usage, secure SaaS configuration, and BYOD, a high-level risk assessment focused on software supply chain and cloud misconfiguration risks, a ransomware disaster recovery plan, and recommended modern controls (CSPM, SIEM, EDR/XDR with automated response, and phishing-resistant MFA).</w:t>
      </w:r>
    </w:p>
    <w:p w14:paraId="4557FEE5" w14:textId="77777777" w:rsidR="00C94273" w:rsidRPr="005114BF" w:rsidRDefault="00C94273" w:rsidP="00C94273">
      <w:pPr>
        <w:spacing w:line="360" w:lineRule="auto"/>
        <w:jc w:val="left"/>
        <w:rPr>
          <w:rFonts w:eastAsia="MS Mincho"/>
          <w:sz w:val="24"/>
          <w:szCs w:val="24"/>
        </w:rPr>
      </w:pPr>
    </w:p>
    <w:p w14:paraId="133AD960" w14:textId="77777777" w:rsidR="001D4774" w:rsidRPr="005114BF" w:rsidRDefault="001D4774" w:rsidP="00C94273">
      <w:pPr>
        <w:spacing w:line="360" w:lineRule="auto"/>
        <w:jc w:val="left"/>
        <w:rPr>
          <w:rFonts w:eastAsia="MS Mincho"/>
          <w:sz w:val="24"/>
          <w:szCs w:val="24"/>
        </w:rPr>
      </w:pPr>
      <w:r w:rsidRPr="005114BF">
        <w:rPr>
          <w:rFonts w:eastAsia="MS Mincho"/>
          <w:sz w:val="24"/>
          <w:szCs w:val="24"/>
        </w:rPr>
        <w:t>Index Terms: Zero Trust, DORA, NIS2, NIST CSF 2.0, supply chain security, CSPM, SIEM, SOAR, EDR, healthcare data.</w:t>
      </w:r>
    </w:p>
    <w:p w14:paraId="202FA9B7" w14:textId="77777777" w:rsidR="00C94273" w:rsidRPr="001D4774" w:rsidRDefault="00C94273" w:rsidP="00C94273">
      <w:pPr>
        <w:spacing w:line="360" w:lineRule="auto"/>
        <w:jc w:val="left"/>
        <w:rPr>
          <w:rFonts w:eastAsia="MS Mincho"/>
          <w:szCs w:val="22"/>
        </w:rPr>
      </w:pPr>
    </w:p>
    <w:p w14:paraId="509A2945" w14:textId="452E1C33" w:rsidR="00D74A61" w:rsidRDefault="001D4774" w:rsidP="00C94273">
      <w:pPr>
        <w:pStyle w:val="Heading1"/>
        <w:numPr>
          <w:ilvl w:val="0"/>
          <w:numId w:val="0"/>
        </w:numPr>
        <w:spacing w:before="0" w:after="0" w:line="360" w:lineRule="auto"/>
        <w:jc w:val="left"/>
        <w:rPr>
          <w:sz w:val="32"/>
          <w:szCs w:val="32"/>
        </w:rPr>
      </w:pPr>
      <w:bookmarkStart w:id="32" w:name="_Toc225844561"/>
      <w:r w:rsidRPr="00CD3390">
        <w:rPr>
          <w:sz w:val="32"/>
          <w:szCs w:val="32"/>
        </w:rPr>
        <w:t>Context and Design Goals</w:t>
      </w:r>
      <w:bookmarkEnd w:id="32"/>
    </w:p>
    <w:p w14:paraId="10072141" w14:textId="77777777" w:rsidR="00692532" w:rsidRPr="005114BF" w:rsidRDefault="00692532" w:rsidP="00C94273">
      <w:pPr>
        <w:spacing w:line="360" w:lineRule="auto"/>
        <w:jc w:val="left"/>
        <w:rPr>
          <w:sz w:val="24"/>
          <w:szCs w:val="24"/>
        </w:rPr>
      </w:pPr>
      <w:r w:rsidRPr="005114BF">
        <w:rPr>
          <w:sz w:val="24"/>
          <w:szCs w:val="24"/>
        </w:rPr>
        <w:t>Index Terms: Zero Trust, DORA, NIS2, NIST CSF 2.0, supply chain security, CSPM, SIEM, SOAR, EDR, healthcare data.</w:t>
      </w:r>
    </w:p>
    <w:p w14:paraId="7C937A13" w14:textId="77777777" w:rsidR="00692532" w:rsidRPr="005114BF" w:rsidRDefault="00692532" w:rsidP="00C94273">
      <w:pPr>
        <w:spacing w:line="360" w:lineRule="auto"/>
        <w:jc w:val="left"/>
        <w:rPr>
          <w:sz w:val="24"/>
          <w:szCs w:val="24"/>
        </w:rPr>
      </w:pPr>
      <w:r w:rsidRPr="005114BF">
        <w:rPr>
          <w:sz w:val="24"/>
          <w:szCs w:val="24"/>
        </w:rPr>
        <w:t xml:space="preserve">1. Context and Design Goals </w:t>
      </w:r>
    </w:p>
    <w:p w14:paraId="40BF2556" w14:textId="77777777" w:rsidR="00692532" w:rsidRPr="005114BF" w:rsidRDefault="00692532" w:rsidP="00C94273">
      <w:pPr>
        <w:spacing w:line="360" w:lineRule="auto"/>
        <w:jc w:val="left"/>
        <w:rPr>
          <w:sz w:val="24"/>
          <w:szCs w:val="24"/>
        </w:rPr>
      </w:pPr>
      <w:r w:rsidRPr="005114BF">
        <w:rPr>
          <w:sz w:val="24"/>
          <w:szCs w:val="24"/>
        </w:rPr>
        <w:t>MediTrust develops AI-powered clinical decision support systems and cloud platforms that process medical records, diagnostic imaging, and IoT telemetry. These data types are highly sensitive and safety-critical, as failures in integrity or availability can directly affect clinical decisions and patient outcomes. The organisation’s threat exposure is increased by a fully hybrid workforce, reliance on third-party research partners, and multi-cloud operations across borders. Expansion into the EU introduces regulatory requirements for lawful data processing (GDPR), operational resilience (DORA), and incident reporting and governance obligations under NIS2 [1], [2].</w:t>
      </w:r>
    </w:p>
    <w:p w14:paraId="00082698" w14:textId="77777777" w:rsidR="00692532" w:rsidRPr="005114BF" w:rsidRDefault="00692532" w:rsidP="00C94273">
      <w:pPr>
        <w:spacing w:line="360" w:lineRule="auto"/>
        <w:jc w:val="left"/>
        <w:rPr>
          <w:sz w:val="24"/>
          <w:szCs w:val="24"/>
        </w:rPr>
      </w:pPr>
    </w:p>
    <w:p w14:paraId="53BD3A3C" w14:textId="77777777" w:rsidR="00692532" w:rsidRPr="005114BF" w:rsidRDefault="00692532" w:rsidP="00C94273">
      <w:pPr>
        <w:spacing w:line="360" w:lineRule="auto"/>
        <w:jc w:val="left"/>
        <w:rPr>
          <w:sz w:val="24"/>
          <w:szCs w:val="24"/>
        </w:rPr>
      </w:pPr>
      <w:r w:rsidRPr="005114BF">
        <w:rPr>
          <w:sz w:val="24"/>
          <w:szCs w:val="24"/>
        </w:rPr>
        <w:t xml:space="preserve">The programme is therefore designed to (a) prevent unauthorised access to patient data and intellectual property, (b) limit blast radius by restricting lateral movement in the event of compromise, (c) improve detection and response through continuous monitoring and automation, and (d) establish audit-ready </w:t>
      </w:r>
      <w:r w:rsidRPr="005114BF">
        <w:rPr>
          <w:sz w:val="24"/>
          <w:szCs w:val="24"/>
        </w:rPr>
        <w:lastRenderedPageBreak/>
        <w:t>governance that demonstrates compliance and resilience. Zero Trust Architecture (ZTA) is selected as the core security model because it eliminates implicit trust and enforces policy-based access decisions for every request, regardless of network location [3], [4].</w:t>
      </w:r>
    </w:p>
    <w:p w14:paraId="1D6FDF4D" w14:textId="77777777" w:rsidR="00692532" w:rsidRPr="00692532" w:rsidRDefault="00692532" w:rsidP="00692532">
      <w:pPr>
        <w:jc w:val="left"/>
      </w:pPr>
    </w:p>
    <w:p w14:paraId="67D6435E" w14:textId="77777777" w:rsidR="00692532" w:rsidRPr="00891EB2" w:rsidRDefault="00692532" w:rsidP="00033D04">
      <w:pPr>
        <w:pStyle w:val="Heading1"/>
        <w:numPr>
          <w:ilvl w:val="0"/>
          <w:numId w:val="0"/>
        </w:numPr>
        <w:spacing w:before="0" w:after="0" w:line="360" w:lineRule="auto"/>
        <w:jc w:val="left"/>
        <w:rPr>
          <w:sz w:val="32"/>
          <w:szCs w:val="32"/>
        </w:rPr>
      </w:pPr>
      <w:bookmarkStart w:id="33" w:name="_Toc225844562"/>
      <w:r w:rsidRPr="00891EB2">
        <w:rPr>
          <w:sz w:val="32"/>
          <w:szCs w:val="32"/>
        </w:rPr>
        <w:t>2. Zero Trust Architecture for MediTrust (Strategic and Forward-Looking)</w:t>
      </w:r>
      <w:bookmarkEnd w:id="33"/>
    </w:p>
    <w:p w14:paraId="2C292FE7" w14:textId="3BEFC4B0" w:rsidR="00692532" w:rsidRPr="00891EB2" w:rsidRDefault="00692532" w:rsidP="00033D04">
      <w:pPr>
        <w:pStyle w:val="Heading1"/>
        <w:numPr>
          <w:ilvl w:val="0"/>
          <w:numId w:val="0"/>
        </w:numPr>
        <w:spacing w:before="0" w:after="0" w:line="360" w:lineRule="auto"/>
        <w:jc w:val="left"/>
        <w:rPr>
          <w:sz w:val="32"/>
          <w:szCs w:val="32"/>
        </w:rPr>
      </w:pPr>
      <w:bookmarkStart w:id="34" w:name="_Toc225844563"/>
      <w:r w:rsidRPr="00891EB2">
        <w:rPr>
          <w:sz w:val="32"/>
          <w:szCs w:val="32"/>
        </w:rPr>
        <w:t>2.1</w:t>
      </w:r>
      <w:r w:rsidR="00891EB2" w:rsidRPr="00891EB2">
        <w:rPr>
          <w:sz w:val="32"/>
          <w:szCs w:val="32"/>
        </w:rPr>
        <w:t>.</w:t>
      </w:r>
      <w:r w:rsidRPr="00891EB2">
        <w:rPr>
          <w:sz w:val="32"/>
          <w:szCs w:val="32"/>
        </w:rPr>
        <w:t xml:space="preserve"> Core Principles Applied</w:t>
      </w:r>
      <w:bookmarkEnd w:id="34"/>
      <w:r w:rsidRPr="00891EB2">
        <w:rPr>
          <w:sz w:val="32"/>
          <w:szCs w:val="32"/>
        </w:rPr>
        <w:t xml:space="preserve">  </w:t>
      </w:r>
    </w:p>
    <w:p w14:paraId="431F8DC1" w14:textId="77777777" w:rsidR="00692532" w:rsidRPr="00692532" w:rsidRDefault="00692532" w:rsidP="00033D04">
      <w:pPr>
        <w:spacing w:line="360" w:lineRule="auto"/>
        <w:jc w:val="left"/>
      </w:pPr>
    </w:p>
    <w:p w14:paraId="2C8E00FA" w14:textId="77777777" w:rsidR="00692532" w:rsidRPr="005114BF" w:rsidRDefault="00692532" w:rsidP="00033D04">
      <w:pPr>
        <w:spacing w:line="360" w:lineRule="auto"/>
        <w:jc w:val="left"/>
        <w:rPr>
          <w:sz w:val="24"/>
          <w:szCs w:val="24"/>
        </w:rPr>
      </w:pPr>
      <w:r w:rsidRPr="005114BF">
        <w:rPr>
          <w:sz w:val="24"/>
          <w:szCs w:val="24"/>
        </w:rPr>
        <w:t>ZTA is not a single product but a coordinated set of controls that enforce continuous verification and least privilege. For MediTrust, these principles are applied as follows:</w:t>
      </w:r>
    </w:p>
    <w:p w14:paraId="5EC844D2" w14:textId="77777777" w:rsidR="00692532" w:rsidRPr="005114BF" w:rsidRDefault="00692532" w:rsidP="00033D04">
      <w:pPr>
        <w:spacing w:line="360" w:lineRule="auto"/>
        <w:jc w:val="left"/>
        <w:rPr>
          <w:sz w:val="24"/>
          <w:szCs w:val="24"/>
        </w:rPr>
      </w:pPr>
    </w:p>
    <w:p w14:paraId="44050980" w14:textId="77777777" w:rsidR="00692532" w:rsidRPr="005114BF" w:rsidRDefault="00692532" w:rsidP="00033D04">
      <w:pPr>
        <w:spacing w:line="360" w:lineRule="auto"/>
        <w:jc w:val="left"/>
        <w:rPr>
          <w:sz w:val="24"/>
          <w:szCs w:val="24"/>
        </w:rPr>
      </w:pPr>
      <w:r w:rsidRPr="005114BF">
        <w:rPr>
          <w:sz w:val="24"/>
          <w:szCs w:val="24"/>
        </w:rPr>
        <w:t>Never trust, always verify: each access request is evaluated using identity, device posture, and contextual risk factors such as location, time, and anomaly signals [4].</w:t>
      </w:r>
    </w:p>
    <w:p w14:paraId="104A4BD8" w14:textId="77777777" w:rsidR="00692532" w:rsidRPr="005114BF" w:rsidRDefault="00692532" w:rsidP="00033D04">
      <w:pPr>
        <w:spacing w:line="360" w:lineRule="auto"/>
        <w:jc w:val="left"/>
        <w:rPr>
          <w:sz w:val="24"/>
          <w:szCs w:val="24"/>
        </w:rPr>
      </w:pPr>
      <w:r w:rsidRPr="005114BF">
        <w:rPr>
          <w:sz w:val="24"/>
          <w:szCs w:val="24"/>
        </w:rPr>
        <w:t>Least privilege and just-in-time access: standing privileges are minimised, and privileged actions require time-bound elevation and step-up authentication [5].</w:t>
      </w:r>
    </w:p>
    <w:p w14:paraId="0D4C56DE" w14:textId="77777777" w:rsidR="00692532" w:rsidRPr="005114BF" w:rsidRDefault="00692532" w:rsidP="00033D04">
      <w:pPr>
        <w:spacing w:line="360" w:lineRule="auto"/>
        <w:jc w:val="left"/>
        <w:rPr>
          <w:sz w:val="24"/>
          <w:szCs w:val="24"/>
        </w:rPr>
      </w:pPr>
      <w:r w:rsidRPr="005114BF">
        <w:rPr>
          <w:sz w:val="24"/>
          <w:szCs w:val="24"/>
        </w:rPr>
        <w:t>Microsegmentation and service-to-service controls: cloud workloads and data stores are segmented to prevent lateral movement across AI training environments, production systems, and development pipelines [6].</w:t>
      </w:r>
    </w:p>
    <w:p w14:paraId="44AD3B5F" w14:textId="77777777" w:rsidR="00692532" w:rsidRPr="00692532" w:rsidRDefault="00692532" w:rsidP="00692532">
      <w:pPr>
        <w:jc w:val="left"/>
      </w:pPr>
    </w:p>
    <w:p w14:paraId="44CB723E" w14:textId="77777777" w:rsidR="00692532" w:rsidRPr="00692532" w:rsidRDefault="00692532" w:rsidP="00692532">
      <w:pPr>
        <w:jc w:val="left"/>
        <w:rPr>
          <w:b/>
          <w:bCs/>
          <w:lang w:val="en-GB"/>
        </w:rPr>
      </w:pPr>
      <w:r w:rsidRPr="00692532">
        <w:rPr>
          <w:noProof/>
          <w:lang w:val="en-GB"/>
        </w:rPr>
        <w:drawing>
          <wp:inline distT="0" distB="0" distL="0" distR="0" wp14:anchorId="2E5F71B5" wp14:editId="1E9A00D3">
            <wp:extent cx="4549140" cy="2266950"/>
            <wp:effectExtent l="0" t="0" r="3810" b="0"/>
            <wp:docPr id="1411507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07428" name=""/>
                    <pic:cNvPicPr/>
                  </pic:nvPicPr>
                  <pic:blipFill>
                    <a:blip r:embed="rId15"/>
                    <a:stretch>
                      <a:fillRect/>
                    </a:stretch>
                  </pic:blipFill>
                  <pic:spPr>
                    <a:xfrm>
                      <a:off x="0" y="0"/>
                      <a:ext cx="4596854" cy="2290727"/>
                    </a:xfrm>
                    <a:prstGeom prst="rect">
                      <a:avLst/>
                    </a:prstGeom>
                  </pic:spPr>
                </pic:pic>
              </a:graphicData>
            </a:graphic>
          </wp:inline>
        </w:drawing>
      </w:r>
      <w:r w:rsidRPr="00692532">
        <w:rPr>
          <w:b/>
          <w:bCs/>
          <w:lang w:val="en-GB"/>
        </w:rPr>
        <w:t xml:space="preserve"> </w:t>
      </w:r>
    </w:p>
    <w:p w14:paraId="4BEAA058" w14:textId="77777777" w:rsidR="00692532" w:rsidRPr="00157D00" w:rsidRDefault="00692532" w:rsidP="00692532">
      <w:pPr>
        <w:jc w:val="left"/>
        <w:rPr>
          <w:sz w:val="24"/>
          <w:szCs w:val="24"/>
          <w:lang w:val="en-GB"/>
        </w:rPr>
      </w:pPr>
      <w:r w:rsidRPr="00157D00">
        <w:rPr>
          <w:sz w:val="24"/>
          <w:szCs w:val="24"/>
          <w:lang w:val="en-GB"/>
        </w:rPr>
        <w:t xml:space="preserve">Fig. 1. Microsegmentation model showing workload isolation and east–west traffic control [6]. </w:t>
      </w:r>
    </w:p>
    <w:p w14:paraId="0316386C" w14:textId="77777777" w:rsidR="00692532" w:rsidRPr="005114BF" w:rsidRDefault="00692532" w:rsidP="00C94273">
      <w:pPr>
        <w:spacing w:line="360" w:lineRule="auto"/>
        <w:jc w:val="left"/>
        <w:rPr>
          <w:sz w:val="24"/>
          <w:szCs w:val="24"/>
          <w:lang w:val="en-GB"/>
        </w:rPr>
      </w:pPr>
      <w:r w:rsidRPr="005114BF">
        <w:rPr>
          <w:sz w:val="24"/>
          <w:szCs w:val="24"/>
          <w:lang w:val="en-GB"/>
        </w:rPr>
        <w:br/>
        <w:t>Assume breach: telemetry is collected across identity, endpoints, cloud control planes, and application layers to enable rapid detection and containment.</w:t>
      </w:r>
    </w:p>
    <w:p w14:paraId="067F42A8" w14:textId="77777777" w:rsidR="00692532" w:rsidRPr="00692532" w:rsidRDefault="00692532" w:rsidP="00C94273">
      <w:pPr>
        <w:spacing w:line="360" w:lineRule="auto"/>
        <w:jc w:val="left"/>
      </w:pPr>
    </w:p>
    <w:p w14:paraId="6A0F7851" w14:textId="77777777" w:rsidR="00C94273" w:rsidRPr="00C94273" w:rsidRDefault="00692532" w:rsidP="00C94273">
      <w:pPr>
        <w:pStyle w:val="Heading1"/>
        <w:numPr>
          <w:ilvl w:val="0"/>
          <w:numId w:val="0"/>
        </w:numPr>
        <w:spacing w:before="0" w:after="0" w:line="360" w:lineRule="auto"/>
        <w:jc w:val="both"/>
        <w:rPr>
          <w:sz w:val="32"/>
          <w:szCs w:val="32"/>
        </w:rPr>
      </w:pPr>
      <w:bookmarkStart w:id="35" w:name="_Toc225844564"/>
      <w:r w:rsidRPr="00C94273">
        <w:rPr>
          <w:sz w:val="32"/>
          <w:szCs w:val="32"/>
        </w:rPr>
        <w:lastRenderedPageBreak/>
        <w:t>2.2 High-Level Architecture</w:t>
      </w:r>
      <w:bookmarkEnd w:id="35"/>
    </w:p>
    <w:p w14:paraId="5B2CDC15" w14:textId="0E20AC7E" w:rsidR="00692532" w:rsidRPr="005114BF" w:rsidRDefault="00692532" w:rsidP="00C94273">
      <w:pPr>
        <w:spacing w:line="360" w:lineRule="auto"/>
        <w:jc w:val="left"/>
        <w:rPr>
          <w:sz w:val="24"/>
          <w:szCs w:val="24"/>
        </w:rPr>
      </w:pPr>
      <w:r w:rsidRPr="00692532">
        <w:br/>
      </w:r>
      <w:r w:rsidR="00C94273" w:rsidRPr="005114BF">
        <w:rPr>
          <w:sz w:val="24"/>
          <w:szCs w:val="24"/>
        </w:rPr>
        <w:t>the architecture replaces “</w:t>
      </w:r>
      <w:r w:rsidR="00F74E2A">
        <w:rPr>
          <w:sz w:val="24"/>
          <w:szCs w:val="24"/>
        </w:rPr>
        <w:t>VPN</w:t>
      </w:r>
      <w:r w:rsidR="00C94273" w:rsidRPr="005114BF">
        <w:rPr>
          <w:sz w:val="24"/>
          <w:szCs w:val="24"/>
        </w:rPr>
        <w:t xml:space="preserve"> to the network” with “policy-based access to applications.” users and workloads authenticate to an identity provider, pass phishing-resistant mfa, and are evaluated for device compliance before being routed through an identity-aware proxy or secure access broker [7].</w:t>
      </w:r>
    </w:p>
    <w:p w14:paraId="6303F32D" w14:textId="77777777" w:rsidR="00692532" w:rsidRPr="005114BF" w:rsidRDefault="00692532" w:rsidP="00C94273">
      <w:pPr>
        <w:spacing w:line="360" w:lineRule="auto"/>
        <w:jc w:val="left"/>
        <w:rPr>
          <w:sz w:val="24"/>
          <w:szCs w:val="24"/>
        </w:rPr>
      </w:pPr>
      <w:r w:rsidRPr="005114BF">
        <w:rPr>
          <w:sz w:val="24"/>
          <w:szCs w:val="24"/>
        </w:rPr>
        <w:t>Access is granted to specific applications or APIs based on least-privileged entitlements and real-time risk scoring, not subnet membership [8].</w:t>
      </w:r>
    </w:p>
    <w:p w14:paraId="55143DEE" w14:textId="77777777" w:rsidR="00C94273" w:rsidRPr="005114BF" w:rsidRDefault="00C94273" w:rsidP="00C94273">
      <w:pPr>
        <w:spacing w:line="360" w:lineRule="auto"/>
        <w:jc w:val="left"/>
        <w:rPr>
          <w:sz w:val="24"/>
          <w:szCs w:val="24"/>
        </w:rPr>
      </w:pPr>
    </w:p>
    <w:p w14:paraId="2994E2EF" w14:textId="77777777" w:rsidR="00692532" w:rsidRPr="005114BF" w:rsidRDefault="00692532" w:rsidP="00C94273">
      <w:pPr>
        <w:spacing w:line="360" w:lineRule="auto"/>
        <w:jc w:val="left"/>
        <w:rPr>
          <w:sz w:val="24"/>
          <w:szCs w:val="24"/>
        </w:rPr>
      </w:pPr>
      <w:r w:rsidRPr="005114BF">
        <w:rPr>
          <w:sz w:val="24"/>
          <w:szCs w:val="24"/>
        </w:rPr>
        <w:t>Microsegmentation enforces default-deny east–west traffic between workloads, and a cloud security posture management (CSPM) layer continuously checks configuration drift and policy compliance across clouds [9].</w:t>
      </w:r>
    </w:p>
    <w:p w14:paraId="4FD2BFA4" w14:textId="77777777" w:rsidR="00692532" w:rsidRPr="005114BF" w:rsidRDefault="00692532" w:rsidP="00C94273">
      <w:pPr>
        <w:spacing w:line="360" w:lineRule="auto"/>
        <w:jc w:val="left"/>
        <w:rPr>
          <w:sz w:val="24"/>
          <w:szCs w:val="24"/>
        </w:rPr>
      </w:pPr>
      <w:r w:rsidRPr="005114BF">
        <w:rPr>
          <w:sz w:val="24"/>
          <w:szCs w:val="24"/>
        </w:rPr>
        <w:t>Detection and response are unified through SIEM/XDR and SOAR playbooks that can revoke tokens, isolate endpoints, and block suspicious flows automatically.</w:t>
      </w:r>
    </w:p>
    <w:p w14:paraId="630EE818" w14:textId="77777777" w:rsidR="00692532" w:rsidRPr="005114BF" w:rsidRDefault="00692532" w:rsidP="00692532">
      <w:pPr>
        <w:jc w:val="left"/>
        <w:rPr>
          <w:sz w:val="24"/>
          <w:szCs w:val="24"/>
        </w:rPr>
      </w:pPr>
    </w:p>
    <w:p w14:paraId="4DEAC1AD" w14:textId="77777777" w:rsidR="00692532" w:rsidRPr="00692532" w:rsidRDefault="00692532" w:rsidP="00692532">
      <w:pPr>
        <w:jc w:val="left"/>
      </w:pPr>
      <w:r w:rsidRPr="00692532">
        <w:rPr>
          <w:noProof/>
        </w:rPr>
        <w:drawing>
          <wp:inline distT="0" distB="0" distL="0" distR="0" wp14:anchorId="151E70DA" wp14:editId="4BDC18A3">
            <wp:extent cx="5370830" cy="3066415"/>
            <wp:effectExtent l="0" t="0" r="1270" b="635"/>
            <wp:docPr id="1863622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0830" cy="3066415"/>
                    </a:xfrm>
                    <a:prstGeom prst="rect">
                      <a:avLst/>
                    </a:prstGeom>
                    <a:noFill/>
                  </pic:spPr>
                </pic:pic>
              </a:graphicData>
            </a:graphic>
          </wp:inline>
        </w:drawing>
      </w:r>
    </w:p>
    <w:p w14:paraId="4214E556" w14:textId="77777777" w:rsidR="00692532" w:rsidRPr="005114BF" w:rsidRDefault="00692532" w:rsidP="00692532">
      <w:pPr>
        <w:jc w:val="left"/>
        <w:rPr>
          <w:sz w:val="24"/>
          <w:szCs w:val="24"/>
        </w:rPr>
      </w:pPr>
      <w:r w:rsidRPr="005114BF">
        <w:rPr>
          <w:sz w:val="24"/>
          <w:szCs w:val="24"/>
        </w:rPr>
        <w:t>Fig. 2. Zero Trust Access Decision Flow Showing Continuous Verification.</w:t>
      </w:r>
    </w:p>
    <w:p w14:paraId="36AEE5C4" w14:textId="77777777" w:rsidR="00692532" w:rsidRPr="005114BF" w:rsidRDefault="00692532" w:rsidP="00692532">
      <w:pPr>
        <w:jc w:val="left"/>
        <w:rPr>
          <w:sz w:val="24"/>
          <w:szCs w:val="24"/>
        </w:rPr>
      </w:pPr>
    </w:p>
    <w:p w14:paraId="6EB15BA7" w14:textId="77777777" w:rsidR="00692532" w:rsidRPr="005114BF" w:rsidRDefault="00692532" w:rsidP="00692532">
      <w:pPr>
        <w:jc w:val="left"/>
        <w:rPr>
          <w:sz w:val="24"/>
          <w:szCs w:val="24"/>
        </w:rPr>
      </w:pPr>
    </w:p>
    <w:p w14:paraId="25161280" w14:textId="77777777" w:rsidR="00692532" w:rsidRPr="005114BF" w:rsidRDefault="00692532" w:rsidP="00692532">
      <w:pPr>
        <w:jc w:val="left"/>
        <w:rPr>
          <w:sz w:val="24"/>
          <w:szCs w:val="24"/>
        </w:rPr>
      </w:pPr>
      <w:r w:rsidRPr="005114BF">
        <w:rPr>
          <w:noProof/>
          <w:sz w:val="24"/>
          <w:szCs w:val="24"/>
        </w:rPr>
        <w:lastRenderedPageBreak/>
        <w:drawing>
          <wp:inline distT="0" distB="0" distL="0" distR="0" wp14:anchorId="55A9FCF4" wp14:editId="755A1160">
            <wp:extent cx="4496745" cy="2308225"/>
            <wp:effectExtent l="0" t="0" r="0" b="0"/>
            <wp:docPr id="170311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17096" name=""/>
                    <pic:cNvPicPr/>
                  </pic:nvPicPr>
                  <pic:blipFill>
                    <a:blip r:embed="rId17"/>
                    <a:stretch>
                      <a:fillRect/>
                    </a:stretch>
                  </pic:blipFill>
                  <pic:spPr>
                    <a:xfrm>
                      <a:off x="0" y="0"/>
                      <a:ext cx="4500760" cy="2310286"/>
                    </a:xfrm>
                    <a:prstGeom prst="rect">
                      <a:avLst/>
                    </a:prstGeom>
                  </pic:spPr>
                </pic:pic>
              </a:graphicData>
            </a:graphic>
          </wp:inline>
        </w:drawing>
      </w:r>
    </w:p>
    <w:p w14:paraId="5AD083A7" w14:textId="77777777" w:rsidR="00692532" w:rsidRPr="005114BF" w:rsidRDefault="00692532" w:rsidP="00692532">
      <w:pPr>
        <w:jc w:val="left"/>
        <w:rPr>
          <w:sz w:val="24"/>
          <w:szCs w:val="24"/>
        </w:rPr>
      </w:pPr>
      <w:r w:rsidRPr="005114BF">
        <w:rPr>
          <w:sz w:val="24"/>
          <w:szCs w:val="24"/>
        </w:rPr>
        <w:t>Fig 3. Zero Trust Architecture (conceptual view) [10].</w:t>
      </w:r>
    </w:p>
    <w:p w14:paraId="0C577EA1" w14:textId="77777777" w:rsidR="00692532" w:rsidRDefault="00692532" w:rsidP="00692532">
      <w:pPr>
        <w:jc w:val="left"/>
      </w:pPr>
    </w:p>
    <w:p w14:paraId="0006F29A" w14:textId="77777777" w:rsidR="00891EB2" w:rsidRDefault="00891EB2" w:rsidP="00692532">
      <w:pPr>
        <w:jc w:val="left"/>
      </w:pPr>
    </w:p>
    <w:p w14:paraId="7B70C625" w14:textId="77777777" w:rsidR="00891EB2" w:rsidRPr="00692532" w:rsidRDefault="00891EB2" w:rsidP="00692532">
      <w:pPr>
        <w:jc w:val="left"/>
      </w:pPr>
    </w:p>
    <w:p w14:paraId="06FE6EBF" w14:textId="77777777" w:rsidR="00891EB2" w:rsidRPr="00C461FB" w:rsidRDefault="00692532" w:rsidP="00C94273">
      <w:pPr>
        <w:spacing w:line="360" w:lineRule="auto"/>
        <w:jc w:val="left"/>
        <w:rPr>
          <w:sz w:val="32"/>
          <w:szCs w:val="32"/>
        </w:rPr>
      </w:pPr>
      <w:r w:rsidRPr="00891EB2">
        <w:rPr>
          <w:sz w:val="32"/>
          <w:szCs w:val="32"/>
        </w:rPr>
        <w:t xml:space="preserve">3. </w:t>
      </w:r>
      <w:r w:rsidRPr="00C461FB">
        <w:rPr>
          <w:sz w:val="32"/>
          <w:szCs w:val="32"/>
        </w:rPr>
        <w:t>Organisation Structure (includes Cloud Security Architect and DevSecOps Lead)</w:t>
      </w:r>
    </w:p>
    <w:p w14:paraId="13A19B9E" w14:textId="6EBA954C" w:rsidR="00692532" w:rsidRPr="005114BF" w:rsidRDefault="00692532" w:rsidP="00C94273">
      <w:pPr>
        <w:spacing w:line="360" w:lineRule="auto"/>
        <w:jc w:val="left"/>
        <w:rPr>
          <w:sz w:val="24"/>
          <w:szCs w:val="24"/>
        </w:rPr>
      </w:pPr>
      <w:r w:rsidRPr="00692532">
        <w:br/>
      </w:r>
      <w:r w:rsidRPr="005114BF">
        <w:rPr>
          <w:sz w:val="24"/>
          <w:szCs w:val="24"/>
        </w:rPr>
        <w:t>The new EU unit should establish an Information Security function that is both governance-capable and engineering-led. A common failure mode in fast-growing tech firms is to separate compliance from delivery; MediTrust should avoid this by embedding security expertise into cloud and software delivery [11].</w:t>
      </w:r>
    </w:p>
    <w:p w14:paraId="5786A278" w14:textId="77777777" w:rsidR="00226802" w:rsidRPr="005114BF" w:rsidRDefault="00226802" w:rsidP="00692532">
      <w:pPr>
        <w:jc w:val="left"/>
        <w:rPr>
          <w:sz w:val="24"/>
          <w:szCs w:val="24"/>
        </w:rPr>
      </w:pPr>
    </w:p>
    <w:p w14:paraId="39DBA78F" w14:textId="77777777" w:rsidR="00692532" w:rsidRPr="00692532" w:rsidRDefault="00692532" w:rsidP="00692532">
      <w:pPr>
        <w:jc w:val="left"/>
      </w:pPr>
    </w:p>
    <w:tbl>
      <w:tblPr>
        <w:tblW w:w="0" w:type="dxa"/>
        <w:tblBorders>
          <w:top w:val="single" w:sz="18" w:space="0" w:color="FFC000"/>
          <w:left w:val="single" w:sz="18" w:space="0" w:color="FFC000"/>
          <w:bottom w:val="single" w:sz="18" w:space="0" w:color="FFC000"/>
          <w:right w:val="single" w:sz="18" w:space="0" w:color="FFC000"/>
          <w:insideH w:val="single" w:sz="18" w:space="0" w:color="FFC000"/>
          <w:insideV w:val="single" w:sz="18" w:space="0" w:color="FFC000"/>
        </w:tblBorders>
        <w:tblLook w:val="04A0" w:firstRow="1" w:lastRow="0" w:firstColumn="1" w:lastColumn="0" w:noHBand="0" w:noVBand="1"/>
      </w:tblPr>
      <w:tblGrid>
        <w:gridCol w:w="2880"/>
        <w:gridCol w:w="2880"/>
        <w:gridCol w:w="2880"/>
      </w:tblGrid>
      <w:tr w:rsidR="00692532" w:rsidRPr="002F34B9" w14:paraId="4CB4A29D" w14:textId="77777777" w:rsidTr="00CF062C">
        <w:tc>
          <w:tcPr>
            <w:tcW w:w="2880" w:type="dxa"/>
          </w:tcPr>
          <w:p w14:paraId="3AB7E467" w14:textId="77777777" w:rsidR="00692532" w:rsidRPr="002F34B9" w:rsidRDefault="00692532" w:rsidP="00692532">
            <w:pPr>
              <w:jc w:val="left"/>
              <w:rPr>
                <w:b/>
                <w:bCs/>
                <w:sz w:val="24"/>
                <w:szCs w:val="24"/>
              </w:rPr>
            </w:pPr>
            <w:r w:rsidRPr="002F34B9">
              <w:rPr>
                <w:b/>
                <w:bCs/>
                <w:sz w:val="24"/>
                <w:szCs w:val="24"/>
              </w:rPr>
              <w:t>Role</w:t>
            </w:r>
          </w:p>
        </w:tc>
        <w:tc>
          <w:tcPr>
            <w:tcW w:w="2880" w:type="dxa"/>
          </w:tcPr>
          <w:p w14:paraId="3BC219E3" w14:textId="77777777" w:rsidR="00692532" w:rsidRPr="002F34B9" w:rsidRDefault="00692532" w:rsidP="00692532">
            <w:pPr>
              <w:jc w:val="left"/>
              <w:rPr>
                <w:b/>
                <w:bCs/>
                <w:sz w:val="24"/>
                <w:szCs w:val="24"/>
              </w:rPr>
            </w:pPr>
            <w:r w:rsidRPr="002F34B9">
              <w:rPr>
                <w:b/>
                <w:bCs/>
                <w:sz w:val="24"/>
                <w:szCs w:val="24"/>
              </w:rPr>
              <w:t>Key Responsibilities</w:t>
            </w:r>
          </w:p>
        </w:tc>
        <w:tc>
          <w:tcPr>
            <w:tcW w:w="2880" w:type="dxa"/>
          </w:tcPr>
          <w:p w14:paraId="2067E478" w14:textId="77777777" w:rsidR="00692532" w:rsidRPr="002F34B9" w:rsidRDefault="00692532" w:rsidP="00692532">
            <w:pPr>
              <w:jc w:val="left"/>
              <w:rPr>
                <w:b/>
                <w:bCs/>
                <w:sz w:val="24"/>
                <w:szCs w:val="24"/>
              </w:rPr>
            </w:pPr>
            <w:r w:rsidRPr="002F34B9">
              <w:rPr>
                <w:b/>
                <w:bCs/>
                <w:sz w:val="24"/>
                <w:szCs w:val="24"/>
              </w:rPr>
              <w:t>Strategic Value</w:t>
            </w:r>
          </w:p>
        </w:tc>
      </w:tr>
      <w:tr w:rsidR="00692532" w:rsidRPr="002F34B9" w14:paraId="6231BCBD" w14:textId="77777777" w:rsidTr="00CF062C">
        <w:tc>
          <w:tcPr>
            <w:tcW w:w="2880" w:type="dxa"/>
          </w:tcPr>
          <w:p w14:paraId="48CF44C4" w14:textId="77777777" w:rsidR="00692532" w:rsidRPr="002F34B9" w:rsidRDefault="00692532" w:rsidP="00692532">
            <w:pPr>
              <w:jc w:val="left"/>
              <w:rPr>
                <w:b/>
                <w:bCs/>
                <w:sz w:val="24"/>
                <w:szCs w:val="24"/>
              </w:rPr>
            </w:pPr>
            <w:r w:rsidRPr="002F34B9">
              <w:rPr>
                <w:b/>
                <w:bCs/>
                <w:sz w:val="24"/>
                <w:szCs w:val="24"/>
              </w:rPr>
              <w:t>Head of Security (CISO-equivalent)</w:t>
            </w:r>
          </w:p>
        </w:tc>
        <w:tc>
          <w:tcPr>
            <w:tcW w:w="2880" w:type="dxa"/>
          </w:tcPr>
          <w:p w14:paraId="528DE3FA" w14:textId="77777777" w:rsidR="00692532" w:rsidRPr="002F34B9" w:rsidRDefault="00692532" w:rsidP="00692532">
            <w:pPr>
              <w:jc w:val="left"/>
              <w:rPr>
                <w:sz w:val="24"/>
                <w:szCs w:val="24"/>
              </w:rPr>
            </w:pPr>
            <w:r w:rsidRPr="002F34B9">
              <w:rPr>
                <w:sz w:val="24"/>
                <w:szCs w:val="24"/>
              </w:rPr>
              <w:t>Strategy, accountability, board reporting, risk acceptance</w:t>
            </w:r>
          </w:p>
        </w:tc>
        <w:tc>
          <w:tcPr>
            <w:tcW w:w="2880" w:type="dxa"/>
          </w:tcPr>
          <w:p w14:paraId="286FC051" w14:textId="77777777" w:rsidR="00692532" w:rsidRPr="002F34B9" w:rsidRDefault="00692532" w:rsidP="00692532">
            <w:pPr>
              <w:jc w:val="left"/>
              <w:rPr>
                <w:sz w:val="24"/>
                <w:szCs w:val="24"/>
              </w:rPr>
            </w:pPr>
            <w:r w:rsidRPr="002F34B9">
              <w:rPr>
                <w:sz w:val="24"/>
                <w:szCs w:val="24"/>
              </w:rPr>
              <w:t>Links security to EU growth and trust</w:t>
            </w:r>
          </w:p>
        </w:tc>
      </w:tr>
      <w:tr w:rsidR="00692532" w:rsidRPr="002F34B9" w14:paraId="4A304BA1" w14:textId="77777777" w:rsidTr="00CF062C">
        <w:tc>
          <w:tcPr>
            <w:tcW w:w="2880" w:type="dxa"/>
          </w:tcPr>
          <w:p w14:paraId="29228C48" w14:textId="77777777" w:rsidR="00692532" w:rsidRPr="002F34B9" w:rsidRDefault="00692532" w:rsidP="00692532">
            <w:pPr>
              <w:jc w:val="left"/>
              <w:rPr>
                <w:b/>
                <w:bCs/>
                <w:sz w:val="24"/>
                <w:szCs w:val="24"/>
              </w:rPr>
            </w:pPr>
            <w:r w:rsidRPr="002F34B9">
              <w:rPr>
                <w:b/>
                <w:bCs/>
                <w:sz w:val="24"/>
                <w:szCs w:val="24"/>
              </w:rPr>
              <w:t>Cloud Security Architect</w:t>
            </w:r>
          </w:p>
        </w:tc>
        <w:tc>
          <w:tcPr>
            <w:tcW w:w="2880" w:type="dxa"/>
          </w:tcPr>
          <w:p w14:paraId="2D6C7608" w14:textId="77777777" w:rsidR="00692532" w:rsidRPr="002F34B9" w:rsidRDefault="00692532" w:rsidP="00692532">
            <w:pPr>
              <w:jc w:val="left"/>
              <w:rPr>
                <w:sz w:val="24"/>
                <w:szCs w:val="24"/>
              </w:rPr>
            </w:pPr>
            <w:r w:rsidRPr="002F34B9">
              <w:rPr>
                <w:sz w:val="24"/>
                <w:szCs w:val="24"/>
              </w:rPr>
              <w:t>Multi-cloud security design, CSPM, segmentation, logging</w:t>
            </w:r>
          </w:p>
        </w:tc>
        <w:tc>
          <w:tcPr>
            <w:tcW w:w="2880" w:type="dxa"/>
          </w:tcPr>
          <w:p w14:paraId="34F8DC83" w14:textId="77777777" w:rsidR="00692532" w:rsidRPr="002F34B9" w:rsidRDefault="00692532" w:rsidP="00692532">
            <w:pPr>
              <w:jc w:val="left"/>
              <w:rPr>
                <w:sz w:val="24"/>
                <w:szCs w:val="24"/>
              </w:rPr>
            </w:pPr>
            <w:r w:rsidRPr="002F34B9">
              <w:rPr>
                <w:sz w:val="24"/>
                <w:szCs w:val="24"/>
              </w:rPr>
              <w:t>Reduces misconfiguration and lateral movement</w:t>
            </w:r>
          </w:p>
        </w:tc>
      </w:tr>
      <w:tr w:rsidR="00692532" w:rsidRPr="002F34B9" w14:paraId="051DE39C" w14:textId="77777777" w:rsidTr="00CF062C">
        <w:tc>
          <w:tcPr>
            <w:tcW w:w="2880" w:type="dxa"/>
          </w:tcPr>
          <w:p w14:paraId="39D2489D" w14:textId="77777777" w:rsidR="00692532" w:rsidRPr="002F34B9" w:rsidRDefault="00692532" w:rsidP="00692532">
            <w:pPr>
              <w:jc w:val="left"/>
              <w:rPr>
                <w:b/>
                <w:bCs/>
                <w:sz w:val="24"/>
                <w:szCs w:val="24"/>
              </w:rPr>
            </w:pPr>
            <w:r w:rsidRPr="002F34B9">
              <w:rPr>
                <w:b/>
                <w:bCs/>
                <w:sz w:val="24"/>
                <w:szCs w:val="24"/>
              </w:rPr>
              <w:t>DevSecOps Lead</w:t>
            </w:r>
          </w:p>
        </w:tc>
        <w:tc>
          <w:tcPr>
            <w:tcW w:w="2880" w:type="dxa"/>
          </w:tcPr>
          <w:p w14:paraId="533882CE" w14:textId="77777777" w:rsidR="00692532" w:rsidRPr="002F34B9" w:rsidRDefault="00692532" w:rsidP="00692532">
            <w:pPr>
              <w:jc w:val="left"/>
              <w:rPr>
                <w:sz w:val="24"/>
                <w:szCs w:val="24"/>
              </w:rPr>
            </w:pPr>
            <w:r w:rsidRPr="002F34B9">
              <w:rPr>
                <w:sz w:val="24"/>
                <w:szCs w:val="24"/>
              </w:rPr>
              <w:t>Secure CI/CD, SBOM/SCA, signing, IaC security</w:t>
            </w:r>
          </w:p>
        </w:tc>
        <w:tc>
          <w:tcPr>
            <w:tcW w:w="2880" w:type="dxa"/>
          </w:tcPr>
          <w:p w14:paraId="39FEF586" w14:textId="77777777" w:rsidR="00692532" w:rsidRPr="002F34B9" w:rsidRDefault="00692532" w:rsidP="00692532">
            <w:pPr>
              <w:jc w:val="left"/>
              <w:rPr>
                <w:sz w:val="24"/>
                <w:szCs w:val="24"/>
              </w:rPr>
            </w:pPr>
            <w:r w:rsidRPr="002F34B9">
              <w:rPr>
                <w:sz w:val="24"/>
                <w:szCs w:val="24"/>
              </w:rPr>
              <w:t>Mitigates supply chain compromise</w:t>
            </w:r>
          </w:p>
        </w:tc>
      </w:tr>
      <w:tr w:rsidR="00692532" w:rsidRPr="002F34B9" w14:paraId="665D999C" w14:textId="77777777" w:rsidTr="00CF062C">
        <w:tc>
          <w:tcPr>
            <w:tcW w:w="2880" w:type="dxa"/>
          </w:tcPr>
          <w:p w14:paraId="66B1878D" w14:textId="77777777" w:rsidR="00692532" w:rsidRPr="002F34B9" w:rsidRDefault="00692532" w:rsidP="00692532">
            <w:pPr>
              <w:jc w:val="left"/>
              <w:rPr>
                <w:b/>
                <w:bCs/>
                <w:sz w:val="24"/>
                <w:szCs w:val="24"/>
              </w:rPr>
            </w:pPr>
            <w:r w:rsidRPr="002F34B9">
              <w:rPr>
                <w:b/>
                <w:bCs/>
                <w:sz w:val="24"/>
                <w:szCs w:val="24"/>
              </w:rPr>
              <w:t>GRC &amp; Compliance Manager</w:t>
            </w:r>
          </w:p>
        </w:tc>
        <w:tc>
          <w:tcPr>
            <w:tcW w:w="2880" w:type="dxa"/>
          </w:tcPr>
          <w:p w14:paraId="43AA08AF" w14:textId="77777777" w:rsidR="00692532" w:rsidRPr="002F34B9" w:rsidRDefault="00692532" w:rsidP="00692532">
            <w:pPr>
              <w:jc w:val="left"/>
              <w:rPr>
                <w:sz w:val="24"/>
                <w:szCs w:val="24"/>
              </w:rPr>
            </w:pPr>
            <w:r w:rsidRPr="002F34B9">
              <w:rPr>
                <w:sz w:val="24"/>
                <w:szCs w:val="24"/>
              </w:rPr>
              <w:t>GDPR/DORA/NIS2 mapping, audits, evidence</w:t>
            </w:r>
          </w:p>
        </w:tc>
        <w:tc>
          <w:tcPr>
            <w:tcW w:w="2880" w:type="dxa"/>
          </w:tcPr>
          <w:p w14:paraId="6D1C00F5" w14:textId="77777777" w:rsidR="00692532" w:rsidRPr="002F34B9" w:rsidRDefault="00692532" w:rsidP="00692532">
            <w:pPr>
              <w:jc w:val="left"/>
              <w:rPr>
                <w:sz w:val="24"/>
                <w:szCs w:val="24"/>
              </w:rPr>
            </w:pPr>
            <w:r w:rsidRPr="002F34B9">
              <w:rPr>
                <w:sz w:val="24"/>
                <w:szCs w:val="24"/>
              </w:rPr>
              <w:t>Ensures regulator and client assurance</w:t>
            </w:r>
          </w:p>
        </w:tc>
      </w:tr>
      <w:tr w:rsidR="00692532" w:rsidRPr="002F34B9" w14:paraId="2680E54A" w14:textId="77777777" w:rsidTr="00CF062C">
        <w:tc>
          <w:tcPr>
            <w:tcW w:w="2880" w:type="dxa"/>
          </w:tcPr>
          <w:p w14:paraId="2FDAD103" w14:textId="77777777" w:rsidR="00692532" w:rsidRPr="002F34B9" w:rsidRDefault="00692532" w:rsidP="00692532">
            <w:pPr>
              <w:jc w:val="left"/>
              <w:rPr>
                <w:b/>
                <w:bCs/>
                <w:sz w:val="24"/>
                <w:szCs w:val="24"/>
              </w:rPr>
            </w:pPr>
            <w:r w:rsidRPr="002F34B9">
              <w:rPr>
                <w:b/>
                <w:bCs/>
                <w:sz w:val="24"/>
                <w:szCs w:val="24"/>
              </w:rPr>
              <w:t>SOC / D&amp;R Lead</w:t>
            </w:r>
          </w:p>
        </w:tc>
        <w:tc>
          <w:tcPr>
            <w:tcW w:w="2880" w:type="dxa"/>
          </w:tcPr>
          <w:p w14:paraId="789123AC" w14:textId="77777777" w:rsidR="00692532" w:rsidRPr="002F34B9" w:rsidRDefault="00692532" w:rsidP="00692532">
            <w:pPr>
              <w:jc w:val="left"/>
              <w:rPr>
                <w:sz w:val="24"/>
                <w:szCs w:val="24"/>
              </w:rPr>
            </w:pPr>
            <w:r w:rsidRPr="002F34B9">
              <w:rPr>
                <w:sz w:val="24"/>
                <w:szCs w:val="24"/>
              </w:rPr>
              <w:t>SIEM/XDR, SOAR playbooks, threat hunting</w:t>
            </w:r>
          </w:p>
        </w:tc>
        <w:tc>
          <w:tcPr>
            <w:tcW w:w="2880" w:type="dxa"/>
          </w:tcPr>
          <w:p w14:paraId="7312778A" w14:textId="77777777" w:rsidR="00692532" w:rsidRPr="002F34B9" w:rsidRDefault="00692532" w:rsidP="00692532">
            <w:pPr>
              <w:jc w:val="left"/>
              <w:rPr>
                <w:sz w:val="24"/>
                <w:szCs w:val="24"/>
              </w:rPr>
            </w:pPr>
            <w:r w:rsidRPr="002F34B9">
              <w:rPr>
                <w:sz w:val="24"/>
                <w:szCs w:val="24"/>
              </w:rPr>
              <w:t>Improves MTTD/MTTR and reporting</w:t>
            </w:r>
          </w:p>
        </w:tc>
      </w:tr>
      <w:tr w:rsidR="00692532" w:rsidRPr="002F34B9" w14:paraId="70934A2F" w14:textId="77777777" w:rsidTr="00CF062C">
        <w:tc>
          <w:tcPr>
            <w:tcW w:w="2880" w:type="dxa"/>
          </w:tcPr>
          <w:p w14:paraId="39E920F9" w14:textId="77777777" w:rsidR="00692532" w:rsidRPr="002F34B9" w:rsidRDefault="00692532" w:rsidP="00692532">
            <w:pPr>
              <w:jc w:val="left"/>
              <w:rPr>
                <w:b/>
                <w:bCs/>
                <w:sz w:val="24"/>
                <w:szCs w:val="24"/>
              </w:rPr>
            </w:pPr>
            <w:r w:rsidRPr="002F34B9">
              <w:rPr>
                <w:b/>
                <w:bCs/>
                <w:sz w:val="24"/>
                <w:szCs w:val="24"/>
              </w:rPr>
              <w:t>Data Protection Officer</w:t>
            </w:r>
          </w:p>
        </w:tc>
        <w:tc>
          <w:tcPr>
            <w:tcW w:w="2880" w:type="dxa"/>
          </w:tcPr>
          <w:p w14:paraId="3FA2C92C" w14:textId="77777777" w:rsidR="00692532" w:rsidRPr="002F34B9" w:rsidRDefault="00692532" w:rsidP="00692532">
            <w:pPr>
              <w:jc w:val="left"/>
              <w:rPr>
                <w:sz w:val="24"/>
                <w:szCs w:val="24"/>
              </w:rPr>
            </w:pPr>
            <w:r w:rsidRPr="002F34B9">
              <w:rPr>
                <w:sz w:val="24"/>
                <w:szCs w:val="24"/>
              </w:rPr>
              <w:t>Privacy-by-design, DPIAs, lawful processing</w:t>
            </w:r>
          </w:p>
        </w:tc>
        <w:tc>
          <w:tcPr>
            <w:tcW w:w="2880" w:type="dxa"/>
          </w:tcPr>
          <w:p w14:paraId="630C7938" w14:textId="77777777" w:rsidR="00692532" w:rsidRPr="002F34B9" w:rsidRDefault="00692532" w:rsidP="00692532">
            <w:pPr>
              <w:jc w:val="left"/>
              <w:rPr>
                <w:sz w:val="24"/>
                <w:szCs w:val="24"/>
              </w:rPr>
            </w:pPr>
            <w:r w:rsidRPr="002F34B9">
              <w:rPr>
                <w:sz w:val="24"/>
                <w:szCs w:val="24"/>
              </w:rPr>
              <w:t>Meets GDPR health-data obligations</w:t>
            </w:r>
          </w:p>
        </w:tc>
      </w:tr>
    </w:tbl>
    <w:p w14:paraId="3FB36C49" w14:textId="77777777" w:rsidR="00692532" w:rsidRPr="00F12A1B" w:rsidRDefault="00692532" w:rsidP="00692532">
      <w:pPr>
        <w:jc w:val="left"/>
        <w:rPr>
          <w:b/>
          <w:bCs/>
          <w:sz w:val="24"/>
          <w:szCs w:val="24"/>
        </w:rPr>
      </w:pPr>
      <w:r w:rsidRPr="00F12A1B">
        <w:rPr>
          <w:b/>
          <w:bCs/>
          <w:sz w:val="24"/>
          <w:szCs w:val="24"/>
        </w:rPr>
        <w:t>Table 1. Proposed Organisation Structure and Strategic Justification.</w:t>
      </w:r>
    </w:p>
    <w:p w14:paraId="080CA6AB" w14:textId="77777777" w:rsidR="00226802" w:rsidRPr="002F34B9" w:rsidRDefault="00226802" w:rsidP="00692532">
      <w:pPr>
        <w:jc w:val="left"/>
        <w:rPr>
          <w:sz w:val="24"/>
          <w:szCs w:val="24"/>
        </w:rPr>
      </w:pPr>
    </w:p>
    <w:p w14:paraId="04F787F3" w14:textId="77777777" w:rsidR="00692532" w:rsidRPr="005114BF" w:rsidRDefault="00692532" w:rsidP="00692532">
      <w:pPr>
        <w:jc w:val="left"/>
        <w:rPr>
          <w:sz w:val="24"/>
          <w:szCs w:val="24"/>
        </w:rPr>
      </w:pPr>
    </w:p>
    <w:p w14:paraId="614E01A3" w14:textId="77777777" w:rsidR="00692532" w:rsidRPr="005114BF" w:rsidRDefault="00692532" w:rsidP="00C94273">
      <w:pPr>
        <w:spacing w:line="360" w:lineRule="auto"/>
        <w:jc w:val="left"/>
        <w:rPr>
          <w:sz w:val="24"/>
          <w:szCs w:val="24"/>
        </w:rPr>
      </w:pPr>
      <w:r w:rsidRPr="005114BF">
        <w:rPr>
          <w:sz w:val="24"/>
          <w:szCs w:val="24"/>
        </w:rPr>
        <w:t>Proposed structure and justification:</w:t>
      </w:r>
    </w:p>
    <w:p w14:paraId="08A1B13F" w14:textId="77777777" w:rsidR="00692532" w:rsidRPr="005114BF" w:rsidRDefault="00692532" w:rsidP="00C94273">
      <w:pPr>
        <w:spacing w:line="360" w:lineRule="auto"/>
        <w:jc w:val="left"/>
        <w:rPr>
          <w:sz w:val="24"/>
          <w:szCs w:val="24"/>
        </w:rPr>
      </w:pPr>
      <w:r w:rsidRPr="005114BF">
        <w:rPr>
          <w:sz w:val="24"/>
          <w:szCs w:val="24"/>
        </w:rPr>
        <w:t>Head of Security (CISO-equivalent): accountable for security strategy, EU regulatory assurance, board reporting, and risk acceptance decisions. This role ensures alignment between security, business growth, clinical trust, and resilience objectives.</w:t>
      </w:r>
    </w:p>
    <w:p w14:paraId="3E1967FF" w14:textId="1D93A39F" w:rsidR="00692532" w:rsidRPr="005114BF" w:rsidRDefault="00692532" w:rsidP="00C94273">
      <w:pPr>
        <w:spacing w:line="360" w:lineRule="auto"/>
        <w:jc w:val="left"/>
        <w:rPr>
          <w:sz w:val="24"/>
          <w:szCs w:val="24"/>
        </w:rPr>
      </w:pPr>
      <w:r w:rsidRPr="005114BF">
        <w:rPr>
          <w:sz w:val="24"/>
          <w:szCs w:val="24"/>
        </w:rPr>
        <w:t xml:space="preserve">Cloud Security Architect (required): designs secure multi-cloud architectures, </w:t>
      </w:r>
      <w:r w:rsidR="002F34B9" w:rsidRPr="005114BF">
        <w:rPr>
          <w:sz w:val="24"/>
          <w:szCs w:val="24"/>
        </w:rPr>
        <w:t>define</w:t>
      </w:r>
      <w:r w:rsidRPr="005114BF">
        <w:rPr>
          <w:sz w:val="24"/>
          <w:szCs w:val="24"/>
        </w:rPr>
        <w:t xml:space="preserve"> segmentation strategies, configures identity-aware access, and manages CSPM and cloud logging. This role reduces misconfiguration risks and limits lateral movement in multi-cloud environments.</w:t>
      </w:r>
    </w:p>
    <w:p w14:paraId="6FB77E9F" w14:textId="77777777" w:rsidR="00692532" w:rsidRPr="005114BF" w:rsidRDefault="00692532" w:rsidP="00C94273">
      <w:pPr>
        <w:spacing w:line="360" w:lineRule="auto"/>
        <w:jc w:val="left"/>
        <w:rPr>
          <w:sz w:val="24"/>
          <w:szCs w:val="24"/>
        </w:rPr>
      </w:pPr>
      <w:r w:rsidRPr="005114BF">
        <w:rPr>
          <w:sz w:val="24"/>
          <w:szCs w:val="24"/>
        </w:rPr>
        <w:t>DevSecOps Lead (required): embeds security into CI/CD pipelines, enforces infrastructure-as-code (IaC) security checks, and implements software composition analysis (SCA), SBOM generation, and supply chain controls such as provenance and code signing. This role mitigates dependency compromise and malicious artefacts.</w:t>
      </w:r>
    </w:p>
    <w:p w14:paraId="6D81838F" w14:textId="77777777" w:rsidR="00692532" w:rsidRPr="005114BF" w:rsidRDefault="00692532" w:rsidP="00C94273">
      <w:pPr>
        <w:spacing w:line="360" w:lineRule="auto"/>
        <w:jc w:val="left"/>
        <w:rPr>
          <w:sz w:val="24"/>
          <w:szCs w:val="24"/>
        </w:rPr>
      </w:pPr>
      <w:r w:rsidRPr="005114BF">
        <w:rPr>
          <w:sz w:val="24"/>
          <w:szCs w:val="24"/>
        </w:rPr>
        <w:t>GRC &amp; Compliance Manager: maps controls to GDPR, DORA, and NIS2, manages audits, maintains policies and evidence, and oversees regulatory timelines, including NIS2 reporting requirements.</w:t>
      </w:r>
    </w:p>
    <w:p w14:paraId="1CA0F113" w14:textId="77777777" w:rsidR="00692532" w:rsidRPr="005114BF" w:rsidRDefault="00692532" w:rsidP="00C94273">
      <w:pPr>
        <w:spacing w:line="360" w:lineRule="auto"/>
        <w:jc w:val="left"/>
        <w:rPr>
          <w:sz w:val="24"/>
          <w:szCs w:val="24"/>
        </w:rPr>
      </w:pPr>
      <w:r w:rsidRPr="005114BF">
        <w:rPr>
          <w:sz w:val="24"/>
          <w:szCs w:val="24"/>
        </w:rPr>
        <w:t>SOC / Detection &amp; Response Lead: manages SIEM/XDR and SOAR operations, leads threat hunting aligned with MITRE ATT&amp;CK, and oversees incident response and post-incident improvements.</w:t>
      </w:r>
    </w:p>
    <w:p w14:paraId="654D1D92" w14:textId="77777777" w:rsidR="00692532" w:rsidRPr="005114BF" w:rsidRDefault="00692532" w:rsidP="00C94273">
      <w:pPr>
        <w:spacing w:line="360" w:lineRule="auto"/>
        <w:jc w:val="left"/>
        <w:rPr>
          <w:sz w:val="24"/>
          <w:szCs w:val="24"/>
        </w:rPr>
      </w:pPr>
      <w:r w:rsidRPr="005114BF">
        <w:rPr>
          <w:sz w:val="24"/>
          <w:szCs w:val="24"/>
        </w:rPr>
        <w:t>Data Protection Officer (DPO): ensures privacy-by-design, conducts DPIAs, and ensures lawful processing in line with GDPR requirements for sensitive health data.</w:t>
      </w:r>
    </w:p>
    <w:p w14:paraId="5A7468AB" w14:textId="77777777" w:rsidR="00692532" w:rsidRPr="00692532" w:rsidRDefault="00692532" w:rsidP="00C94273">
      <w:pPr>
        <w:spacing w:line="360" w:lineRule="auto"/>
        <w:jc w:val="left"/>
      </w:pPr>
    </w:p>
    <w:p w14:paraId="3EE040E9" w14:textId="77777777" w:rsidR="00692532" w:rsidRPr="00C461FB" w:rsidRDefault="00692532" w:rsidP="00C94273">
      <w:pPr>
        <w:pStyle w:val="Heading1"/>
        <w:numPr>
          <w:ilvl w:val="0"/>
          <w:numId w:val="0"/>
        </w:numPr>
        <w:spacing w:before="0" w:after="0" w:line="360" w:lineRule="auto"/>
        <w:jc w:val="left"/>
        <w:rPr>
          <w:sz w:val="32"/>
          <w:szCs w:val="32"/>
        </w:rPr>
      </w:pPr>
      <w:bookmarkStart w:id="36" w:name="_Toc225844565"/>
      <w:r w:rsidRPr="00C461FB">
        <w:rPr>
          <w:sz w:val="32"/>
          <w:szCs w:val="32"/>
        </w:rPr>
        <w:t>4. Policies and Procedures (AI Usage, Secure SaaS Configuration, BYOD)</w:t>
      </w:r>
      <w:bookmarkEnd w:id="36"/>
    </w:p>
    <w:p w14:paraId="3C270DDA" w14:textId="77777777" w:rsidR="00692532" w:rsidRPr="005114BF" w:rsidRDefault="00692532" w:rsidP="00C94273">
      <w:pPr>
        <w:spacing w:line="360" w:lineRule="auto"/>
        <w:jc w:val="left"/>
        <w:rPr>
          <w:sz w:val="24"/>
          <w:szCs w:val="24"/>
        </w:rPr>
      </w:pPr>
      <w:r w:rsidRPr="005114BF">
        <w:rPr>
          <w:sz w:val="24"/>
          <w:szCs w:val="24"/>
        </w:rPr>
        <w:t>Policies translate strategy into consistent operational decisions. MediTrust’s policies should be written as enforceable controls with clear scope, exceptions, and monitoring [12].</w:t>
      </w:r>
    </w:p>
    <w:p w14:paraId="68F02B8F" w14:textId="77777777" w:rsidR="00C461FB" w:rsidRPr="00692532" w:rsidRDefault="00C461FB" w:rsidP="00692532">
      <w:pPr>
        <w:jc w:val="left"/>
      </w:pPr>
    </w:p>
    <w:p w14:paraId="414B2A8E" w14:textId="77777777" w:rsidR="00692532" w:rsidRPr="00C461FB" w:rsidRDefault="00692532" w:rsidP="00C94273">
      <w:pPr>
        <w:pStyle w:val="Heading1"/>
        <w:numPr>
          <w:ilvl w:val="0"/>
          <w:numId w:val="0"/>
        </w:numPr>
        <w:spacing w:before="0" w:after="0" w:line="360" w:lineRule="auto"/>
        <w:jc w:val="left"/>
        <w:rPr>
          <w:sz w:val="32"/>
          <w:szCs w:val="32"/>
        </w:rPr>
      </w:pPr>
      <w:bookmarkStart w:id="37" w:name="_Toc225844566"/>
      <w:r w:rsidRPr="00C461FB">
        <w:rPr>
          <w:sz w:val="32"/>
          <w:szCs w:val="32"/>
        </w:rPr>
        <w:t>4.1 AI Usage Policy (Training Data and Models)</w:t>
      </w:r>
      <w:bookmarkEnd w:id="37"/>
    </w:p>
    <w:p w14:paraId="7BAC5290" w14:textId="77777777" w:rsidR="00692532" w:rsidRPr="00692532" w:rsidRDefault="00692532" w:rsidP="00C94273">
      <w:pPr>
        <w:spacing w:line="360" w:lineRule="auto"/>
        <w:jc w:val="left"/>
      </w:pPr>
    </w:p>
    <w:p w14:paraId="1CE85B5F" w14:textId="77777777" w:rsidR="00692532" w:rsidRPr="005114BF" w:rsidRDefault="00692532" w:rsidP="00C94273">
      <w:pPr>
        <w:spacing w:line="360" w:lineRule="auto"/>
        <w:jc w:val="left"/>
        <w:rPr>
          <w:sz w:val="24"/>
          <w:szCs w:val="24"/>
        </w:rPr>
      </w:pPr>
      <w:r w:rsidRPr="005114BF">
        <w:rPr>
          <w:sz w:val="24"/>
          <w:szCs w:val="24"/>
        </w:rPr>
        <w:t>Objective: protect the confidentiality, integrity, and provenance of AI training data, features, and models, while preventing unsafe clinical outputs.</w:t>
      </w:r>
    </w:p>
    <w:p w14:paraId="19060522" w14:textId="77777777" w:rsidR="00692532" w:rsidRPr="005114BF" w:rsidRDefault="00692532" w:rsidP="00C94273">
      <w:pPr>
        <w:spacing w:line="360" w:lineRule="auto"/>
        <w:jc w:val="left"/>
        <w:rPr>
          <w:sz w:val="24"/>
          <w:szCs w:val="24"/>
        </w:rPr>
      </w:pPr>
    </w:p>
    <w:p w14:paraId="16FFB6FB" w14:textId="77777777" w:rsidR="00692532" w:rsidRPr="005114BF" w:rsidRDefault="00692532" w:rsidP="00C94273">
      <w:pPr>
        <w:spacing w:line="360" w:lineRule="auto"/>
        <w:jc w:val="left"/>
        <w:rPr>
          <w:sz w:val="24"/>
          <w:szCs w:val="24"/>
        </w:rPr>
      </w:pPr>
      <w:r w:rsidRPr="005114BF">
        <w:rPr>
          <w:sz w:val="24"/>
          <w:szCs w:val="24"/>
        </w:rPr>
        <w:t>Policy controls:</w:t>
      </w:r>
    </w:p>
    <w:p w14:paraId="6B1B758D" w14:textId="77777777" w:rsidR="00692532" w:rsidRPr="005114BF" w:rsidRDefault="00692532" w:rsidP="00C94273">
      <w:pPr>
        <w:spacing w:line="360" w:lineRule="auto"/>
        <w:jc w:val="left"/>
        <w:rPr>
          <w:sz w:val="24"/>
          <w:szCs w:val="24"/>
        </w:rPr>
      </w:pPr>
      <w:r w:rsidRPr="005114BF">
        <w:rPr>
          <w:sz w:val="24"/>
          <w:szCs w:val="24"/>
        </w:rPr>
        <w:lastRenderedPageBreak/>
        <w:t>Data provenance and integrity: training datasets must be sourced from approved repositories with documented lawful basis, consent or processing conditions, and integrity validation (e.g., hashing and signed manifests).</w:t>
      </w:r>
    </w:p>
    <w:p w14:paraId="17798F2C" w14:textId="77777777" w:rsidR="00692532" w:rsidRPr="005114BF" w:rsidRDefault="00692532" w:rsidP="00C94273">
      <w:pPr>
        <w:spacing w:line="360" w:lineRule="auto"/>
        <w:jc w:val="left"/>
        <w:rPr>
          <w:sz w:val="24"/>
          <w:szCs w:val="24"/>
        </w:rPr>
      </w:pPr>
      <w:r w:rsidRPr="005114BF">
        <w:rPr>
          <w:sz w:val="24"/>
          <w:szCs w:val="24"/>
        </w:rPr>
        <w:t>Controlled training pipelines: only authorised identities (e.g., data scientists and MLOps engineers) can execute training jobs; access requires phishing-resistant MFA and compliant devices, with privileged actions using just-in-time elevation.</w:t>
      </w:r>
    </w:p>
    <w:p w14:paraId="2D7642A8" w14:textId="77777777" w:rsidR="00692532" w:rsidRPr="005114BF" w:rsidRDefault="00692532" w:rsidP="00C94273">
      <w:pPr>
        <w:spacing w:line="360" w:lineRule="auto"/>
        <w:jc w:val="left"/>
        <w:rPr>
          <w:sz w:val="24"/>
          <w:szCs w:val="24"/>
        </w:rPr>
      </w:pPr>
      <w:r w:rsidRPr="005114BF">
        <w:rPr>
          <w:sz w:val="24"/>
          <w:szCs w:val="24"/>
        </w:rPr>
        <w:t>Poisoning and drift monitoring: implement dataset anomaly detection (e.g., distribution shifts and outliers), model evaluation gates, rollback capability, and secure storage of model artefacts with versioning and signatures.</w:t>
      </w:r>
    </w:p>
    <w:p w14:paraId="2CE7FF4C" w14:textId="77777777" w:rsidR="00692532" w:rsidRPr="005114BF" w:rsidRDefault="00692532" w:rsidP="00C94273">
      <w:pPr>
        <w:spacing w:line="360" w:lineRule="auto"/>
        <w:jc w:val="left"/>
        <w:rPr>
          <w:sz w:val="24"/>
          <w:szCs w:val="24"/>
        </w:rPr>
      </w:pPr>
      <w:r w:rsidRPr="005114BF">
        <w:rPr>
          <w:sz w:val="24"/>
          <w:szCs w:val="24"/>
        </w:rPr>
        <w:t>Separation of duties: production deployments require second-person approval and automated CI/CD checks, including model validation and evaluation thresholds.</w:t>
      </w:r>
    </w:p>
    <w:p w14:paraId="5B39DF66" w14:textId="77777777" w:rsidR="00692532" w:rsidRPr="005114BF" w:rsidRDefault="00692532" w:rsidP="00C94273">
      <w:pPr>
        <w:spacing w:line="360" w:lineRule="auto"/>
        <w:jc w:val="left"/>
        <w:rPr>
          <w:sz w:val="24"/>
          <w:szCs w:val="24"/>
        </w:rPr>
      </w:pPr>
      <w:r w:rsidRPr="005114BF">
        <w:rPr>
          <w:sz w:val="24"/>
          <w:szCs w:val="24"/>
        </w:rPr>
        <w:t>Justification: AI model poisoning is a significant supply chain risk in healthcare AI; enforcing provenance and controlled pipelines reduces the likelihood of compromised models reaching clinical environments [13].</w:t>
      </w:r>
    </w:p>
    <w:p w14:paraId="563C2F42" w14:textId="77777777" w:rsidR="00692532" w:rsidRPr="00692532" w:rsidRDefault="00692532" w:rsidP="00C94273">
      <w:pPr>
        <w:spacing w:line="360" w:lineRule="auto"/>
        <w:jc w:val="left"/>
      </w:pPr>
    </w:p>
    <w:p w14:paraId="5DEDE3B2" w14:textId="77777777" w:rsidR="00692532" w:rsidRPr="00C461FB" w:rsidRDefault="00692532" w:rsidP="00C94273">
      <w:pPr>
        <w:pStyle w:val="Heading1"/>
        <w:numPr>
          <w:ilvl w:val="0"/>
          <w:numId w:val="0"/>
        </w:numPr>
        <w:spacing w:before="0" w:after="0" w:line="360" w:lineRule="auto"/>
        <w:jc w:val="left"/>
        <w:rPr>
          <w:sz w:val="32"/>
          <w:szCs w:val="32"/>
        </w:rPr>
      </w:pPr>
      <w:bookmarkStart w:id="38" w:name="_Toc225844567"/>
      <w:r w:rsidRPr="00C461FB">
        <w:rPr>
          <w:sz w:val="32"/>
          <w:szCs w:val="32"/>
        </w:rPr>
        <w:t>4.2 Secure SaaS Configuration Policy</w:t>
      </w:r>
      <w:bookmarkEnd w:id="38"/>
    </w:p>
    <w:p w14:paraId="0A451303" w14:textId="77777777" w:rsidR="00692532" w:rsidRPr="005114BF" w:rsidRDefault="00692532" w:rsidP="00C94273">
      <w:pPr>
        <w:spacing w:line="360" w:lineRule="auto"/>
        <w:jc w:val="left"/>
        <w:rPr>
          <w:sz w:val="24"/>
          <w:szCs w:val="24"/>
        </w:rPr>
      </w:pPr>
      <w:r w:rsidRPr="005114BF">
        <w:rPr>
          <w:sz w:val="24"/>
          <w:szCs w:val="24"/>
        </w:rPr>
        <w:t>Objective: reduce account takeover and misconfiguration risks across SaaS platforms used for development, collaboration, and clinical operations.</w:t>
      </w:r>
    </w:p>
    <w:p w14:paraId="16F70A6C" w14:textId="77777777" w:rsidR="00692532" w:rsidRPr="005114BF" w:rsidRDefault="00692532" w:rsidP="00C94273">
      <w:pPr>
        <w:spacing w:line="360" w:lineRule="auto"/>
        <w:jc w:val="left"/>
        <w:rPr>
          <w:sz w:val="24"/>
          <w:szCs w:val="24"/>
        </w:rPr>
      </w:pPr>
      <w:r w:rsidRPr="005114BF">
        <w:rPr>
          <w:sz w:val="24"/>
          <w:szCs w:val="24"/>
        </w:rPr>
        <w:t>Policy controls:</w:t>
      </w:r>
    </w:p>
    <w:p w14:paraId="1E578AC8" w14:textId="77777777" w:rsidR="00692532" w:rsidRPr="005114BF" w:rsidRDefault="00692532" w:rsidP="00C94273">
      <w:pPr>
        <w:spacing w:line="360" w:lineRule="auto"/>
        <w:jc w:val="left"/>
        <w:rPr>
          <w:sz w:val="24"/>
          <w:szCs w:val="24"/>
        </w:rPr>
      </w:pPr>
      <w:r w:rsidRPr="005114BF">
        <w:rPr>
          <w:sz w:val="24"/>
          <w:szCs w:val="24"/>
        </w:rPr>
        <w:t>SaaS baseline hardening: enforce MFA, disable legacy authentication, restrict OAuth app consent, apply least-privilege administrative roles, and enable audit logging.</w:t>
      </w:r>
    </w:p>
    <w:p w14:paraId="1F73E151" w14:textId="77777777" w:rsidR="00692532" w:rsidRPr="005114BF" w:rsidRDefault="00692532" w:rsidP="00C94273">
      <w:pPr>
        <w:spacing w:line="360" w:lineRule="auto"/>
        <w:jc w:val="left"/>
        <w:rPr>
          <w:sz w:val="24"/>
          <w:szCs w:val="24"/>
        </w:rPr>
      </w:pPr>
      <w:r w:rsidRPr="005114BF">
        <w:rPr>
          <w:sz w:val="24"/>
          <w:szCs w:val="24"/>
        </w:rPr>
        <w:t>Configuration monitoring: CSPM or SaaS security posture tools detect risky configurations (e.g., public sharing, weak retention, excessive privileges) and trigger remediation.</w:t>
      </w:r>
    </w:p>
    <w:p w14:paraId="3B979EEB" w14:textId="77777777" w:rsidR="00692532" w:rsidRPr="005114BF" w:rsidRDefault="00692532" w:rsidP="00C94273">
      <w:pPr>
        <w:spacing w:line="360" w:lineRule="auto"/>
        <w:jc w:val="left"/>
        <w:rPr>
          <w:sz w:val="24"/>
          <w:szCs w:val="24"/>
        </w:rPr>
      </w:pPr>
      <w:r w:rsidRPr="005114BF">
        <w:rPr>
          <w:sz w:val="24"/>
          <w:szCs w:val="24"/>
        </w:rPr>
        <w:t>Data handling rules: prevent storage of sensitive data in unapproved SaaS platforms and enforce DLP controls for patient identifiers and imaging metadata.</w:t>
      </w:r>
    </w:p>
    <w:p w14:paraId="42B86394" w14:textId="77777777" w:rsidR="00692532" w:rsidRPr="005114BF" w:rsidRDefault="00692532" w:rsidP="00C94273">
      <w:pPr>
        <w:spacing w:line="360" w:lineRule="auto"/>
        <w:jc w:val="left"/>
        <w:rPr>
          <w:sz w:val="24"/>
          <w:szCs w:val="24"/>
        </w:rPr>
      </w:pPr>
      <w:r w:rsidRPr="005114BF">
        <w:rPr>
          <w:sz w:val="24"/>
          <w:szCs w:val="24"/>
        </w:rPr>
        <w:t>Justification: SaaS misconfigurations and insecure integrations are common breach vectors; continuous posture monitoring supports compliance and operational resilience [14].</w:t>
      </w:r>
    </w:p>
    <w:p w14:paraId="36D1062C" w14:textId="77777777" w:rsidR="00692532" w:rsidRPr="00692532" w:rsidRDefault="00692532" w:rsidP="00692532">
      <w:pPr>
        <w:jc w:val="left"/>
      </w:pPr>
    </w:p>
    <w:p w14:paraId="0BE6A4EC" w14:textId="77777777" w:rsidR="00692532" w:rsidRPr="00C461FB" w:rsidRDefault="00692532" w:rsidP="00C94273">
      <w:pPr>
        <w:pStyle w:val="Heading1"/>
        <w:numPr>
          <w:ilvl w:val="0"/>
          <w:numId w:val="0"/>
        </w:numPr>
        <w:spacing w:before="0" w:after="0" w:line="360" w:lineRule="auto"/>
        <w:jc w:val="left"/>
        <w:rPr>
          <w:sz w:val="32"/>
          <w:szCs w:val="32"/>
        </w:rPr>
      </w:pPr>
      <w:bookmarkStart w:id="39" w:name="_Toc225844568"/>
      <w:r w:rsidRPr="00C461FB">
        <w:rPr>
          <w:sz w:val="32"/>
          <w:szCs w:val="32"/>
        </w:rPr>
        <w:t>4.3 BYOD Policy for Hybrid Workforce</w:t>
      </w:r>
      <w:bookmarkEnd w:id="39"/>
    </w:p>
    <w:p w14:paraId="2A51AA88" w14:textId="77777777" w:rsidR="00692532" w:rsidRPr="002F34B9" w:rsidRDefault="00692532" w:rsidP="00C94273">
      <w:pPr>
        <w:spacing w:line="360" w:lineRule="auto"/>
        <w:jc w:val="left"/>
        <w:rPr>
          <w:sz w:val="24"/>
          <w:szCs w:val="24"/>
        </w:rPr>
      </w:pPr>
      <w:r w:rsidRPr="002F34B9">
        <w:rPr>
          <w:sz w:val="24"/>
          <w:szCs w:val="24"/>
        </w:rPr>
        <w:t>Objective: enable hybrid work while minimising the attack surface.</w:t>
      </w:r>
    </w:p>
    <w:p w14:paraId="1A07F11C" w14:textId="77777777" w:rsidR="00692532" w:rsidRPr="002F34B9" w:rsidRDefault="00692532" w:rsidP="00C94273">
      <w:pPr>
        <w:spacing w:line="360" w:lineRule="auto"/>
        <w:jc w:val="left"/>
        <w:rPr>
          <w:sz w:val="24"/>
          <w:szCs w:val="24"/>
        </w:rPr>
      </w:pPr>
      <w:r w:rsidRPr="002F34B9">
        <w:rPr>
          <w:sz w:val="24"/>
          <w:szCs w:val="24"/>
        </w:rPr>
        <w:t>Policy controls:</w:t>
      </w:r>
    </w:p>
    <w:p w14:paraId="3DB98083" w14:textId="77777777" w:rsidR="00692532" w:rsidRPr="002F34B9" w:rsidRDefault="00692532" w:rsidP="00C94273">
      <w:pPr>
        <w:spacing w:line="360" w:lineRule="auto"/>
        <w:jc w:val="left"/>
        <w:rPr>
          <w:sz w:val="24"/>
          <w:szCs w:val="24"/>
        </w:rPr>
      </w:pPr>
      <w:r w:rsidRPr="002F34B9">
        <w:rPr>
          <w:sz w:val="24"/>
          <w:szCs w:val="24"/>
        </w:rPr>
        <w:t>Device trust tiers: Tier 1 (managed devices) receive broader access, while Tier 2 (BYOD) is limited to browser-based or virtualised access with no local storage of patient data.</w:t>
      </w:r>
    </w:p>
    <w:p w14:paraId="1083E40E" w14:textId="77777777" w:rsidR="00692532" w:rsidRPr="002F34B9" w:rsidRDefault="00692532" w:rsidP="00C94273">
      <w:pPr>
        <w:spacing w:line="360" w:lineRule="auto"/>
        <w:jc w:val="left"/>
        <w:rPr>
          <w:sz w:val="24"/>
          <w:szCs w:val="24"/>
        </w:rPr>
      </w:pPr>
    </w:p>
    <w:p w14:paraId="2ED0A4FC" w14:textId="77777777" w:rsidR="00692532" w:rsidRPr="002F34B9" w:rsidRDefault="00692532" w:rsidP="00C94273">
      <w:pPr>
        <w:spacing w:line="360" w:lineRule="auto"/>
        <w:jc w:val="left"/>
        <w:rPr>
          <w:sz w:val="24"/>
          <w:szCs w:val="24"/>
        </w:rPr>
      </w:pPr>
      <w:r w:rsidRPr="002F34B9">
        <w:rPr>
          <w:sz w:val="24"/>
          <w:szCs w:val="24"/>
        </w:rPr>
        <w:t>Endpoint posture: managed devices require encryption, supported OS versions, and active EDR; BYOD devices must meet minimum patch levels and secure browser requirements.</w:t>
      </w:r>
    </w:p>
    <w:p w14:paraId="15561E5B" w14:textId="77777777" w:rsidR="00692532" w:rsidRPr="002F34B9" w:rsidRDefault="00692532" w:rsidP="00C94273">
      <w:pPr>
        <w:spacing w:line="360" w:lineRule="auto"/>
        <w:jc w:val="left"/>
        <w:rPr>
          <w:sz w:val="24"/>
          <w:szCs w:val="24"/>
        </w:rPr>
      </w:pPr>
      <w:r w:rsidRPr="002F34B9">
        <w:rPr>
          <w:sz w:val="24"/>
          <w:szCs w:val="24"/>
        </w:rPr>
        <w:t>Phishing-resistant MFA: mandatory for all remote access, with step-up authentication for high-risk sessions.</w:t>
      </w:r>
    </w:p>
    <w:p w14:paraId="23D7557D" w14:textId="77777777" w:rsidR="00692532" w:rsidRPr="002F34B9" w:rsidRDefault="00692532" w:rsidP="00C94273">
      <w:pPr>
        <w:spacing w:line="360" w:lineRule="auto"/>
        <w:jc w:val="left"/>
        <w:rPr>
          <w:sz w:val="24"/>
          <w:szCs w:val="24"/>
        </w:rPr>
      </w:pPr>
      <w:r w:rsidRPr="002F34B9">
        <w:rPr>
          <w:sz w:val="24"/>
          <w:szCs w:val="24"/>
        </w:rPr>
        <w:t>Justification: BYOD devices cannot be inherently trusted; access must be based on device posture and constrained controls, consistent with Zero Trust principles [15].</w:t>
      </w:r>
    </w:p>
    <w:p w14:paraId="16F75A61" w14:textId="77777777" w:rsidR="00692532" w:rsidRPr="00692532" w:rsidRDefault="00692532" w:rsidP="00C94273">
      <w:pPr>
        <w:spacing w:line="360" w:lineRule="auto"/>
        <w:jc w:val="left"/>
      </w:pPr>
    </w:p>
    <w:p w14:paraId="2A52F708" w14:textId="77777777" w:rsidR="00692532" w:rsidRPr="00C461FB" w:rsidRDefault="00692532" w:rsidP="00C94273">
      <w:pPr>
        <w:pStyle w:val="Heading1"/>
        <w:numPr>
          <w:ilvl w:val="0"/>
          <w:numId w:val="0"/>
        </w:numPr>
        <w:spacing w:before="0" w:after="0" w:line="360" w:lineRule="auto"/>
        <w:jc w:val="both"/>
        <w:rPr>
          <w:sz w:val="32"/>
          <w:szCs w:val="32"/>
        </w:rPr>
      </w:pPr>
      <w:bookmarkStart w:id="40" w:name="_Toc225844569"/>
      <w:r w:rsidRPr="00C461FB">
        <w:rPr>
          <w:sz w:val="32"/>
          <w:szCs w:val="32"/>
        </w:rPr>
        <w:t>5. Compliance (DORA operational resilience and NIS2 reporting)</w:t>
      </w:r>
      <w:bookmarkEnd w:id="40"/>
    </w:p>
    <w:p w14:paraId="4BDBC5CC" w14:textId="77777777" w:rsidR="00692532" w:rsidRPr="002F34B9" w:rsidRDefault="00692532" w:rsidP="00C94273">
      <w:pPr>
        <w:spacing w:line="360" w:lineRule="auto"/>
        <w:jc w:val="left"/>
        <w:rPr>
          <w:sz w:val="24"/>
          <w:szCs w:val="24"/>
        </w:rPr>
      </w:pPr>
      <w:r w:rsidRPr="002F34B9">
        <w:rPr>
          <w:sz w:val="24"/>
          <w:szCs w:val="24"/>
        </w:rPr>
        <w:t>This section outlines how the proposed security programme aligns with EU regulatory requirements, specifically DORA operational resilience expectations and NIS2 incident reporting and governance obligations.</w:t>
      </w:r>
    </w:p>
    <w:p w14:paraId="493FFF6C" w14:textId="77777777" w:rsidR="00692532" w:rsidRPr="002F34B9" w:rsidRDefault="00692532" w:rsidP="00C94273">
      <w:pPr>
        <w:spacing w:line="360" w:lineRule="auto"/>
        <w:jc w:val="left"/>
        <w:rPr>
          <w:sz w:val="24"/>
          <w:szCs w:val="24"/>
        </w:rPr>
      </w:pPr>
      <w:r w:rsidRPr="002F34B9">
        <w:rPr>
          <w:sz w:val="24"/>
          <w:szCs w:val="24"/>
        </w:rPr>
        <w:t>5.1 DORA: Operational Resilience Requirements</w:t>
      </w:r>
    </w:p>
    <w:p w14:paraId="3736A3AF" w14:textId="77777777" w:rsidR="00692532" w:rsidRPr="002F34B9" w:rsidRDefault="00692532" w:rsidP="00C94273">
      <w:pPr>
        <w:spacing w:line="360" w:lineRule="auto"/>
        <w:jc w:val="left"/>
        <w:rPr>
          <w:sz w:val="24"/>
          <w:szCs w:val="24"/>
        </w:rPr>
      </w:pPr>
      <w:r w:rsidRPr="002F34B9">
        <w:rPr>
          <w:sz w:val="24"/>
          <w:szCs w:val="24"/>
        </w:rPr>
        <w:t>DORA requires organisations to implement ICT risk management, resilience testing, incident handling, and third-party oversight. Although MediTrust may not be directly regulated under DORA, EU healthcare clients increasingly expect DORA-aligned resilience capabilities, particularly where services support critical workflows [16].</w:t>
      </w:r>
    </w:p>
    <w:p w14:paraId="4632350F" w14:textId="77777777" w:rsidR="00692532" w:rsidRPr="002F34B9" w:rsidRDefault="00692532" w:rsidP="00C94273">
      <w:pPr>
        <w:spacing w:line="360" w:lineRule="auto"/>
        <w:jc w:val="left"/>
        <w:rPr>
          <w:sz w:val="24"/>
          <w:szCs w:val="24"/>
        </w:rPr>
      </w:pPr>
      <w:r w:rsidRPr="002F34B9">
        <w:rPr>
          <w:sz w:val="24"/>
          <w:szCs w:val="24"/>
        </w:rPr>
        <w:t>The programme addresses these requirements through:</w:t>
      </w:r>
    </w:p>
    <w:p w14:paraId="0F2A5B0A" w14:textId="77777777" w:rsidR="00692532" w:rsidRPr="002F34B9" w:rsidRDefault="00692532" w:rsidP="00C94273">
      <w:pPr>
        <w:spacing w:line="360" w:lineRule="auto"/>
        <w:jc w:val="left"/>
        <w:rPr>
          <w:sz w:val="24"/>
          <w:szCs w:val="24"/>
        </w:rPr>
      </w:pPr>
      <w:r w:rsidRPr="002F34B9">
        <w:rPr>
          <w:sz w:val="24"/>
          <w:szCs w:val="24"/>
        </w:rPr>
        <w:t>ICT risk management: defined risk ownership, control catalogues, and continuous monitoring aligned with NIST CSF 2.0 (Section 6) [17].</w:t>
      </w:r>
    </w:p>
    <w:p w14:paraId="66F35942" w14:textId="77777777" w:rsidR="00692532" w:rsidRPr="002F34B9" w:rsidRDefault="00692532" w:rsidP="00C94273">
      <w:pPr>
        <w:spacing w:line="360" w:lineRule="auto"/>
        <w:jc w:val="left"/>
        <w:rPr>
          <w:sz w:val="24"/>
          <w:szCs w:val="24"/>
        </w:rPr>
      </w:pPr>
      <w:r w:rsidRPr="002F34B9">
        <w:rPr>
          <w:sz w:val="24"/>
          <w:szCs w:val="24"/>
        </w:rPr>
        <w:t>Resilience testing: regular tabletop exercises and technical simulations (e.g., ransomware, cloud outages, identity provider failures), with documented outcomes.</w:t>
      </w:r>
    </w:p>
    <w:p w14:paraId="20B435E2" w14:textId="77777777" w:rsidR="00692532" w:rsidRPr="002F34B9" w:rsidRDefault="00692532" w:rsidP="00C94273">
      <w:pPr>
        <w:spacing w:line="360" w:lineRule="auto"/>
        <w:jc w:val="left"/>
        <w:rPr>
          <w:sz w:val="24"/>
          <w:szCs w:val="24"/>
        </w:rPr>
      </w:pPr>
      <w:r w:rsidRPr="002F34B9">
        <w:rPr>
          <w:sz w:val="24"/>
          <w:szCs w:val="24"/>
        </w:rPr>
        <w:t>Third-party risk management: supplier due diligence, contractual security controls, and monitoring of cloud and research partners.</w:t>
      </w:r>
    </w:p>
    <w:p w14:paraId="3C83F113" w14:textId="77777777" w:rsidR="00692532" w:rsidRDefault="00692532" w:rsidP="00C94273">
      <w:pPr>
        <w:spacing w:line="360" w:lineRule="auto"/>
        <w:jc w:val="left"/>
        <w:rPr>
          <w:sz w:val="24"/>
          <w:szCs w:val="24"/>
        </w:rPr>
      </w:pPr>
      <w:r w:rsidRPr="002F34B9">
        <w:rPr>
          <w:sz w:val="24"/>
          <w:szCs w:val="24"/>
        </w:rPr>
        <w:t>Incident management: defined playbooks, evidence collection, and automated containment using SOAR platforms [18].</w:t>
      </w:r>
    </w:p>
    <w:p w14:paraId="331386DB" w14:textId="77777777" w:rsidR="00F12A1B" w:rsidRDefault="00F12A1B" w:rsidP="00C94273">
      <w:pPr>
        <w:spacing w:line="360" w:lineRule="auto"/>
        <w:jc w:val="left"/>
        <w:rPr>
          <w:sz w:val="24"/>
          <w:szCs w:val="24"/>
        </w:rPr>
      </w:pPr>
    </w:p>
    <w:p w14:paraId="3CF91686" w14:textId="77777777" w:rsidR="00F12A1B" w:rsidRDefault="00F12A1B" w:rsidP="00C94273">
      <w:pPr>
        <w:spacing w:line="360" w:lineRule="auto"/>
        <w:jc w:val="left"/>
        <w:rPr>
          <w:sz w:val="24"/>
          <w:szCs w:val="24"/>
        </w:rPr>
      </w:pPr>
    </w:p>
    <w:p w14:paraId="0977ADC4" w14:textId="77777777" w:rsidR="00F12A1B" w:rsidRDefault="00F12A1B" w:rsidP="00C94273">
      <w:pPr>
        <w:spacing w:line="360" w:lineRule="auto"/>
        <w:jc w:val="left"/>
        <w:rPr>
          <w:sz w:val="24"/>
          <w:szCs w:val="24"/>
        </w:rPr>
      </w:pPr>
    </w:p>
    <w:p w14:paraId="15C83881" w14:textId="77777777" w:rsidR="00F12A1B" w:rsidRDefault="00F12A1B" w:rsidP="00C94273">
      <w:pPr>
        <w:spacing w:line="360" w:lineRule="auto"/>
        <w:jc w:val="left"/>
        <w:rPr>
          <w:sz w:val="24"/>
          <w:szCs w:val="24"/>
        </w:rPr>
      </w:pPr>
    </w:p>
    <w:p w14:paraId="6D8C57D7" w14:textId="77777777" w:rsidR="00F12A1B" w:rsidRPr="002F34B9" w:rsidRDefault="00F12A1B" w:rsidP="00C94273">
      <w:pPr>
        <w:spacing w:line="360" w:lineRule="auto"/>
        <w:jc w:val="left"/>
        <w:rPr>
          <w:sz w:val="24"/>
          <w:szCs w:val="24"/>
        </w:rPr>
      </w:pPr>
    </w:p>
    <w:p w14:paraId="2BA1B376" w14:textId="77777777" w:rsidR="00226802" w:rsidRPr="002F34B9" w:rsidRDefault="00226802" w:rsidP="00692532">
      <w:pPr>
        <w:jc w:val="left"/>
        <w:rPr>
          <w:sz w:val="24"/>
          <w:szCs w:val="24"/>
        </w:rPr>
      </w:pPr>
    </w:p>
    <w:p w14:paraId="47434468" w14:textId="77777777" w:rsidR="00692532" w:rsidRPr="002F34B9" w:rsidRDefault="00692532" w:rsidP="00692532">
      <w:pPr>
        <w:jc w:val="left"/>
        <w:rPr>
          <w:sz w:val="24"/>
          <w:szCs w:val="24"/>
        </w:rPr>
      </w:pPr>
    </w:p>
    <w:tbl>
      <w:tblPr>
        <w:tblW w:w="0" w:type="dxa"/>
        <w:tblBorders>
          <w:top w:val="single" w:sz="18" w:space="0" w:color="FFC000"/>
          <w:left w:val="single" w:sz="18" w:space="0" w:color="FFC000"/>
          <w:bottom w:val="single" w:sz="18" w:space="0" w:color="FFC000"/>
          <w:right w:val="single" w:sz="18" w:space="0" w:color="FFC000"/>
          <w:insideH w:val="single" w:sz="18" w:space="0" w:color="FFC000"/>
          <w:insideV w:val="single" w:sz="18" w:space="0" w:color="FFC000"/>
        </w:tblBorders>
        <w:tblLook w:val="04A0" w:firstRow="1" w:lastRow="0" w:firstColumn="1" w:lastColumn="0" w:noHBand="0" w:noVBand="1"/>
      </w:tblPr>
      <w:tblGrid>
        <w:gridCol w:w="2880"/>
        <w:gridCol w:w="2880"/>
        <w:gridCol w:w="2880"/>
      </w:tblGrid>
      <w:tr w:rsidR="00692532" w:rsidRPr="002F34B9" w14:paraId="17E32CC9" w14:textId="77777777" w:rsidTr="00CF062C">
        <w:tc>
          <w:tcPr>
            <w:tcW w:w="2880" w:type="dxa"/>
          </w:tcPr>
          <w:p w14:paraId="2CC434CE" w14:textId="77777777" w:rsidR="00692532" w:rsidRPr="002F34B9" w:rsidRDefault="00692532" w:rsidP="00692532">
            <w:pPr>
              <w:jc w:val="left"/>
              <w:rPr>
                <w:b/>
                <w:bCs/>
                <w:sz w:val="24"/>
                <w:szCs w:val="24"/>
              </w:rPr>
            </w:pPr>
            <w:r w:rsidRPr="002F34B9">
              <w:rPr>
                <w:b/>
                <w:bCs/>
                <w:sz w:val="24"/>
                <w:szCs w:val="24"/>
              </w:rPr>
              <w:lastRenderedPageBreak/>
              <w:t>Regulation</w:t>
            </w:r>
          </w:p>
        </w:tc>
        <w:tc>
          <w:tcPr>
            <w:tcW w:w="2880" w:type="dxa"/>
          </w:tcPr>
          <w:p w14:paraId="7E2A8093" w14:textId="77777777" w:rsidR="00692532" w:rsidRPr="002F34B9" w:rsidRDefault="00692532" w:rsidP="00692532">
            <w:pPr>
              <w:jc w:val="left"/>
              <w:rPr>
                <w:b/>
                <w:bCs/>
                <w:sz w:val="24"/>
                <w:szCs w:val="24"/>
              </w:rPr>
            </w:pPr>
            <w:r w:rsidRPr="002F34B9">
              <w:rPr>
                <w:b/>
                <w:bCs/>
                <w:sz w:val="24"/>
                <w:szCs w:val="24"/>
              </w:rPr>
              <w:t>Requirement</w:t>
            </w:r>
          </w:p>
        </w:tc>
        <w:tc>
          <w:tcPr>
            <w:tcW w:w="2880" w:type="dxa"/>
          </w:tcPr>
          <w:p w14:paraId="3F937B04" w14:textId="77777777" w:rsidR="00692532" w:rsidRPr="002F34B9" w:rsidRDefault="00692532" w:rsidP="00692532">
            <w:pPr>
              <w:jc w:val="left"/>
              <w:rPr>
                <w:b/>
                <w:bCs/>
                <w:sz w:val="24"/>
                <w:szCs w:val="24"/>
              </w:rPr>
            </w:pPr>
            <w:r w:rsidRPr="002F34B9">
              <w:rPr>
                <w:b/>
                <w:bCs/>
                <w:sz w:val="24"/>
                <w:szCs w:val="24"/>
              </w:rPr>
              <w:t>Programme Control</w:t>
            </w:r>
          </w:p>
        </w:tc>
      </w:tr>
      <w:tr w:rsidR="00692532" w:rsidRPr="002F34B9" w14:paraId="1A654E17" w14:textId="77777777" w:rsidTr="00CF062C">
        <w:tc>
          <w:tcPr>
            <w:tcW w:w="2880" w:type="dxa"/>
          </w:tcPr>
          <w:p w14:paraId="0139D6D1" w14:textId="77777777" w:rsidR="00692532" w:rsidRPr="002F34B9" w:rsidRDefault="00692532" w:rsidP="00692532">
            <w:pPr>
              <w:jc w:val="left"/>
              <w:rPr>
                <w:b/>
                <w:bCs/>
                <w:sz w:val="24"/>
                <w:szCs w:val="24"/>
              </w:rPr>
            </w:pPr>
            <w:r w:rsidRPr="002F34B9">
              <w:rPr>
                <w:b/>
                <w:bCs/>
                <w:sz w:val="24"/>
                <w:szCs w:val="24"/>
              </w:rPr>
              <w:t>DORA</w:t>
            </w:r>
          </w:p>
        </w:tc>
        <w:tc>
          <w:tcPr>
            <w:tcW w:w="2880" w:type="dxa"/>
          </w:tcPr>
          <w:p w14:paraId="22F2C175" w14:textId="77777777" w:rsidR="00692532" w:rsidRPr="002F34B9" w:rsidRDefault="00692532" w:rsidP="00692532">
            <w:pPr>
              <w:jc w:val="left"/>
              <w:rPr>
                <w:sz w:val="24"/>
                <w:szCs w:val="24"/>
              </w:rPr>
            </w:pPr>
            <w:r w:rsidRPr="002F34B9">
              <w:rPr>
                <w:sz w:val="24"/>
                <w:szCs w:val="24"/>
              </w:rPr>
              <w:t>ICT risk management</w:t>
            </w:r>
          </w:p>
        </w:tc>
        <w:tc>
          <w:tcPr>
            <w:tcW w:w="2880" w:type="dxa"/>
          </w:tcPr>
          <w:p w14:paraId="55F45B74" w14:textId="77777777" w:rsidR="00692532" w:rsidRPr="002F34B9" w:rsidRDefault="00692532" w:rsidP="00692532">
            <w:pPr>
              <w:jc w:val="left"/>
              <w:rPr>
                <w:sz w:val="24"/>
                <w:szCs w:val="24"/>
              </w:rPr>
            </w:pPr>
            <w:r w:rsidRPr="002F34B9">
              <w:rPr>
                <w:sz w:val="24"/>
                <w:szCs w:val="24"/>
              </w:rPr>
              <w:t>CSF 2.0 governance; continuous monitoring and risk ownership</w:t>
            </w:r>
          </w:p>
        </w:tc>
      </w:tr>
      <w:tr w:rsidR="00692532" w:rsidRPr="002F34B9" w14:paraId="27CA9488" w14:textId="77777777" w:rsidTr="00CF062C">
        <w:tc>
          <w:tcPr>
            <w:tcW w:w="2880" w:type="dxa"/>
          </w:tcPr>
          <w:p w14:paraId="3B719B87" w14:textId="77777777" w:rsidR="00692532" w:rsidRPr="002F34B9" w:rsidRDefault="00692532" w:rsidP="00692532">
            <w:pPr>
              <w:jc w:val="left"/>
              <w:rPr>
                <w:b/>
                <w:bCs/>
                <w:sz w:val="24"/>
                <w:szCs w:val="24"/>
              </w:rPr>
            </w:pPr>
            <w:r w:rsidRPr="002F34B9">
              <w:rPr>
                <w:b/>
                <w:bCs/>
                <w:sz w:val="24"/>
                <w:szCs w:val="24"/>
              </w:rPr>
              <w:t>DORA</w:t>
            </w:r>
          </w:p>
        </w:tc>
        <w:tc>
          <w:tcPr>
            <w:tcW w:w="2880" w:type="dxa"/>
          </w:tcPr>
          <w:p w14:paraId="10685559" w14:textId="77777777" w:rsidR="00692532" w:rsidRPr="002F34B9" w:rsidRDefault="00692532" w:rsidP="00692532">
            <w:pPr>
              <w:jc w:val="left"/>
              <w:rPr>
                <w:sz w:val="24"/>
                <w:szCs w:val="24"/>
              </w:rPr>
            </w:pPr>
            <w:r w:rsidRPr="002F34B9">
              <w:rPr>
                <w:sz w:val="24"/>
                <w:szCs w:val="24"/>
              </w:rPr>
              <w:t>Resilience testing</w:t>
            </w:r>
          </w:p>
        </w:tc>
        <w:tc>
          <w:tcPr>
            <w:tcW w:w="2880" w:type="dxa"/>
          </w:tcPr>
          <w:p w14:paraId="0D9EFFDE" w14:textId="77777777" w:rsidR="00692532" w:rsidRPr="002F34B9" w:rsidRDefault="00692532" w:rsidP="00692532">
            <w:pPr>
              <w:jc w:val="left"/>
              <w:rPr>
                <w:sz w:val="24"/>
                <w:szCs w:val="24"/>
              </w:rPr>
            </w:pPr>
            <w:r w:rsidRPr="002F34B9">
              <w:rPr>
                <w:sz w:val="24"/>
                <w:szCs w:val="24"/>
              </w:rPr>
              <w:t>Ransomware and failover exercises; documented lessons learned</w:t>
            </w:r>
          </w:p>
        </w:tc>
      </w:tr>
      <w:tr w:rsidR="00692532" w:rsidRPr="002F34B9" w14:paraId="4DDCCB5A" w14:textId="77777777" w:rsidTr="00CF062C">
        <w:tc>
          <w:tcPr>
            <w:tcW w:w="2880" w:type="dxa"/>
          </w:tcPr>
          <w:p w14:paraId="21B0F7AE" w14:textId="77777777" w:rsidR="00692532" w:rsidRPr="002F34B9" w:rsidRDefault="00692532" w:rsidP="00692532">
            <w:pPr>
              <w:jc w:val="left"/>
              <w:rPr>
                <w:b/>
                <w:bCs/>
                <w:sz w:val="24"/>
                <w:szCs w:val="24"/>
              </w:rPr>
            </w:pPr>
            <w:r w:rsidRPr="002F34B9">
              <w:rPr>
                <w:b/>
                <w:bCs/>
                <w:sz w:val="24"/>
                <w:szCs w:val="24"/>
              </w:rPr>
              <w:t>DORA</w:t>
            </w:r>
          </w:p>
        </w:tc>
        <w:tc>
          <w:tcPr>
            <w:tcW w:w="2880" w:type="dxa"/>
          </w:tcPr>
          <w:p w14:paraId="1D1A929F" w14:textId="77777777" w:rsidR="00692532" w:rsidRPr="002F34B9" w:rsidRDefault="00692532" w:rsidP="00692532">
            <w:pPr>
              <w:jc w:val="left"/>
              <w:rPr>
                <w:sz w:val="24"/>
                <w:szCs w:val="24"/>
              </w:rPr>
            </w:pPr>
            <w:r w:rsidRPr="002F34B9">
              <w:rPr>
                <w:sz w:val="24"/>
                <w:szCs w:val="24"/>
              </w:rPr>
              <w:t>Third-party oversight</w:t>
            </w:r>
          </w:p>
        </w:tc>
        <w:tc>
          <w:tcPr>
            <w:tcW w:w="2880" w:type="dxa"/>
          </w:tcPr>
          <w:p w14:paraId="1F77B162" w14:textId="77777777" w:rsidR="00692532" w:rsidRPr="002F34B9" w:rsidRDefault="00692532" w:rsidP="00692532">
            <w:pPr>
              <w:jc w:val="left"/>
              <w:rPr>
                <w:sz w:val="24"/>
                <w:szCs w:val="24"/>
              </w:rPr>
            </w:pPr>
            <w:r w:rsidRPr="002F34B9">
              <w:rPr>
                <w:sz w:val="24"/>
                <w:szCs w:val="24"/>
              </w:rPr>
              <w:t>Supplier due diligence; contract controls; monitoring</w:t>
            </w:r>
          </w:p>
        </w:tc>
      </w:tr>
      <w:tr w:rsidR="00692532" w:rsidRPr="002F34B9" w14:paraId="558A5557" w14:textId="77777777" w:rsidTr="00CF062C">
        <w:tc>
          <w:tcPr>
            <w:tcW w:w="2880" w:type="dxa"/>
          </w:tcPr>
          <w:p w14:paraId="2A7211DD" w14:textId="77777777" w:rsidR="00692532" w:rsidRPr="002F34B9" w:rsidRDefault="00692532" w:rsidP="00692532">
            <w:pPr>
              <w:jc w:val="left"/>
              <w:rPr>
                <w:b/>
                <w:bCs/>
                <w:sz w:val="24"/>
                <w:szCs w:val="24"/>
              </w:rPr>
            </w:pPr>
            <w:r w:rsidRPr="002F34B9">
              <w:rPr>
                <w:b/>
                <w:bCs/>
                <w:sz w:val="24"/>
                <w:szCs w:val="24"/>
              </w:rPr>
              <w:t>NIS2</w:t>
            </w:r>
          </w:p>
        </w:tc>
        <w:tc>
          <w:tcPr>
            <w:tcW w:w="2880" w:type="dxa"/>
          </w:tcPr>
          <w:p w14:paraId="752420C7" w14:textId="77777777" w:rsidR="00692532" w:rsidRPr="002F34B9" w:rsidRDefault="00692532" w:rsidP="00692532">
            <w:pPr>
              <w:jc w:val="left"/>
              <w:rPr>
                <w:sz w:val="24"/>
                <w:szCs w:val="24"/>
              </w:rPr>
            </w:pPr>
            <w:r w:rsidRPr="002F34B9">
              <w:rPr>
                <w:sz w:val="24"/>
                <w:szCs w:val="24"/>
              </w:rPr>
              <w:t>24-hour early warning</w:t>
            </w:r>
          </w:p>
        </w:tc>
        <w:tc>
          <w:tcPr>
            <w:tcW w:w="2880" w:type="dxa"/>
          </w:tcPr>
          <w:p w14:paraId="060A55CD" w14:textId="77777777" w:rsidR="00692532" w:rsidRPr="002F34B9" w:rsidRDefault="00692532" w:rsidP="00692532">
            <w:pPr>
              <w:jc w:val="left"/>
              <w:rPr>
                <w:sz w:val="24"/>
                <w:szCs w:val="24"/>
              </w:rPr>
            </w:pPr>
            <w:r w:rsidRPr="002F34B9">
              <w:rPr>
                <w:sz w:val="24"/>
                <w:szCs w:val="24"/>
              </w:rPr>
              <w:t>SOC-triggered workflow; SIEM alerts; evidence capture</w:t>
            </w:r>
          </w:p>
        </w:tc>
      </w:tr>
      <w:tr w:rsidR="00692532" w:rsidRPr="002F34B9" w14:paraId="61711F69" w14:textId="77777777" w:rsidTr="00CF062C">
        <w:tc>
          <w:tcPr>
            <w:tcW w:w="2880" w:type="dxa"/>
          </w:tcPr>
          <w:p w14:paraId="36F8C977" w14:textId="77777777" w:rsidR="00692532" w:rsidRPr="002F34B9" w:rsidRDefault="00692532" w:rsidP="00692532">
            <w:pPr>
              <w:jc w:val="left"/>
              <w:rPr>
                <w:b/>
                <w:bCs/>
                <w:sz w:val="24"/>
                <w:szCs w:val="24"/>
              </w:rPr>
            </w:pPr>
            <w:r w:rsidRPr="002F34B9">
              <w:rPr>
                <w:b/>
                <w:bCs/>
                <w:sz w:val="24"/>
                <w:szCs w:val="24"/>
              </w:rPr>
              <w:t>NIS2</w:t>
            </w:r>
          </w:p>
        </w:tc>
        <w:tc>
          <w:tcPr>
            <w:tcW w:w="2880" w:type="dxa"/>
          </w:tcPr>
          <w:p w14:paraId="0155B26D" w14:textId="77777777" w:rsidR="00692532" w:rsidRPr="002F34B9" w:rsidRDefault="00692532" w:rsidP="00692532">
            <w:pPr>
              <w:jc w:val="left"/>
              <w:rPr>
                <w:sz w:val="24"/>
                <w:szCs w:val="24"/>
              </w:rPr>
            </w:pPr>
            <w:r w:rsidRPr="002F34B9">
              <w:rPr>
                <w:sz w:val="24"/>
                <w:szCs w:val="24"/>
              </w:rPr>
              <w:t>72-hour notification</w:t>
            </w:r>
          </w:p>
        </w:tc>
        <w:tc>
          <w:tcPr>
            <w:tcW w:w="2880" w:type="dxa"/>
          </w:tcPr>
          <w:p w14:paraId="4FAAAB0E" w14:textId="77777777" w:rsidR="00692532" w:rsidRPr="002F34B9" w:rsidRDefault="00692532" w:rsidP="00692532">
            <w:pPr>
              <w:jc w:val="left"/>
              <w:rPr>
                <w:sz w:val="24"/>
                <w:szCs w:val="24"/>
              </w:rPr>
            </w:pPr>
            <w:r w:rsidRPr="002F34B9">
              <w:rPr>
                <w:sz w:val="24"/>
                <w:szCs w:val="24"/>
              </w:rPr>
              <w:t>SOAR-assisted reporting pack; impact assessment and timeline</w:t>
            </w:r>
          </w:p>
        </w:tc>
      </w:tr>
      <w:tr w:rsidR="00692532" w:rsidRPr="002F34B9" w14:paraId="39ADA9A1" w14:textId="77777777" w:rsidTr="00CF062C">
        <w:trPr>
          <w:trHeight w:val="557"/>
        </w:trPr>
        <w:tc>
          <w:tcPr>
            <w:tcW w:w="2880" w:type="dxa"/>
          </w:tcPr>
          <w:p w14:paraId="4BCEF6F4" w14:textId="77777777" w:rsidR="00692532" w:rsidRPr="002F34B9" w:rsidRDefault="00692532" w:rsidP="00692532">
            <w:pPr>
              <w:jc w:val="left"/>
              <w:rPr>
                <w:b/>
                <w:bCs/>
                <w:sz w:val="24"/>
                <w:szCs w:val="24"/>
              </w:rPr>
            </w:pPr>
            <w:r w:rsidRPr="002F34B9">
              <w:rPr>
                <w:b/>
                <w:bCs/>
                <w:sz w:val="24"/>
                <w:szCs w:val="24"/>
              </w:rPr>
              <w:t>NIS2</w:t>
            </w:r>
          </w:p>
        </w:tc>
        <w:tc>
          <w:tcPr>
            <w:tcW w:w="2880" w:type="dxa"/>
          </w:tcPr>
          <w:p w14:paraId="5DE4D97D" w14:textId="77777777" w:rsidR="00692532" w:rsidRPr="002F34B9" w:rsidRDefault="00692532" w:rsidP="00692532">
            <w:pPr>
              <w:jc w:val="left"/>
              <w:rPr>
                <w:sz w:val="24"/>
                <w:szCs w:val="24"/>
              </w:rPr>
            </w:pPr>
            <w:r w:rsidRPr="002F34B9">
              <w:rPr>
                <w:sz w:val="24"/>
                <w:szCs w:val="24"/>
              </w:rPr>
              <w:t>Management accountability</w:t>
            </w:r>
          </w:p>
        </w:tc>
        <w:tc>
          <w:tcPr>
            <w:tcW w:w="2880" w:type="dxa"/>
          </w:tcPr>
          <w:p w14:paraId="2F786B00" w14:textId="77777777" w:rsidR="00692532" w:rsidRPr="002F34B9" w:rsidRDefault="00692532" w:rsidP="00692532">
            <w:pPr>
              <w:jc w:val="left"/>
              <w:rPr>
                <w:sz w:val="24"/>
                <w:szCs w:val="24"/>
              </w:rPr>
            </w:pPr>
            <w:r w:rsidRPr="002F34B9">
              <w:rPr>
                <w:sz w:val="24"/>
                <w:szCs w:val="24"/>
              </w:rPr>
              <w:t>Board oversight, KPIs, periodic reviews and approvals</w:t>
            </w:r>
            <w:r w:rsidRPr="002F34B9">
              <w:rPr>
                <w:sz w:val="24"/>
                <w:szCs w:val="24"/>
              </w:rPr>
              <w:br/>
            </w:r>
          </w:p>
        </w:tc>
      </w:tr>
    </w:tbl>
    <w:p w14:paraId="70391D2C" w14:textId="77777777" w:rsidR="00C94273" w:rsidRPr="002F34B9" w:rsidRDefault="00C94273" w:rsidP="00692532">
      <w:pPr>
        <w:jc w:val="left"/>
        <w:rPr>
          <w:sz w:val="24"/>
          <w:szCs w:val="24"/>
        </w:rPr>
      </w:pPr>
    </w:p>
    <w:p w14:paraId="56515C08" w14:textId="29B718A4" w:rsidR="00692532" w:rsidRPr="00157D00" w:rsidRDefault="00692532" w:rsidP="00692532">
      <w:pPr>
        <w:jc w:val="left"/>
        <w:rPr>
          <w:b/>
          <w:bCs/>
          <w:sz w:val="24"/>
          <w:szCs w:val="24"/>
        </w:rPr>
      </w:pPr>
      <w:r w:rsidRPr="00157D00">
        <w:rPr>
          <w:b/>
          <w:bCs/>
          <w:sz w:val="24"/>
          <w:szCs w:val="24"/>
        </w:rPr>
        <w:t>Table 2. DORA and NIS2 Compliance Mapping to Security Controls.</w:t>
      </w:r>
    </w:p>
    <w:p w14:paraId="2BBA3961" w14:textId="77777777" w:rsidR="00226802" w:rsidRPr="002F34B9" w:rsidRDefault="00226802" w:rsidP="00692532">
      <w:pPr>
        <w:jc w:val="left"/>
        <w:rPr>
          <w:sz w:val="24"/>
          <w:szCs w:val="24"/>
        </w:rPr>
      </w:pPr>
    </w:p>
    <w:p w14:paraId="0A4470E2" w14:textId="77777777" w:rsidR="00692532" w:rsidRPr="00692532" w:rsidRDefault="00692532" w:rsidP="00692532">
      <w:pPr>
        <w:jc w:val="left"/>
      </w:pPr>
    </w:p>
    <w:p w14:paraId="5A744469" w14:textId="77777777" w:rsidR="00C461FB" w:rsidRPr="00C461FB" w:rsidRDefault="00692532" w:rsidP="00C94273">
      <w:pPr>
        <w:pStyle w:val="Heading1"/>
        <w:numPr>
          <w:ilvl w:val="0"/>
          <w:numId w:val="0"/>
        </w:numPr>
        <w:spacing w:before="0" w:after="0" w:line="360" w:lineRule="auto"/>
        <w:jc w:val="both"/>
        <w:rPr>
          <w:sz w:val="32"/>
          <w:szCs w:val="32"/>
          <w:lang w:val="en-GB"/>
        </w:rPr>
      </w:pPr>
      <w:bookmarkStart w:id="41" w:name="_Toc225844570"/>
      <w:r w:rsidRPr="00C461FB">
        <w:rPr>
          <w:sz w:val="32"/>
          <w:szCs w:val="32"/>
          <w:lang w:val="en-GB"/>
        </w:rPr>
        <w:t>5.2. NIS2 introduces tighter governance and reporting timelines:</w:t>
      </w:r>
      <w:bookmarkEnd w:id="41"/>
      <w:r w:rsidRPr="00C461FB">
        <w:rPr>
          <w:sz w:val="32"/>
          <w:szCs w:val="32"/>
          <w:lang w:val="en-GB"/>
        </w:rPr>
        <w:t xml:space="preserve"> </w:t>
      </w:r>
    </w:p>
    <w:p w14:paraId="7EAB36A2" w14:textId="11CEC66D" w:rsidR="00692532" w:rsidRPr="002F34B9" w:rsidRDefault="00C461FB" w:rsidP="00C94273">
      <w:pPr>
        <w:spacing w:line="360" w:lineRule="auto"/>
        <w:jc w:val="left"/>
        <w:rPr>
          <w:sz w:val="24"/>
          <w:szCs w:val="24"/>
          <w:lang w:val="en-GB"/>
        </w:rPr>
      </w:pPr>
      <w:r w:rsidRPr="002F34B9">
        <w:rPr>
          <w:sz w:val="24"/>
          <w:szCs w:val="24"/>
          <w:lang w:val="en-GB"/>
        </w:rPr>
        <w:t>E</w:t>
      </w:r>
      <w:r w:rsidR="00692532" w:rsidRPr="002F34B9">
        <w:rPr>
          <w:sz w:val="24"/>
          <w:szCs w:val="24"/>
          <w:lang w:val="en-GB"/>
        </w:rPr>
        <w:t xml:space="preserve">arly warning within 24 hours, incident notification within 72 hours, and final reporting with root cause analysis and mitigation. </w:t>
      </w:r>
    </w:p>
    <w:p w14:paraId="095BEF53"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To meet these requirements, MediTrust must establish: </w:t>
      </w:r>
    </w:p>
    <w:p w14:paraId="26F8EA0B"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A reporting workflow: the SOC triggers compliance notifications; legal and the DPO validate impact and GDPR breach implications; executives approve regulator communications. </w:t>
      </w:r>
    </w:p>
    <w:p w14:paraId="363765E3"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Evidence readiness: SIEM maintains immutable logs and incident timelines, while SOAR records response actions for audit and post-incident analysis [18]. </w:t>
      </w:r>
    </w:p>
    <w:p w14:paraId="597FB149" w14:textId="5A2119C4" w:rsidR="00226802" w:rsidRPr="002F34B9" w:rsidRDefault="00692532" w:rsidP="00C94273">
      <w:pPr>
        <w:spacing w:line="360" w:lineRule="auto"/>
        <w:jc w:val="left"/>
        <w:rPr>
          <w:sz w:val="24"/>
          <w:szCs w:val="24"/>
          <w:lang w:val="en-GB"/>
        </w:rPr>
      </w:pPr>
      <w:r w:rsidRPr="002F34B9">
        <w:rPr>
          <w:sz w:val="24"/>
          <w:szCs w:val="24"/>
          <w:lang w:val="en-GB"/>
        </w:rPr>
        <w:t xml:space="preserve">Management accountability: board-level oversight, risk acceptance, and periodic review of security KPIs and resilience testing outcomes. </w:t>
      </w:r>
    </w:p>
    <w:p w14:paraId="178F94BB" w14:textId="77777777" w:rsidR="00226802" w:rsidRPr="00692532" w:rsidRDefault="00226802" w:rsidP="00C94273">
      <w:pPr>
        <w:spacing w:line="360" w:lineRule="auto"/>
        <w:jc w:val="left"/>
        <w:rPr>
          <w:lang w:val="en-GB"/>
        </w:rPr>
      </w:pPr>
    </w:p>
    <w:p w14:paraId="425632AE" w14:textId="77777777" w:rsidR="00692532" w:rsidRPr="00C461FB" w:rsidRDefault="00692532" w:rsidP="00C94273">
      <w:pPr>
        <w:pStyle w:val="Heading1"/>
        <w:numPr>
          <w:ilvl w:val="0"/>
          <w:numId w:val="0"/>
        </w:numPr>
        <w:spacing w:before="0" w:after="0" w:line="360" w:lineRule="auto"/>
        <w:jc w:val="both"/>
        <w:rPr>
          <w:sz w:val="32"/>
          <w:szCs w:val="32"/>
          <w:lang w:val="en-GB"/>
        </w:rPr>
      </w:pPr>
      <w:bookmarkStart w:id="42" w:name="_Toc225844571"/>
      <w:r w:rsidRPr="00C461FB">
        <w:rPr>
          <w:sz w:val="32"/>
          <w:szCs w:val="32"/>
          <w:lang w:val="en-GB"/>
        </w:rPr>
        <w:t>6. Governance &amp; Strategy (NIST CSF 2.0 linked to business goals)</w:t>
      </w:r>
      <w:bookmarkEnd w:id="42"/>
      <w:r w:rsidRPr="00C461FB">
        <w:rPr>
          <w:sz w:val="32"/>
          <w:szCs w:val="32"/>
          <w:lang w:val="en-GB"/>
        </w:rPr>
        <w:t xml:space="preserve"> </w:t>
      </w:r>
    </w:p>
    <w:p w14:paraId="7FE31925" w14:textId="77777777" w:rsidR="00692532" w:rsidRPr="00692532" w:rsidRDefault="00692532" w:rsidP="00C94273">
      <w:pPr>
        <w:spacing w:line="360" w:lineRule="auto"/>
        <w:jc w:val="left"/>
        <w:rPr>
          <w:lang w:val="en-GB"/>
        </w:rPr>
      </w:pPr>
      <w:r w:rsidRPr="00692532">
        <w:rPr>
          <w:lang w:val="en-GB"/>
        </w:rPr>
        <w:t xml:space="preserve">NIST CSF 2.0 introduces a “Govern” function and strengthens alignment between cybersecurity risk and enterprise objectives [19]. </w:t>
      </w:r>
    </w:p>
    <w:p w14:paraId="46489BC6"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MediTrust should implement a governance model that maps security outcomes to business goals: </w:t>
      </w:r>
    </w:p>
    <w:p w14:paraId="6A8CD42B" w14:textId="77777777" w:rsidR="00692532" w:rsidRPr="002F34B9" w:rsidRDefault="00692532" w:rsidP="00C94273">
      <w:pPr>
        <w:spacing w:line="360" w:lineRule="auto"/>
        <w:jc w:val="left"/>
        <w:rPr>
          <w:sz w:val="24"/>
          <w:szCs w:val="24"/>
          <w:lang w:val="en-GB"/>
        </w:rPr>
      </w:pPr>
      <w:r w:rsidRPr="002F34B9">
        <w:rPr>
          <w:sz w:val="24"/>
          <w:szCs w:val="24"/>
          <w:lang w:val="en-GB"/>
        </w:rPr>
        <w:lastRenderedPageBreak/>
        <w:t xml:space="preserve">Business Goal 1: EU market access and regulatory assurance. </w:t>
      </w:r>
    </w:p>
    <w:p w14:paraId="37B45C46"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Security strategy: demonstrate GDPR, DORA, and NIS2-aligned controls, maintain audit evidence, and ensure incident reporting readiness. </w:t>
      </w:r>
    </w:p>
    <w:p w14:paraId="1D44BD6D"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Business Goal 2: Trust with hospitals and patients. </w:t>
      </w:r>
    </w:p>
    <w:p w14:paraId="7123C9D3"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Security strategy: protect patient data confidentiality and integrity, reduce breach likelihood, and enforce least privilege with strong authentication. </w:t>
      </w:r>
    </w:p>
    <w:p w14:paraId="05028B95"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Business Goal 3: Service availability for clinical operations. </w:t>
      </w:r>
    </w:p>
    <w:p w14:paraId="4DB18435"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Security strategy: resilience testing, disaster recovery planning, and automated response to maintain uptime and contain incidents [19]. </w:t>
      </w:r>
    </w:p>
    <w:p w14:paraId="2E29BE1F"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Business Goal 4: Protection of IP and AI assets. </w:t>
      </w:r>
    </w:p>
    <w:p w14:paraId="126F6F13"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Security strategy: secure training pipelines, implement code signing and SBOM, and enforce segmentation between R&amp;D and production environments [20]. </w:t>
      </w:r>
    </w:p>
    <w:p w14:paraId="5804EE23"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CSF 2.0 function mapping (high level): </w:t>
      </w:r>
    </w:p>
    <w:p w14:paraId="5030A46F"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Govern: risk appetite, policies, roles, and oversight. </w:t>
      </w:r>
    </w:p>
    <w:p w14:paraId="7521097E"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Identify: inventory of assets, data, dependencies, and threats. </w:t>
      </w:r>
    </w:p>
    <w:p w14:paraId="0F761871"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Protect: Zero Trust access controls, encryption, DLP, and secure configurations. </w:t>
      </w:r>
    </w:p>
    <w:p w14:paraId="40946FA8"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Detect: SIEM/XDR correlation and ATT&amp;CK-informed detections. </w:t>
      </w:r>
    </w:p>
    <w:p w14:paraId="198C5A3F"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Respond: SOAR playbooks and incident communication. </w:t>
      </w:r>
    </w:p>
    <w:p w14:paraId="386EF10A" w14:textId="77777777" w:rsidR="00692532" w:rsidRPr="002F34B9" w:rsidRDefault="00692532" w:rsidP="00C94273">
      <w:pPr>
        <w:spacing w:line="360" w:lineRule="auto"/>
        <w:jc w:val="left"/>
        <w:rPr>
          <w:sz w:val="24"/>
          <w:szCs w:val="24"/>
          <w:lang w:val="en-GB"/>
        </w:rPr>
      </w:pPr>
      <w:r w:rsidRPr="002F34B9">
        <w:rPr>
          <w:sz w:val="24"/>
          <w:szCs w:val="24"/>
          <w:lang w:val="en-GB"/>
        </w:rPr>
        <w:t>Recover: disaster recovery, immutable backups, and restoration testing [21].</w:t>
      </w:r>
    </w:p>
    <w:p w14:paraId="71EF64B5" w14:textId="77777777" w:rsidR="00226802" w:rsidRPr="00692532" w:rsidRDefault="00226802" w:rsidP="00C94273">
      <w:pPr>
        <w:spacing w:line="360" w:lineRule="auto"/>
        <w:jc w:val="left"/>
        <w:rPr>
          <w:lang w:val="en-GB"/>
        </w:rPr>
      </w:pPr>
    </w:p>
    <w:p w14:paraId="1321D16C" w14:textId="77777777" w:rsidR="00692532" w:rsidRPr="00692532" w:rsidRDefault="00692532" w:rsidP="00692532">
      <w:pPr>
        <w:jc w:val="left"/>
      </w:pPr>
    </w:p>
    <w:p w14:paraId="136BC5F9" w14:textId="77777777" w:rsidR="00692532" w:rsidRPr="00C461FB" w:rsidRDefault="00692532" w:rsidP="00C461FB">
      <w:pPr>
        <w:pStyle w:val="Heading1"/>
        <w:numPr>
          <w:ilvl w:val="0"/>
          <w:numId w:val="0"/>
        </w:numPr>
        <w:jc w:val="both"/>
        <w:rPr>
          <w:sz w:val="32"/>
          <w:szCs w:val="32"/>
          <w:lang w:val="en-GB"/>
        </w:rPr>
      </w:pPr>
      <w:bookmarkStart w:id="43" w:name="_Toc225844572"/>
      <w:r w:rsidRPr="00C461FB">
        <w:rPr>
          <w:sz w:val="32"/>
          <w:szCs w:val="32"/>
          <w:lang w:val="en-GB"/>
        </w:rPr>
        <w:t>7. Risk Management (Supply Chain and Cloud Misconfiguration)</w:t>
      </w:r>
      <w:bookmarkEnd w:id="43"/>
      <w:r w:rsidRPr="00C461FB">
        <w:rPr>
          <w:sz w:val="32"/>
          <w:szCs w:val="32"/>
          <w:lang w:val="en-GB"/>
        </w:rPr>
        <w:t xml:space="preserve"> </w:t>
      </w:r>
    </w:p>
    <w:p w14:paraId="28969B9A" w14:textId="77777777" w:rsidR="00692532" w:rsidRPr="002F34B9" w:rsidRDefault="00692532" w:rsidP="00692532">
      <w:pPr>
        <w:jc w:val="left"/>
        <w:rPr>
          <w:sz w:val="24"/>
          <w:szCs w:val="24"/>
          <w:lang w:val="en-GB"/>
        </w:rPr>
      </w:pPr>
      <w:r w:rsidRPr="002F34B9">
        <w:rPr>
          <w:sz w:val="24"/>
          <w:szCs w:val="24"/>
          <w:lang w:val="en-GB"/>
        </w:rPr>
        <w:t>A high-level assessment prioritises risks with high likelihood and high impact in the MediTrust scenario.</w:t>
      </w:r>
    </w:p>
    <w:p w14:paraId="3AE352DB" w14:textId="77777777" w:rsidR="00226802" w:rsidRPr="00692532" w:rsidRDefault="00226802" w:rsidP="00692532">
      <w:pPr>
        <w:jc w:val="left"/>
        <w:rPr>
          <w:lang w:val="en-GB"/>
        </w:rPr>
      </w:pPr>
    </w:p>
    <w:p w14:paraId="34DC3AFD" w14:textId="77777777" w:rsidR="00692532" w:rsidRDefault="00692532" w:rsidP="00692532">
      <w:pPr>
        <w:jc w:val="left"/>
      </w:pPr>
      <w:r w:rsidRPr="00692532">
        <w:rPr>
          <w:noProof/>
        </w:rPr>
        <w:lastRenderedPageBreak/>
        <w:drawing>
          <wp:inline distT="0" distB="0" distL="0" distR="0" wp14:anchorId="1B598FEE" wp14:editId="55F36145">
            <wp:extent cx="3758959" cy="2590800"/>
            <wp:effectExtent l="0" t="0" r="0" b="0"/>
            <wp:docPr id="1156884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84869" name=""/>
                    <pic:cNvPicPr/>
                  </pic:nvPicPr>
                  <pic:blipFill>
                    <a:blip r:embed="rId18"/>
                    <a:stretch>
                      <a:fillRect/>
                    </a:stretch>
                  </pic:blipFill>
                  <pic:spPr>
                    <a:xfrm>
                      <a:off x="0" y="0"/>
                      <a:ext cx="3768786" cy="2597573"/>
                    </a:xfrm>
                    <a:prstGeom prst="rect">
                      <a:avLst/>
                    </a:prstGeom>
                  </pic:spPr>
                </pic:pic>
              </a:graphicData>
            </a:graphic>
          </wp:inline>
        </w:drawing>
      </w:r>
    </w:p>
    <w:p w14:paraId="76DE9C87" w14:textId="77777777" w:rsidR="002F34B9" w:rsidRPr="00692532" w:rsidRDefault="002F34B9" w:rsidP="00692532">
      <w:pPr>
        <w:jc w:val="left"/>
      </w:pPr>
    </w:p>
    <w:p w14:paraId="7FCFBFCB" w14:textId="77777777" w:rsidR="00692532" w:rsidRPr="002F34B9" w:rsidRDefault="00692532" w:rsidP="00692532">
      <w:pPr>
        <w:jc w:val="left"/>
        <w:rPr>
          <w:sz w:val="24"/>
          <w:szCs w:val="24"/>
          <w:lang w:val="en-GB"/>
        </w:rPr>
      </w:pPr>
      <w:r w:rsidRPr="002F34B9">
        <w:rPr>
          <w:sz w:val="24"/>
          <w:szCs w:val="24"/>
          <w:lang w:val="en-GB"/>
        </w:rPr>
        <w:t>Fig. 4. Cybersecurity Risk Matrix Illustrating Likelihood Versus Impact for Risk Prioritisation [21].</w:t>
      </w:r>
    </w:p>
    <w:p w14:paraId="21BE2388" w14:textId="77777777" w:rsidR="00692532" w:rsidRPr="002F34B9" w:rsidRDefault="00692532" w:rsidP="00692532">
      <w:pPr>
        <w:jc w:val="left"/>
        <w:rPr>
          <w:sz w:val="24"/>
          <w:szCs w:val="24"/>
          <w:lang w:val="en-GB"/>
        </w:rPr>
      </w:pPr>
    </w:p>
    <w:p w14:paraId="5FFDBE50" w14:textId="77777777" w:rsidR="00692532" w:rsidRPr="002F34B9" w:rsidRDefault="00692532" w:rsidP="00C94273">
      <w:pPr>
        <w:spacing w:line="360" w:lineRule="auto"/>
        <w:jc w:val="left"/>
        <w:rPr>
          <w:sz w:val="24"/>
          <w:szCs w:val="24"/>
          <w:lang w:val="en-GB"/>
        </w:rPr>
      </w:pPr>
      <w:r w:rsidRPr="002F34B9">
        <w:rPr>
          <w:sz w:val="24"/>
          <w:szCs w:val="24"/>
          <w:lang w:val="en-GB"/>
        </w:rPr>
        <w:t>Primary risks include software supply chain compromise, where vulnerable open-source libraries, compromised CI runners, dependency confusion, malicious updates, or poisoned artefacts may be introduced into the development pipeline. Mitigations include software composition analysis (SCA), software bill of materials (SBOM), signed builds, provenance tracking, and secure CI/CD controls aligned with SLSA practices. Another critical risk is poisoned AI models and training data, where adversaries inject malicious patterns into datasets or model artefacts, resulting in unsafe outputs or hidden backdoors. Mitigation includes provenance checks, training isolation, evaluation gates, and signed model artefacts.</w:t>
      </w:r>
    </w:p>
    <w:p w14:paraId="247AEEBD" w14:textId="77777777" w:rsidR="00692532" w:rsidRDefault="00692532" w:rsidP="00C94273">
      <w:pPr>
        <w:spacing w:line="360" w:lineRule="auto"/>
        <w:jc w:val="left"/>
        <w:rPr>
          <w:sz w:val="24"/>
          <w:szCs w:val="24"/>
          <w:lang w:val="en-GB"/>
        </w:rPr>
      </w:pPr>
      <w:r w:rsidRPr="002F34B9">
        <w:rPr>
          <w:sz w:val="24"/>
          <w:szCs w:val="24"/>
          <w:lang w:val="en-GB"/>
        </w:rPr>
        <w:t xml:space="preserve">Cloud misconfiguration also represents a major risk, including public storage exposure, overly permissive identity and access management (IAM) roles, insecure APIs, and insufficient logging. Mitigation strategies include cloud security posture management (CSPM), infrastructure-as-code (IaC) scanning, and continuous policy enforcement. In addition, partner and third-party risk must be considered, as research collaborators may have weaker security controls. This risk is addressed through segregated partner access, enforcement of least privilege, and continuous monitoring. </w:t>
      </w:r>
    </w:p>
    <w:p w14:paraId="36B1ECEF" w14:textId="77777777" w:rsidR="00F12A1B" w:rsidRDefault="00F12A1B" w:rsidP="00C94273">
      <w:pPr>
        <w:spacing w:line="360" w:lineRule="auto"/>
        <w:jc w:val="left"/>
        <w:rPr>
          <w:sz w:val="24"/>
          <w:szCs w:val="24"/>
          <w:lang w:val="en-GB"/>
        </w:rPr>
      </w:pPr>
    </w:p>
    <w:p w14:paraId="140D0FCE" w14:textId="77777777" w:rsidR="00F12A1B" w:rsidRDefault="00F12A1B" w:rsidP="00C94273">
      <w:pPr>
        <w:spacing w:line="360" w:lineRule="auto"/>
        <w:jc w:val="left"/>
        <w:rPr>
          <w:sz w:val="24"/>
          <w:szCs w:val="24"/>
          <w:lang w:val="en-GB"/>
        </w:rPr>
      </w:pPr>
    </w:p>
    <w:p w14:paraId="0836D9D8" w14:textId="77777777" w:rsidR="00F12A1B" w:rsidRDefault="00F12A1B" w:rsidP="00C94273">
      <w:pPr>
        <w:spacing w:line="360" w:lineRule="auto"/>
        <w:jc w:val="left"/>
        <w:rPr>
          <w:sz w:val="24"/>
          <w:szCs w:val="24"/>
          <w:lang w:val="en-GB"/>
        </w:rPr>
      </w:pPr>
    </w:p>
    <w:p w14:paraId="064FA194" w14:textId="77777777" w:rsidR="00F12A1B" w:rsidRDefault="00F12A1B" w:rsidP="00C94273">
      <w:pPr>
        <w:spacing w:line="360" w:lineRule="auto"/>
        <w:jc w:val="left"/>
        <w:rPr>
          <w:sz w:val="24"/>
          <w:szCs w:val="24"/>
          <w:lang w:val="en-GB"/>
        </w:rPr>
      </w:pPr>
    </w:p>
    <w:p w14:paraId="000633A9" w14:textId="77777777" w:rsidR="00F12A1B" w:rsidRDefault="00F12A1B" w:rsidP="00C94273">
      <w:pPr>
        <w:spacing w:line="360" w:lineRule="auto"/>
        <w:jc w:val="left"/>
        <w:rPr>
          <w:sz w:val="24"/>
          <w:szCs w:val="24"/>
          <w:lang w:val="en-GB"/>
        </w:rPr>
      </w:pPr>
    </w:p>
    <w:p w14:paraId="3F793770" w14:textId="77777777" w:rsidR="00F12A1B" w:rsidRDefault="00F12A1B" w:rsidP="00C94273">
      <w:pPr>
        <w:spacing w:line="360" w:lineRule="auto"/>
        <w:jc w:val="left"/>
        <w:rPr>
          <w:sz w:val="24"/>
          <w:szCs w:val="24"/>
          <w:lang w:val="en-GB"/>
        </w:rPr>
      </w:pPr>
    </w:p>
    <w:p w14:paraId="39E95472" w14:textId="77777777" w:rsidR="00F12A1B" w:rsidRDefault="00F12A1B" w:rsidP="00C94273">
      <w:pPr>
        <w:spacing w:line="360" w:lineRule="auto"/>
        <w:jc w:val="left"/>
        <w:rPr>
          <w:sz w:val="24"/>
          <w:szCs w:val="24"/>
          <w:lang w:val="en-GB"/>
        </w:rPr>
      </w:pPr>
    </w:p>
    <w:p w14:paraId="4D79585B" w14:textId="77777777" w:rsidR="00F12A1B" w:rsidRDefault="00F12A1B" w:rsidP="00C94273">
      <w:pPr>
        <w:spacing w:line="360" w:lineRule="auto"/>
        <w:jc w:val="left"/>
        <w:rPr>
          <w:sz w:val="24"/>
          <w:szCs w:val="24"/>
          <w:lang w:val="en-GB"/>
        </w:rPr>
      </w:pPr>
    </w:p>
    <w:p w14:paraId="72C5409F" w14:textId="77777777" w:rsidR="00F12A1B" w:rsidRDefault="00F12A1B" w:rsidP="00C94273">
      <w:pPr>
        <w:spacing w:line="360" w:lineRule="auto"/>
        <w:jc w:val="left"/>
        <w:rPr>
          <w:sz w:val="24"/>
          <w:szCs w:val="24"/>
          <w:lang w:val="en-GB"/>
        </w:rPr>
      </w:pPr>
    </w:p>
    <w:p w14:paraId="6C9935C0" w14:textId="77777777" w:rsidR="00F12A1B" w:rsidRDefault="00F12A1B" w:rsidP="00C94273">
      <w:pPr>
        <w:spacing w:line="360" w:lineRule="auto"/>
        <w:jc w:val="left"/>
        <w:rPr>
          <w:sz w:val="24"/>
          <w:szCs w:val="24"/>
          <w:lang w:val="en-GB"/>
        </w:rPr>
      </w:pPr>
    </w:p>
    <w:p w14:paraId="15A34C03" w14:textId="77777777" w:rsidR="00F12A1B" w:rsidRDefault="00F12A1B" w:rsidP="00C94273">
      <w:pPr>
        <w:spacing w:line="360" w:lineRule="auto"/>
        <w:jc w:val="left"/>
        <w:rPr>
          <w:sz w:val="24"/>
          <w:szCs w:val="24"/>
          <w:lang w:val="en-GB"/>
        </w:rPr>
      </w:pPr>
    </w:p>
    <w:p w14:paraId="243616F6" w14:textId="77777777" w:rsidR="00F12A1B" w:rsidRDefault="00F12A1B" w:rsidP="00C94273">
      <w:pPr>
        <w:spacing w:line="360" w:lineRule="auto"/>
        <w:jc w:val="left"/>
        <w:rPr>
          <w:sz w:val="24"/>
          <w:szCs w:val="24"/>
          <w:lang w:val="en-GB"/>
        </w:rPr>
      </w:pPr>
    </w:p>
    <w:p w14:paraId="1F719890" w14:textId="77777777" w:rsidR="00F12A1B" w:rsidRDefault="00F12A1B" w:rsidP="00C94273">
      <w:pPr>
        <w:spacing w:line="360" w:lineRule="auto"/>
        <w:jc w:val="left"/>
        <w:rPr>
          <w:sz w:val="24"/>
          <w:szCs w:val="24"/>
          <w:lang w:val="en-GB"/>
        </w:rPr>
      </w:pPr>
    </w:p>
    <w:p w14:paraId="06A4AB1D" w14:textId="77777777" w:rsidR="00F12A1B" w:rsidRDefault="00F12A1B" w:rsidP="00C94273">
      <w:pPr>
        <w:spacing w:line="360" w:lineRule="auto"/>
        <w:jc w:val="left"/>
        <w:rPr>
          <w:sz w:val="24"/>
          <w:szCs w:val="24"/>
          <w:lang w:val="en-GB"/>
        </w:rPr>
      </w:pPr>
    </w:p>
    <w:p w14:paraId="56874426" w14:textId="77777777" w:rsidR="00F12A1B" w:rsidRDefault="00F12A1B" w:rsidP="00C94273">
      <w:pPr>
        <w:spacing w:line="360" w:lineRule="auto"/>
        <w:jc w:val="left"/>
        <w:rPr>
          <w:sz w:val="24"/>
          <w:szCs w:val="24"/>
          <w:lang w:val="en-GB"/>
        </w:rPr>
      </w:pPr>
    </w:p>
    <w:p w14:paraId="46457EC5" w14:textId="77777777" w:rsidR="002F34B9" w:rsidRPr="002F34B9" w:rsidRDefault="002F34B9" w:rsidP="00C94273">
      <w:pPr>
        <w:spacing w:line="360" w:lineRule="auto"/>
        <w:jc w:val="left"/>
        <w:rPr>
          <w:sz w:val="24"/>
          <w:szCs w:val="24"/>
          <w:lang w:val="en-GB"/>
        </w:rPr>
      </w:pPr>
    </w:p>
    <w:p w14:paraId="1B257CD0" w14:textId="77777777" w:rsidR="00692532" w:rsidRPr="002F34B9" w:rsidRDefault="00692532" w:rsidP="00692532">
      <w:pPr>
        <w:jc w:val="left"/>
        <w:rPr>
          <w:sz w:val="24"/>
          <w:szCs w:val="24"/>
          <w:lang w:val="en-GB"/>
        </w:rPr>
      </w:pPr>
    </w:p>
    <w:p w14:paraId="51526BAA" w14:textId="77777777" w:rsidR="00F12A1B" w:rsidRPr="00F12A1B" w:rsidRDefault="00F12A1B" w:rsidP="00692532">
      <w:pPr>
        <w:jc w:val="left"/>
        <w:rPr>
          <w:b/>
          <w:bCs/>
          <w:sz w:val="24"/>
          <w:szCs w:val="24"/>
          <w:lang w:val="en-GB"/>
        </w:rPr>
      </w:pPr>
    </w:p>
    <w:tbl>
      <w:tblPr>
        <w:tblW w:w="0" w:type="dxa"/>
        <w:tblBorders>
          <w:top w:val="single" w:sz="18" w:space="0" w:color="FFC000"/>
          <w:left w:val="single" w:sz="18" w:space="0" w:color="FFC000"/>
          <w:bottom w:val="single" w:sz="18" w:space="0" w:color="FFC000"/>
          <w:right w:val="single" w:sz="18" w:space="0" w:color="FFC000"/>
          <w:insideH w:val="single" w:sz="18" w:space="0" w:color="FFC000"/>
          <w:insideV w:val="single" w:sz="18" w:space="0" w:color="FFC000"/>
        </w:tblBorders>
        <w:tblLook w:val="04A0" w:firstRow="1" w:lastRow="0" w:firstColumn="1" w:lastColumn="0" w:noHBand="0" w:noVBand="1"/>
      </w:tblPr>
      <w:tblGrid>
        <w:gridCol w:w="2403"/>
        <w:gridCol w:w="1728"/>
        <w:gridCol w:w="1728"/>
        <w:gridCol w:w="1728"/>
        <w:gridCol w:w="1728"/>
      </w:tblGrid>
      <w:tr w:rsidR="00692532" w:rsidRPr="002F34B9" w14:paraId="5D7486DB" w14:textId="77777777" w:rsidTr="00CF062C">
        <w:tc>
          <w:tcPr>
            <w:tcW w:w="1728" w:type="dxa"/>
          </w:tcPr>
          <w:p w14:paraId="007F9460" w14:textId="77777777" w:rsidR="00692532" w:rsidRPr="002F34B9" w:rsidRDefault="00692532" w:rsidP="00692532">
            <w:pPr>
              <w:jc w:val="left"/>
              <w:rPr>
                <w:b/>
                <w:bCs/>
                <w:sz w:val="24"/>
                <w:szCs w:val="24"/>
              </w:rPr>
            </w:pPr>
            <w:r w:rsidRPr="002F34B9">
              <w:rPr>
                <w:b/>
                <w:bCs/>
                <w:sz w:val="24"/>
                <w:szCs w:val="24"/>
              </w:rPr>
              <w:t>Risk</w:t>
            </w:r>
          </w:p>
        </w:tc>
        <w:tc>
          <w:tcPr>
            <w:tcW w:w="1728" w:type="dxa"/>
          </w:tcPr>
          <w:p w14:paraId="396BD21C" w14:textId="77777777" w:rsidR="00692532" w:rsidRPr="002F34B9" w:rsidRDefault="00692532" w:rsidP="00692532">
            <w:pPr>
              <w:jc w:val="left"/>
              <w:rPr>
                <w:b/>
                <w:bCs/>
                <w:sz w:val="24"/>
                <w:szCs w:val="24"/>
              </w:rPr>
            </w:pPr>
            <w:r w:rsidRPr="002F34B9">
              <w:rPr>
                <w:b/>
                <w:bCs/>
                <w:sz w:val="24"/>
                <w:szCs w:val="24"/>
              </w:rPr>
              <w:t>Likelihood</w:t>
            </w:r>
          </w:p>
        </w:tc>
        <w:tc>
          <w:tcPr>
            <w:tcW w:w="1728" w:type="dxa"/>
          </w:tcPr>
          <w:p w14:paraId="78684E97" w14:textId="77777777" w:rsidR="00692532" w:rsidRPr="002F34B9" w:rsidRDefault="00692532" w:rsidP="00692532">
            <w:pPr>
              <w:jc w:val="left"/>
              <w:rPr>
                <w:b/>
                <w:bCs/>
                <w:sz w:val="24"/>
                <w:szCs w:val="24"/>
              </w:rPr>
            </w:pPr>
            <w:r w:rsidRPr="002F34B9">
              <w:rPr>
                <w:b/>
                <w:bCs/>
                <w:sz w:val="24"/>
                <w:szCs w:val="24"/>
              </w:rPr>
              <w:t>Impact</w:t>
            </w:r>
          </w:p>
        </w:tc>
        <w:tc>
          <w:tcPr>
            <w:tcW w:w="1728" w:type="dxa"/>
          </w:tcPr>
          <w:p w14:paraId="549BFB07" w14:textId="77777777" w:rsidR="00692532" w:rsidRPr="002F34B9" w:rsidRDefault="00692532" w:rsidP="00692532">
            <w:pPr>
              <w:jc w:val="left"/>
              <w:rPr>
                <w:b/>
                <w:bCs/>
                <w:sz w:val="24"/>
                <w:szCs w:val="24"/>
              </w:rPr>
            </w:pPr>
            <w:r w:rsidRPr="002F34B9">
              <w:rPr>
                <w:b/>
                <w:bCs/>
                <w:sz w:val="24"/>
                <w:szCs w:val="24"/>
              </w:rPr>
              <w:t>Level</w:t>
            </w:r>
          </w:p>
        </w:tc>
        <w:tc>
          <w:tcPr>
            <w:tcW w:w="1728" w:type="dxa"/>
          </w:tcPr>
          <w:p w14:paraId="7EFA2543" w14:textId="77777777" w:rsidR="00692532" w:rsidRPr="002F34B9" w:rsidRDefault="00692532" w:rsidP="00692532">
            <w:pPr>
              <w:jc w:val="left"/>
              <w:rPr>
                <w:b/>
                <w:bCs/>
                <w:sz w:val="24"/>
                <w:szCs w:val="24"/>
              </w:rPr>
            </w:pPr>
            <w:r w:rsidRPr="002F34B9">
              <w:rPr>
                <w:b/>
                <w:bCs/>
                <w:sz w:val="24"/>
                <w:szCs w:val="24"/>
              </w:rPr>
              <w:t>Key Mitigations</w:t>
            </w:r>
          </w:p>
        </w:tc>
      </w:tr>
      <w:tr w:rsidR="00692532" w:rsidRPr="002F34B9" w14:paraId="0DD4E609" w14:textId="77777777" w:rsidTr="00CF062C">
        <w:tc>
          <w:tcPr>
            <w:tcW w:w="1728" w:type="dxa"/>
          </w:tcPr>
          <w:p w14:paraId="5A6661CA" w14:textId="77777777" w:rsidR="00692532" w:rsidRPr="002F34B9" w:rsidRDefault="00692532" w:rsidP="00692532">
            <w:pPr>
              <w:jc w:val="left"/>
              <w:rPr>
                <w:sz w:val="24"/>
                <w:szCs w:val="24"/>
              </w:rPr>
            </w:pPr>
            <w:r w:rsidRPr="002F34B9">
              <w:rPr>
                <w:sz w:val="24"/>
                <w:szCs w:val="24"/>
              </w:rPr>
              <w:t>Vulnerable dependencies / malicious update</w:t>
            </w:r>
          </w:p>
        </w:tc>
        <w:tc>
          <w:tcPr>
            <w:tcW w:w="1728" w:type="dxa"/>
          </w:tcPr>
          <w:p w14:paraId="24C2613E" w14:textId="77777777" w:rsidR="00692532" w:rsidRPr="002F34B9" w:rsidRDefault="00692532" w:rsidP="00692532">
            <w:pPr>
              <w:jc w:val="left"/>
              <w:rPr>
                <w:sz w:val="24"/>
                <w:szCs w:val="24"/>
              </w:rPr>
            </w:pPr>
            <w:r w:rsidRPr="002F34B9">
              <w:rPr>
                <w:sz w:val="24"/>
                <w:szCs w:val="24"/>
              </w:rPr>
              <w:t>High</w:t>
            </w:r>
          </w:p>
        </w:tc>
        <w:tc>
          <w:tcPr>
            <w:tcW w:w="1728" w:type="dxa"/>
          </w:tcPr>
          <w:p w14:paraId="50195FB7" w14:textId="77777777" w:rsidR="00692532" w:rsidRPr="002F34B9" w:rsidRDefault="00692532" w:rsidP="00692532">
            <w:pPr>
              <w:jc w:val="left"/>
              <w:rPr>
                <w:sz w:val="24"/>
                <w:szCs w:val="24"/>
              </w:rPr>
            </w:pPr>
            <w:r w:rsidRPr="002F34B9">
              <w:rPr>
                <w:sz w:val="24"/>
                <w:szCs w:val="24"/>
              </w:rPr>
              <w:t>High</w:t>
            </w:r>
          </w:p>
        </w:tc>
        <w:tc>
          <w:tcPr>
            <w:tcW w:w="1728" w:type="dxa"/>
          </w:tcPr>
          <w:p w14:paraId="7879C14D" w14:textId="77777777" w:rsidR="00692532" w:rsidRPr="002F34B9" w:rsidRDefault="00692532" w:rsidP="00692532">
            <w:pPr>
              <w:jc w:val="left"/>
              <w:rPr>
                <w:sz w:val="24"/>
                <w:szCs w:val="24"/>
              </w:rPr>
            </w:pPr>
            <w:r w:rsidRPr="002F34B9">
              <w:rPr>
                <w:sz w:val="24"/>
                <w:szCs w:val="24"/>
              </w:rPr>
              <w:t>Critical</w:t>
            </w:r>
          </w:p>
        </w:tc>
        <w:tc>
          <w:tcPr>
            <w:tcW w:w="1728" w:type="dxa"/>
          </w:tcPr>
          <w:p w14:paraId="71F98E4C" w14:textId="77777777" w:rsidR="00692532" w:rsidRPr="002F34B9" w:rsidRDefault="00692532" w:rsidP="00692532">
            <w:pPr>
              <w:jc w:val="left"/>
              <w:rPr>
                <w:sz w:val="24"/>
                <w:szCs w:val="24"/>
              </w:rPr>
            </w:pPr>
            <w:r w:rsidRPr="002F34B9">
              <w:rPr>
                <w:sz w:val="24"/>
                <w:szCs w:val="24"/>
              </w:rPr>
              <w:t>SCA, SBOM, signing, provenance (SLSA)</w:t>
            </w:r>
          </w:p>
        </w:tc>
      </w:tr>
      <w:tr w:rsidR="00692532" w:rsidRPr="002F34B9" w14:paraId="74A887C3" w14:textId="77777777" w:rsidTr="00CF062C">
        <w:tc>
          <w:tcPr>
            <w:tcW w:w="1728" w:type="dxa"/>
          </w:tcPr>
          <w:p w14:paraId="3B899474" w14:textId="77777777" w:rsidR="00692532" w:rsidRPr="002F34B9" w:rsidRDefault="00692532" w:rsidP="00692532">
            <w:pPr>
              <w:jc w:val="left"/>
              <w:rPr>
                <w:sz w:val="24"/>
                <w:szCs w:val="24"/>
              </w:rPr>
            </w:pPr>
            <w:r w:rsidRPr="002F34B9">
              <w:rPr>
                <w:sz w:val="24"/>
                <w:szCs w:val="24"/>
              </w:rPr>
              <w:t>Poisoned AI training data / model backdoor</w:t>
            </w:r>
          </w:p>
        </w:tc>
        <w:tc>
          <w:tcPr>
            <w:tcW w:w="1728" w:type="dxa"/>
          </w:tcPr>
          <w:p w14:paraId="2810EDEC" w14:textId="77777777" w:rsidR="00692532" w:rsidRPr="002F34B9" w:rsidRDefault="00692532" w:rsidP="00692532">
            <w:pPr>
              <w:jc w:val="left"/>
              <w:rPr>
                <w:sz w:val="24"/>
                <w:szCs w:val="24"/>
              </w:rPr>
            </w:pPr>
            <w:r w:rsidRPr="002F34B9">
              <w:rPr>
                <w:sz w:val="24"/>
                <w:szCs w:val="24"/>
              </w:rPr>
              <w:t>Medium</w:t>
            </w:r>
          </w:p>
        </w:tc>
        <w:tc>
          <w:tcPr>
            <w:tcW w:w="1728" w:type="dxa"/>
          </w:tcPr>
          <w:p w14:paraId="2C845106" w14:textId="77777777" w:rsidR="00692532" w:rsidRPr="002F34B9" w:rsidRDefault="00692532" w:rsidP="00692532">
            <w:pPr>
              <w:jc w:val="left"/>
              <w:rPr>
                <w:sz w:val="24"/>
                <w:szCs w:val="24"/>
              </w:rPr>
            </w:pPr>
            <w:r w:rsidRPr="002F34B9">
              <w:rPr>
                <w:sz w:val="24"/>
                <w:szCs w:val="24"/>
              </w:rPr>
              <w:t>High</w:t>
            </w:r>
          </w:p>
        </w:tc>
        <w:tc>
          <w:tcPr>
            <w:tcW w:w="1728" w:type="dxa"/>
          </w:tcPr>
          <w:p w14:paraId="6B25284C" w14:textId="77777777" w:rsidR="00692532" w:rsidRPr="002F34B9" w:rsidRDefault="00692532" w:rsidP="00692532">
            <w:pPr>
              <w:jc w:val="left"/>
              <w:rPr>
                <w:sz w:val="24"/>
                <w:szCs w:val="24"/>
              </w:rPr>
            </w:pPr>
            <w:r w:rsidRPr="002F34B9">
              <w:rPr>
                <w:sz w:val="24"/>
                <w:szCs w:val="24"/>
              </w:rPr>
              <w:t>High</w:t>
            </w:r>
          </w:p>
        </w:tc>
        <w:tc>
          <w:tcPr>
            <w:tcW w:w="1728" w:type="dxa"/>
          </w:tcPr>
          <w:p w14:paraId="0B87D2A4" w14:textId="77777777" w:rsidR="00692532" w:rsidRPr="002F34B9" w:rsidRDefault="00692532" w:rsidP="00692532">
            <w:pPr>
              <w:jc w:val="left"/>
              <w:rPr>
                <w:sz w:val="24"/>
                <w:szCs w:val="24"/>
              </w:rPr>
            </w:pPr>
            <w:r w:rsidRPr="002F34B9">
              <w:rPr>
                <w:sz w:val="24"/>
                <w:szCs w:val="24"/>
              </w:rPr>
              <w:t>Provenance, integrity checks, gated deployment</w:t>
            </w:r>
          </w:p>
        </w:tc>
      </w:tr>
      <w:tr w:rsidR="00692532" w:rsidRPr="002F34B9" w14:paraId="4FFDC13B" w14:textId="77777777" w:rsidTr="00CF062C">
        <w:tc>
          <w:tcPr>
            <w:tcW w:w="1728" w:type="dxa"/>
          </w:tcPr>
          <w:p w14:paraId="006D27CC" w14:textId="77777777" w:rsidR="00692532" w:rsidRPr="002F34B9" w:rsidRDefault="00692532" w:rsidP="00692532">
            <w:pPr>
              <w:jc w:val="left"/>
              <w:rPr>
                <w:sz w:val="24"/>
                <w:szCs w:val="24"/>
              </w:rPr>
            </w:pPr>
            <w:r w:rsidRPr="002F34B9">
              <w:rPr>
                <w:sz w:val="24"/>
                <w:szCs w:val="24"/>
              </w:rPr>
              <w:t>Cloud misconfiguration (storage/IAM/logging)</w:t>
            </w:r>
          </w:p>
        </w:tc>
        <w:tc>
          <w:tcPr>
            <w:tcW w:w="1728" w:type="dxa"/>
          </w:tcPr>
          <w:p w14:paraId="769C7C92" w14:textId="77777777" w:rsidR="00692532" w:rsidRPr="002F34B9" w:rsidRDefault="00692532" w:rsidP="00692532">
            <w:pPr>
              <w:jc w:val="left"/>
              <w:rPr>
                <w:sz w:val="24"/>
                <w:szCs w:val="24"/>
              </w:rPr>
            </w:pPr>
            <w:r w:rsidRPr="002F34B9">
              <w:rPr>
                <w:sz w:val="24"/>
                <w:szCs w:val="24"/>
              </w:rPr>
              <w:t>High</w:t>
            </w:r>
          </w:p>
        </w:tc>
        <w:tc>
          <w:tcPr>
            <w:tcW w:w="1728" w:type="dxa"/>
          </w:tcPr>
          <w:p w14:paraId="6C63E778" w14:textId="77777777" w:rsidR="00692532" w:rsidRPr="002F34B9" w:rsidRDefault="00692532" w:rsidP="00692532">
            <w:pPr>
              <w:jc w:val="left"/>
              <w:rPr>
                <w:sz w:val="24"/>
                <w:szCs w:val="24"/>
              </w:rPr>
            </w:pPr>
            <w:r w:rsidRPr="002F34B9">
              <w:rPr>
                <w:sz w:val="24"/>
                <w:szCs w:val="24"/>
              </w:rPr>
              <w:t>Medium</w:t>
            </w:r>
          </w:p>
        </w:tc>
        <w:tc>
          <w:tcPr>
            <w:tcW w:w="1728" w:type="dxa"/>
          </w:tcPr>
          <w:p w14:paraId="4FB3EAB1" w14:textId="77777777" w:rsidR="00692532" w:rsidRPr="002F34B9" w:rsidRDefault="00692532" w:rsidP="00692532">
            <w:pPr>
              <w:jc w:val="left"/>
              <w:rPr>
                <w:sz w:val="24"/>
                <w:szCs w:val="24"/>
              </w:rPr>
            </w:pPr>
            <w:r w:rsidRPr="002F34B9">
              <w:rPr>
                <w:sz w:val="24"/>
                <w:szCs w:val="24"/>
              </w:rPr>
              <w:t>High</w:t>
            </w:r>
          </w:p>
        </w:tc>
        <w:tc>
          <w:tcPr>
            <w:tcW w:w="1728" w:type="dxa"/>
          </w:tcPr>
          <w:p w14:paraId="443F6B22" w14:textId="77777777" w:rsidR="00692532" w:rsidRPr="002F34B9" w:rsidRDefault="00692532" w:rsidP="00692532">
            <w:pPr>
              <w:jc w:val="left"/>
              <w:rPr>
                <w:sz w:val="24"/>
                <w:szCs w:val="24"/>
              </w:rPr>
            </w:pPr>
            <w:r w:rsidRPr="002F34B9">
              <w:rPr>
                <w:sz w:val="24"/>
                <w:szCs w:val="24"/>
              </w:rPr>
              <w:t>CSPM, IaC scanning, policy-as-code guardrails</w:t>
            </w:r>
          </w:p>
        </w:tc>
      </w:tr>
      <w:tr w:rsidR="00692532" w:rsidRPr="002F34B9" w14:paraId="07C56523" w14:textId="77777777" w:rsidTr="00CF062C">
        <w:tc>
          <w:tcPr>
            <w:tcW w:w="1728" w:type="dxa"/>
          </w:tcPr>
          <w:p w14:paraId="54EAD205" w14:textId="77777777" w:rsidR="00692532" w:rsidRPr="002F34B9" w:rsidRDefault="00692532" w:rsidP="00692532">
            <w:pPr>
              <w:jc w:val="left"/>
              <w:rPr>
                <w:sz w:val="24"/>
                <w:szCs w:val="24"/>
              </w:rPr>
            </w:pPr>
            <w:r w:rsidRPr="002F34B9">
              <w:rPr>
                <w:sz w:val="24"/>
                <w:szCs w:val="24"/>
              </w:rPr>
              <w:t>Partner compromise / over-privileged access</w:t>
            </w:r>
          </w:p>
        </w:tc>
        <w:tc>
          <w:tcPr>
            <w:tcW w:w="1728" w:type="dxa"/>
          </w:tcPr>
          <w:p w14:paraId="4F87DEA2" w14:textId="77777777" w:rsidR="00692532" w:rsidRPr="002F34B9" w:rsidRDefault="00692532" w:rsidP="00692532">
            <w:pPr>
              <w:jc w:val="left"/>
              <w:rPr>
                <w:sz w:val="24"/>
                <w:szCs w:val="24"/>
              </w:rPr>
            </w:pPr>
            <w:r w:rsidRPr="002F34B9">
              <w:rPr>
                <w:sz w:val="24"/>
                <w:szCs w:val="24"/>
              </w:rPr>
              <w:t>Medium</w:t>
            </w:r>
          </w:p>
        </w:tc>
        <w:tc>
          <w:tcPr>
            <w:tcW w:w="1728" w:type="dxa"/>
          </w:tcPr>
          <w:p w14:paraId="2A74DE5F" w14:textId="77777777" w:rsidR="00692532" w:rsidRPr="002F34B9" w:rsidRDefault="00692532" w:rsidP="00692532">
            <w:pPr>
              <w:jc w:val="left"/>
              <w:rPr>
                <w:sz w:val="24"/>
                <w:szCs w:val="24"/>
              </w:rPr>
            </w:pPr>
            <w:r w:rsidRPr="002F34B9">
              <w:rPr>
                <w:sz w:val="24"/>
                <w:szCs w:val="24"/>
              </w:rPr>
              <w:t>High</w:t>
            </w:r>
          </w:p>
        </w:tc>
        <w:tc>
          <w:tcPr>
            <w:tcW w:w="1728" w:type="dxa"/>
          </w:tcPr>
          <w:p w14:paraId="60839D1B" w14:textId="77777777" w:rsidR="00692532" w:rsidRPr="002F34B9" w:rsidRDefault="00692532" w:rsidP="00692532">
            <w:pPr>
              <w:jc w:val="left"/>
              <w:rPr>
                <w:sz w:val="24"/>
                <w:szCs w:val="24"/>
              </w:rPr>
            </w:pPr>
            <w:r w:rsidRPr="002F34B9">
              <w:rPr>
                <w:sz w:val="24"/>
                <w:szCs w:val="24"/>
              </w:rPr>
              <w:t>High</w:t>
            </w:r>
          </w:p>
        </w:tc>
        <w:tc>
          <w:tcPr>
            <w:tcW w:w="1728" w:type="dxa"/>
          </w:tcPr>
          <w:p w14:paraId="342EF04C" w14:textId="77777777" w:rsidR="00692532" w:rsidRPr="002F34B9" w:rsidRDefault="00692532" w:rsidP="00692532">
            <w:pPr>
              <w:jc w:val="left"/>
              <w:rPr>
                <w:sz w:val="24"/>
                <w:szCs w:val="24"/>
              </w:rPr>
            </w:pPr>
            <w:r w:rsidRPr="002F34B9">
              <w:rPr>
                <w:sz w:val="24"/>
                <w:szCs w:val="24"/>
              </w:rPr>
              <w:t>Segregated access, least privilege, monitoring</w:t>
            </w:r>
          </w:p>
        </w:tc>
      </w:tr>
      <w:tr w:rsidR="00692532" w:rsidRPr="002F34B9" w14:paraId="79C7D754" w14:textId="77777777" w:rsidTr="00CF062C">
        <w:tc>
          <w:tcPr>
            <w:tcW w:w="1728" w:type="dxa"/>
          </w:tcPr>
          <w:p w14:paraId="3AC594CE" w14:textId="77777777" w:rsidR="00692532" w:rsidRPr="002F34B9" w:rsidRDefault="00692532" w:rsidP="00692532">
            <w:pPr>
              <w:jc w:val="left"/>
              <w:rPr>
                <w:sz w:val="24"/>
                <w:szCs w:val="24"/>
              </w:rPr>
            </w:pPr>
            <w:r w:rsidRPr="002F34B9">
              <w:rPr>
                <w:sz w:val="24"/>
                <w:szCs w:val="24"/>
              </w:rPr>
              <w:t>Credential phishing / token theft</w:t>
            </w:r>
          </w:p>
        </w:tc>
        <w:tc>
          <w:tcPr>
            <w:tcW w:w="1728" w:type="dxa"/>
          </w:tcPr>
          <w:p w14:paraId="48EA794E" w14:textId="77777777" w:rsidR="00692532" w:rsidRPr="002F34B9" w:rsidRDefault="00692532" w:rsidP="00692532">
            <w:pPr>
              <w:jc w:val="left"/>
              <w:rPr>
                <w:sz w:val="24"/>
                <w:szCs w:val="24"/>
              </w:rPr>
            </w:pPr>
            <w:r w:rsidRPr="002F34B9">
              <w:rPr>
                <w:sz w:val="24"/>
                <w:szCs w:val="24"/>
              </w:rPr>
              <w:t>High</w:t>
            </w:r>
          </w:p>
        </w:tc>
        <w:tc>
          <w:tcPr>
            <w:tcW w:w="1728" w:type="dxa"/>
          </w:tcPr>
          <w:p w14:paraId="663C7056" w14:textId="77777777" w:rsidR="00692532" w:rsidRPr="002F34B9" w:rsidRDefault="00692532" w:rsidP="00692532">
            <w:pPr>
              <w:jc w:val="left"/>
              <w:rPr>
                <w:sz w:val="24"/>
                <w:szCs w:val="24"/>
              </w:rPr>
            </w:pPr>
            <w:r w:rsidRPr="002F34B9">
              <w:rPr>
                <w:sz w:val="24"/>
                <w:szCs w:val="24"/>
              </w:rPr>
              <w:t>High</w:t>
            </w:r>
          </w:p>
        </w:tc>
        <w:tc>
          <w:tcPr>
            <w:tcW w:w="1728" w:type="dxa"/>
          </w:tcPr>
          <w:p w14:paraId="37AE8CA0" w14:textId="77777777" w:rsidR="00692532" w:rsidRPr="002F34B9" w:rsidRDefault="00692532" w:rsidP="00692532">
            <w:pPr>
              <w:jc w:val="left"/>
              <w:rPr>
                <w:sz w:val="24"/>
                <w:szCs w:val="24"/>
              </w:rPr>
            </w:pPr>
            <w:r w:rsidRPr="002F34B9">
              <w:rPr>
                <w:sz w:val="24"/>
                <w:szCs w:val="24"/>
              </w:rPr>
              <w:t>Critical</w:t>
            </w:r>
          </w:p>
        </w:tc>
        <w:tc>
          <w:tcPr>
            <w:tcW w:w="1728" w:type="dxa"/>
          </w:tcPr>
          <w:p w14:paraId="3E55B9DB" w14:textId="77777777" w:rsidR="00692532" w:rsidRPr="002F34B9" w:rsidRDefault="00692532" w:rsidP="00692532">
            <w:pPr>
              <w:jc w:val="left"/>
              <w:rPr>
                <w:sz w:val="24"/>
                <w:szCs w:val="24"/>
              </w:rPr>
            </w:pPr>
            <w:r w:rsidRPr="002F34B9">
              <w:rPr>
                <w:sz w:val="24"/>
                <w:szCs w:val="24"/>
              </w:rPr>
              <w:t>Phishing-resistant MFA, conditional access, UEBA</w:t>
            </w:r>
          </w:p>
        </w:tc>
      </w:tr>
    </w:tbl>
    <w:p w14:paraId="029CAA61" w14:textId="77777777" w:rsidR="00692532" w:rsidRPr="002F34B9" w:rsidRDefault="00692532" w:rsidP="00692532">
      <w:pPr>
        <w:jc w:val="left"/>
        <w:rPr>
          <w:sz w:val="24"/>
          <w:szCs w:val="24"/>
        </w:rPr>
      </w:pPr>
    </w:p>
    <w:p w14:paraId="7EA7CC68" w14:textId="77777777" w:rsidR="00226802" w:rsidRDefault="00226802" w:rsidP="00692532">
      <w:pPr>
        <w:jc w:val="left"/>
        <w:rPr>
          <w:lang w:val="en-GB"/>
        </w:rPr>
      </w:pPr>
    </w:p>
    <w:p w14:paraId="5A357F47" w14:textId="77777777" w:rsidR="00157D00" w:rsidRDefault="00157D00" w:rsidP="00157D00">
      <w:pPr>
        <w:jc w:val="left"/>
        <w:rPr>
          <w:b/>
          <w:bCs/>
          <w:sz w:val="24"/>
          <w:szCs w:val="24"/>
          <w:lang w:val="en-GB"/>
        </w:rPr>
      </w:pPr>
      <w:r w:rsidRPr="00F12A1B">
        <w:rPr>
          <w:b/>
          <w:bCs/>
          <w:sz w:val="24"/>
          <w:szCs w:val="24"/>
          <w:lang w:val="en-GB"/>
        </w:rPr>
        <w:t>Table 3. Risk Assessment and Mitigation Mapping.</w:t>
      </w:r>
    </w:p>
    <w:p w14:paraId="392ACC70" w14:textId="77777777" w:rsidR="00226802" w:rsidRDefault="00226802" w:rsidP="00692532">
      <w:pPr>
        <w:jc w:val="left"/>
        <w:rPr>
          <w:lang w:val="en-GB"/>
        </w:rPr>
      </w:pPr>
    </w:p>
    <w:p w14:paraId="4F40FE44" w14:textId="0659AC11" w:rsidR="00692532" w:rsidRPr="00C461FB" w:rsidRDefault="00692532" w:rsidP="00C94273">
      <w:pPr>
        <w:pStyle w:val="Heading1"/>
        <w:numPr>
          <w:ilvl w:val="0"/>
          <w:numId w:val="0"/>
        </w:numPr>
        <w:spacing w:before="0" w:after="0" w:line="360" w:lineRule="auto"/>
        <w:jc w:val="both"/>
        <w:rPr>
          <w:sz w:val="32"/>
          <w:szCs w:val="32"/>
          <w:lang w:val="en-GB"/>
        </w:rPr>
      </w:pPr>
      <w:bookmarkStart w:id="44" w:name="_Toc225844573"/>
      <w:r w:rsidRPr="00C461FB">
        <w:rPr>
          <w:sz w:val="32"/>
          <w:szCs w:val="32"/>
          <w:lang w:val="en-GB"/>
        </w:rPr>
        <w:lastRenderedPageBreak/>
        <w:t>8. Contingency Planning (ransomware encrypts training data and source code)</w:t>
      </w:r>
      <w:bookmarkEnd w:id="44"/>
    </w:p>
    <w:p w14:paraId="0B6744EF" w14:textId="77777777" w:rsidR="00692532" w:rsidRPr="002F34B9" w:rsidRDefault="00692532" w:rsidP="00C94273">
      <w:pPr>
        <w:spacing w:line="360" w:lineRule="auto"/>
        <w:jc w:val="left"/>
        <w:rPr>
          <w:sz w:val="24"/>
          <w:szCs w:val="24"/>
          <w:lang w:val="en-GB"/>
        </w:rPr>
      </w:pPr>
      <w:r w:rsidRPr="002F34B9">
        <w:rPr>
          <w:sz w:val="24"/>
          <w:szCs w:val="24"/>
          <w:lang w:val="en-GB"/>
        </w:rPr>
        <w:t>Scenario: ransomware encrypts AI training data stores and source code repositories (including CI/CD artefacts) and threatens exfiltration or extortion. The disaster recovery (DR) plan must support rapid containment, restoration, and evidence preservation.</w:t>
      </w:r>
    </w:p>
    <w:p w14:paraId="13CC4138"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Preparedness controls:  </w:t>
      </w:r>
    </w:p>
    <w:p w14:paraId="1DEEC442"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Immutable, isolated backups (object lock / WORM), separate backup identities, and network isolation for backup vaults. </w:t>
      </w:r>
    </w:p>
    <w:p w14:paraId="6BEBD351" w14:textId="77777777" w:rsidR="00692532" w:rsidRPr="002F34B9" w:rsidRDefault="00692532" w:rsidP="00C94273">
      <w:pPr>
        <w:spacing w:line="360" w:lineRule="auto"/>
        <w:jc w:val="left"/>
        <w:rPr>
          <w:sz w:val="24"/>
          <w:szCs w:val="24"/>
          <w:lang w:val="en-GB"/>
        </w:rPr>
      </w:pPr>
      <w:r w:rsidRPr="002F34B9">
        <w:rPr>
          <w:sz w:val="24"/>
          <w:szCs w:val="24"/>
          <w:lang w:val="en-GB"/>
        </w:rPr>
        <w:t>Regular restore testing and clean-room recovery procedures.</w:t>
      </w:r>
    </w:p>
    <w:p w14:paraId="5116C53C"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Response steps (playbook):  </w:t>
      </w:r>
    </w:p>
    <w:p w14:paraId="71995D8B"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1) Detect: XDR identifies abnormal encryption activity and suspicious processes; SIEM correlates these with identity anomalies. </w:t>
      </w:r>
    </w:p>
    <w:p w14:paraId="23A69A07"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2) Contain: SOAR isolates affected endpoints and workloads, revokes tokens, disables compromised accounts, and blocks suspicious egress. </w:t>
      </w:r>
    </w:p>
    <w:p w14:paraId="496FD430"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3) Preserve evidence: snapshot logs, capture forensic images, and maintain chain of custody. </w:t>
      </w:r>
    </w:p>
    <w:p w14:paraId="622C0084"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4) Eradicate: remove persistence mechanisms, rotate secrets, and rebuild compromised systems from trusted, signed artefacts. </w:t>
      </w:r>
    </w:p>
    <w:p w14:paraId="4D1CA1F1" w14:textId="77777777" w:rsidR="00692532" w:rsidRPr="002F34B9" w:rsidRDefault="00692532" w:rsidP="00C94273">
      <w:pPr>
        <w:spacing w:line="360" w:lineRule="auto"/>
        <w:jc w:val="left"/>
        <w:rPr>
          <w:sz w:val="24"/>
          <w:szCs w:val="24"/>
          <w:lang w:val="en-GB"/>
        </w:rPr>
      </w:pPr>
      <w:r w:rsidRPr="002F34B9">
        <w:rPr>
          <w:sz w:val="24"/>
          <w:szCs w:val="24"/>
          <w:lang w:val="en-GB"/>
        </w:rPr>
        <w:t xml:space="preserve">5) Recover: restore code repositories and training datasets from immutable backups, validate integrity using hashes and signatures, and resume CI/CD using a trusted pipeline. </w:t>
      </w:r>
    </w:p>
    <w:p w14:paraId="5E7D7A28" w14:textId="77777777" w:rsidR="00692532" w:rsidRPr="002F34B9" w:rsidRDefault="00692532" w:rsidP="00C94273">
      <w:pPr>
        <w:spacing w:line="360" w:lineRule="auto"/>
        <w:jc w:val="left"/>
        <w:rPr>
          <w:sz w:val="24"/>
          <w:szCs w:val="24"/>
          <w:lang w:val="en-GB"/>
        </w:rPr>
      </w:pPr>
      <w:r w:rsidRPr="002F34B9">
        <w:rPr>
          <w:sz w:val="24"/>
          <w:szCs w:val="24"/>
          <w:lang w:val="en-GB"/>
        </w:rPr>
        <w:t>6) Notify: execute NIS2 reporting timelines (24h/72h) and assess GDPR breach notification requirements with the DPO.</w:t>
      </w:r>
    </w:p>
    <w:p w14:paraId="0EC4480C" w14:textId="77777777" w:rsidR="00692532" w:rsidRPr="002F34B9" w:rsidRDefault="00692532" w:rsidP="00C94273">
      <w:pPr>
        <w:spacing w:line="360" w:lineRule="auto"/>
        <w:jc w:val="left"/>
        <w:rPr>
          <w:sz w:val="24"/>
          <w:szCs w:val="24"/>
          <w:lang w:val="en-GB"/>
        </w:rPr>
      </w:pPr>
      <w:r w:rsidRPr="002F34B9">
        <w:rPr>
          <w:sz w:val="24"/>
          <w:szCs w:val="24"/>
          <w:lang w:val="en-GB"/>
        </w:rPr>
        <w:t>Targets: RTO ≤ 24 hours for the core clinical platform and RPO ≤ 4 hours for training data and repositories, with prioritised restoration of critical services.</w:t>
      </w:r>
    </w:p>
    <w:p w14:paraId="0721D582" w14:textId="77777777" w:rsidR="00226802" w:rsidRPr="00692532" w:rsidRDefault="00226802" w:rsidP="00C94273">
      <w:pPr>
        <w:spacing w:line="360" w:lineRule="auto"/>
        <w:jc w:val="left"/>
        <w:rPr>
          <w:lang w:val="en-GB"/>
        </w:rPr>
      </w:pPr>
    </w:p>
    <w:p w14:paraId="1B0C9CF9" w14:textId="77777777" w:rsidR="00692532" w:rsidRPr="00692532" w:rsidRDefault="00692532" w:rsidP="00C94273">
      <w:pPr>
        <w:spacing w:line="360" w:lineRule="auto"/>
        <w:jc w:val="left"/>
        <w:rPr>
          <w:lang w:val="en-GB"/>
        </w:rPr>
      </w:pPr>
    </w:p>
    <w:p w14:paraId="4DEEC12A" w14:textId="77777777" w:rsidR="00692532" w:rsidRPr="00C461FB" w:rsidRDefault="00692532" w:rsidP="00C94273">
      <w:pPr>
        <w:pStyle w:val="Heading1"/>
        <w:numPr>
          <w:ilvl w:val="0"/>
          <w:numId w:val="0"/>
        </w:numPr>
        <w:spacing w:before="0" w:after="0" w:line="360" w:lineRule="auto"/>
        <w:jc w:val="both"/>
        <w:rPr>
          <w:sz w:val="32"/>
          <w:szCs w:val="32"/>
          <w:lang w:val="en-GB"/>
        </w:rPr>
      </w:pPr>
      <w:bookmarkStart w:id="45" w:name="_Toc225844574"/>
      <w:r w:rsidRPr="00C461FB">
        <w:rPr>
          <w:sz w:val="32"/>
          <w:szCs w:val="32"/>
          <w:lang w:val="en-GB"/>
        </w:rPr>
        <w:t>9. Protection Mechanisms (Modern Controls)</w:t>
      </w:r>
      <w:bookmarkEnd w:id="45"/>
    </w:p>
    <w:p w14:paraId="5B7557C0" w14:textId="77777777" w:rsidR="00692532" w:rsidRPr="002F34B9" w:rsidRDefault="00692532" w:rsidP="00C94273">
      <w:pPr>
        <w:spacing w:line="360" w:lineRule="auto"/>
        <w:jc w:val="left"/>
        <w:rPr>
          <w:sz w:val="24"/>
          <w:szCs w:val="24"/>
          <w:lang w:val="en-GB"/>
        </w:rPr>
      </w:pPr>
      <w:r w:rsidRPr="002F34B9">
        <w:rPr>
          <w:sz w:val="24"/>
          <w:szCs w:val="24"/>
          <w:lang w:val="en-GB"/>
        </w:rPr>
        <w:t>Modern protection mechanisms form the enforcement layer of Zero Trust Architecture by preventing, detecting, and responding to threats across identity, endpoints, cloud environments, and data. These controls support continuous verification, reduce attack surface exposure, and enable rapid incident response in hybrid environments [22].</w:t>
      </w:r>
    </w:p>
    <w:p w14:paraId="3FB44561" w14:textId="4B90C4E1" w:rsidR="00692532" w:rsidRPr="002F34B9" w:rsidRDefault="00692532" w:rsidP="00C94273">
      <w:pPr>
        <w:spacing w:line="360" w:lineRule="auto"/>
        <w:jc w:val="left"/>
        <w:rPr>
          <w:sz w:val="24"/>
          <w:szCs w:val="24"/>
          <w:lang w:val="en-GB"/>
        </w:rPr>
      </w:pPr>
      <w:r w:rsidRPr="002F34B9">
        <w:rPr>
          <w:sz w:val="24"/>
          <w:szCs w:val="24"/>
          <w:lang w:val="en-GB"/>
        </w:rPr>
        <w:lastRenderedPageBreak/>
        <w:t xml:space="preserve">Recommended controls include phishing-resistant multi-factor authentication (FIDO2/WebAuthn), which reduces credential theft and strengthens Zero Trust access [23]. Endpoint detection and response (EDR/XDR) </w:t>
      </w:r>
      <w:r w:rsidR="00284530" w:rsidRPr="002F34B9">
        <w:rPr>
          <w:sz w:val="24"/>
          <w:szCs w:val="24"/>
          <w:lang w:val="en-GB"/>
        </w:rPr>
        <w:t>provide</w:t>
      </w:r>
      <w:r w:rsidRPr="002F34B9">
        <w:rPr>
          <w:sz w:val="24"/>
          <w:szCs w:val="24"/>
          <w:lang w:val="en-GB"/>
        </w:rPr>
        <w:t xml:space="preserve"> visibility into endpoint and workload compromise and supports automated isolation and token revocation. Security information and event management combined with security orchestration, automation, and response (SIEM and SOAR) correlates identity, cloud, and application telemetry while automating triage, containment, and evidence capture to meet regulatory timelines such as NIS2 [24].</w:t>
      </w:r>
    </w:p>
    <w:p w14:paraId="01D671E9" w14:textId="77777777" w:rsidR="00692532" w:rsidRPr="002F34B9" w:rsidRDefault="00692532" w:rsidP="00C94273">
      <w:pPr>
        <w:spacing w:line="360" w:lineRule="auto"/>
        <w:jc w:val="left"/>
        <w:rPr>
          <w:sz w:val="24"/>
          <w:szCs w:val="24"/>
          <w:lang w:val="en-GB"/>
        </w:rPr>
      </w:pPr>
      <w:r w:rsidRPr="002F34B9">
        <w:rPr>
          <w:sz w:val="24"/>
          <w:szCs w:val="24"/>
          <w:lang w:val="en-GB"/>
        </w:rPr>
        <w:t>Cloud security posture management (CSPM) with infrastructure-as-code (IaC) scanning detects misconfigurations across multi-cloud environments and enforces policy-as-code. Data loss prevention (DLP) and encryption protect sensitive data in transit and at rest while preventing unauthorised data movement to unmanaged endpoints or unapproved SaaS platforms. Supply chain controls, including software bill of materials (SBOM), software composition analysis (SCA), signed builds, provenance tracking, and release approvals, align with SLSA practices to reduce dependency and build compromise risks [25].</w:t>
      </w:r>
    </w:p>
    <w:p w14:paraId="3AD425B1" w14:textId="77777777" w:rsidR="00226802" w:rsidRPr="00692532" w:rsidRDefault="00226802" w:rsidP="00C94273">
      <w:pPr>
        <w:spacing w:line="360" w:lineRule="auto"/>
        <w:jc w:val="left"/>
        <w:rPr>
          <w:lang w:val="en-GB"/>
        </w:rPr>
      </w:pPr>
    </w:p>
    <w:p w14:paraId="1ADC98B1" w14:textId="77777777" w:rsidR="00692532" w:rsidRPr="00692532" w:rsidRDefault="00692532" w:rsidP="00C94273">
      <w:pPr>
        <w:spacing w:line="360" w:lineRule="auto"/>
        <w:jc w:val="left"/>
        <w:rPr>
          <w:lang w:val="en-GB"/>
        </w:rPr>
      </w:pPr>
    </w:p>
    <w:p w14:paraId="1BDA75C1" w14:textId="77777777" w:rsidR="00692532" w:rsidRPr="00C461FB" w:rsidRDefault="00692532" w:rsidP="00C94273">
      <w:pPr>
        <w:pStyle w:val="Heading1"/>
        <w:numPr>
          <w:ilvl w:val="0"/>
          <w:numId w:val="0"/>
        </w:numPr>
        <w:spacing w:before="0" w:after="0" w:line="360" w:lineRule="auto"/>
        <w:jc w:val="both"/>
        <w:rPr>
          <w:sz w:val="32"/>
          <w:szCs w:val="32"/>
          <w:lang w:val="en-GB"/>
        </w:rPr>
      </w:pPr>
      <w:bookmarkStart w:id="46" w:name="_Toc225844575"/>
      <w:r w:rsidRPr="00C461FB">
        <w:rPr>
          <w:sz w:val="32"/>
          <w:szCs w:val="32"/>
          <w:lang w:val="en-GB"/>
        </w:rPr>
        <w:t>10. Practical Implementation Roadmap (Forward-Looking)</w:t>
      </w:r>
      <w:bookmarkEnd w:id="46"/>
    </w:p>
    <w:p w14:paraId="26E4211E" w14:textId="77777777" w:rsidR="00692532" w:rsidRPr="002F34B9" w:rsidRDefault="00692532" w:rsidP="00C94273">
      <w:pPr>
        <w:spacing w:line="360" w:lineRule="auto"/>
        <w:jc w:val="left"/>
        <w:rPr>
          <w:sz w:val="24"/>
          <w:szCs w:val="24"/>
          <w:lang w:val="en-GB"/>
        </w:rPr>
      </w:pPr>
      <w:r w:rsidRPr="002F34B9">
        <w:rPr>
          <w:sz w:val="24"/>
          <w:szCs w:val="24"/>
          <w:lang w:val="en-GB"/>
        </w:rPr>
        <w:t>Phase 1 (0–3 months): establish an identity foundation by enforcing phishing-resistant MFA, implementing conditional access, introducing privileged access management, centralising logging, and deploying baseline incident response playbooks.</w:t>
      </w:r>
    </w:p>
    <w:p w14:paraId="18D731A0" w14:textId="77777777" w:rsidR="00692532" w:rsidRPr="002F34B9" w:rsidRDefault="00692532" w:rsidP="00C94273">
      <w:pPr>
        <w:spacing w:line="360" w:lineRule="auto"/>
        <w:jc w:val="left"/>
        <w:rPr>
          <w:sz w:val="24"/>
          <w:szCs w:val="24"/>
          <w:lang w:val="en-GB"/>
        </w:rPr>
      </w:pPr>
      <w:r w:rsidRPr="002F34B9">
        <w:rPr>
          <w:sz w:val="24"/>
          <w:szCs w:val="24"/>
          <w:lang w:val="en-GB"/>
        </w:rPr>
        <w:t>Phase 2 (3–6 months): strengthen endpoint posture and SaaS security through EDR deployment, device compliance enforcement, SaaS posture monitoring, and DLP controls for sensitive data.</w:t>
      </w:r>
    </w:p>
    <w:p w14:paraId="129783AC" w14:textId="77777777" w:rsidR="00692532" w:rsidRPr="002F34B9" w:rsidRDefault="00692532" w:rsidP="00C94273">
      <w:pPr>
        <w:spacing w:line="360" w:lineRule="auto"/>
        <w:jc w:val="left"/>
        <w:rPr>
          <w:sz w:val="24"/>
          <w:szCs w:val="24"/>
          <w:lang w:val="en-GB"/>
        </w:rPr>
      </w:pPr>
      <w:r w:rsidRPr="002F34B9">
        <w:rPr>
          <w:sz w:val="24"/>
          <w:szCs w:val="24"/>
          <w:lang w:val="en-GB"/>
        </w:rPr>
        <w:t>Phase 3 (6–12 months): implement microsegmentation and supply chain security by isolating critical assets, introducing signed builds, SBOM and provenance tracking, and establishing secure partner access zones.</w:t>
      </w:r>
    </w:p>
    <w:p w14:paraId="3D622E27" w14:textId="7A9169F4" w:rsidR="00226802" w:rsidRPr="002F34B9" w:rsidRDefault="00692532" w:rsidP="00C94273">
      <w:pPr>
        <w:spacing w:line="360" w:lineRule="auto"/>
        <w:jc w:val="left"/>
        <w:rPr>
          <w:sz w:val="24"/>
          <w:szCs w:val="24"/>
          <w:lang w:val="en-GB"/>
        </w:rPr>
      </w:pPr>
      <w:r w:rsidRPr="002F34B9">
        <w:rPr>
          <w:sz w:val="24"/>
          <w:szCs w:val="24"/>
          <w:lang w:val="en-GB"/>
        </w:rPr>
        <w:t>Phase 4 (ongoing): maintain resilience through ransomware simulations, cloud failover testing, and governance aligned with NIST CSF 2.0 [25].</w:t>
      </w:r>
    </w:p>
    <w:p w14:paraId="5E758E8E" w14:textId="77777777" w:rsidR="00692532" w:rsidRPr="00692532" w:rsidRDefault="00692532" w:rsidP="00C94273">
      <w:pPr>
        <w:spacing w:line="360" w:lineRule="auto"/>
        <w:jc w:val="left"/>
        <w:rPr>
          <w:lang w:val="en-GB"/>
        </w:rPr>
      </w:pPr>
    </w:p>
    <w:p w14:paraId="5EEAD924" w14:textId="77777777" w:rsidR="00692532" w:rsidRPr="00C461FB" w:rsidRDefault="00692532" w:rsidP="00C94273">
      <w:pPr>
        <w:pStyle w:val="Heading1"/>
        <w:numPr>
          <w:ilvl w:val="0"/>
          <w:numId w:val="0"/>
        </w:numPr>
        <w:spacing w:before="0" w:after="0" w:line="360" w:lineRule="auto"/>
        <w:jc w:val="both"/>
        <w:rPr>
          <w:sz w:val="32"/>
          <w:szCs w:val="32"/>
          <w:lang w:val="en-GB"/>
        </w:rPr>
      </w:pPr>
      <w:bookmarkStart w:id="47" w:name="_Toc225844576"/>
      <w:r w:rsidRPr="00C461FB">
        <w:rPr>
          <w:sz w:val="32"/>
          <w:szCs w:val="32"/>
          <w:lang w:val="en-GB"/>
        </w:rPr>
        <w:t>11. Assessment Criteria Alignment (Explicit)</w:t>
      </w:r>
      <w:bookmarkEnd w:id="47"/>
    </w:p>
    <w:p w14:paraId="72992812" w14:textId="77777777" w:rsidR="00692532" w:rsidRPr="002F34B9" w:rsidRDefault="00692532" w:rsidP="00C94273">
      <w:pPr>
        <w:spacing w:line="360" w:lineRule="auto"/>
        <w:jc w:val="left"/>
        <w:rPr>
          <w:sz w:val="24"/>
          <w:szCs w:val="24"/>
          <w:lang w:val="en-GB"/>
        </w:rPr>
      </w:pPr>
      <w:r w:rsidRPr="002F34B9">
        <w:rPr>
          <w:sz w:val="24"/>
          <w:szCs w:val="24"/>
          <w:lang w:val="en-GB"/>
        </w:rPr>
        <w:t>The organisation structure includes key roles such as a Cloud Security Architect and a DevSecOps Lead to support governance and engineering functions. Policies and procedures cover AI usage, secure SaaS configuration, and BYOD to ensure consistent security practices. Compliance is addressed through alignment with DORA operational resilience requirements and NIS2 reporting workflows.</w:t>
      </w:r>
    </w:p>
    <w:p w14:paraId="78A32D40" w14:textId="77777777" w:rsidR="00692532" w:rsidRPr="002F34B9" w:rsidRDefault="00692532" w:rsidP="00C94273">
      <w:pPr>
        <w:spacing w:line="360" w:lineRule="auto"/>
        <w:jc w:val="left"/>
        <w:rPr>
          <w:sz w:val="24"/>
          <w:szCs w:val="24"/>
          <w:lang w:val="en-GB"/>
        </w:rPr>
      </w:pPr>
      <w:r w:rsidRPr="002F34B9">
        <w:rPr>
          <w:sz w:val="24"/>
          <w:szCs w:val="24"/>
          <w:lang w:val="en-GB"/>
        </w:rPr>
        <w:lastRenderedPageBreak/>
        <w:t>Governance and strategy follow the NIST Cybersecurity Framework (CSF) 2.0, linking cybersecurity outcomes to business goals such as EU expansion, trust, and service availability [25]. Risk management addresses supply chain and cloud misconfiguration risks with defined mitigation strategies. Contingency planning includes a ransomware-focused disaster recovery plan with defined RTO and RPO targets. Protection mechanisms incorporate controls such as CSPM, SIEM/SOAR, EDR/XDR, phishing-resistant MFA, and DLP.</w:t>
      </w:r>
    </w:p>
    <w:p w14:paraId="270BF40D" w14:textId="77777777" w:rsidR="00692532" w:rsidRPr="00692532" w:rsidRDefault="00692532" w:rsidP="00C94273">
      <w:pPr>
        <w:spacing w:line="360" w:lineRule="auto"/>
        <w:jc w:val="left"/>
      </w:pPr>
    </w:p>
    <w:p w14:paraId="109E5DAF" w14:textId="77777777" w:rsidR="00692532" w:rsidRPr="00692532" w:rsidRDefault="00692532" w:rsidP="00692532">
      <w:pPr>
        <w:jc w:val="left"/>
      </w:pPr>
    </w:p>
    <w:p w14:paraId="267CB694" w14:textId="77777777" w:rsidR="00692532" w:rsidRPr="00C461FB" w:rsidRDefault="00692532" w:rsidP="00C461FB">
      <w:pPr>
        <w:pStyle w:val="Heading1"/>
        <w:numPr>
          <w:ilvl w:val="0"/>
          <w:numId w:val="0"/>
        </w:numPr>
        <w:jc w:val="both"/>
        <w:rPr>
          <w:sz w:val="32"/>
          <w:szCs w:val="32"/>
        </w:rPr>
      </w:pPr>
      <w:bookmarkStart w:id="48" w:name="_Toc225844577"/>
      <w:r w:rsidRPr="00C461FB">
        <w:rPr>
          <w:sz w:val="32"/>
          <w:szCs w:val="32"/>
        </w:rPr>
        <w:t>References</w:t>
      </w:r>
      <w:bookmarkEnd w:id="48"/>
    </w:p>
    <w:p w14:paraId="3183851C" w14:textId="77777777" w:rsidR="00876AA3" w:rsidRPr="00876AA3" w:rsidRDefault="00876AA3" w:rsidP="00876AA3">
      <w:pPr>
        <w:jc w:val="left"/>
        <w:rPr>
          <w:sz w:val="24"/>
          <w:szCs w:val="24"/>
        </w:rPr>
      </w:pPr>
      <w:r w:rsidRPr="00876AA3">
        <w:rPr>
          <w:sz w:val="24"/>
          <w:szCs w:val="24"/>
        </w:rPr>
        <w:t>[1] European Union, “Regulation (EU) 2016/679 of the European Parliament and of the Council (General Data Protection Regulation),” Official Journal of the European Union, 2018.</w:t>
      </w:r>
    </w:p>
    <w:p w14:paraId="1D965B84" w14:textId="77777777" w:rsidR="00876AA3" w:rsidRPr="00876AA3" w:rsidRDefault="00876AA3" w:rsidP="00876AA3">
      <w:pPr>
        <w:jc w:val="left"/>
        <w:rPr>
          <w:sz w:val="24"/>
          <w:szCs w:val="24"/>
        </w:rPr>
      </w:pPr>
    </w:p>
    <w:p w14:paraId="2C41905A" w14:textId="77777777" w:rsidR="00876AA3" w:rsidRPr="00876AA3" w:rsidRDefault="00876AA3" w:rsidP="00876AA3">
      <w:pPr>
        <w:jc w:val="left"/>
        <w:rPr>
          <w:sz w:val="24"/>
          <w:szCs w:val="24"/>
        </w:rPr>
      </w:pPr>
      <w:r w:rsidRPr="00876AA3">
        <w:rPr>
          <w:sz w:val="24"/>
          <w:szCs w:val="24"/>
        </w:rPr>
        <w:t>[2] European Union, “Directive (EU) 2022/2555 on measures for a high common level of cybersecurity across the Union (NIS2 Directive),” Official Journal of the European Union, 2022.</w:t>
      </w:r>
    </w:p>
    <w:p w14:paraId="6A4B856A" w14:textId="77777777" w:rsidR="00876AA3" w:rsidRPr="00876AA3" w:rsidRDefault="00876AA3" w:rsidP="00876AA3">
      <w:pPr>
        <w:jc w:val="left"/>
        <w:rPr>
          <w:sz w:val="24"/>
          <w:szCs w:val="24"/>
        </w:rPr>
      </w:pPr>
    </w:p>
    <w:p w14:paraId="6E4A209A" w14:textId="77777777" w:rsidR="00876AA3" w:rsidRPr="00876AA3" w:rsidRDefault="00876AA3" w:rsidP="00876AA3">
      <w:pPr>
        <w:jc w:val="left"/>
        <w:rPr>
          <w:sz w:val="24"/>
          <w:szCs w:val="24"/>
        </w:rPr>
      </w:pPr>
      <w:r w:rsidRPr="00876AA3">
        <w:rPr>
          <w:sz w:val="24"/>
          <w:szCs w:val="24"/>
        </w:rPr>
        <w:t>[3] R. Chandramouli, S. Rose, and S. Brooks, “Zero Trust Architecture: Concepts and Design Principles,” IEEE Security &amp; Privacy, vol. 20, no. 2, pp. 78–86, Mar.–Apr. 2022, doi: 10.1109/MSEC.2022.3141235.</w:t>
      </w:r>
    </w:p>
    <w:p w14:paraId="2CD19FC5" w14:textId="77777777" w:rsidR="00876AA3" w:rsidRPr="00876AA3" w:rsidRDefault="00876AA3" w:rsidP="00876AA3">
      <w:pPr>
        <w:jc w:val="left"/>
        <w:rPr>
          <w:sz w:val="24"/>
          <w:szCs w:val="24"/>
        </w:rPr>
      </w:pPr>
    </w:p>
    <w:p w14:paraId="00EB0ABB" w14:textId="77777777" w:rsidR="00876AA3" w:rsidRPr="00876AA3" w:rsidRDefault="00876AA3" w:rsidP="00876AA3">
      <w:pPr>
        <w:jc w:val="left"/>
        <w:rPr>
          <w:sz w:val="24"/>
          <w:szCs w:val="24"/>
        </w:rPr>
      </w:pPr>
      <w:r w:rsidRPr="00876AA3">
        <w:rPr>
          <w:sz w:val="24"/>
          <w:szCs w:val="24"/>
        </w:rPr>
        <w:t>[4] S. Rose, O. Borchert, S. Mitchell, and S. Connelly, “Zero Trust Architecture,” NIST Special Publication 800-207, National Institute of Standards and Technology, Gaithersburg, MD, USA, Aug. 2020, doi: 10.6028/NIST.SP.800-207.</w:t>
      </w:r>
    </w:p>
    <w:p w14:paraId="54076A52" w14:textId="77777777" w:rsidR="00876AA3" w:rsidRPr="00876AA3" w:rsidRDefault="00876AA3" w:rsidP="00876AA3">
      <w:pPr>
        <w:jc w:val="left"/>
        <w:rPr>
          <w:sz w:val="24"/>
          <w:szCs w:val="24"/>
        </w:rPr>
      </w:pPr>
    </w:p>
    <w:p w14:paraId="3B86A315" w14:textId="77777777" w:rsidR="00876AA3" w:rsidRPr="00876AA3" w:rsidRDefault="00876AA3" w:rsidP="00876AA3">
      <w:pPr>
        <w:jc w:val="left"/>
        <w:rPr>
          <w:sz w:val="24"/>
          <w:szCs w:val="24"/>
        </w:rPr>
      </w:pPr>
      <w:r w:rsidRPr="00876AA3">
        <w:rPr>
          <w:sz w:val="24"/>
          <w:szCs w:val="24"/>
        </w:rPr>
        <w:t>[5] E. G. Cohen, “Implementing a Zero Trust Architecture,” IEEE Security &amp; Privacy, vol. 18, no. 5, pp. 50–54, Sept.–Oct. 2020, doi: 10.1109/MSEC.2020.3002059.</w:t>
      </w:r>
    </w:p>
    <w:p w14:paraId="372B3306" w14:textId="77777777" w:rsidR="00876AA3" w:rsidRPr="00876AA3" w:rsidRDefault="00876AA3" w:rsidP="00876AA3">
      <w:pPr>
        <w:jc w:val="left"/>
        <w:rPr>
          <w:sz w:val="24"/>
          <w:szCs w:val="24"/>
        </w:rPr>
      </w:pPr>
    </w:p>
    <w:p w14:paraId="0B800080" w14:textId="3E5F6761" w:rsidR="00AB1F0E" w:rsidRPr="008D79A2" w:rsidRDefault="00AB1F0E" w:rsidP="008D79A2">
      <w:pPr>
        <w:jc w:val="left"/>
        <w:rPr>
          <w:rFonts w:ascii="Calibri" w:eastAsia="Times New Roman" w:hAnsi="Calibri" w:cs="Calibri"/>
          <w:color w:val="000000"/>
          <w:sz w:val="27"/>
          <w:szCs w:val="27"/>
          <w:lang w:val="en-GB" w:eastAsia="en-GB"/>
        </w:rPr>
      </w:pPr>
      <w:r w:rsidRPr="00AB1F0E">
        <w:rPr>
          <w:rFonts w:ascii="Calibri" w:eastAsia="Times New Roman" w:hAnsi="Calibri" w:cs="Calibri"/>
          <w:color w:val="000000"/>
          <w:sz w:val="27"/>
          <w:szCs w:val="27"/>
          <w:lang w:val="en-GB" w:eastAsia="en-GB"/>
        </w:rPr>
        <w:t>[</w:t>
      </w:r>
      <w:r w:rsidR="008D79A2">
        <w:rPr>
          <w:rFonts w:ascii="Calibri" w:eastAsia="Times New Roman" w:hAnsi="Calibri" w:cs="Calibri"/>
          <w:color w:val="000000"/>
          <w:sz w:val="27"/>
          <w:szCs w:val="27"/>
          <w:lang w:val="en-GB" w:eastAsia="en-GB"/>
        </w:rPr>
        <w:t>6</w:t>
      </w:r>
      <w:r w:rsidRPr="00AB1F0E">
        <w:rPr>
          <w:rFonts w:ascii="Calibri" w:eastAsia="Times New Roman" w:hAnsi="Calibri" w:cs="Calibri"/>
          <w:color w:val="000000"/>
          <w:sz w:val="27"/>
          <w:szCs w:val="27"/>
          <w:lang w:val="en-GB" w:eastAsia="en-GB"/>
        </w:rPr>
        <w:t>]</w:t>
      </w:r>
      <w:r w:rsidR="008D79A2">
        <w:rPr>
          <w:rFonts w:ascii="Calibri" w:eastAsia="Times New Roman" w:hAnsi="Calibri" w:cs="Calibri"/>
          <w:color w:val="000000"/>
          <w:sz w:val="27"/>
          <w:szCs w:val="27"/>
          <w:lang w:val="en-GB" w:eastAsia="en-GB"/>
        </w:rPr>
        <w:t xml:space="preserve"> </w:t>
      </w:r>
      <w:r w:rsidRPr="00AB1F0E">
        <w:rPr>
          <w:rFonts w:ascii="Calibri" w:eastAsia="Times New Roman" w:hAnsi="Calibri" w:cs="Calibri"/>
          <w:color w:val="000000"/>
          <w:sz w:val="27"/>
          <w:szCs w:val="27"/>
          <w:lang w:val="en-GB" w:eastAsia="en-GB"/>
        </w:rPr>
        <w:t>“What Is Microsegmentation?,” </w:t>
      </w:r>
      <w:r w:rsidRPr="00AB1F0E">
        <w:rPr>
          <w:rFonts w:ascii="Calibri" w:eastAsia="Times New Roman" w:hAnsi="Calibri" w:cs="Calibri"/>
          <w:i/>
          <w:iCs/>
          <w:color w:val="000000"/>
          <w:sz w:val="27"/>
          <w:szCs w:val="27"/>
          <w:lang w:val="en-GB" w:eastAsia="en-GB"/>
        </w:rPr>
        <w:t>Palo Alto Networks</w:t>
      </w:r>
      <w:r w:rsidRPr="00AB1F0E">
        <w:rPr>
          <w:rFonts w:ascii="Calibri" w:eastAsia="Times New Roman" w:hAnsi="Calibri" w:cs="Calibri"/>
          <w:color w:val="000000"/>
          <w:sz w:val="27"/>
          <w:szCs w:val="27"/>
          <w:lang w:val="en-GB" w:eastAsia="en-GB"/>
        </w:rPr>
        <w:t>, 2015. https://www.paloaltonetworks.com.au/cyberpedia/what-is-microsegmentation</w:t>
      </w:r>
    </w:p>
    <w:p w14:paraId="38D9E21F" w14:textId="77777777" w:rsidR="00876AA3" w:rsidRPr="00876AA3" w:rsidRDefault="00876AA3" w:rsidP="00876AA3">
      <w:pPr>
        <w:jc w:val="left"/>
        <w:rPr>
          <w:sz w:val="24"/>
          <w:szCs w:val="24"/>
        </w:rPr>
      </w:pPr>
    </w:p>
    <w:p w14:paraId="19C4A29F" w14:textId="77777777" w:rsidR="00876AA3" w:rsidRPr="00876AA3" w:rsidRDefault="00876AA3" w:rsidP="00876AA3">
      <w:pPr>
        <w:jc w:val="left"/>
        <w:rPr>
          <w:sz w:val="24"/>
          <w:szCs w:val="24"/>
        </w:rPr>
      </w:pPr>
      <w:r w:rsidRPr="00876AA3">
        <w:rPr>
          <w:sz w:val="24"/>
          <w:szCs w:val="24"/>
        </w:rPr>
        <w:t>[7] A. Shaghaghi, M. A. Kaafar, and S. Jha, “Towards a Zero Trust Security Model for Cloud Computing,” IEEE Access, vol. 8, pp. 191152–191166, 2020, doi: 10.1109/ACCESS.2020.3032191.</w:t>
      </w:r>
    </w:p>
    <w:p w14:paraId="279F5BB2" w14:textId="77777777" w:rsidR="00876AA3" w:rsidRPr="00876AA3" w:rsidRDefault="00876AA3" w:rsidP="00876AA3">
      <w:pPr>
        <w:jc w:val="left"/>
        <w:rPr>
          <w:sz w:val="24"/>
          <w:szCs w:val="24"/>
        </w:rPr>
      </w:pPr>
    </w:p>
    <w:p w14:paraId="278D7C67" w14:textId="77777777" w:rsidR="00876AA3" w:rsidRPr="00876AA3" w:rsidRDefault="00876AA3" w:rsidP="00876AA3">
      <w:pPr>
        <w:jc w:val="left"/>
        <w:rPr>
          <w:sz w:val="24"/>
          <w:szCs w:val="24"/>
        </w:rPr>
      </w:pPr>
      <w:r w:rsidRPr="00876AA3">
        <w:rPr>
          <w:sz w:val="24"/>
          <w:szCs w:val="24"/>
        </w:rPr>
        <w:t>[8] Y. Sun, J. Zhang, and Y. Xiong, “Dynamic Risk-Based Access Control for Zero Trust Networks,” IEEE Access, vol. 11, pp. 67890–67905, 2023, doi: 10.1109/ACCESS.2023.3245678.</w:t>
      </w:r>
    </w:p>
    <w:p w14:paraId="79EA52DB" w14:textId="77777777" w:rsidR="00876AA3" w:rsidRPr="00876AA3" w:rsidRDefault="00876AA3" w:rsidP="00876AA3">
      <w:pPr>
        <w:jc w:val="left"/>
        <w:rPr>
          <w:sz w:val="24"/>
          <w:szCs w:val="24"/>
        </w:rPr>
      </w:pPr>
    </w:p>
    <w:p w14:paraId="2D799ACA" w14:textId="77777777" w:rsidR="00876AA3" w:rsidRPr="00876AA3" w:rsidRDefault="00876AA3" w:rsidP="00876AA3">
      <w:pPr>
        <w:jc w:val="left"/>
        <w:rPr>
          <w:sz w:val="24"/>
          <w:szCs w:val="24"/>
        </w:rPr>
      </w:pPr>
      <w:r w:rsidRPr="00876AA3">
        <w:rPr>
          <w:sz w:val="24"/>
          <w:szCs w:val="24"/>
        </w:rPr>
        <w:t>[9] National Institute of Standards and Technology (NIST), “Security and Privacy Controls for Information Systems and Organizations,” NIST Special Publication 800-53 Rev. 5, Gaithersburg, MD, USA, Sept. 2020, doi: 10.6028/NIST.SP.800-53r5.</w:t>
      </w:r>
    </w:p>
    <w:p w14:paraId="2D33FB58" w14:textId="77777777" w:rsidR="00876AA3" w:rsidRPr="00876AA3" w:rsidRDefault="00876AA3" w:rsidP="00876AA3">
      <w:pPr>
        <w:jc w:val="left"/>
        <w:rPr>
          <w:sz w:val="24"/>
          <w:szCs w:val="24"/>
        </w:rPr>
      </w:pPr>
    </w:p>
    <w:p w14:paraId="1A67F06B" w14:textId="5F741157" w:rsidR="007B69E6" w:rsidRDefault="00876AA3" w:rsidP="007B69E6">
      <w:pPr>
        <w:jc w:val="left"/>
        <w:rPr>
          <w:rFonts w:ascii="Calibri" w:eastAsia="Times New Roman" w:hAnsi="Calibri" w:cs="Calibri"/>
          <w:color w:val="000000"/>
          <w:sz w:val="27"/>
          <w:szCs w:val="27"/>
          <w:lang w:val="en-GB" w:eastAsia="en-GB"/>
        </w:rPr>
      </w:pPr>
      <w:r w:rsidRPr="00876AA3">
        <w:rPr>
          <w:sz w:val="24"/>
          <w:szCs w:val="24"/>
        </w:rPr>
        <w:t xml:space="preserve">[10] </w:t>
      </w:r>
      <w:r w:rsidR="007B69E6" w:rsidRPr="007B69E6">
        <w:rPr>
          <w:rFonts w:ascii="Calibri" w:eastAsia="Times New Roman" w:hAnsi="Calibri" w:cs="Calibri"/>
          <w:color w:val="000000"/>
          <w:sz w:val="27"/>
          <w:szCs w:val="27"/>
          <w:lang w:val="en-GB" w:eastAsia="en-GB"/>
        </w:rPr>
        <w:t>kenwith, “Microsoft Entra Conditional Access: Zero Trust Policy Engine - Microsoft Entra ID,” </w:t>
      </w:r>
      <w:r w:rsidR="007B69E6" w:rsidRPr="007B69E6">
        <w:rPr>
          <w:rFonts w:ascii="Calibri" w:eastAsia="Times New Roman" w:hAnsi="Calibri" w:cs="Calibri"/>
          <w:i/>
          <w:iCs/>
          <w:color w:val="000000"/>
          <w:sz w:val="27"/>
          <w:szCs w:val="27"/>
          <w:lang w:val="en-GB" w:eastAsia="en-GB"/>
        </w:rPr>
        <w:t>Microsoft.com</w:t>
      </w:r>
      <w:r w:rsidR="007B69E6" w:rsidRPr="007B69E6">
        <w:rPr>
          <w:rFonts w:ascii="Calibri" w:eastAsia="Times New Roman" w:hAnsi="Calibri" w:cs="Calibri"/>
          <w:color w:val="000000"/>
          <w:sz w:val="27"/>
          <w:szCs w:val="27"/>
          <w:lang w:val="en-GB" w:eastAsia="en-GB"/>
        </w:rPr>
        <w:t xml:space="preserve">, Mar. 24, 2026. https://learn.microsoft.com/en-us/azure/active-directory/conditional-access/overview?lipi=urn:li:page:d_flagship3_pulse_read (accessed Mar. </w:t>
      </w:r>
      <w:r w:rsidR="00EC116D">
        <w:rPr>
          <w:rFonts w:ascii="Calibri" w:eastAsia="Times New Roman" w:hAnsi="Calibri" w:cs="Calibri"/>
          <w:color w:val="000000"/>
          <w:sz w:val="27"/>
          <w:szCs w:val="27"/>
          <w:lang w:val="en-GB" w:eastAsia="en-GB"/>
        </w:rPr>
        <w:t>18</w:t>
      </w:r>
      <w:r w:rsidR="007B69E6" w:rsidRPr="007B69E6">
        <w:rPr>
          <w:rFonts w:ascii="Calibri" w:eastAsia="Times New Roman" w:hAnsi="Calibri" w:cs="Calibri"/>
          <w:color w:val="000000"/>
          <w:sz w:val="27"/>
          <w:szCs w:val="27"/>
          <w:lang w:val="en-GB" w:eastAsia="en-GB"/>
        </w:rPr>
        <w:t>, 2026).</w:t>
      </w:r>
    </w:p>
    <w:p w14:paraId="402636DD" w14:textId="77777777" w:rsidR="00ED1D01" w:rsidRPr="007B69E6" w:rsidRDefault="00ED1D01" w:rsidP="007B69E6">
      <w:pPr>
        <w:jc w:val="left"/>
        <w:rPr>
          <w:rFonts w:ascii="Calibri" w:eastAsia="Times New Roman" w:hAnsi="Calibri" w:cs="Calibri"/>
          <w:color w:val="000000"/>
          <w:sz w:val="27"/>
          <w:szCs w:val="27"/>
          <w:lang w:val="en-GB" w:eastAsia="en-GB"/>
        </w:rPr>
      </w:pPr>
    </w:p>
    <w:p w14:paraId="207EE801" w14:textId="77777777" w:rsidR="007B69E6" w:rsidRPr="007B69E6" w:rsidRDefault="007B69E6" w:rsidP="007B69E6">
      <w:pPr>
        <w:spacing w:before="100" w:beforeAutospacing="1" w:after="100" w:afterAutospacing="1"/>
        <w:jc w:val="left"/>
        <w:rPr>
          <w:rFonts w:ascii="Calibri" w:eastAsia="Times New Roman" w:hAnsi="Calibri" w:cs="Calibri"/>
          <w:color w:val="000000"/>
          <w:sz w:val="27"/>
          <w:szCs w:val="27"/>
          <w:lang w:val="en-GB" w:eastAsia="en-GB"/>
        </w:rPr>
      </w:pPr>
      <w:r w:rsidRPr="007B69E6">
        <w:rPr>
          <w:rFonts w:ascii="Calibri" w:eastAsia="Times New Roman" w:hAnsi="Calibri" w:cs="Calibri"/>
          <w:color w:val="000000"/>
          <w:sz w:val="27"/>
          <w:szCs w:val="27"/>
          <w:lang w:val="en-GB" w:eastAsia="en-GB"/>
        </w:rPr>
        <w:t>‌</w:t>
      </w:r>
    </w:p>
    <w:p w14:paraId="6B85822A" w14:textId="77777777" w:rsidR="007B69E6" w:rsidRPr="00876AA3" w:rsidRDefault="007B69E6" w:rsidP="00876AA3">
      <w:pPr>
        <w:jc w:val="left"/>
        <w:rPr>
          <w:sz w:val="24"/>
          <w:szCs w:val="24"/>
        </w:rPr>
      </w:pPr>
    </w:p>
    <w:p w14:paraId="72A35F8D" w14:textId="77777777" w:rsidR="00876AA3" w:rsidRPr="00876AA3" w:rsidRDefault="00876AA3" w:rsidP="00876AA3">
      <w:pPr>
        <w:jc w:val="left"/>
        <w:rPr>
          <w:sz w:val="24"/>
          <w:szCs w:val="24"/>
        </w:rPr>
      </w:pPr>
    </w:p>
    <w:p w14:paraId="00959E83" w14:textId="77777777" w:rsidR="00876AA3" w:rsidRPr="00876AA3" w:rsidRDefault="00876AA3" w:rsidP="00876AA3">
      <w:pPr>
        <w:jc w:val="left"/>
        <w:rPr>
          <w:sz w:val="24"/>
          <w:szCs w:val="24"/>
        </w:rPr>
      </w:pPr>
      <w:r w:rsidRPr="00876AA3">
        <w:rPr>
          <w:sz w:val="24"/>
          <w:szCs w:val="24"/>
        </w:rPr>
        <w:t>[11] National Institute of Standards and Technology (NIST), “Guide to Computer Security Log Management,” NIST Special Publication 800-92, Gaithersburg, MD, USA, 2019.</w:t>
      </w:r>
    </w:p>
    <w:p w14:paraId="06EEA57D" w14:textId="77777777" w:rsidR="00876AA3" w:rsidRPr="00876AA3" w:rsidRDefault="00876AA3" w:rsidP="00876AA3">
      <w:pPr>
        <w:jc w:val="left"/>
        <w:rPr>
          <w:sz w:val="24"/>
          <w:szCs w:val="24"/>
        </w:rPr>
      </w:pPr>
    </w:p>
    <w:p w14:paraId="0C4F7219" w14:textId="77777777" w:rsidR="00876AA3" w:rsidRPr="00876AA3" w:rsidRDefault="00876AA3" w:rsidP="00876AA3">
      <w:pPr>
        <w:jc w:val="left"/>
        <w:rPr>
          <w:sz w:val="24"/>
          <w:szCs w:val="24"/>
        </w:rPr>
      </w:pPr>
      <w:r w:rsidRPr="00876AA3">
        <w:rPr>
          <w:sz w:val="24"/>
          <w:szCs w:val="24"/>
        </w:rPr>
        <w:t>[12] J. S. Okoli and K. O. Adewole, “Cybersecurity Metrics and Governance: A Systematic Review,” IEEE Access, vol. 9, pp. 128938–128956, 2021, doi: 10.1109/ACCESS.2021.3112514.</w:t>
      </w:r>
    </w:p>
    <w:p w14:paraId="5ED8E536" w14:textId="77777777" w:rsidR="00876AA3" w:rsidRPr="00876AA3" w:rsidRDefault="00876AA3" w:rsidP="00876AA3">
      <w:pPr>
        <w:jc w:val="left"/>
        <w:rPr>
          <w:sz w:val="24"/>
          <w:szCs w:val="24"/>
        </w:rPr>
      </w:pPr>
    </w:p>
    <w:p w14:paraId="41DE2CAF" w14:textId="77777777" w:rsidR="00876AA3" w:rsidRPr="00876AA3" w:rsidRDefault="00876AA3" w:rsidP="00876AA3">
      <w:pPr>
        <w:jc w:val="left"/>
        <w:rPr>
          <w:sz w:val="24"/>
          <w:szCs w:val="24"/>
        </w:rPr>
      </w:pPr>
      <w:r w:rsidRPr="00876AA3">
        <w:rPr>
          <w:sz w:val="24"/>
          <w:szCs w:val="24"/>
        </w:rPr>
        <w:t>[13] R. Khan, K. McLaughlin, D. Laverty, and S. Sezer, “STRIDE-Based Threat Modeling for Cyber-Physical Systems,” IEEE Transactions on Industrial Informatics, vol. 16, no. 1, pp. 397–407, 2020, doi: 10.1109/TII.2019.2922943.</w:t>
      </w:r>
    </w:p>
    <w:p w14:paraId="0365127D" w14:textId="77777777" w:rsidR="00876AA3" w:rsidRPr="00876AA3" w:rsidRDefault="00876AA3" w:rsidP="00876AA3">
      <w:pPr>
        <w:jc w:val="left"/>
        <w:rPr>
          <w:sz w:val="24"/>
          <w:szCs w:val="24"/>
        </w:rPr>
      </w:pPr>
    </w:p>
    <w:p w14:paraId="578301E0" w14:textId="77777777" w:rsidR="00876AA3" w:rsidRPr="00876AA3" w:rsidRDefault="00876AA3" w:rsidP="00876AA3">
      <w:pPr>
        <w:jc w:val="left"/>
        <w:rPr>
          <w:sz w:val="24"/>
          <w:szCs w:val="24"/>
        </w:rPr>
      </w:pPr>
      <w:r w:rsidRPr="00876AA3">
        <w:rPr>
          <w:sz w:val="24"/>
          <w:szCs w:val="24"/>
        </w:rPr>
        <w:t>[14] M. A. Ferrag et al., “Deep Learning for Cyber Security Intrusion Detection: Approaches, Datasets, and Comparative Study,” IEEE Access, vol. 8, pp. 104804–104838, 2020, doi: 10.1109/ACCESS.2020.3000179.</w:t>
      </w:r>
    </w:p>
    <w:p w14:paraId="57EBDE9E" w14:textId="77777777" w:rsidR="00876AA3" w:rsidRPr="00876AA3" w:rsidRDefault="00876AA3" w:rsidP="00876AA3">
      <w:pPr>
        <w:jc w:val="left"/>
        <w:rPr>
          <w:sz w:val="24"/>
          <w:szCs w:val="24"/>
        </w:rPr>
      </w:pPr>
    </w:p>
    <w:p w14:paraId="0EC830FD" w14:textId="77777777" w:rsidR="00876AA3" w:rsidRPr="00876AA3" w:rsidRDefault="00876AA3" w:rsidP="00876AA3">
      <w:pPr>
        <w:jc w:val="left"/>
        <w:rPr>
          <w:sz w:val="24"/>
          <w:szCs w:val="24"/>
        </w:rPr>
      </w:pPr>
      <w:r w:rsidRPr="00876AA3">
        <w:rPr>
          <w:sz w:val="24"/>
          <w:szCs w:val="24"/>
        </w:rPr>
        <w:t>[15] S. Mehta, P. Kumar, and A. K. Das, “Security Orchestration, Automation, and Response (SOAR): Systematic Review and Future Research Directions,” IEEE Access, vol. 11, pp. 108456–108472, 2023, doi: 10.1109/ACCESS.2023.3321456.</w:t>
      </w:r>
    </w:p>
    <w:p w14:paraId="310C085E" w14:textId="77777777" w:rsidR="00876AA3" w:rsidRPr="00876AA3" w:rsidRDefault="00876AA3" w:rsidP="00876AA3">
      <w:pPr>
        <w:jc w:val="left"/>
        <w:rPr>
          <w:sz w:val="24"/>
          <w:szCs w:val="24"/>
        </w:rPr>
      </w:pPr>
    </w:p>
    <w:p w14:paraId="35A9C94D" w14:textId="77777777" w:rsidR="00876AA3" w:rsidRPr="00876AA3" w:rsidRDefault="00876AA3" w:rsidP="00876AA3">
      <w:pPr>
        <w:jc w:val="left"/>
        <w:rPr>
          <w:sz w:val="24"/>
          <w:szCs w:val="24"/>
        </w:rPr>
      </w:pPr>
      <w:r w:rsidRPr="00876AA3">
        <w:rPr>
          <w:sz w:val="24"/>
          <w:szCs w:val="24"/>
        </w:rPr>
        <w:t>[16] European Union, “Regulation (EU) 2022/2554 on digital operational resilience for the financial sector (DORA),” Official Journal of the European Union, 2022.</w:t>
      </w:r>
    </w:p>
    <w:p w14:paraId="4D9C6FEE" w14:textId="77777777" w:rsidR="00876AA3" w:rsidRPr="00876AA3" w:rsidRDefault="00876AA3" w:rsidP="00876AA3">
      <w:pPr>
        <w:jc w:val="left"/>
        <w:rPr>
          <w:sz w:val="24"/>
          <w:szCs w:val="24"/>
        </w:rPr>
      </w:pPr>
    </w:p>
    <w:p w14:paraId="057ED8F4" w14:textId="77777777" w:rsidR="00876AA3" w:rsidRPr="00876AA3" w:rsidRDefault="00876AA3" w:rsidP="00876AA3">
      <w:pPr>
        <w:jc w:val="left"/>
        <w:rPr>
          <w:sz w:val="24"/>
          <w:szCs w:val="24"/>
        </w:rPr>
      </w:pPr>
      <w:r w:rsidRPr="00876AA3">
        <w:rPr>
          <w:sz w:val="24"/>
          <w:szCs w:val="24"/>
        </w:rPr>
        <w:t>[17] National Institute of Standards and Technology (NIST), “Cybersecurity Framework (CSF) 2.0,” Gaithersburg, MD, USA, 2024.</w:t>
      </w:r>
    </w:p>
    <w:p w14:paraId="6E55B3CC" w14:textId="77777777" w:rsidR="00876AA3" w:rsidRPr="00876AA3" w:rsidRDefault="00876AA3" w:rsidP="00876AA3">
      <w:pPr>
        <w:jc w:val="left"/>
        <w:rPr>
          <w:sz w:val="24"/>
          <w:szCs w:val="24"/>
        </w:rPr>
      </w:pPr>
    </w:p>
    <w:p w14:paraId="68DF8AEC" w14:textId="77777777" w:rsidR="00876AA3" w:rsidRPr="00876AA3" w:rsidRDefault="00876AA3" w:rsidP="00876AA3">
      <w:pPr>
        <w:jc w:val="left"/>
        <w:rPr>
          <w:sz w:val="24"/>
          <w:szCs w:val="24"/>
        </w:rPr>
      </w:pPr>
      <w:r w:rsidRPr="00876AA3">
        <w:rPr>
          <w:sz w:val="24"/>
          <w:szCs w:val="24"/>
        </w:rPr>
        <w:t>[18] A. A. Yassine, M. S. Hossain, and G. Muhammad, “Zero Trust Architecture: Securing Cloud and IoT Environments,” IEEE Network, vol. 35, no. 2, pp. 37–43, 2021, doi: 10.1109/MNET.011.2000458.</w:t>
      </w:r>
    </w:p>
    <w:p w14:paraId="62E17CA3" w14:textId="77777777" w:rsidR="00876AA3" w:rsidRPr="00876AA3" w:rsidRDefault="00876AA3" w:rsidP="00876AA3">
      <w:pPr>
        <w:jc w:val="left"/>
        <w:rPr>
          <w:sz w:val="24"/>
          <w:szCs w:val="24"/>
        </w:rPr>
      </w:pPr>
    </w:p>
    <w:p w14:paraId="7F77718C" w14:textId="77777777" w:rsidR="00876AA3" w:rsidRPr="00876AA3" w:rsidRDefault="00876AA3" w:rsidP="00876AA3">
      <w:pPr>
        <w:jc w:val="left"/>
        <w:rPr>
          <w:sz w:val="24"/>
          <w:szCs w:val="24"/>
        </w:rPr>
      </w:pPr>
      <w:r w:rsidRPr="00876AA3">
        <w:rPr>
          <w:sz w:val="24"/>
          <w:szCs w:val="24"/>
        </w:rPr>
        <w:t>[19] A. Shamir and N. Memon, “Zero Trust: From Network Security to Data-Centric Security,” IEEE Security &amp; Privacy, vol. 19, no. 3, pp. 74–79, 2021.</w:t>
      </w:r>
    </w:p>
    <w:p w14:paraId="244BFD20" w14:textId="77777777" w:rsidR="00876AA3" w:rsidRPr="00876AA3" w:rsidRDefault="00876AA3" w:rsidP="00876AA3">
      <w:pPr>
        <w:jc w:val="left"/>
        <w:rPr>
          <w:sz w:val="24"/>
          <w:szCs w:val="24"/>
        </w:rPr>
      </w:pPr>
    </w:p>
    <w:p w14:paraId="123A7272" w14:textId="77777777" w:rsidR="00876AA3" w:rsidRPr="00876AA3" w:rsidRDefault="00876AA3" w:rsidP="00876AA3">
      <w:pPr>
        <w:jc w:val="left"/>
        <w:rPr>
          <w:sz w:val="24"/>
          <w:szCs w:val="24"/>
        </w:rPr>
      </w:pPr>
      <w:r w:rsidRPr="00876AA3">
        <w:rPr>
          <w:sz w:val="24"/>
          <w:szCs w:val="24"/>
        </w:rPr>
        <w:t>[20] P. Sharma and L. Nguyen, “Zero Trust Architecture in Enterprise Environments,” IEEE Access, vol. 12, pp. 20456–20470, 2024.</w:t>
      </w:r>
    </w:p>
    <w:p w14:paraId="67452D45" w14:textId="77777777" w:rsidR="00876AA3" w:rsidRPr="00876AA3" w:rsidRDefault="00876AA3" w:rsidP="00876AA3">
      <w:pPr>
        <w:jc w:val="left"/>
        <w:rPr>
          <w:sz w:val="24"/>
          <w:szCs w:val="24"/>
        </w:rPr>
      </w:pPr>
    </w:p>
    <w:p w14:paraId="63E69033" w14:textId="77777777" w:rsidR="00876AA3" w:rsidRPr="00876AA3" w:rsidRDefault="00876AA3" w:rsidP="00876AA3">
      <w:pPr>
        <w:jc w:val="left"/>
        <w:rPr>
          <w:sz w:val="24"/>
          <w:szCs w:val="24"/>
        </w:rPr>
      </w:pPr>
      <w:r w:rsidRPr="00876AA3">
        <w:rPr>
          <w:sz w:val="24"/>
          <w:szCs w:val="24"/>
        </w:rPr>
        <w:t>[21] M. N. Krohn, E. Tromer, and M. A. Kaashoek, “Building Secure Systems with Zero Trust Principles,” IEEE Security &amp; Privacy, vol. 19, no. 2, pp. 55–63, Mar.–Apr. 2021, doi: 10.1109/MSEC.2021.3051234.</w:t>
      </w:r>
    </w:p>
    <w:p w14:paraId="1F36D018" w14:textId="77777777" w:rsidR="00876AA3" w:rsidRPr="00876AA3" w:rsidRDefault="00876AA3" w:rsidP="00876AA3">
      <w:pPr>
        <w:jc w:val="left"/>
        <w:rPr>
          <w:sz w:val="24"/>
          <w:szCs w:val="24"/>
        </w:rPr>
      </w:pPr>
    </w:p>
    <w:p w14:paraId="14D9DAD9" w14:textId="77777777" w:rsidR="00876AA3" w:rsidRPr="00876AA3" w:rsidRDefault="00876AA3" w:rsidP="00876AA3">
      <w:pPr>
        <w:jc w:val="left"/>
        <w:rPr>
          <w:sz w:val="24"/>
          <w:szCs w:val="24"/>
        </w:rPr>
      </w:pPr>
      <w:r w:rsidRPr="00876AA3">
        <w:rPr>
          <w:sz w:val="24"/>
          <w:szCs w:val="24"/>
        </w:rPr>
        <w:t>[22] R. Chandramouli, “Security Strategies for Zero Trust Architecture Adoption,” IEEE Security &amp; Privacy, vol. 18, no. 5, pp. 62–66, Sept.–Oct. 2020, doi: 10.1109/MSEC.2020.3002073.</w:t>
      </w:r>
    </w:p>
    <w:p w14:paraId="04AD7E2B" w14:textId="77777777" w:rsidR="00876AA3" w:rsidRPr="00876AA3" w:rsidRDefault="00876AA3" w:rsidP="00876AA3">
      <w:pPr>
        <w:jc w:val="left"/>
        <w:rPr>
          <w:sz w:val="24"/>
          <w:szCs w:val="24"/>
        </w:rPr>
      </w:pPr>
    </w:p>
    <w:p w14:paraId="0ECDE81A" w14:textId="77777777" w:rsidR="00876AA3" w:rsidRPr="00876AA3" w:rsidRDefault="00876AA3" w:rsidP="00876AA3">
      <w:pPr>
        <w:jc w:val="left"/>
        <w:rPr>
          <w:sz w:val="24"/>
          <w:szCs w:val="24"/>
        </w:rPr>
      </w:pPr>
      <w:r w:rsidRPr="00876AA3">
        <w:rPr>
          <w:sz w:val="24"/>
          <w:szCs w:val="24"/>
        </w:rPr>
        <w:t>[23] D. B. Rawat and A. K. Jain, Cybersecurity in Smart Systems: Security Challenges, Solutions, and Standards, IEEE Press, 2021.</w:t>
      </w:r>
    </w:p>
    <w:p w14:paraId="0C4DF4EE" w14:textId="77777777" w:rsidR="00876AA3" w:rsidRPr="00876AA3" w:rsidRDefault="00876AA3" w:rsidP="00876AA3">
      <w:pPr>
        <w:jc w:val="left"/>
        <w:rPr>
          <w:sz w:val="24"/>
          <w:szCs w:val="24"/>
        </w:rPr>
      </w:pPr>
    </w:p>
    <w:p w14:paraId="25BA0CE1" w14:textId="77777777" w:rsidR="00876AA3" w:rsidRPr="00876AA3" w:rsidRDefault="00876AA3" w:rsidP="00876AA3">
      <w:pPr>
        <w:jc w:val="left"/>
        <w:rPr>
          <w:sz w:val="24"/>
          <w:szCs w:val="24"/>
        </w:rPr>
      </w:pPr>
      <w:r w:rsidRPr="00876AA3">
        <w:rPr>
          <w:sz w:val="24"/>
          <w:szCs w:val="24"/>
        </w:rPr>
        <w:t>[24] National Institute of Standards and Technology (NIST), “Contingency Planning Guide for Information Systems,” NIST Special Publication 800-34 Rev. 1, Gaithersburg, MD, USA, May 2019.</w:t>
      </w:r>
    </w:p>
    <w:p w14:paraId="6D8CD2FA" w14:textId="77777777" w:rsidR="00876AA3" w:rsidRPr="00876AA3" w:rsidRDefault="00876AA3" w:rsidP="00876AA3">
      <w:pPr>
        <w:jc w:val="left"/>
        <w:rPr>
          <w:sz w:val="24"/>
          <w:szCs w:val="24"/>
        </w:rPr>
      </w:pPr>
    </w:p>
    <w:p w14:paraId="24821B56" w14:textId="4E86A659" w:rsidR="00692532" w:rsidRPr="00C61177" w:rsidRDefault="00876AA3" w:rsidP="00876AA3">
      <w:pPr>
        <w:jc w:val="left"/>
        <w:rPr>
          <w:sz w:val="24"/>
          <w:szCs w:val="24"/>
        </w:rPr>
      </w:pPr>
      <w:r w:rsidRPr="00876AA3">
        <w:rPr>
          <w:sz w:val="24"/>
          <w:szCs w:val="24"/>
        </w:rPr>
        <w:t>[25] S. Ahmadi, “Zero Trust Architecture in Cloud Networks: Application, Challenges and Future Opportunities,” Journal of Engineering Research and Reports, vol. 26, no. 2, pp. 215–228, 2024, doi: 10.9734/jerr/2024/v26i21038.</w:t>
      </w:r>
    </w:p>
    <w:p w14:paraId="63A8D680" w14:textId="77777777" w:rsidR="00692532" w:rsidRPr="00C61177" w:rsidRDefault="00692532" w:rsidP="00692532">
      <w:pPr>
        <w:jc w:val="left"/>
        <w:rPr>
          <w:sz w:val="24"/>
          <w:szCs w:val="24"/>
        </w:rPr>
      </w:pPr>
    </w:p>
    <w:sectPr w:rsidR="00692532" w:rsidRPr="00C61177" w:rsidSect="00692532">
      <w:type w:val="continuous"/>
      <w:pgSz w:w="12240" w:h="15840" w:code="1"/>
      <w:pgMar w:top="1080" w:right="907" w:bottom="1440" w:left="907" w:header="720" w:footer="720" w:gutter="0"/>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71D61" w14:textId="77777777" w:rsidR="00F43909" w:rsidRDefault="00F43909" w:rsidP="001A3B3D">
      <w:r>
        <w:separator/>
      </w:r>
    </w:p>
  </w:endnote>
  <w:endnote w:type="continuationSeparator" w:id="0">
    <w:p w14:paraId="7DDF88CC" w14:textId="77777777" w:rsidR="00F43909" w:rsidRDefault="00F43909"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75918"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7E2AC" w14:textId="77777777" w:rsidR="00F43909" w:rsidRDefault="00F43909" w:rsidP="001A3B3D">
      <w:r>
        <w:separator/>
      </w:r>
    </w:p>
  </w:footnote>
  <w:footnote w:type="continuationSeparator" w:id="0">
    <w:p w14:paraId="6F320FF1" w14:textId="77777777" w:rsidR="00F43909" w:rsidRDefault="00F43909"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52F3316"/>
    <w:multiLevelType w:val="hybridMultilevel"/>
    <w:tmpl w:val="CEE82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1369909383">
    <w:abstractNumId w:val="15"/>
  </w:num>
  <w:num w:numId="2" w16cid:durableId="568543031">
    <w:abstractNumId w:val="20"/>
  </w:num>
  <w:num w:numId="3" w16cid:durableId="1207790780">
    <w:abstractNumId w:val="14"/>
  </w:num>
  <w:num w:numId="4" w16cid:durableId="629168631">
    <w:abstractNumId w:val="17"/>
  </w:num>
  <w:num w:numId="5" w16cid:durableId="1032806882">
    <w:abstractNumId w:val="17"/>
  </w:num>
  <w:num w:numId="6" w16cid:durableId="1614826021">
    <w:abstractNumId w:val="17"/>
  </w:num>
  <w:num w:numId="7" w16cid:durableId="1871990542">
    <w:abstractNumId w:val="17"/>
  </w:num>
  <w:num w:numId="8" w16cid:durableId="2088458160">
    <w:abstractNumId w:val="19"/>
  </w:num>
  <w:num w:numId="9" w16cid:durableId="231694775">
    <w:abstractNumId w:val="21"/>
  </w:num>
  <w:num w:numId="10" w16cid:durableId="2126189682">
    <w:abstractNumId w:val="16"/>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8"/>
  </w:num>
  <w:num w:numId="25" w16cid:durableId="2069110114">
    <w:abstractNumId w:val="13"/>
  </w:num>
  <w:num w:numId="26" w16cid:durableId="1962686119">
    <w:abstractNumId w:val="17"/>
    <w:lvlOverride w:ilvl="0">
      <w:startOverride w:val="10"/>
    </w:lvlOverride>
  </w:num>
  <w:num w:numId="27" w16cid:durableId="2106534174">
    <w:abstractNumId w:val="17"/>
    <w:lvlOverride w:ilvl="0">
      <w:startOverride w:val="10"/>
    </w:lvlOverride>
  </w:num>
  <w:num w:numId="28" w16cid:durableId="1555771778">
    <w:abstractNumId w:val="17"/>
    <w:lvlOverride w:ilvl="0">
      <w:startOverride w:val="10"/>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33D04"/>
    <w:rsid w:val="0004781E"/>
    <w:rsid w:val="0008758A"/>
    <w:rsid w:val="000A143C"/>
    <w:rsid w:val="000C1E68"/>
    <w:rsid w:val="000E601A"/>
    <w:rsid w:val="00136DE7"/>
    <w:rsid w:val="00152C8A"/>
    <w:rsid w:val="00157D00"/>
    <w:rsid w:val="001A2EFD"/>
    <w:rsid w:val="001A3B3D"/>
    <w:rsid w:val="001B67DC"/>
    <w:rsid w:val="001D4774"/>
    <w:rsid w:val="002254A9"/>
    <w:rsid w:val="00226802"/>
    <w:rsid w:val="00233D97"/>
    <w:rsid w:val="002347A2"/>
    <w:rsid w:val="00284530"/>
    <w:rsid w:val="002850E3"/>
    <w:rsid w:val="002F34B9"/>
    <w:rsid w:val="00332538"/>
    <w:rsid w:val="00354FCF"/>
    <w:rsid w:val="00362C49"/>
    <w:rsid w:val="00363497"/>
    <w:rsid w:val="003A19E2"/>
    <w:rsid w:val="003B2B40"/>
    <w:rsid w:val="003B4E04"/>
    <w:rsid w:val="003C2883"/>
    <w:rsid w:val="003F5A08"/>
    <w:rsid w:val="00401006"/>
    <w:rsid w:val="00420716"/>
    <w:rsid w:val="004325FB"/>
    <w:rsid w:val="004432BA"/>
    <w:rsid w:val="0044407E"/>
    <w:rsid w:val="00447BB9"/>
    <w:rsid w:val="0046031D"/>
    <w:rsid w:val="00473AC9"/>
    <w:rsid w:val="004937C4"/>
    <w:rsid w:val="004D72B5"/>
    <w:rsid w:val="005002BF"/>
    <w:rsid w:val="00510FE2"/>
    <w:rsid w:val="005114BF"/>
    <w:rsid w:val="0054338B"/>
    <w:rsid w:val="00551B7F"/>
    <w:rsid w:val="0056610F"/>
    <w:rsid w:val="0057254C"/>
    <w:rsid w:val="00575BCA"/>
    <w:rsid w:val="005A77FD"/>
    <w:rsid w:val="005B0344"/>
    <w:rsid w:val="005B520E"/>
    <w:rsid w:val="005E2800"/>
    <w:rsid w:val="005F7906"/>
    <w:rsid w:val="00605825"/>
    <w:rsid w:val="0062072C"/>
    <w:rsid w:val="00645D22"/>
    <w:rsid w:val="00651A08"/>
    <w:rsid w:val="00654204"/>
    <w:rsid w:val="00670434"/>
    <w:rsid w:val="00677A58"/>
    <w:rsid w:val="00692532"/>
    <w:rsid w:val="006A5D82"/>
    <w:rsid w:val="006B6B66"/>
    <w:rsid w:val="006F6D3D"/>
    <w:rsid w:val="00715BEA"/>
    <w:rsid w:val="007179DB"/>
    <w:rsid w:val="00740EEA"/>
    <w:rsid w:val="00794804"/>
    <w:rsid w:val="007B33F1"/>
    <w:rsid w:val="007B69E6"/>
    <w:rsid w:val="007B6DDA"/>
    <w:rsid w:val="007C0308"/>
    <w:rsid w:val="007C2FF2"/>
    <w:rsid w:val="007D6232"/>
    <w:rsid w:val="007F1F99"/>
    <w:rsid w:val="007F768F"/>
    <w:rsid w:val="0080791D"/>
    <w:rsid w:val="008147B5"/>
    <w:rsid w:val="00832D13"/>
    <w:rsid w:val="00836367"/>
    <w:rsid w:val="00873603"/>
    <w:rsid w:val="00876AA3"/>
    <w:rsid w:val="00891EB2"/>
    <w:rsid w:val="008A2C7D"/>
    <w:rsid w:val="008B2490"/>
    <w:rsid w:val="008B6524"/>
    <w:rsid w:val="008C4B23"/>
    <w:rsid w:val="008D79A2"/>
    <w:rsid w:val="008E0725"/>
    <w:rsid w:val="008F29F2"/>
    <w:rsid w:val="008F6E2C"/>
    <w:rsid w:val="009303D9"/>
    <w:rsid w:val="00933C64"/>
    <w:rsid w:val="00953C1A"/>
    <w:rsid w:val="00972203"/>
    <w:rsid w:val="009F1D79"/>
    <w:rsid w:val="00A059B3"/>
    <w:rsid w:val="00A55A68"/>
    <w:rsid w:val="00AB1F0E"/>
    <w:rsid w:val="00AE3409"/>
    <w:rsid w:val="00B11A60"/>
    <w:rsid w:val="00B14DF3"/>
    <w:rsid w:val="00B22613"/>
    <w:rsid w:val="00B419C5"/>
    <w:rsid w:val="00B44A76"/>
    <w:rsid w:val="00B768D1"/>
    <w:rsid w:val="00BA1025"/>
    <w:rsid w:val="00BA50BA"/>
    <w:rsid w:val="00BC3420"/>
    <w:rsid w:val="00BD670B"/>
    <w:rsid w:val="00BE7D3C"/>
    <w:rsid w:val="00BF5FF6"/>
    <w:rsid w:val="00C0207F"/>
    <w:rsid w:val="00C16117"/>
    <w:rsid w:val="00C3075A"/>
    <w:rsid w:val="00C308D0"/>
    <w:rsid w:val="00C461FB"/>
    <w:rsid w:val="00C61177"/>
    <w:rsid w:val="00C919A4"/>
    <w:rsid w:val="00C94273"/>
    <w:rsid w:val="00CA4392"/>
    <w:rsid w:val="00CC393F"/>
    <w:rsid w:val="00CD3390"/>
    <w:rsid w:val="00CF062C"/>
    <w:rsid w:val="00D2176E"/>
    <w:rsid w:val="00D40A92"/>
    <w:rsid w:val="00D632BE"/>
    <w:rsid w:val="00D72CDB"/>
    <w:rsid w:val="00D72D06"/>
    <w:rsid w:val="00D74A61"/>
    <w:rsid w:val="00D7522C"/>
    <w:rsid w:val="00D7536F"/>
    <w:rsid w:val="00D76668"/>
    <w:rsid w:val="00DA6627"/>
    <w:rsid w:val="00DF28E1"/>
    <w:rsid w:val="00E07383"/>
    <w:rsid w:val="00E165BC"/>
    <w:rsid w:val="00E61E12"/>
    <w:rsid w:val="00E7596C"/>
    <w:rsid w:val="00E85973"/>
    <w:rsid w:val="00E878F2"/>
    <w:rsid w:val="00E956AF"/>
    <w:rsid w:val="00EC116D"/>
    <w:rsid w:val="00ED0149"/>
    <w:rsid w:val="00ED1D01"/>
    <w:rsid w:val="00ED4789"/>
    <w:rsid w:val="00EF7DE3"/>
    <w:rsid w:val="00F03103"/>
    <w:rsid w:val="00F12A1B"/>
    <w:rsid w:val="00F271DE"/>
    <w:rsid w:val="00F313F3"/>
    <w:rsid w:val="00F43909"/>
    <w:rsid w:val="00F627DA"/>
    <w:rsid w:val="00F669DD"/>
    <w:rsid w:val="00F7288F"/>
    <w:rsid w:val="00F74E2A"/>
    <w:rsid w:val="00F847A6"/>
    <w:rsid w:val="00F9441B"/>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annotation text" w:uiPriority="99"/>
    <w:lsdException w:name="caption" w:semiHidden="1" w:unhideWhenUsed="1" w:qFormat="1"/>
    <w:lsdException w:name="annotation reference" w:uiPriority="99"/>
    <w:lsdException w:name="Title" w:qFormat="1"/>
    <w:lsdException w:name="Subtitle" w:qFormat="1"/>
    <w:lsdException w:name="Hyperlink" w:uiPriority="99"/>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A143C"/>
    <w:pPr>
      <w:jc w:val="center"/>
    </w:p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character" w:styleId="CommentReference">
    <w:name w:val="annotation reference"/>
    <w:basedOn w:val="DefaultParagraphFont"/>
    <w:uiPriority w:val="99"/>
    <w:unhideWhenUsed/>
    <w:rsid w:val="0057254C"/>
    <w:rPr>
      <w:sz w:val="16"/>
      <w:szCs w:val="16"/>
    </w:rPr>
  </w:style>
  <w:style w:type="paragraph" w:styleId="CommentText">
    <w:name w:val="annotation text"/>
    <w:basedOn w:val="Normal"/>
    <w:link w:val="CommentTextChar"/>
    <w:uiPriority w:val="99"/>
    <w:unhideWhenUsed/>
    <w:rsid w:val="0057254C"/>
    <w:pPr>
      <w:spacing w:after="200"/>
      <w:jc w:val="left"/>
    </w:pPr>
    <w:rPr>
      <w:rFonts w:eastAsia="MS Mincho"/>
    </w:rPr>
  </w:style>
  <w:style w:type="character" w:customStyle="1" w:styleId="CommentTextChar">
    <w:name w:val="Comment Text Char"/>
    <w:basedOn w:val="DefaultParagraphFont"/>
    <w:link w:val="CommentText"/>
    <w:uiPriority w:val="99"/>
    <w:rsid w:val="0057254C"/>
    <w:rPr>
      <w:rFonts w:eastAsia="MS Mincho"/>
    </w:rPr>
  </w:style>
  <w:style w:type="paragraph" w:styleId="TOCHeading">
    <w:name w:val="TOC Heading"/>
    <w:basedOn w:val="Heading1"/>
    <w:next w:val="Normal"/>
    <w:uiPriority w:val="39"/>
    <w:unhideWhenUsed/>
    <w:qFormat/>
    <w:rsid w:val="008F29F2"/>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lang w:val="en-GB" w:eastAsia="en-GB"/>
    </w:rPr>
  </w:style>
  <w:style w:type="paragraph" w:styleId="TOC2">
    <w:name w:val="toc 2"/>
    <w:basedOn w:val="Normal"/>
    <w:next w:val="Normal"/>
    <w:autoRedefine/>
    <w:uiPriority w:val="39"/>
    <w:rsid w:val="008F29F2"/>
    <w:pPr>
      <w:spacing w:after="100"/>
      <w:ind w:left="200"/>
    </w:pPr>
  </w:style>
  <w:style w:type="character" w:styleId="Hyperlink">
    <w:name w:val="Hyperlink"/>
    <w:basedOn w:val="DefaultParagraphFont"/>
    <w:uiPriority w:val="99"/>
    <w:unhideWhenUsed/>
    <w:rsid w:val="008F29F2"/>
    <w:rPr>
      <w:color w:val="0563C1" w:themeColor="hyperlink"/>
      <w:u w:val="single"/>
    </w:rPr>
  </w:style>
  <w:style w:type="paragraph" w:styleId="TOC1">
    <w:name w:val="toc 1"/>
    <w:basedOn w:val="Normal"/>
    <w:next w:val="Normal"/>
    <w:autoRedefine/>
    <w:uiPriority w:val="39"/>
    <w:unhideWhenUsed/>
    <w:rsid w:val="001D4774"/>
    <w:pPr>
      <w:spacing w:after="100" w:line="259" w:lineRule="auto"/>
      <w:jc w:val="left"/>
    </w:pPr>
    <w:rPr>
      <w:rFonts w:asciiTheme="minorHAnsi" w:eastAsiaTheme="minorEastAsia" w:hAnsiTheme="minorHAnsi"/>
      <w:sz w:val="22"/>
      <w:szCs w:val="22"/>
      <w:lang w:val="en-GB" w:eastAsia="en-GB"/>
    </w:rPr>
  </w:style>
  <w:style w:type="paragraph" w:styleId="TOC3">
    <w:name w:val="toc 3"/>
    <w:basedOn w:val="Normal"/>
    <w:next w:val="Normal"/>
    <w:autoRedefine/>
    <w:uiPriority w:val="39"/>
    <w:unhideWhenUsed/>
    <w:rsid w:val="001D4774"/>
    <w:pPr>
      <w:spacing w:after="100" w:line="259" w:lineRule="auto"/>
      <w:ind w:left="440"/>
      <w:jc w:val="left"/>
    </w:pPr>
    <w:rPr>
      <w:rFonts w:asciiTheme="minorHAnsi" w:eastAsiaTheme="minorEastAsia" w:hAnsiTheme="minorHAnsi"/>
      <w:sz w:val="22"/>
      <w:szCs w:val="22"/>
      <w:lang w:val="en-GB" w:eastAsia="en-GB"/>
    </w:rPr>
  </w:style>
  <w:style w:type="character" w:styleId="Emphasis">
    <w:name w:val="Emphasis"/>
    <w:basedOn w:val="DefaultParagraphFont"/>
    <w:qFormat/>
    <w:rsid w:val="00CD3390"/>
    <w:rPr>
      <w:i/>
      <w:iCs/>
    </w:rPr>
  </w:style>
  <w:style w:type="paragraph" w:styleId="NoSpacing">
    <w:name w:val="No Spacing"/>
    <w:link w:val="NoSpacingChar"/>
    <w:uiPriority w:val="1"/>
    <w:qFormat/>
    <w:rsid w:val="008E0725"/>
    <w:rPr>
      <w:rFonts w:asciiTheme="minorHAnsi" w:eastAsiaTheme="minorEastAsia" w:hAnsiTheme="minorHAnsi" w:cstheme="minorBidi"/>
      <w:sz w:val="22"/>
      <w:szCs w:val="22"/>
      <w:lang w:val="en-GB" w:eastAsia="en-GB"/>
    </w:rPr>
  </w:style>
  <w:style w:type="character" w:customStyle="1" w:styleId="NoSpacingChar">
    <w:name w:val="No Spacing Char"/>
    <w:basedOn w:val="DefaultParagraphFont"/>
    <w:link w:val="NoSpacing"/>
    <w:uiPriority w:val="1"/>
    <w:rsid w:val="008E0725"/>
    <w:rPr>
      <w:rFonts w:asciiTheme="minorHAnsi" w:eastAsiaTheme="minorEastAsia" w:hAnsiTheme="minorHAnsi" w:cstheme="minorBidi"/>
      <w:sz w:val="22"/>
      <w:szCs w:val="22"/>
      <w:lang w:val="en-GB" w:eastAsia="en-GB"/>
    </w:rPr>
  </w:style>
  <w:style w:type="character" w:styleId="Strong">
    <w:name w:val="Strong"/>
    <w:basedOn w:val="DefaultParagraphFont"/>
    <w:uiPriority w:val="22"/>
    <w:qFormat/>
    <w:rsid w:val="008E0725"/>
    <w:rPr>
      <w:b/>
      <w:bCs/>
    </w:rPr>
  </w:style>
  <w:style w:type="paragraph" w:styleId="NormalWeb">
    <w:name w:val="Normal (Web)"/>
    <w:basedOn w:val="Normal"/>
    <w:uiPriority w:val="99"/>
    <w:unhideWhenUsed/>
    <w:rsid w:val="008E0725"/>
    <w:pPr>
      <w:spacing w:before="100" w:beforeAutospacing="1" w:after="100" w:afterAutospacing="1"/>
      <w:jc w:val="left"/>
    </w:pPr>
    <w:rPr>
      <w:rFonts w:eastAsia="Times New Roman"/>
      <w:sz w:val="24"/>
      <w:szCs w:val="24"/>
      <w:lang w:val="en-GB" w:eastAsia="en-GB"/>
    </w:rPr>
  </w:style>
  <w:style w:type="paragraph" w:styleId="ListParagraph">
    <w:name w:val="List Paragraph"/>
    <w:basedOn w:val="Normal"/>
    <w:uiPriority w:val="34"/>
    <w:qFormat/>
    <w:rsid w:val="00C94273"/>
    <w:pPr>
      <w:ind w:left="720"/>
      <w:contextualSpacing/>
    </w:pPr>
  </w:style>
  <w:style w:type="paragraph" w:styleId="Title">
    <w:name w:val="Title"/>
    <w:basedOn w:val="Normal"/>
    <w:next w:val="Normal"/>
    <w:link w:val="TitleChar"/>
    <w:qFormat/>
    <w:rsid w:val="00B14DF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B14DF3"/>
    <w:rPr>
      <w:rFonts w:asciiTheme="majorHAnsi" w:eastAsiaTheme="majorEastAsia" w:hAnsiTheme="majorHAnsi" w:cstheme="majorBidi"/>
      <w:spacing w:val="-10"/>
      <w:kern w:val="28"/>
      <w:sz w:val="56"/>
      <w:szCs w:val="56"/>
    </w:rPr>
  </w:style>
  <w:style w:type="table" w:styleId="TableGrid">
    <w:name w:val="Table Grid"/>
    <w:basedOn w:val="TableNormal"/>
    <w:rsid w:val="004010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966C7F-158E-4883-86A6-445406923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31</Pages>
  <Words>7721</Words>
  <Characters>50653</Characters>
  <Application>Microsoft Office Word</Application>
  <DocSecurity>0</DocSecurity>
  <Lines>1055</Lines>
  <Paragraphs>478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57896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Eden Grace Sissons                                                                                                     Student ID: 2329831                                                                                                                                   Lecturer: Dr Mohamed Ben Farah                                                                                                                      Program: BSc/HND Computing Portfolio                                                                                                           Module: Data Security and Compliance                                                                                                               Module Code: ACCA5034                                                        Submission Date: 31/03/2026</dc:subject>
  <dc:creator>Eden Sissons (2329831)</dc:creator>
  <cp:keywords/>
  <cp:lastModifiedBy>Eden Sissons (2329831)</cp:lastModifiedBy>
  <cp:revision>8</cp:revision>
  <dcterms:created xsi:type="dcterms:W3CDTF">2026-03-31T09:22:00Z</dcterms:created>
  <dcterms:modified xsi:type="dcterms:W3CDTF">2026-03-31T09:59:00Z</dcterms:modified>
</cp:coreProperties>
</file>