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EB2CAE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2215AE">
              <w:rPr>
                <w:rFonts w:ascii="Times New Roman" w:hAnsi="Times New Roman" w:cs="Times New Roman"/>
                <w:b/>
                <w:color w:val="auto"/>
                <w:sz w:val="48"/>
              </w:rPr>
              <w:t>Tammy Rouse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C3A5B79"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2215AE">
              <w:rPr>
                <w:rFonts w:ascii="Times New Roman" w:hAnsi="Times New Roman" w:cs="Times New Roman"/>
                <w:b/>
                <w:color w:val="auto"/>
                <w:sz w:val="48"/>
              </w:rPr>
              <w:t xml:space="preserve"> </w:t>
            </w:r>
            <w:r w:rsidR="002215AE" w:rsidRPr="0043508F">
              <w:rPr>
                <w:rFonts w:ascii="Times New Roman" w:hAnsi="Times New Roman" w:cs="Times New Roman"/>
                <w:b/>
                <w:sz w:val="32"/>
                <w:szCs w:val="32"/>
              </w:rPr>
              <w:t>2008450@student.uwtsd.ac.uk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3E4D0BA9"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215AE" w:rsidRPr="0043508F">
              <w:rPr>
                <w:rFonts w:ascii="Times New Roman" w:hAnsi="Times New Roman" w:cs="Times New Roman"/>
                <w:b/>
                <w:sz w:val="32"/>
                <w:szCs w:val="32"/>
              </w:rPr>
              <w:t xml:space="preserve"> </w:t>
            </w:r>
            <w:r w:rsidR="002215AE" w:rsidRPr="0043508F">
              <w:rPr>
                <w:rFonts w:ascii="Times New Roman" w:hAnsi="Times New Roman" w:cs="Times New Roman"/>
                <w:b/>
                <w:sz w:val="32"/>
                <w:szCs w:val="32"/>
              </w:rPr>
              <w:t>2008450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33FD3C69" w14:textId="77777777" w:rsidR="004862E1" w:rsidRPr="004862E1" w:rsidRDefault="004862E1" w:rsidP="004862E1">
            <w:pPr>
              <w:rPr>
                <w:sz w:val="24"/>
                <w:szCs w:val="24"/>
              </w:rPr>
            </w:pPr>
            <w:r w:rsidRPr="004862E1">
              <w:rPr>
                <w:sz w:val="24"/>
                <w:szCs w:val="24"/>
              </w:rPr>
              <w:t xml:space="preserve">I am a social worker in the Looked After Children’s team. The purpose of the team is to support children who are looked after under the local authority. My role is to ensure children are looked after in a safe and nurturing environment, providing them with the best care to support them through their childhood. </w:t>
            </w:r>
          </w:p>
          <w:p w14:paraId="15036941" w14:textId="77777777" w:rsidR="004862E1" w:rsidRPr="004862E1" w:rsidRDefault="004862E1" w:rsidP="004862E1">
            <w:pPr>
              <w:rPr>
                <w:sz w:val="24"/>
                <w:szCs w:val="24"/>
              </w:rPr>
            </w:pPr>
            <w:r w:rsidRPr="004862E1">
              <w:rPr>
                <w:sz w:val="24"/>
                <w:szCs w:val="24"/>
              </w:rPr>
              <w:t>The Looked After Children’s team is led by legislation that must be adhered to, to ensure the correct provision is sought. I manage care plans which outline the structure of a child’s needs and the outcomes to be achieved in accordance with legislation under Social Services and Well-being (Wales) Act 2014 (SSWBA). Part 7 of this act specifies the importance of the child’s safety and well-being being at the forefront of decision making (Welsh Government, 2014).</w:t>
            </w:r>
          </w:p>
          <w:p w14:paraId="3EE9A5AD" w14:textId="77777777" w:rsidR="004862E1" w:rsidRPr="004862E1" w:rsidRDefault="004862E1" w:rsidP="004862E1">
            <w:pPr>
              <w:rPr>
                <w:sz w:val="24"/>
                <w:szCs w:val="24"/>
              </w:rPr>
            </w:pPr>
            <w:r w:rsidRPr="004862E1">
              <w:rPr>
                <w:sz w:val="24"/>
                <w:szCs w:val="24"/>
              </w:rPr>
              <w:t>The United Nations Convention on the Rights of the Child (UNCRC) provides a globally shared commitment to children under 18. The UNCRC is non discriminative and priorities the best interests of the child, including children having a right to safety, family life and education while being protected from exploitation and abuse (United Nations,1989).</w:t>
            </w:r>
          </w:p>
          <w:p w14:paraId="2485A721" w14:textId="77777777" w:rsidR="004862E1" w:rsidRPr="004862E1" w:rsidRDefault="004862E1" w:rsidP="004862E1">
            <w:pPr>
              <w:rPr>
                <w:sz w:val="24"/>
                <w:szCs w:val="24"/>
              </w:rPr>
            </w:pPr>
            <w:r w:rsidRPr="004862E1">
              <w:rPr>
                <w:sz w:val="24"/>
                <w:szCs w:val="24"/>
              </w:rPr>
              <w:t xml:space="preserve">The Local Authority Fostering Services (Wales) Regulations (2018) implements the standards by which carers should abide. The fostering agency’s role is to oversee the standard of </w:t>
            </w:r>
            <w:proofErr w:type="gramStart"/>
            <w:r w:rsidRPr="004862E1">
              <w:rPr>
                <w:sz w:val="24"/>
                <w:szCs w:val="24"/>
              </w:rPr>
              <w:t>care,</w:t>
            </w:r>
            <w:proofErr w:type="gramEnd"/>
            <w:r w:rsidRPr="004862E1">
              <w:rPr>
                <w:sz w:val="24"/>
                <w:szCs w:val="24"/>
              </w:rPr>
              <w:t xml:space="preserve"> carers provide and their ability to maintain a high level of care. It is important that carers comply to the care and support a child needs. Furthermore, fostering agency’s support carers through supervision and training, this is to ensure carers have the tools to manage complex placements.</w:t>
            </w:r>
          </w:p>
          <w:p w14:paraId="36696931" w14:textId="77777777" w:rsidR="004862E1" w:rsidRPr="004862E1" w:rsidRDefault="004862E1" w:rsidP="004862E1">
            <w:pPr>
              <w:rPr>
                <w:sz w:val="24"/>
                <w:szCs w:val="24"/>
              </w:rPr>
            </w:pPr>
            <w:r w:rsidRPr="004862E1">
              <w:rPr>
                <w:sz w:val="24"/>
                <w:szCs w:val="24"/>
              </w:rPr>
              <w:lastRenderedPageBreak/>
              <w:t xml:space="preserve">In Wales, the Wales Safeguarding Procedures and the Rights of Children and Young Persons (Wales) Measure 2011 (Welsh Government, 2024) has implemented a legal obligation to actively consider the impact decision making will have on children’s rights. </w:t>
            </w:r>
          </w:p>
          <w:p w14:paraId="04F54C3B" w14:textId="77777777" w:rsidR="004862E1" w:rsidRPr="004862E1" w:rsidRDefault="004862E1" w:rsidP="004862E1">
            <w:pPr>
              <w:rPr>
                <w:sz w:val="24"/>
                <w:szCs w:val="24"/>
              </w:rPr>
            </w:pPr>
            <w:r w:rsidRPr="004862E1">
              <w:rPr>
                <w:sz w:val="24"/>
                <w:szCs w:val="24"/>
              </w:rPr>
              <w:t>The legislation guiding local authority social services is relevant to my experience, as it guides and supports the decision making that are in the best interests of the child.</w:t>
            </w:r>
          </w:p>
          <w:p w14:paraId="517A153A" w14:textId="77777777" w:rsidR="004862E1" w:rsidRPr="004862E1" w:rsidRDefault="004862E1" w:rsidP="004862E1">
            <w:pPr>
              <w:rPr>
                <w:sz w:val="24"/>
                <w:szCs w:val="24"/>
              </w:rPr>
            </w:pPr>
            <w:r w:rsidRPr="004862E1">
              <w:rPr>
                <w:sz w:val="24"/>
                <w:szCs w:val="24"/>
              </w:rPr>
              <w:t>A child on my caseload who was placed within a foster placement made an allegation against his female carer. The child was 7 years old and had resided with his carers for 5 months following proceedings, and the outcome was a full care order and a plan for long term foster care. He was the only child placed with the carers.</w:t>
            </w:r>
          </w:p>
          <w:p w14:paraId="538D28D6" w14:textId="77777777" w:rsidR="004862E1" w:rsidRPr="004862E1" w:rsidRDefault="004862E1" w:rsidP="004862E1">
            <w:pPr>
              <w:rPr>
                <w:sz w:val="24"/>
                <w:szCs w:val="24"/>
              </w:rPr>
            </w:pPr>
          </w:p>
          <w:p w14:paraId="6964809E" w14:textId="77777777" w:rsidR="004862E1" w:rsidRPr="004862E1" w:rsidRDefault="004862E1" w:rsidP="004862E1">
            <w:pPr>
              <w:rPr>
                <w:sz w:val="24"/>
                <w:szCs w:val="24"/>
              </w:rPr>
            </w:pPr>
            <w:r w:rsidRPr="004862E1">
              <w:rPr>
                <w:sz w:val="24"/>
                <w:szCs w:val="24"/>
              </w:rPr>
              <w:t xml:space="preserve">The child had initially become known to social services due to neglect and mother’s substance misuse and mental health issues. The child had also been exposed to unsafe adults entering his home that he shared with his mother and younger sibling. They lived in a relatively deprived area, rural deprivation presents </w:t>
            </w:r>
            <w:proofErr w:type="spellStart"/>
            <w:proofErr w:type="gramStart"/>
            <w:r w:rsidRPr="004862E1">
              <w:rPr>
                <w:sz w:val="24"/>
                <w:szCs w:val="24"/>
              </w:rPr>
              <w:t>it’s</w:t>
            </w:r>
            <w:proofErr w:type="spellEnd"/>
            <w:proofErr w:type="gramEnd"/>
            <w:r w:rsidRPr="004862E1">
              <w:rPr>
                <w:sz w:val="24"/>
                <w:szCs w:val="24"/>
              </w:rPr>
              <w:t xml:space="preserve"> own challenges and this added to the pressures of managing small children with no family network and limited access to services or options of support. </w:t>
            </w:r>
          </w:p>
          <w:p w14:paraId="4FA7164C" w14:textId="77777777" w:rsidR="004862E1" w:rsidRPr="004862E1" w:rsidRDefault="004862E1" w:rsidP="004862E1">
            <w:pPr>
              <w:rPr>
                <w:sz w:val="24"/>
                <w:szCs w:val="24"/>
              </w:rPr>
            </w:pPr>
            <w:r w:rsidRPr="004862E1">
              <w:rPr>
                <w:sz w:val="24"/>
                <w:szCs w:val="24"/>
              </w:rPr>
              <w:t xml:space="preserve">Welsh Index of Multiple Deprivation (Welsh Government, 2025) shows that living within this environment, the impact can be seen through poor health and living standards. Mental health can be impacted as well as access to education. </w:t>
            </w:r>
            <w:proofErr w:type="gramStart"/>
            <w:r w:rsidRPr="004862E1">
              <w:rPr>
                <w:sz w:val="24"/>
                <w:szCs w:val="24"/>
              </w:rPr>
              <w:t>Both of these</w:t>
            </w:r>
            <w:proofErr w:type="gramEnd"/>
            <w:r w:rsidRPr="004862E1">
              <w:rPr>
                <w:sz w:val="24"/>
                <w:szCs w:val="24"/>
              </w:rPr>
              <w:t xml:space="preserve"> are evident in this child’s situation due to mum facing mental health challenges and the child’s attendance at school being limited. </w:t>
            </w:r>
          </w:p>
          <w:p w14:paraId="580F46D6" w14:textId="77777777" w:rsidR="004862E1" w:rsidRPr="008E1EA1" w:rsidRDefault="004862E1" w:rsidP="004862E1">
            <w:pPr>
              <w:pStyle w:val="Heading2"/>
              <w:shd w:val="clear" w:color="auto" w:fill="FFFFFF"/>
              <w:spacing w:before="315" w:after="158"/>
              <w:rPr>
                <w:rFonts w:ascii="Arial" w:hAnsi="Arial" w:cs="Arial"/>
                <w:b w:val="0"/>
                <w:bCs w:val="0"/>
                <w:i w:val="0"/>
                <w:iCs w:val="0"/>
                <w:color w:val="000000" w:themeColor="text1"/>
                <w:sz w:val="24"/>
                <w:szCs w:val="24"/>
              </w:rPr>
            </w:pPr>
            <w:r w:rsidRPr="008E1EA1">
              <w:rPr>
                <w:rFonts w:ascii="Arial" w:hAnsi="Arial" w:cs="Arial"/>
                <w:b w:val="0"/>
                <w:bCs w:val="0"/>
                <w:i w:val="0"/>
                <w:iCs w:val="0"/>
                <w:color w:val="000000" w:themeColor="text1"/>
                <w:sz w:val="24"/>
                <w:szCs w:val="24"/>
              </w:rPr>
              <w:t>All of these issues have a lasting effect on a child, certainly, not being present at school impacts learning, along with the ability to form and maintain relationships with peers and adults. A child’s development can be impacted when living within an area of disadvantage and can lead to isolation (International journal of population Data Science, 2026).</w:t>
            </w:r>
          </w:p>
          <w:p w14:paraId="5D1D68CA" w14:textId="77777777" w:rsidR="004862E1" w:rsidRPr="004862E1" w:rsidRDefault="004862E1" w:rsidP="004862E1">
            <w:pPr>
              <w:rPr>
                <w:sz w:val="24"/>
                <w:szCs w:val="24"/>
              </w:rPr>
            </w:pPr>
            <w:r w:rsidRPr="004862E1">
              <w:rPr>
                <w:sz w:val="24"/>
                <w:szCs w:val="24"/>
              </w:rPr>
              <w:t>Studies show that children who live in areas where there are limited community services and accessible clubs that could provide resources for basic learning opportunities, it is likely that those children would not reach educational milestones in line with other children their age (Welsh Government, 2024). The context of this is relevant as this child’s school attendance was limited while living at home with mother and when he moved to his foster placement, he was unable to sustain a full day within his education provision, and this ultimately broke down. Meetings were held with the local authority’s education coordinator for looked after children to explore suitable options of education provisions (</w:t>
            </w:r>
            <w:proofErr w:type="spellStart"/>
            <w:r w:rsidRPr="004862E1">
              <w:rPr>
                <w:sz w:val="24"/>
                <w:szCs w:val="24"/>
              </w:rPr>
              <w:t>Gov.Wales</w:t>
            </w:r>
            <w:proofErr w:type="spellEnd"/>
            <w:r w:rsidRPr="004862E1">
              <w:rPr>
                <w:sz w:val="24"/>
                <w:szCs w:val="24"/>
              </w:rPr>
              <w:t>, 2026).</w:t>
            </w:r>
          </w:p>
          <w:p w14:paraId="4C4A008C" w14:textId="77777777" w:rsidR="004862E1" w:rsidRPr="004862E1" w:rsidRDefault="004862E1" w:rsidP="004862E1">
            <w:pPr>
              <w:rPr>
                <w:sz w:val="24"/>
                <w:szCs w:val="24"/>
              </w:rPr>
            </w:pPr>
            <w:r w:rsidRPr="004862E1">
              <w:rPr>
                <w:sz w:val="24"/>
                <w:szCs w:val="24"/>
              </w:rPr>
              <w:t>The Local authority found a suitable foster placement, sadly, he was placed separately from his younger sibling however, their relationship was maintained through regular family time arrangements.</w:t>
            </w:r>
          </w:p>
          <w:p w14:paraId="4E03DBAB" w14:textId="77777777" w:rsidR="004862E1" w:rsidRPr="004862E1" w:rsidRDefault="004862E1" w:rsidP="004862E1">
            <w:pPr>
              <w:rPr>
                <w:sz w:val="24"/>
                <w:szCs w:val="24"/>
              </w:rPr>
            </w:pPr>
            <w:r w:rsidRPr="004862E1">
              <w:rPr>
                <w:sz w:val="24"/>
                <w:szCs w:val="24"/>
              </w:rPr>
              <w:t>Following a family time contact over the Christmas period, supervised by the local authority, the support worker from the Looked after children’s team transported the child home to his foster placement. He then disclosed information to the support worker about his foster carer causing him physical harm. As it was a safeguarding risk, it would not be appropriate to leave the child unattended in his foster carers care. The support worker remained with the child whilst contacting a manager within the team for guidance on how to respond to the information the child had shared with her (BASW, 2023).</w:t>
            </w:r>
          </w:p>
          <w:p w14:paraId="050EFCAD" w14:textId="77777777" w:rsidR="004862E1" w:rsidRPr="004862E1" w:rsidRDefault="004862E1" w:rsidP="004862E1">
            <w:pPr>
              <w:rPr>
                <w:sz w:val="24"/>
                <w:szCs w:val="24"/>
              </w:rPr>
            </w:pPr>
            <w:r w:rsidRPr="004862E1">
              <w:rPr>
                <w:sz w:val="24"/>
                <w:szCs w:val="24"/>
              </w:rPr>
              <w:t xml:space="preserve">As a newly qualified social worker, I co worked with a senior social worker who was permitted to undertake a Section 47 investigation under the Children Act 1989 (Department </w:t>
            </w:r>
            <w:r w:rsidRPr="004862E1">
              <w:rPr>
                <w:sz w:val="24"/>
                <w:szCs w:val="24"/>
              </w:rPr>
              <w:lastRenderedPageBreak/>
              <w:t>for education, 2021). The child was removed from the foster carer while investigations were undertaken.</w:t>
            </w:r>
          </w:p>
          <w:p w14:paraId="2B002C40" w14:textId="77777777" w:rsidR="004862E1" w:rsidRPr="004862E1" w:rsidRDefault="004862E1" w:rsidP="004862E1">
            <w:pPr>
              <w:rPr>
                <w:sz w:val="24"/>
                <w:szCs w:val="24"/>
              </w:rPr>
            </w:pPr>
            <w:r w:rsidRPr="004862E1">
              <w:rPr>
                <w:sz w:val="24"/>
                <w:szCs w:val="24"/>
              </w:rPr>
              <w:t xml:space="preserve">Initially, the child was looked after by </w:t>
            </w:r>
            <w:proofErr w:type="gramStart"/>
            <w:r w:rsidRPr="004862E1">
              <w:rPr>
                <w:sz w:val="24"/>
                <w:szCs w:val="24"/>
              </w:rPr>
              <w:t>myself</w:t>
            </w:r>
            <w:proofErr w:type="gramEnd"/>
            <w:r w:rsidRPr="004862E1">
              <w:rPr>
                <w:sz w:val="24"/>
                <w:szCs w:val="24"/>
              </w:rPr>
              <w:t xml:space="preserve">, as his social worker, along with support officers, during the day, whilst searches were explored to accommodate him temporarily. </w:t>
            </w:r>
          </w:p>
          <w:p w14:paraId="40AE5DF4" w14:textId="77777777" w:rsidR="004862E1" w:rsidRPr="004862E1" w:rsidRDefault="004862E1" w:rsidP="004862E1">
            <w:pPr>
              <w:rPr>
                <w:sz w:val="24"/>
                <w:szCs w:val="24"/>
              </w:rPr>
            </w:pPr>
            <w:r w:rsidRPr="004862E1">
              <w:rPr>
                <w:sz w:val="24"/>
                <w:szCs w:val="24"/>
              </w:rPr>
              <w:t>I informed the child’s mother about having to remove the child from his foster carers. It was important that she was kept up to date with any changes for her child and as a local authority, it is our duty as we share parental responsibility as stated in (Part 6, SSWBA, 2014) The child’s mother was unhappy with the situation and felt that her child should not be in this situation while being under the care of the local authority. However, as we discussed the situation further, she was understanding of our duty to her child and the action we took to remove him was a decision made in the best interests of the child.</w:t>
            </w:r>
          </w:p>
          <w:p w14:paraId="7C573726" w14:textId="77777777" w:rsidR="004862E1" w:rsidRPr="004862E1" w:rsidRDefault="004862E1" w:rsidP="004862E1">
            <w:pPr>
              <w:rPr>
                <w:sz w:val="24"/>
                <w:szCs w:val="24"/>
              </w:rPr>
            </w:pPr>
            <w:r w:rsidRPr="004862E1">
              <w:rPr>
                <w:sz w:val="24"/>
                <w:szCs w:val="24"/>
              </w:rPr>
              <w:t>Temporary accommodation was sourced however, this meant that the child experienced having to move from his placement and was now being cared for by staff members. During this time, it was evident that he was dysregulated and showed dismissive behaviours. It was important to be as transparent as possible in a child centred way (Children’s commissioner for Wales, 2025).</w:t>
            </w:r>
          </w:p>
          <w:p w14:paraId="38EBA105" w14:textId="77777777" w:rsidR="004862E1" w:rsidRPr="004862E1" w:rsidRDefault="004862E1" w:rsidP="004862E1">
            <w:pPr>
              <w:rPr>
                <w:sz w:val="24"/>
                <w:szCs w:val="24"/>
              </w:rPr>
            </w:pPr>
            <w:r w:rsidRPr="004862E1">
              <w:rPr>
                <w:sz w:val="24"/>
                <w:szCs w:val="24"/>
              </w:rPr>
              <w:t xml:space="preserve">The senior social worker and I visited the child at his temporary placement as part of the </w:t>
            </w:r>
            <w:proofErr w:type="spellStart"/>
            <w:r w:rsidRPr="004862E1">
              <w:rPr>
                <w:sz w:val="24"/>
                <w:szCs w:val="24"/>
              </w:rPr>
              <w:t>the</w:t>
            </w:r>
            <w:proofErr w:type="spellEnd"/>
            <w:r w:rsidRPr="004862E1">
              <w:rPr>
                <w:sz w:val="24"/>
                <w:szCs w:val="24"/>
              </w:rPr>
              <w:t xml:space="preserve"> Section 47 process in accordance with (Wales safeguarding procedures, 2026) During our visit, the child appeared unsettled, an explanation about not being able to remain with his foster placement was given to him in a child friendly way. </w:t>
            </w:r>
          </w:p>
          <w:p w14:paraId="428D0C2A" w14:textId="77777777" w:rsidR="004862E1" w:rsidRPr="004862E1" w:rsidRDefault="004862E1" w:rsidP="004862E1">
            <w:pPr>
              <w:rPr>
                <w:sz w:val="24"/>
                <w:szCs w:val="24"/>
              </w:rPr>
            </w:pPr>
            <w:r w:rsidRPr="004862E1">
              <w:rPr>
                <w:sz w:val="24"/>
                <w:szCs w:val="24"/>
              </w:rPr>
              <w:t xml:space="preserve">I spent time with the child to reassure him of my presence, so he had some familiarities during this unsettled period. He played with toys, although quite aggressively. As part of the investigation, two police officers arranged to visit the child. When they arrived, they were in plain clothes and approached the issue with a child centred approach. (Social Care Wales, 2025) highlight the importance of relationship between professional and child and the being clear and consistent with communication as a traumatised child may never have experienced this positive connection. As toys were played with, the police officers asked the child about the allegation, he maintained the initial information he had shared was correct. The police officers maintained a calm, playful presence during their visit. </w:t>
            </w:r>
          </w:p>
          <w:p w14:paraId="38188ECF" w14:textId="77777777" w:rsidR="004862E1" w:rsidRPr="004862E1" w:rsidRDefault="004862E1" w:rsidP="004862E1">
            <w:pPr>
              <w:rPr>
                <w:sz w:val="24"/>
                <w:szCs w:val="24"/>
              </w:rPr>
            </w:pPr>
            <w:r w:rsidRPr="004862E1">
              <w:rPr>
                <w:sz w:val="24"/>
                <w:szCs w:val="24"/>
              </w:rPr>
              <w:t xml:space="preserve">Searches continued for a temporary foster placement while the investigation continued. We located a respite carer, the carer was a single carer, and she had no other children in her care. I visited the child and explained to him that we would be moving. He had formed a relationship with the young person next door who was also being looked after. The young person was a teenager however, it was clear the two had bonded through their circumstances, albeit, within a short period. They said their goodbyes, and we travelled to the respite placement. </w:t>
            </w:r>
          </w:p>
          <w:p w14:paraId="212B7617" w14:textId="77777777" w:rsidR="004862E1" w:rsidRPr="004862E1" w:rsidRDefault="004862E1" w:rsidP="004862E1">
            <w:pPr>
              <w:rPr>
                <w:sz w:val="24"/>
                <w:szCs w:val="24"/>
              </w:rPr>
            </w:pPr>
            <w:r w:rsidRPr="004862E1">
              <w:rPr>
                <w:sz w:val="24"/>
                <w:szCs w:val="24"/>
              </w:rPr>
              <w:t xml:space="preserve">As we arrived, I could see the child was anxious, we talked about the carer and the house he would be staying at, I reassured him that I would be visiting him. We went in, the carer was welcoming, we looked around the home, and the child saw his bedroom. The home was in a rural area, and a car was required to ensure accessibility to places, the carer was a driver. As I had not met the carer before, I felt it was important to ask which language they wish to communicate in, she told me English is her chosen language, this was in line with the “active offer” (Welsh Government, 2015) The child appeared happy and he and the carer discussed watching a movie, so after a short while, I left. </w:t>
            </w:r>
          </w:p>
          <w:p w14:paraId="1B5E107F" w14:textId="77777777" w:rsidR="004862E1" w:rsidRPr="004862E1" w:rsidRDefault="004862E1" w:rsidP="004862E1">
            <w:pPr>
              <w:rPr>
                <w:sz w:val="24"/>
                <w:szCs w:val="24"/>
              </w:rPr>
            </w:pPr>
            <w:r w:rsidRPr="004862E1">
              <w:rPr>
                <w:sz w:val="24"/>
                <w:szCs w:val="24"/>
              </w:rPr>
              <w:t xml:space="preserve">However, not long after, the carer had called to inform us that she had taken the child to the supermarket, and his behaviours were unsafe as he was trying to leave the store. She had </w:t>
            </w:r>
            <w:r w:rsidRPr="004862E1">
              <w:rPr>
                <w:sz w:val="24"/>
                <w:szCs w:val="24"/>
              </w:rPr>
              <w:lastRenderedPageBreak/>
              <w:t>managed the situation and they were home safe. A discussion was held with the carer, and she was advised to phone the out of hours carers line, should she require support.</w:t>
            </w:r>
          </w:p>
          <w:p w14:paraId="02AB9E33" w14:textId="77777777" w:rsidR="004862E1" w:rsidRPr="004862E1" w:rsidRDefault="004862E1" w:rsidP="004862E1">
            <w:pPr>
              <w:rPr>
                <w:sz w:val="24"/>
                <w:szCs w:val="24"/>
              </w:rPr>
            </w:pPr>
            <w:r w:rsidRPr="004862E1">
              <w:rPr>
                <w:sz w:val="24"/>
                <w:szCs w:val="24"/>
              </w:rPr>
              <w:t>In the meantime, a professional strategy meeting was scheduled for professionals to meet regarding the allegation (Social Care Wales, 2026). I attended, along with my practice lead, the fostering agency and the police to discuss the outcome of information.  The Signs of safety model (Signs of Safety, 2026) was used to risk assess using strength based, solution focused framework.</w:t>
            </w:r>
          </w:p>
          <w:p w14:paraId="2532327B" w14:textId="473A45A1" w:rsidR="0002106B" w:rsidRDefault="004862E1" w:rsidP="004862E1">
            <w:pPr>
              <w:rPr>
                <w:sz w:val="24"/>
                <w:szCs w:val="24"/>
              </w:rPr>
            </w:pPr>
            <w:r w:rsidRPr="004862E1">
              <w:rPr>
                <w:sz w:val="24"/>
                <w:szCs w:val="24"/>
              </w:rPr>
              <w:t>The child maintained his description of events leading to the allegation. However, the carers denied any wrongdoing. The outcome of the section 47 investigation concluded that there was insufficient evidence of the allegation and due to this, it was agreed between all professionals in the meeting that the investigation would conclude with no further action. It is important to note that although the outcome of no further action was agreed by professionals, that agreement alone does not mean it is correct and substance needs to be given to the evidence as well as the uncertainty while considering the details of the child’s account of events. I remained child focused and despite the outcome differing from what the child alleged, it was important that he felt safe. My experience of this process emphasised the importance of professional resilience whereby professionals determine outcomes of safeguarding matters in accordance with Social Care Wales Code of Professional Practice (Social Care Wales, 2017).</w:t>
            </w:r>
          </w:p>
          <w:p w14:paraId="6F9EEFA4" w14:textId="64FA3C34" w:rsidR="0002106B" w:rsidRPr="004862E1" w:rsidRDefault="0002106B" w:rsidP="004862E1">
            <w:pPr>
              <w:rPr>
                <w:sz w:val="24"/>
                <w:szCs w:val="24"/>
              </w:rPr>
            </w:pPr>
            <w:r w:rsidRPr="0002106B">
              <w:rPr>
                <w:sz w:val="24"/>
                <w:szCs w:val="24"/>
              </w:rPr>
              <w:t xml:space="preserve">Systems theory supported my practice throughout the Section 47 investigation as it highlighted the importance of working in collaboration with other professionals across services to obtain information which were coordinated to ensure gathered information was correct and making sure the child’s account of events were central to decision making (Cooper et al, 2003). </w:t>
            </w:r>
          </w:p>
          <w:p w14:paraId="23F1A908" w14:textId="77777777" w:rsidR="004862E1" w:rsidRPr="004862E1" w:rsidRDefault="004862E1" w:rsidP="004862E1">
            <w:pPr>
              <w:rPr>
                <w:sz w:val="24"/>
                <w:szCs w:val="24"/>
              </w:rPr>
            </w:pPr>
            <w:r w:rsidRPr="004862E1">
              <w:rPr>
                <w:sz w:val="24"/>
                <w:szCs w:val="24"/>
              </w:rPr>
              <w:t>Following the outcome of the investigation, a meeting with the fostering agency was held to determine how they will proceed with their carer’s. The agency informed us that they will be undertaking further assessments to assess the carers’ ability and commitment to provide a safe home for a child before making decisions on their future in fostering in accordance with fostering regulations (Legislation.gov.uk, 2019).</w:t>
            </w:r>
          </w:p>
          <w:p w14:paraId="08EE66F3" w14:textId="77777777" w:rsidR="004862E1" w:rsidRPr="004862E1" w:rsidRDefault="004862E1" w:rsidP="004862E1">
            <w:pPr>
              <w:rPr>
                <w:sz w:val="24"/>
                <w:szCs w:val="24"/>
              </w:rPr>
            </w:pPr>
            <w:r w:rsidRPr="004862E1">
              <w:rPr>
                <w:sz w:val="24"/>
                <w:szCs w:val="24"/>
              </w:rPr>
              <w:t xml:space="preserve">Placement findings continued searches for a permanent placement for the child. As the social worker, I considered all the options that would be in the child’s best interests. He had been moved from his long-term foster placement due to the allegation, he was not attending an education provision, and he experienced two placement moves since his removal from foster carers. Foster placement searches were unsuccessful, so a residential placement was explored. A meeting was held with the residential manager, and he provided information on the home and how they could support our child. The home was a therapeutic residential with staff who can offer specialised, trauma informed support, informed staff is essential to support the child (Welsh Government, 2025). </w:t>
            </w:r>
          </w:p>
          <w:p w14:paraId="3CF034B5" w14:textId="77777777" w:rsidR="004862E1" w:rsidRPr="004862E1" w:rsidRDefault="004862E1" w:rsidP="004862E1">
            <w:pPr>
              <w:rPr>
                <w:sz w:val="24"/>
                <w:szCs w:val="24"/>
              </w:rPr>
            </w:pPr>
            <w:r w:rsidRPr="004862E1">
              <w:rPr>
                <w:sz w:val="24"/>
                <w:szCs w:val="24"/>
              </w:rPr>
              <w:t>The PACE approach is used within the home along with trauma informed models. In the home, there are four co residents, they are teenagers, so careful consideration was needed to ensure the home would be appropriate for the child to settle being a relatively younger. The manager provided me with an in-depth insight of how the PACE approach would be significant to the child settling into a residential environment. The co residents have resided there for some time, and he could ensure that the child will be entering an environment of trauma informed staff who can provide him with a nurturing environment (Social Care Wales, 2019).</w:t>
            </w:r>
          </w:p>
          <w:p w14:paraId="6622DD54" w14:textId="77777777" w:rsidR="004862E1" w:rsidRPr="004862E1" w:rsidRDefault="004862E1" w:rsidP="004862E1">
            <w:pPr>
              <w:rPr>
                <w:sz w:val="24"/>
                <w:szCs w:val="24"/>
              </w:rPr>
            </w:pPr>
            <w:r w:rsidRPr="004862E1">
              <w:rPr>
                <w:sz w:val="24"/>
                <w:szCs w:val="24"/>
              </w:rPr>
              <w:lastRenderedPageBreak/>
              <w:t>The local authority agreed to move the child to this residential placement. This was explained to the child. A support worker, who he was familiar with, collected the child and his belongings from his respite carer and I met them at the residential. He appeared slightly anxious about this move, understandably, as he has experienced three moves since leaving his foster carers and this can cause an emotional impact. Nevertheless, he appeared intrigued with his new home. The support worker only stayed a short time as we wanted to ensure he was not overwhelmed by the amount of people he was now in the care of, in comparison to coming from his solo respite carer. I stayed while he settled in. We met the staff on shift who were accommodating and nurturing to his young age.</w:t>
            </w:r>
          </w:p>
          <w:p w14:paraId="6291D24E" w14:textId="77777777" w:rsidR="004862E1" w:rsidRPr="004862E1" w:rsidRDefault="004862E1" w:rsidP="004862E1">
            <w:pPr>
              <w:rPr>
                <w:sz w:val="24"/>
                <w:szCs w:val="24"/>
              </w:rPr>
            </w:pPr>
            <w:r w:rsidRPr="004862E1">
              <w:rPr>
                <w:sz w:val="24"/>
                <w:szCs w:val="24"/>
              </w:rPr>
              <w:t xml:space="preserve">We explored the house, they have a sensory room as well as games rooms and room for him to play, this provided a child centred approach into an unfamiliar environment without becoming overwhelming. We were shown his bedroom, and staff explained the workman had been preparing it, so it was ready for his arrival. The workman was finishing off in his bedroom when we arrived and the child and him have a short conversation, it was appropriate and showed positively that all staff were focused on the children’s wellbeing and provided warmth. </w:t>
            </w:r>
          </w:p>
          <w:p w14:paraId="0F3DDEAB" w14:textId="77777777" w:rsidR="004862E1" w:rsidRPr="004862E1" w:rsidRDefault="004862E1" w:rsidP="004862E1">
            <w:pPr>
              <w:rPr>
                <w:sz w:val="24"/>
                <w:szCs w:val="24"/>
              </w:rPr>
            </w:pPr>
            <w:r w:rsidRPr="004862E1">
              <w:rPr>
                <w:sz w:val="24"/>
                <w:szCs w:val="24"/>
              </w:rPr>
              <w:t>Once the child was settled, I explained to him that I would leave so he could settle for the night. While he settled with staff, I ensured the relevant paperwork was signed and shared with managers, this included the DA and PIR (Department for Education, 2014) these forms are essential for carers to have responsibility of the child’s needs whilst in their care.</w:t>
            </w:r>
          </w:p>
          <w:p w14:paraId="3DDD8824" w14:textId="3E899001" w:rsidR="0082063A" w:rsidRDefault="004862E1" w:rsidP="004862E1">
            <w:pPr>
              <w:rPr>
                <w:sz w:val="24"/>
                <w:szCs w:val="24"/>
              </w:rPr>
            </w:pPr>
            <w:r w:rsidRPr="004862E1">
              <w:rPr>
                <w:sz w:val="24"/>
                <w:szCs w:val="24"/>
              </w:rPr>
              <w:t>I arranged to visit the child and over the following days, the manager kept in regular contact with me updating on the settling in process. The child appeared to settle well. He had asked staff to stay by his bedroom when it was bedtime. Staff agreed to sit outside of his bedroom door for comfort, his bedtime pattern stabilised and he was in a good routine. He formed positive relationships with staff and co residents.</w:t>
            </w:r>
          </w:p>
          <w:p w14:paraId="02EF293C" w14:textId="05661A3A" w:rsidR="0082063A" w:rsidRPr="004862E1" w:rsidRDefault="0082063A" w:rsidP="004862E1">
            <w:pPr>
              <w:rPr>
                <w:sz w:val="24"/>
                <w:szCs w:val="24"/>
              </w:rPr>
            </w:pPr>
            <w:r w:rsidRPr="0082063A">
              <w:rPr>
                <w:sz w:val="24"/>
                <w:szCs w:val="24"/>
              </w:rPr>
              <w:t xml:space="preserve">Attachement theory informed my practice as the child had experienced challenges relating to the allegation made and then being removed </w:t>
            </w:r>
            <w:r w:rsidR="0002106B">
              <w:rPr>
                <w:sz w:val="24"/>
                <w:szCs w:val="24"/>
              </w:rPr>
              <w:t>fro</w:t>
            </w:r>
            <w:r w:rsidRPr="0082063A">
              <w:rPr>
                <w:sz w:val="24"/>
                <w:szCs w:val="24"/>
              </w:rPr>
              <w:t>m his foster carers. Attachment theory guided me to understand that although an allegation was made by the child, he remained somewhat loyal towards them, and it was his place of familiarity. Therefore, being removed from his consistent could cause him uncertainty and present in unsettled behaviours and aggressive play. The child was looking for comfort, when requesting a staff member stay by his bedroom door at bedtime, this can be the effect of the Section 47 investigation and his sense of safety while trying to trust adults (Howe, 2012).</w:t>
            </w:r>
          </w:p>
          <w:p w14:paraId="701A45E5" w14:textId="77777777" w:rsidR="004862E1" w:rsidRPr="004862E1" w:rsidRDefault="004862E1" w:rsidP="004862E1">
            <w:pPr>
              <w:rPr>
                <w:sz w:val="24"/>
                <w:szCs w:val="24"/>
              </w:rPr>
            </w:pPr>
            <w:r w:rsidRPr="004862E1">
              <w:rPr>
                <w:sz w:val="24"/>
                <w:szCs w:val="24"/>
              </w:rPr>
              <w:t>Regular communication was maintained with the residential and following meetings with the local authority’s educational coordinator, home tutoring was agreed while searches to transition to an appropriate school were explored.</w:t>
            </w:r>
          </w:p>
          <w:p w14:paraId="3AF864DE" w14:textId="77777777" w:rsidR="004862E1" w:rsidRPr="004862E1" w:rsidRDefault="004862E1" w:rsidP="004862E1">
            <w:pPr>
              <w:rPr>
                <w:sz w:val="24"/>
                <w:szCs w:val="24"/>
              </w:rPr>
            </w:pPr>
            <w:r w:rsidRPr="004862E1">
              <w:rPr>
                <w:sz w:val="24"/>
                <w:szCs w:val="24"/>
              </w:rPr>
              <w:t xml:space="preserve">As the child had been out of education for a significant period, I was mindful that his return to education would need to be taken slowly. He is below his educational target age. The residential provided home learning, although this was minimal as the child was unable to read or write. They were resourceful in their approach and ensured the child was included in his </w:t>
            </w:r>
            <w:proofErr w:type="gramStart"/>
            <w:r w:rsidRPr="004862E1">
              <w:rPr>
                <w:sz w:val="24"/>
                <w:szCs w:val="24"/>
              </w:rPr>
              <w:t>learning,</w:t>
            </w:r>
            <w:proofErr w:type="gramEnd"/>
            <w:r w:rsidRPr="004862E1">
              <w:rPr>
                <w:sz w:val="24"/>
                <w:szCs w:val="24"/>
              </w:rPr>
              <w:t xml:space="preserve"> they bought him basic reading books and magnetic letters to teach him to spell his name. To avoid overwhelming him, home learning along with tutoring before a planned transition back to school seemed the most appropriate option to ensure he integrates into the school environment where he will have the opportunity to build his social skills as well as his right to education as highlighted in Article 28 of the UNCRC (1989).</w:t>
            </w:r>
          </w:p>
          <w:p w14:paraId="66426A18" w14:textId="77777777" w:rsidR="004862E1" w:rsidRPr="004862E1" w:rsidRDefault="004862E1" w:rsidP="004862E1">
            <w:pPr>
              <w:rPr>
                <w:sz w:val="24"/>
                <w:szCs w:val="24"/>
              </w:rPr>
            </w:pPr>
            <w:r w:rsidRPr="004862E1">
              <w:rPr>
                <w:sz w:val="24"/>
                <w:szCs w:val="24"/>
              </w:rPr>
              <w:lastRenderedPageBreak/>
              <w:t xml:space="preserve">As arrangements were made for tutoring to commence, a community location was decided. Staff would accompany the child to a local library where they would meet the tutor. The outcome of the sessions was relatively negative, firstly, due to the child’s limited learning level, so this caused him frustration. Secondly, he did not appear to bond well with the tutor on the one-to-one basis. This was understandable due to his circumstances, and being out of education for a period and the only knowledge he had previously had regarding education was based in a classroom environment with peers. However, he continued to attend the sessions twice a week. </w:t>
            </w:r>
          </w:p>
          <w:p w14:paraId="1CED0592" w14:textId="77777777" w:rsidR="004862E1" w:rsidRPr="004862E1" w:rsidRDefault="004862E1" w:rsidP="004862E1">
            <w:pPr>
              <w:rPr>
                <w:sz w:val="24"/>
                <w:szCs w:val="24"/>
              </w:rPr>
            </w:pPr>
            <w:r w:rsidRPr="004862E1">
              <w:rPr>
                <w:sz w:val="24"/>
                <w:szCs w:val="24"/>
              </w:rPr>
              <w:t>As the child has a personal education plan (PEP). Support was agreed for him to have a one-to-one teacher in class when he transitioned to school (Welsh Government, 2026). Throughout the process, I met with two schools that could provide the child with the appropriate provision to support his educational journey. Arrangements were made with the school that one of his co residents attended. At first, I had to consider whether this would have an impact on the child, however, as the co resident was in her final school year, it would not impose on him. A transition plan was agreed with the school for the child to attend three afternoons a week during the afternoon to a class that was designed to reintroduce the school setting. It was structured through play rather than a formal setting, this is designed to build confidence around peers, building up slowly to the introduction of education. This was an important step for the child, as he needed to build trust with the teachers and form relationships with peers.</w:t>
            </w:r>
          </w:p>
          <w:p w14:paraId="4BFB6644" w14:textId="77777777" w:rsidR="004862E1" w:rsidRPr="004862E1" w:rsidRDefault="004862E1" w:rsidP="004862E1">
            <w:pPr>
              <w:rPr>
                <w:sz w:val="24"/>
                <w:szCs w:val="24"/>
              </w:rPr>
            </w:pPr>
            <w:r w:rsidRPr="004862E1">
              <w:rPr>
                <w:sz w:val="24"/>
                <w:szCs w:val="24"/>
              </w:rPr>
              <w:t xml:space="preserve">The child continued to be positive in residential, and he was progressing well, understanding routine and boundaries. I shared words and pictures with the </w:t>
            </w:r>
            <w:proofErr w:type="gramStart"/>
            <w:r w:rsidRPr="004862E1">
              <w:rPr>
                <w:sz w:val="24"/>
                <w:szCs w:val="24"/>
              </w:rPr>
              <w:t>child,</w:t>
            </w:r>
            <w:proofErr w:type="gramEnd"/>
            <w:r w:rsidRPr="004862E1">
              <w:rPr>
                <w:sz w:val="24"/>
                <w:szCs w:val="24"/>
              </w:rPr>
              <w:t xml:space="preserve"> it was important that he had a visual explanation of his circumstances as he had experienced a vast amount of change. Subsequently, I recognise that although a visual explanation was important for the child’s understanding of the situation, as these were shared following changes, it would be beneficial for me to revisit this with him once he has had the opportunity to process and regulate. This would provide him with the opportunity to share his feelings and worries. This reflects the principles of the UNCRC (1989) relating to a child’s best interests, the right to express their view and the family life.</w:t>
            </w:r>
          </w:p>
          <w:p w14:paraId="068F0956" w14:textId="77777777" w:rsidR="004862E1" w:rsidRPr="004862E1" w:rsidRDefault="004862E1" w:rsidP="004862E1">
            <w:pPr>
              <w:rPr>
                <w:sz w:val="24"/>
                <w:szCs w:val="24"/>
              </w:rPr>
            </w:pPr>
            <w:r w:rsidRPr="004862E1">
              <w:rPr>
                <w:sz w:val="24"/>
                <w:szCs w:val="24"/>
              </w:rPr>
              <w:t xml:space="preserve">As the child is settling, it is important to acknowledge his experiences so far and what his needs will be going forward, taking into consideration the challenges he has faced and the Adverse Childhood Experiences (ACE’s) he has already been exposed to. Living at home, the child experienced neglect and household dysfunction due to mother’s mental health. These are traumatic experiences for a child and the impact now and in later life can present through their own mental health and behavioural issues, as well as health issues and social and economic outcomes including low educational attainment, and the child has already been out of education for a significant period and is below his education target for his age. </w:t>
            </w:r>
            <w:proofErr w:type="spellStart"/>
            <w:r w:rsidRPr="004862E1">
              <w:rPr>
                <w:sz w:val="24"/>
                <w:szCs w:val="24"/>
              </w:rPr>
              <w:t>Ace’s</w:t>
            </w:r>
            <w:proofErr w:type="spellEnd"/>
            <w:r w:rsidRPr="004862E1">
              <w:rPr>
                <w:sz w:val="24"/>
                <w:szCs w:val="24"/>
              </w:rPr>
              <w:t xml:space="preserve"> can also lead to involvement in violence (Public Health Wales, 2026).</w:t>
            </w:r>
          </w:p>
          <w:p w14:paraId="3865D86C" w14:textId="77777777" w:rsidR="004862E1" w:rsidRPr="004862E1" w:rsidRDefault="004862E1" w:rsidP="004862E1">
            <w:pPr>
              <w:rPr>
                <w:sz w:val="24"/>
                <w:szCs w:val="24"/>
              </w:rPr>
            </w:pPr>
            <w:r w:rsidRPr="004862E1">
              <w:rPr>
                <w:sz w:val="24"/>
                <w:szCs w:val="24"/>
              </w:rPr>
              <w:t xml:space="preserve">During this case, the </w:t>
            </w:r>
            <w:proofErr w:type="gramStart"/>
            <w:r w:rsidRPr="004862E1">
              <w:rPr>
                <w:sz w:val="24"/>
                <w:szCs w:val="24"/>
              </w:rPr>
              <w:t>main focus</w:t>
            </w:r>
            <w:proofErr w:type="gramEnd"/>
            <w:r w:rsidRPr="004862E1">
              <w:rPr>
                <w:sz w:val="24"/>
                <w:szCs w:val="24"/>
              </w:rPr>
              <w:t xml:space="preserve"> was to reduce immediate risk and safeguard the child. It was integral that I sought support from senior social workers and contributed to multi agency planning to ensure positive outcomes. Maintaining communication with the child’s mother throughout the process was important as the Local authority shares parental responsibility. Safeguarding requires trauma informed practice. Social Care Wales state that adverse childhood experiences (ACE’s) and social workers should take this into consideration when making informed decisions.</w:t>
            </w:r>
          </w:p>
          <w:p w14:paraId="362C7935" w14:textId="77777777" w:rsidR="004862E1" w:rsidRPr="004862E1" w:rsidRDefault="004862E1" w:rsidP="004862E1">
            <w:pPr>
              <w:rPr>
                <w:sz w:val="24"/>
                <w:szCs w:val="24"/>
              </w:rPr>
            </w:pPr>
          </w:p>
          <w:p w14:paraId="12DC2F24" w14:textId="71BCDE05" w:rsidR="00D3203C" w:rsidRPr="004862E1" w:rsidRDefault="004862E1" w:rsidP="004862E1">
            <w:pPr>
              <w:jc w:val="both"/>
              <w:rPr>
                <w:iCs/>
                <w:sz w:val="24"/>
                <w:szCs w:val="24"/>
              </w:rPr>
            </w:pPr>
            <w:r w:rsidRPr="004862E1">
              <w:rPr>
                <w:sz w:val="24"/>
                <w:szCs w:val="24"/>
              </w:rPr>
              <w:lastRenderedPageBreak/>
              <w:t>(word count: 3</w:t>
            </w:r>
            <w:r w:rsidR="00887913">
              <w:rPr>
                <w:sz w:val="24"/>
                <w:szCs w:val="24"/>
              </w:rPr>
              <w:t>358</w:t>
            </w:r>
            <w:r w:rsidRPr="004862E1">
              <w:rPr>
                <w:sz w:val="24"/>
                <w:szCs w:val="24"/>
              </w:rPr>
              <w:t>)</w:t>
            </w:r>
          </w:p>
          <w:p w14:paraId="1225D23D" w14:textId="4FFF3138" w:rsidR="00D3203C" w:rsidRDefault="00D3203C" w:rsidP="00FF7EBB">
            <w:pPr>
              <w:jc w:val="both"/>
              <w:rPr>
                <w:i/>
                <w:sz w:val="24"/>
                <w:szCs w:val="24"/>
              </w:rPr>
            </w:pPr>
          </w:p>
          <w:p w14:paraId="47F21B6A" w14:textId="007FFCCE" w:rsidR="008E1EA1" w:rsidRPr="008B28E7" w:rsidRDefault="008E1EA1"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CBF5D7" w14:textId="77777777" w:rsidR="005A40D6" w:rsidRDefault="005A40D6">
      <w:r>
        <w:separator/>
      </w:r>
    </w:p>
  </w:endnote>
  <w:endnote w:type="continuationSeparator" w:id="0">
    <w:p w14:paraId="4437B550" w14:textId="77777777" w:rsidR="005A40D6" w:rsidRDefault="005A4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DFE17" w14:textId="77777777" w:rsidR="005A40D6" w:rsidRDefault="005A40D6">
      <w:r>
        <w:separator/>
      </w:r>
    </w:p>
  </w:footnote>
  <w:footnote w:type="continuationSeparator" w:id="0">
    <w:p w14:paraId="2CBC21BE" w14:textId="77777777" w:rsidR="005A40D6" w:rsidRDefault="005A40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4672D2"/>
    <w:multiLevelType w:val="hybridMultilevel"/>
    <w:tmpl w:val="AA16A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D223C7"/>
    <w:multiLevelType w:val="hybridMultilevel"/>
    <w:tmpl w:val="B224C3F0"/>
    <w:lvl w:ilvl="0" w:tplc="4C1AD01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7356C8"/>
    <w:multiLevelType w:val="hybridMultilevel"/>
    <w:tmpl w:val="F02EB50C"/>
    <w:lvl w:ilvl="0" w:tplc="4E4AE6C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59D7D87"/>
    <w:multiLevelType w:val="hybridMultilevel"/>
    <w:tmpl w:val="2006F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9"/>
  </w:num>
  <w:num w:numId="4" w16cid:durableId="1850633156">
    <w:abstractNumId w:val="51"/>
  </w:num>
  <w:num w:numId="5" w16cid:durableId="2042589495">
    <w:abstractNumId w:val="37"/>
  </w:num>
  <w:num w:numId="6" w16cid:durableId="933980368">
    <w:abstractNumId w:val="35"/>
  </w:num>
  <w:num w:numId="7" w16cid:durableId="1060399973">
    <w:abstractNumId w:val="31"/>
  </w:num>
  <w:num w:numId="8" w16cid:durableId="1237400777">
    <w:abstractNumId w:val="33"/>
  </w:num>
  <w:num w:numId="9" w16cid:durableId="1914463563">
    <w:abstractNumId w:val="10"/>
  </w:num>
  <w:num w:numId="10" w16cid:durableId="693307142">
    <w:abstractNumId w:val="36"/>
  </w:num>
  <w:num w:numId="11" w16cid:durableId="141846751">
    <w:abstractNumId w:val="17"/>
  </w:num>
  <w:num w:numId="12" w16cid:durableId="1310867263">
    <w:abstractNumId w:val="16"/>
  </w:num>
  <w:num w:numId="13" w16cid:durableId="65736213">
    <w:abstractNumId w:val="28"/>
  </w:num>
  <w:num w:numId="14" w16cid:durableId="825441142">
    <w:abstractNumId w:val="8"/>
  </w:num>
  <w:num w:numId="15" w16cid:durableId="1016493186">
    <w:abstractNumId w:val="27"/>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9"/>
  </w:num>
  <w:num w:numId="24" w16cid:durableId="317615789">
    <w:abstractNumId w:val="19"/>
  </w:num>
  <w:num w:numId="25" w16cid:durableId="856430468">
    <w:abstractNumId w:val="45"/>
  </w:num>
  <w:num w:numId="26" w16cid:durableId="1104690971">
    <w:abstractNumId w:val="38"/>
  </w:num>
  <w:num w:numId="27" w16cid:durableId="1201670287">
    <w:abstractNumId w:val="44"/>
  </w:num>
  <w:num w:numId="28" w16cid:durableId="598562144">
    <w:abstractNumId w:val="20"/>
  </w:num>
  <w:num w:numId="29" w16cid:durableId="871068292">
    <w:abstractNumId w:val="47"/>
  </w:num>
  <w:num w:numId="30" w16cid:durableId="482159744">
    <w:abstractNumId w:val="34"/>
  </w:num>
  <w:num w:numId="31" w16cid:durableId="1565527110">
    <w:abstractNumId w:val="12"/>
  </w:num>
  <w:num w:numId="32" w16cid:durableId="1175995731">
    <w:abstractNumId w:val="48"/>
  </w:num>
  <w:num w:numId="33" w16cid:durableId="694232600">
    <w:abstractNumId w:val="43"/>
  </w:num>
  <w:num w:numId="34" w16cid:durableId="1062095063">
    <w:abstractNumId w:val="5"/>
  </w:num>
  <w:num w:numId="35" w16cid:durableId="2051881075">
    <w:abstractNumId w:val="50"/>
  </w:num>
  <w:num w:numId="36" w16cid:durableId="2107188112">
    <w:abstractNumId w:val="46"/>
  </w:num>
  <w:num w:numId="37" w16cid:durableId="1313413796">
    <w:abstractNumId w:val="40"/>
  </w:num>
  <w:num w:numId="38" w16cid:durableId="1682197957">
    <w:abstractNumId w:val="41"/>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42"/>
  </w:num>
  <w:num w:numId="45" w16cid:durableId="891695978">
    <w:abstractNumId w:val="0"/>
  </w:num>
  <w:num w:numId="46" w16cid:durableId="827289017">
    <w:abstractNumId w:val="14"/>
  </w:num>
  <w:num w:numId="47" w16cid:durableId="167212813">
    <w:abstractNumId w:val="52"/>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9"/>
  </w:num>
  <w:num w:numId="51" w16cid:durableId="536360681">
    <w:abstractNumId w:val="24"/>
  </w:num>
  <w:num w:numId="52" w16cid:durableId="1666274935">
    <w:abstractNumId w:val="21"/>
  </w:num>
  <w:num w:numId="53" w16cid:durableId="435172075">
    <w:abstractNumId w:val="2"/>
  </w:num>
  <w:num w:numId="54" w16cid:durableId="2120486326">
    <w:abstractNumId w:val="26"/>
  </w:num>
  <w:num w:numId="55" w16cid:durableId="1635132754">
    <w:abstractNumId w:val="39"/>
  </w:num>
  <w:num w:numId="56" w16cid:durableId="703601449">
    <w:abstractNumId w:val="30"/>
  </w:num>
  <w:num w:numId="57" w16cid:durableId="1532575318">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106B"/>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3E71"/>
    <w:rsid w:val="001C4DB8"/>
    <w:rsid w:val="001C50B8"/>
    <w:rsid w:val="001D229F"/>
    <w:rsid w:val="001E2EB6"/>
    <w:rsid w:val="001F4552"/>
    <w:rsid w:val="002019EB"/>
    <w:rsid w:val="00204B58"/>
    <w:rsid w:val="00205051"/>
    <w:rsid w:val="00211F65"/>
    <w:rsid w:val="00214047"/>
    <w:rsid w:val="00216563"/>
    <w:rsid w:val="0021792F"/>
    <w:rsid w:val="00220D06"/>
    <w:rsid w:val="002215AE"/>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595C"/>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862E1"/>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40D6"/>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63A"/>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87913"/>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1EA1"/>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6359"/>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24ED"/>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1D66"/>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02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4862E1"/>
    <w:pPr>
      <w:keepNext/>
      <w:keepLines/>
      <w:overflowPunct/>
      <w:autoSpaceDE/>
      <w:autoSpaceDN/>
      <w:adjustRightInd/>
      <w:spacing w:before="160" w:after="80" w:line="259" w:lineRule="auto"/>
      <w:textAlignment w:val="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862E1"/>
    <w:pPr>
      <w:keepNext/>
      <w:keepLines/>
      <w:overflowPunct/>
      <w:autoSpaceDE/>
      <w:autoSpaceDN/>
      <w:adjustRightInd/>
      <w:spacing w:before="80" w:after="40" w:line="259" w:lineRule="auto"/>
      <w:textAlignment w:val="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4862E1"/>
    <w:pPr>
      <w:keepNext/>
      <w:keepLines/>
      <w:overflowPunct/>
      <w:autoSpaceDE/>
      <w:autoSpaceDN/>
      <w:adjustRightInd/>
      <w:spacing w:before="80" w:after="40" w:line="259" w:lineRule="auto"/>
      <w:textAlignment w:val="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4862E1"/>
    <w:pPr>
      <w:keepNext/>
      <w:keepLines/>
      <w:overflowPunct/>
      <w:autoSpaceDE/>
      <w:autoSpaceDN/>
      <w:adjustRightInd/>
      <w:spacing w:before="40" w:line="259" w:lineRule="auto"/>
      <w:textAlignment w:val="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4862E1"/>
    <w:pPr>
      <w:keepNext/>
      <w:keepLines/>
      <w:overflowPunct/>
      <w:autoSpaceDE/>
      <w:autoSpaceDN/>
      <w:adjustRightInd/>
      <w:spacing w:before="40" w:line="259" w:lineRule="auto"/>
      <w:textAlignment w:val="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4862E1"/>
    <w:pPr>
      <w:keepNext/>
      <w:keepLines/>
      <w:overflowPunct/>
      <w:autoSpaceDE/>
      <w:autoSpaceDN/>
      <w:adjustRightInd/>
      <w:spacing w:line="259" w:lineRule="auto"/>
      <w:textAlignment w:val="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4862E1"/>
    <w:pPr>
      <w:keepNext/>
      <w:keepLines/>
      <w:overflowPunct/>
      <w:autoSpaceDE/>
      <w:autoSpaceDN/>
      <w:adjustRightInd/>
      <w:spacing w:line="259" w:lineRule="auto"/>
      <w:textAlignment w:val="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uiPriority w:val="10"/>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uiPriority w:val="10"/>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4862E1"/>
    <w:rPr>
      <w:rFonts w:asciiTheme="minorHAnsi" w:eastAsiaTheme="majorEastAsia" w:hAnsiTheme="minorHAnsi" w:cstheme="majorBidi"/>
      <w:color w:val="2F5496" w:themeColor="accent1" w:themeShade="BF"/>
      <w:kern w:val="2"/>
      <w:sz w:val="28"/>
      <w:szCs w:val="28"/>
      <w:lang w:eastAsia="en-US"/>
      <w14:ligatures w14:val="standardContextual"/>
    </w:rPr>
  </w:style>
  <w:style w:type="character" w:customStyle="1" w:styleId="Heading4Char">
    <w:name w:val="Heading 4 Char"/>
    <w:basedOn w:val="DefaultParagraphFont"/>
    <w:link w:val="Heading4"/>
    <w:uiPriority w:val="9"/>
    <w:semiHidden/>
    <w:rsid w:val="004862E1"/>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character" w:customStyle="1" w:styleId="Heading5Char">
    <w:name w:val="Heading 5 Char"/>
    <w:basedOn w:val="DefaultParagraphFont"/>
    <w:link w:val="Heading5"/>
    <w:uiPriority w:val="9"/>
    <w:semiHidden/>
    <w:rsid w:val="004862E1"/>
    <w:rPr>
      <w:rFonts w:asciiTheme="minorHAnsi" w:eastAsiaTheme="majorEastAsia" w:hAnsiTheme="minorHAnsi" w:cstheme="majorBidi"/>
      <w:color w:val="2F5496" w:themeColor="accent1" w:themeShade="BF"/>
      <w:kern w:val="2"/>
      <w:sz w:val="24"/>
      <w:szCs w:val="24"/>
      <w:lang w:eastAsia="en-US"/>
      <w14:ligatures w14:val="standardContextual"/>
    </w:rPr>
  </w:style>
  <w:style w:type="character" w:customStyle="1" w:styleId="Heading6Char">
    <w:name w:val="Heading 6 Char"/>
    <w:basedOn w:val="DefaultParagraphFont"/>
    <w:link w:val="Heading6"/>
    <w:uiPriority w:val="9"/>
    <w:semiHidden/>
    <w:rsid w:val="004862E1"/>
    <w:rPr>
      <w:rFonts w:asciiTheme="minorHAnsi" w:eastAsiaTheme="majorEastAsia" w:hAnsiTheme="minorHAnsi" w:cstheme="majorBidi"/>
      <w:i/>
      <w:iCs/>
      <w:color w:val="595959" w:themeColor="text1" w:themeTint="A6"/>
      <w:kern w:val="2"/>
      <w:sz w:val="24"/>
      <w:szCs w:val="24"/>
      <w:lang w:eastAsia="en-US"/>
      <w14:ligatures w14:val="standardContextual"/>
    </w:rPr>
  </w:style>
  <w:style w:type="character" w:customStyle="1" w:styleId="Heading7Char">
    <w:name w:val="Heading 7 Char"/>
    <w:basedOn w:val="DefaultParagraphFont"/>
    <w:link w:val="Heading7"/>
    <w:uiPriority w:val="9"/>
    <w:semiHidden/>
    <w:rsid w:val="004862E1"/>
    <w:rPr>
      <w:rFonts w:asciiTheme="minorHAnsi" w:eastAsiaTheme="majorEastAsia" w:hAnsiTheme="minorHAnsi" w:cstheme="majorBidi"/>
      <w:color w:val="595959" w:themeColor="text1" w:themeTint="A6"/>
      <w:kern w:val="2"/>
      <w:sz w:val="24"/>
      <w:szCs w:val="24"/>
      <w:lang w:eastAsia="en-US"/>
      <w14:ligatures w14:val="standardContextual"/>
    </w:rPr>
  </w:style>
  <w:style w:type="character" w:customStyle="1" w:styleId="Heading8Char">
    <w:name w:val="Heading 8 Char"/>
    <w:basedOn w:val="DefaultParagraphFont"/>
    <w:link w:val="Heading8"/>
    <w:uiPriority w:val="9"/>
    <w:semiHidden/>
    <w:rsid w:val="004862E1"/>
    <w:rPr>
      <w:rFonts w:asciiTheme="minorHAnsi" w:eastAsiaTheme="majorEastAsia" w:hAnsiTheme="minorHAnsi" w:cstheme="majorBidi"/>
      <w:i/>
      <w:iCs/>
      <w:color w:val="272727" w:themeColor="text1" w:themeTint="D8"/>
      <w:kern w:val="2"/>
      <w:sz w:val="24"/>
      <w:szCs w:val="24"/>
      <w:lang w:eastAsia="en-US"/>
      <w14:ligatures w14:val="standardContextual"/>
    </w:rPr>
  </w:style>
  <w:style w:type="character" w:customStyle="1" w:styleId="Heading9Char">
    <w:name w:val="Heading 9 Char"/>
    <w:basedOn w:val="DefaultParagraphFont"/>
    <w:link w:val="Heading9"/>
    <w:uiPriority w:val="9"/>
    <w:semiHidden/>
    <w:rsid w:val="004862E1"/>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customStyle="1" w:styleId="Heading1Char">
    <w:name w:val="Heading 1 Char"/>
    <w:basedOn w:val="DefaultParagraphFont"/>
    <w:link w:val="Heading1"/>
    <w:uiPriority w:val="9"/>
    <w:rsid w:val="004862E1"/>
    <w:rPr>
      <w:rFonts w:ascii="Arial" w:hAnsi="Arial" w:cs="Arial"/>
      <w:b/>
      <w:color w:val="000000"/>
      <w:kern w:val="28"/>
      <w:sz w:val="28"/>
    </w:rPr>
  </w:style>
  <w:style w:type="paragraph" w:styleId="Subtitle">
    <w:name w:val="Subtitle"/>
    <w:basedOn w:val="Normal"/>
    <w:next w:val="Normal"/>
    <w:link w:val="SubtitleChar"/>
    <w:uiPriority w:val="11"/>
    <w:qFormat/>
    <w:rsid w:val="004862E1"/>
    <w:pPr>
      <w:numPr>
        <w:ilvl w:val="1"/>
      </w:numPr>
      <w:overflowPunct/>
      <w:autoSpaceDE/>
      <w:autoSpaceDN/>
      <w:adjustRightInd/>
      <w:spacing w:after="160" w:line="259" w:lineRule="auto"/>
      <w:textAlignment w:val="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862E1"/>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styleId="Quote">
    <w:name w:val="Quote"/>
    <w:basedOn w:val="Normal"/>
    <w:next w:val="Normal"/>
    <w:link w:val="QuoteChar"/>
    <w:uiPriority w:val="29"/>
    <w:qFormat/>
    <w:rsid w:val="004862E1"/>
    <w:pPr>
      <w:overflowPunct/>
      <w:autoSpaceDE/>
      <w:autoSpaceDN/>
      <w:adjustRightInd/>
      <w:spacing w:before="160" w:after="160" w:line="259" w:lineRule="auto"/>
      <w:jc w:val="center"/>
      <w:textAlignment w:val="auto"/>
    </w:pPr>
    <w:rPr>
      <w:rFonts w:eastAsiaTheme="minorHAns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4862E1"/>
    <w:rPr>
      <w:rFonts w:ascii="Arial" w:eastAsiaTheme="minorHAnsi" w:hAnsi="Arial" w:cs="Arial"/>
      <w:i/>
      <w:iCs/>
      <w:color w:val="404040" w:themeColor="text1" w:themeTint="BF"/>
      <w:kern w:val="2"/>
      <w:sz w:val="24"/>
      <w:szCs w:val="24"/>
      <w:lang w:eastAsia="en-US"/>
      <w14:ligatures w14:val="standardContextual"/>
    </w:rPr>
  </w:style>
  <w:style w:type="paragraph" w:styleId="ListParagraph">
    <w:name w:val="List Paragraph"/>
    <w:basedOn w:val="Normal"/>
    <w:uiPriority w:val="34"/>
    <w:qFormat/>
    <w:rsid w:val="004862E1"/>
    <w:pPr>
      <w:overflowPunct/>
      <w:autoSpaceDE/>
      <w:autoSpaceDN/>
      <w:adjustRightInd/>
      <w:spacing w:after="160" w:line="259" w:lineRule="auto"/>
      <w:ind w:left="720"/>
      <w:contextualSpacing/>
      <w:textAlignment w:val="auto"/>
    </w:pPr>
    <w:rPr>
      <w:rFonts w:eastAsiaTheme="minorHAnsi"/>
      <w:color w:val="auto"/>
      <w:kern w:val="2"/>
      <w:sz w:val="24"/>
      <w:szCs w:val="24"/>
      <w:lang w:eastAsia="en-US"/>
      <w14:ligatures w14:val="standardContextual"/>
    </w:rPr>
  </w:style>
  <w:style w:type="character" w:styleId="IntenseEmphasis">
    <w:name w:val="Intense Emphasis"/>
    <w:basedOn w:val="DefaultParagraphFont"/>
    <w:uiPriority w:val="21"/>
    <w:qFormat/>
    <w:rsid w:val="004862E1"/>
    <w:rPr>
      <w:i/>
      <w:iCs/>
      <w:color w:val="2F5496" w:themeColor="accent1" w:themeShade="BF"/>
    </w:rPr>
  </w:style>
  <w:style w:type="paragraph" w:styleId="IntenseQuote">
    <w:name w:val="Intense Quote"/>
    <w:basedOn w:val="Normal"/>
    <w:next w:val="Normal"/>
    <w:link w:val="IntenseQuoteChar"/>
    <w:uiPriority w:val="30"/>
    <w:qFormat/>
    <w:rsid w:val="004862E1"/>
    <w:pPr>
      <w:pBdr>
        <w:top w:val="single" w:sz="4" w:space="10" w:color="2F5496" w:themeColor="accent1" w:themeShade="BF"/>
        <w:bottom w:val="single" w:sz="4" w:space="10" w:color="2F5496" w:themeColor="accent1" w:themeShade="BF"/>
      </w:pBdr>
      <w:overflowPunct/>
      <w:autoSpaceDE/>
      <w:autoSpaceDN/>
      <w:adjustRightInd/>
      <w:spacing w:before="360" w:after="360" w:line="259" w:lineRule="auto"/>
      <w:ind w:left="864" w:right="864"/>
      <w:jc w:val="center"/>
      <w:textAlignment w:val="auto"/>
    </w:pPr>
    <w:rPr>
      <w:rFonts w:eastAsiaTheme="minorHAnsi"/>
      <w:i/>
      <w:iCs/>
      <w:color w:val="2F5496"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4862E1"/>
    <w:rPr>
      <w:rFonts w:ascii="Arial" w:eastAsiaTheme="minorHAnsi" w:hAnsi="Arial" w:cs="Arial"/>
      <w:i/>
      <w:iCs/>
      <w:color w:val="2F5496" w:themeColor="accent1" w:themeShade="BF"/>
      <w:kern w:val="2"/>
      <w:sz w:val="24"/>
      <w:szCs w:val="24"/>
      <w:lang w:eastAsia="en-US"/>
      <w14:ligatures w14:val="standardContextual"/>
    </w:rPr>
  </w:style>
  <w:style w:type="character" w:styleId="IntenseReference">
    <w:name w:val="Intense Reference"/>
    <w:basedOn w:val="DefaultParagraphFont"/>
    <w:uiPriority w:val="32"/>
    <w:qFormat/>
    <w:rsid w:val="004862E1"/>
    <w:rPr>
      <w:b/>
      <w:bCs/>
      <w:smallCaps/>
      <w:color w:val="2F5496" w:themeColor="accent1" w:themeShade="BF"/>
      <w:spacing w:val="5"/>
    </w:rPr>
  </w:style>
  <w:style w:type="character" w:styleId="UnresolvedMention">
    <w:name w:val="Unresolved Mention"/>
    <w:basedOn w:val="DefaultParagraphFont"/>
    <w:uiPriority w:val="99"/>
    <w:semiHidden/>
    <w:unhideWhenUsed/>
    <w:rsid w:val="004862E1"/>
    <w:rPr>
      <w:color w:val="605E5C"/>
      <w:shd w:val="clear" w:color="auto" w:fill="E1DFDD"/>
    </w:rPr>
  </w:style>
  <w:style w:type="character" w:styleId="Strong">
    <w:name w:val="Strong"/>
    <w:basedOn w:val="DefaultParagraphFont"/>
    <w:uiPriority w:val="22"/>
    <w:qFormat/>
    <w:rsid w:val="004862E1"/>
    <w:rPr>
      <w:b/>
      <w:bCs/>
    </w:rPr>
  </w:style>
  <w:style w:type="character" w:styleId="Emphasis">
    <w:name w:val="Emphasis"/>
    <w:basedOn w:val="DefaultParagraphFont"/>
    <w:uiPriority w:val="20"/>
    <w:qFormat/>
    <w:rsid w:val="004862E1"/>
    <w:rPr>
      <w:i/>
      <w:iCs/>
    </w:rPr>
  </w:style>
  <w:style w:type="character" w:styleId="BookTitle">
    <w:name w:val="Book Title"/>
    <w:basedOn w:val="DefaultParagraphFont"/>
    <w:uiPriority w:val="33"/>
    <w:qFormat/>
    <w:rsid w:val="004862E1"/>
    <w:rPr>
      <w:b/>
      <w:bCs/>
      <w:i/>
      <w:iCs/>
      <w:spacing w:val="5"/>
    </w:rPr>
  </w:style>
  <w:style w:type="paragraph" w:styleId="Caption">
    <w:name w:val="caption"/>
    <w:basedOn w:val="Normal"/>
    <w:next w:val="Normal"/>
    <w:uiPriority w:val="35"/>
    <w:semiHidden/>
    <w:unhideWhenUsed/>
    <w:qFormat/>
    <w:rsid w:val="004862E1"/>
    <w:pPr>
      <w:overflowPunct/>
      <w:autoSpaceDE/>
      <w:autoSpaceDN/>
      <w:adjustRightInd/>
      <w:spacing w:after="200"/>
      <w:textAlignment w:val="auto"/>
    </w:pPr>
    <w:rPr>
      <w:rFonts w:eastAsiaTheme="minorHAnsi"/>
      <w:i/>
      <w:iCs/>
      <w:color w:val="44546A" w:themeColor="text2"/>
      <w:kern w:val="2"/>
      <w:sz w:val="18"/>
      <w:szCs w:val="18"/>
      <w:lang w:eastAsia="en-US"/>
      <w14:ligatures w14:val="standardContextual"/>
    </w:rPr>
  </w:style>
  <w:style w:type="paragraph" w:styleId="NoSpacing">
    <w:name w:val="No Spacing"/>
    <w:uiPriority w:val="1"/>
    <w:qFormat/>
    <w:rsid w:val="004862E1"/>
    <w:rPr>
      <w:rFonts w:ascii="Arial" w:eastAsiaTheme="minorHAnsi" w:hAnsi="Arial" w:cs="Arial"/>
      <w:kern w:val="2"/>
      <w:sz w:val="24"/>
      <w:szCs w:val="24"/>
      <w:lang w:eastAsia="en-US"/>
      <w14:ligatures w14:val="standardContextual"/>
    </w:rPr>
  </w:style>
  <w:style w:type="character" w:styleId="SubtleEmphasis">
    <w:name w:val="Subtle Emphasis"/>
    <w:basedOn w:val="DefaultParagraphFont"/>
    <w:uiPriority w:val="19"/>
    <w:qFormat/>
    <w:rsid w:val="004862E1"/>
    <w:rPr>
      <w:i/>
      <w:iCs/>
      <w:color w:val="404040" w:themeColor="text1" w:themeTint="BF"/>
    </w:rPr>
  </w:style>
  <w:style w:type="character" w:styleId="SubtleReference">
    <w:name w:val="Subtle Reference"/>
    <w:basedOn w:val="DefaultParagraphFont"/>
    <w:uiPriority w:val="31"/>
    <w:qFormat/>
    <w:rsid w:val="004862E1"/>
    <w:rPr>
      <w:smallCaps/>
      <w:color w:val="5A5A5A" w:themeColor="text1" w:themeTint="A5"/>
    </w:rPr>
  </w:style>
  <w:style w:type="paragraph" w:styleId="TOCHeading">
    <w:name w:val="TOC Heading"/>
    <w:basedOn w:val="Heading1"/>
    <w:next w:val="Normal"/>
    <w:uiPriority w:val="39"/>
    <w:semiHidden/>
    <w:unhideWhenUsed/>
    <w:qFormat/>
    <w:rsid w:val="004862E1"/>
    <w:pPr>
      <w:keepLines/>
      <w:overflowPunct/>
      <w:autoSpaceDE/>
      <w:autoSpaceDN/>
      <w:adjustRightInd/>
      <w:spacing w:after="0" w:line="259" w:lineRule="auto"/>
      <w:textAlignment w:val="auto"/>
      <w:outlineLvl w:val="9"/>
    </w:pPr>
    <w:rPr>
      <w:rFonts w:asciiTheme="majorHAnsi" w:eastAsiaTheme="majorEastAsia" w:hAnsiTheme="majorHAnsi" w:cstheme="majorBidi"/>
      <w:b w:val="0"/>
      <w:color w:val="2F5496" w:themeColor="accent1" w:themeShade="BF"/>
      <w:kern w:val="2"/>
      <w:sz w:val="32"/>
      <w:szCs w:val="32"/>
      <w:lang w:eastAsia="en-US"/>
      <w14:ligatures w14:val="standardContextual"/>
    </w:rPr>
  </w:style>
  <w:style w:type="character" w:customStyle="1" w:styleId="url">
    <w:name w:val="url"/>
    <w:basedOn w:val="DefaultParagraphFont"/>
    <w:rsid w:val="004862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2977</Words>
  <Characters>18936</Characters>
  <Application>Microsoft Office Word</Application>
  <DocSecurity>0</DocSecurity>
  <Lines>282</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Tammy Rouse</cp:lastModifiedBy>
  <cp:revision>2</cp:revision>
  <cp:lastPrinted>2020-02-11T19:20:00Z</cp:lastPrinted>
  <dcterms:created xsi:type="dcterms:W3CDTF">2026-10-07T10:39:00Z</dcterms:created>
  <dcterms:modified xsi:type="dcterms:W3CDTF">2026-10-07T10:39:00Z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