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BD339" w14:textId="77777777" w:rsidR="00A925BB" w:rsidRDefault="00A925BB" w:rsidP="00452AA1">
      <w:pPr>
        <w:jc w:val="center"/>
      </w:pPr>
    </w:p>
    <w:p w14:paraId="7DCBEC3A" w14:textId="77777777" w:rsidR="00452AA1" w:rsidRDefault="00452AA1" w:rsidP="00452AA1">
      <w:pPr>
        <w:jc w:val="center"/>
      </w:pPr>
    </w:p>
    <w:p w14:paraId="10C7C5E8" w14:textId="77777777" w:rsidR="00452AA1" w:rsidRDefault="00452AA1" w:rsidP="00452AA1">
      <w:pPr>
        <w:jc w:val="center"/>
      </w:pPr>
    </w:p>
    <w:p w14:paraId="2C4B616A" w14:textId="77777777" w:rsidR="00452AA1" w:rsidRDefault="00452AA1" w:rsidP="00452AA1">
      <w:pPr>
        <w:jc w:val="center"/>
      </w:pPr>
    </w:p>
    <w:p w14:paraId="05A8F839" w14:textId="77777777" w:rsidR="00452AA1" w:rsidRDefault="00452AA1" w:rsidP="00452AA1">
      <w:pPr>
        <w:jc w:val="center"/>
      </w:pPr>
    </w:p>
    <w:p w14:paraId="51D639D7" w14:textId="77777777" w:rsidR="00452AA1" w:rsidRDefault="00452AA1" w:rsidP="00452AA1">
      <w:pPr>
        <w:jc w:val="center"/>
      </w:pPr>
    </w:p>
    <w:p w14:paraId="1CB9D3F1" w14:textId="77777777" w:rsidR="00452AA1" w:rsidRDefault="00452AA1" w:rsidP="00452AA1">
      <w:pPr>
        <w:jc w:val="center"/>
      </w:pPr>
    </w:p>
    <w:p w14:paraId="666F16DC" w14:textId="06258900" w:rsidR="00452AA1" w:rsidRDefault="00452AA1" w:rsidP="00452AA1">
      <w:pPr>
        <w:jc w:val="center"/>
        <w:rPr>
          <w:sz w:val="40"/>
          <w:szCs w:val="36"/>
        </w:rPr>
      </w:pPr>
      <w:r>
        <w:rPr>
          <w:sz w:val="40"/>
          <w:szCs w:val="36"/>
        </w:rPr>
        <w:t>Assignment 1 Data Security and Compliance</w:t>
      </w:r>
    </w:p>
    <w:p w14:paraId="0FACCBDC" w14:textId="77777777" w:rsidR="00452AA1" w:rsidRDefault="00452AA1" w:rsidP="00452AA1">
      <w:pPr>
        <w:jc w:val="center"/>
        <w:rPr>
          <w:sz w:val="40"/>
          <w:szCs w:val="36"/>
        </w:rPr>
      </w:pPr>
    </w:p>
    <w:p w14:paraId="1A573D6F" w14:textId="549743C2" w:rsidR="00452AA1" w:rsidRDefault="00452AA1" w:rsidP="00452AA1">
      <w:pPr>
        <w:jc w:val="center"/>
        <w:rPr>
          <w:sz w:val="40"/>
          <w:szCs w:val="36"/>
        </w:rPr>
      </w:pPr>
      <w:r>
        <w:rPr>
          <w:sz w:val="40"/>
          <w:szCs w:val="36"/>
        </w:rPr>
        <w:t xml:space="preserve">Jacob Davies </w:t>
      </w:r>
    </w:p>
    <w:p w14:paraId="4A1FC35C" w14:textId="0FA3AB9B" w:rsidR="00452AA1" w:rsidRDefault="00452AA1" w:rsidP="00452AA1">
      <w:pPr>
        <w:jc w:val="center"/>
        <w:rPr>
          <w:sz w:val="40"/>
          <w:szCs w:val="36"/>
        </w:rPr>
      </w:pPr>
      <w:r>
        <w:rPr>
          <w:sz w:val="40"/>
          <w:szCs w:val="36"/>
        </w:rPr>
        <w:t>2416227</w:t>
      </w:r>
    </w:p>
    <w:p w14:paraId="14FB0405" w14:textId="77777777" w:rsidR="00452AA1" w:rsidRDefault="00452AA1">
      <w:pPr>
        <w:spacing w:after="160" w:line="259" w:lineRule="auto"/>
        <w:jc w:val="left"/>
        <w:rPr>
          <w:sz w:val="40"/>
          <w:szCs w:val="36"/>
        </w:rPr>
      </w:pPr>
      <w:r>
        <w:rPr>
          <w:sz w:val="40"/>
          <w:szCs w:val="36"/>
        </w:rPr>
        <w:br w:type="page"/>
      </w:r>
    </w:p>
    <w:sdt>
      <w:sdtPr>
        <w:rPr>
          <w:rFonts w:ascii="Myriad Pro" w:eastAsia="Times New Roman" w:hAnsi="Myriad Pro" w:cs="Times New Roman"/>
          <w:color w:val="auto"/>
          <w:sz w:val="22"/>
          <w:szCs w:val="20"/>
          <w:lang w:val="en-GB"/>
        </w:rPr>
        <w:id w:val="-954486254"/>
        <w:docPartObj>
          <w:docPartGallery w:val="Table of Contents"/>
          <w:docPartUnique/>
        </w:docPartObj>
      </w:sdtPr>
      <w:sdtEndPr>
        <w:rPr>
          <w:b/>
          <w:bCs/>
          <w:noProof/>
        </w:rPr>
      </w:sdtEndPr>
      <w:sdtContent>
        <w:p w14:paraId="501390D6" w14:textId="7769574F" w:rsidR="00452AA1" w:rsidRDefault="00452AA1" w:rsidP="00452AA1">
          <w:pPr>
            <w:pStyle w:val="TOCHeading"/>
          </w:pPr>
          <w:r>
            <w:t>Contents</w:t>
          </w:r>
        </w:p>
        <w:p w14:paraId="7A8DC7C8" w14:textId="1C473667" w:rsidR="00803EB9" w:rsidRDefault="00452AA1">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5797990" w:history="1">
            <w:r w:rsidR="00803EB9" w:rsidRPr="0064087B">
              <w:rPr>
                <w:rStyle w:val="Hyperlink"/>
                <w:noProof/>
              </w:rPr>
              <w:t>Introduction</w:t>
            </w:r>
            <w:r w:rsidR="00803EB9">
              <w:rPr>
                <w:noProof/>
                <w:webHidden/>
              </w:rPr>
              <w:tab/>
            </w:r>
            <w:r w:rsidR="00803EB9">
              <w:rPr>
                <w:noProof/>
                <w:webHidden/>
              </w:rPr>
              <w:fldChar w:fldCharType="begin"/>
            </w:r>
            <w:r w:rsidR="00803EB9">
              <w:rPr>
                <w:noProof/>
                <w:webHidden/>
              </w:rPr>
              <w:instrText xml:space="preserve"> PAGEREF _Toc235797990 \h </w:instrText>
            </w:r>
            <w:r w:rsidR="00803EB9">
              <w:rPr>
                <w:noProof/>
                <w:webHidden/>
              </w:rPr>
            </w:r>
            <w:r w:rsidR="00803EB9">
              <w:rPr>
                <w:noProof/>
                <w:webHidden/>
              </w:rPr>
              <w:fldChar w:fldCharType="separate"/>
            </w:r>
            <w:r w:rsidR="00803EB9">
              <w:rPr>
                <w:noProof/>
                <w:webHidden/>
              </w:rPr>
              <w:t>3</w:t>
            </w:r>
            <w:r w:rsidR="00803EB9">
              <w:rPr>
                <w:noProof/>
                <w:webHidden/>
              </w:rPr>
              <w:fldChar w:fldCharType="end"/>
            </w:r>
          </w:hyperlink>
        </w:p>
        <w:p w14:paraId="2C363732" w14:textId="36FDAC08"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7991" w:history="1">
            <w:r w:rsidRPr="0064087B">
              <w:rPr>
                <w:rStyle w:val="Hyperlink"/>
                <w:noProof/>
              </w:rPr>
              <w:t>Task 1</w:t>
            </w:r>
            <w:r>
              <w:rPr>
                <w:noProof/>
                <w:webHidden/>
              </w:rPr>
              <w:tab/>
            </w:r>
            <w:r>
              <w:rPr>
                <w:noProof/>
                <w:webHidden/>
              </w:rPr>
              <w:fldChar w:fldCharType="begin"/>
            </w:r>
            <w:r>
              <w:rPr>
                <w:noProof/>
                <w:webHidden/>
              </w:rPr>
              <w:instrText xml:space="preserve"> PAGEREF _Toc235797991 \h </w:instrText>
            </w:r>
            <w:r>
              <w:rPr>
                <w:noProof/>
                <w:webHidden/>
              </w:rPr>
            </w:r>
            <w:r>
              <w:rPr>
                <w:noProof/>
                <w:webHidden/>
              </w:rPr>
              <w:fldChar w:fldCharType="separate"/>
            </w:r>
            <w:r>
              <w:rPr>
                <w:noProof/>
                <w:webHidden/>
              </w:rPr>
              <w:t>4</w:t>
            </w:r>
            <w:r>
              <w:rPr>
                <w:noProof/>
                <w:webHidden/>
              </w:rPr>
              <w:fldChar w:fldCharType="end"/>
            </w:r>
          </w:hyperlink>
        </w:p>
        <w:p w14:paraId="36F0569A" w14:textId="4B037DC9"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7992" w:history="1">
            <w:r w:rsidRPr="0064087B">
              <w:rPr>
                <w:rStyle w:val="Hyperlink"/>
                <w:noProof/>
              </w:rPr>
              <w:t>Principles of Zero Trust Architecture</w:t>
            </w:r>
            <w:r>
              <w:rPr>
                <w:noProof/>
                <w:webHidden/>
              </w:rPr>
              <w:tab/>
            </w:r>
            <w:r>
              <w:rPr>
                <w:noProof/>
                <w:webHidden/>
              </w:rPr>
              <w:fldChar w:fldCharType="begin"/>
            </w:r>
            <w:r>
              <w:rPr>
                <w:noProof/>
                <w:webHidden/>
              </w:rPr>
              <w:instrText xml:space="preserve"> PAGEREF _Toc235797992 \h </w:instrText>
            </w:r>
            <w:r>
              <w:rPr>
                <w:noProof/>
                <w:webHidden/>
              </w:rPr>
            </w:r>
            <w:r>
              <w:rPr>
                <w:noProof/>
                <w:webHidden/>
              </w:rPr>
              <w:fldChar w:fldCharType="separate"/>
            </w:r>
            <w:r>
              <w:rPr>
                <w:noProof/>
                <w:webHidden/>
              </w:rPr>
              <w:t>4</w:t>
            </w:r>
            <w:r>
              <w:rPr>
                <w:noProof/>
                <w:webHidden/>
              </w:rPr>
              <w:fldChar w:fldCharType="end"/>
            </w:r>
          </w:hyperlink>
        </w:p>
        <w:p w14:paraId="3D3718D4" w14:textId="197A25BF"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7993" w:history="1">
            <w:r w:rsidRPr="0064087B">
              <w:rPr>
                <w:rStyle w:val="Hyperlink"/>
                <w:noProof/>
              </w:rPr>
              <w:t>Technological Enablers of Zero Trust Architecture</w:t>
            </w:r>
            <w:r>
              <w:rPr>
                <w:noProof/>
                <w:webHidden/>
              </w:rPr>
              <w:tab/>
            </w:r>
            <w:r>
              <w:rPr>
                <w:noProof/>
                <w:webHidden/>
              </w:rPr>
              <w:fldChar w:fldCharType="begin"/>
            </w:r>
            <w:r>
              <w:rPr>
                <w:noProof/>
                <w:webHidden/>
              </w:rPr>
              <w:instrText xml:space="preserve"> PAGEREF _Toc235797993 \h </w:instrText>
            </w:r>
            <w:r>
              <w:rPr>
                <w:noProof/>
                <w:webHidden/>
              </w:rPr>
            </w:r>
            <w:r>
              <w:rPr>
                <w:noProof/>
                <w:webHidden/>
              </w:rPr>
              <w:fldChar w:fldCharType="separate"/>
            </w:r>
            <w:r>
              <w:rPr>
                <w:noProof/>
                <w:webHidden/>
              </w:rPr>
              <w:t>6</w:t>
            </w:r>
            <w:r>
              <w:rPr>
                <w:noProof/>
                <w:webHidden/>
              </w:rPr>
              <w:fldChar w:fldCharType="end"/>
            </w:r>
          </w:hyperlink>
        </w:p>
        <w:p w14:paraId="05C0506A" w14:textId="689F9866"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7994" w:history="1">
            <w:r w:rsidRPr="0064087B">
              <w:rPr>
                <w:rStyle w:val="Hyperlink"/>
                <w:noProof/>
              </w:rPr>
              <w:t>Real World Case Studies and Critical Discussion</w:t>
            </w:r>
            <w:r>
              <w:rPr>
                <w:noProof/>
                <w:webHidden/>
              </w:rPr>
              <w:tab/>
            </w:r>
            <w:r>
              <w:rPr>
                <w:noProof/>
                <w:webHidden/>
              </w:rPr>
              <w:fldChar w:fldCharType="begin"/>
            </w:r>
            <w:r>
              <w:rPr>
                <w:noProof/>
                <w:webHidden/>
              </w:rPr>
              <w:instrText xml:space="preserve"> PAGEREF _Toc235797994 \h </w:instrText>
            </w:r>
            <w:r>
              <w:rPr>
                <w:noProof/>
                <w:webHidden/>
              </w:rPr>
            </w:r>
            <w:r>
              <w:rPr>
                <w:noProof/>
                <w:webHidden/>
              </w:rPr>
              <w:fldChar w:fldCharType="separate"/>
            </w:r>
            <w:r>
              <w:rPr>
                <w:noProof/>
                <w:webHidden/>
              </w:rPr>
              <w:t>9</w:t>
            </w:r>
            <w:r>
              <w:rPr>
                <w:noProof/>
                <w:webHidden/>
              </w:rPr>
              <w:fldChar w:fldCharType="end"/>
            </w:r>
          </w:hyperlink>
        </w:p>
        <w:p w14:paraId="3DD9AC5A" w14:textId="03D13FA8"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7995" w:history="1">
            <w:r w:rsidRPr="0064087B">
              <w:rPr>
                <w:rStyle w:val="Hyperlink"/>
                <w:noProof/>
              </w:rPr>
              <w:t>Conclusion</w:t>
            </w:r>
            <w:r>
              <w:rPr>
                <w:noProof/>
                <w:webHidden/>
              </w:rPr>
              <w:tab/>
            </w:r>
            <w:r>
              <w:rPr>
                <w:noProof/>
                <w:webHidden/>
              </w:rPr>
              <w:fldChar w:fldCharType="begin"/>
            </w:r>
            <w:r>
              <w:rPr>
                <w:noProof/>
                <w:webHidden/>
              </w:rPr>
              <w:instrText xml:space="preserve"> PAGEREF _Toc235797995 \h </w:instrText>
            </w:r>
            <w:r>
              <w:rPr>
                <w:noProof/>
                <w:webHidden/>
              </w:rPr>
            </w:r>
            <w:r>
              <w:rPr>
                <w:noProof/>
                <w:webHidden/>
              </w:rPr>
              <w:fldChar w:fldCharType="separate"/>
            </w:r>
            <w:r>
              <w:rPr>
                <w:noProof/>
                <w:webHidden/>
              </w:rPr>
              <w:t>10</w:t>
            </w:r>
            <w:r>
              <w:rPr>
                <w:noProof/>
                <w:webHidden/>
              </w:rPr>
              <w:fldChar w:fldCharType="end"/>
            </w:r>
          </w:hyperlink>
        </w:p>
        <w:p w14:paraId="62B5DB39" w14:textId="15124B54"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7996" w:history="1">
            <w:r w:rsidRPr="0064087B">
              <w:rPr>
                <w:rStyle w:val="Hyperlink"/>
                <w:noProof/>
              </w:rPr>
              <w:t>Task 2</w:t>
            </w:r>
            <w:r>
              <w:rPr>
                <w:noProof/>
                <w:webHidden/>
              </w:rPr>
              <w:tab/>
            </w:r>
            <w:r>
              <w:rPr>
                <w:noProof/>
                <w:webHidden/>
              </w:rPr>
              <w:fldChar w:fldCharType="begin"/>
            </w:r>
            <w:r>
              <w:rPr>
                <w:noProof/>
                <w:webHidden/>
              </w:rPr>
              <w:instrText xml:space="preserve"> PAGEREF _Toc235797996 \h </w:instrText>
            </w:r>
            <w:r>
              <w:rPr>
                <w:noProof/>
                <w:webHidden/>
              </w:rPr>
            </w:r>
            <w:r>
              <w:rPr>
                <w:noProof/>
                <w:webHidden/>
              </w:rPr>
              <w:fldChar w:fldCharType="separate"/>
            </w:r>
            <w:r>
              <w:rPr>
                <w:noProof/>
                <w:webHidden/>
              </w:rPr>
              <w:t>11</w:t>
            </w:r>
            <w:r>
              <w:rPr>
                <w:noProof/>
                <w:webHidden/>
              </w:rPr>
              <w:fldChar w:fldCharType="end"/>
            </w:r>
          </w:hyperlink>
        </w:p>
        <w:p w14:paraId="75A81470" w14:textId="394723AA"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7997" w:history="1">
            <w:r w:rsidRPr="0064087B">
              <w:rPr>
                <w:rStyle w:val="Hyperlink"/>
                <w:noProof/>
              </w:rPr>
              <w:t>Proposal and Implementation Plan for Establishing an Information Security Unit at Aegis FinTech Innovations Ltd</w:t>
            </w:r>
            <w:r>
              <w:rPr>
                <w:noProof/>
                <w:webHidden/>
              </w:rPr>
              <w:tab/>
            </w:r>
            <w:r>
              <w:rPr>
                <w:noProof/>
                <w:webHidden/>
              </w:rPr>
              <w:fldChar w:fldCharType="begin"/>
            </w:r>
            <w:r>
              <w:rPr>
                <w:noProof/>
                <w:webHidden/>
              </w:rPr>
              <w:instrText xml:space="preserve"> PAGEREF _Toc235797997 \h </w:instrText>
            </w:r>
            <w:r>
              <w:rPr>
                <w:noProof/>
                <w:webHidden/>
              </w:rPr>
            </w:r>
            <w:r>
              <w:rPr>
                <w:noProof/>
                <w:webHidden/>
              </w:rPr>
              <w:fldChar w:fldCharType="separate"/>
            </w:r>
            <w:r>
              <w:rPr>
                <w:noProof/>
                <w:webHidden/>
              </w:rPr>
              <w:t>11</w:t>
            </w:r>
            <w:r>
              <w:rPr>
                <w:noProof/>
                <w:webHidden/>
              </w:rPr>
              <w:fldChar w:fldCharType="end"/>
            </w:r>
          </w:hyperlink>
        </w:p>
        <w:p w14:paraId="4C24FAC2" w14:textId="4432D452"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7998" w:history="1">
            <w:r w:rsidRPr="0064087B">
              <w:rPr>
                <w:rStyle w:val="Hyperlink"/>
                <w:noProof/>
              </w:rPr>
              <w:t>Work-Stream 1 – Organisational Design &amp; Resourcing</w:t>
            </w:r>
            <w:r>
              <w:rPr>
                <w:noProof/>
                <w:webHidden/>
              </w:rPr>
              <w:tab/>
            </w:r>
            <w:r>
              <w:rPr>
                <w:noProof/>
                <w:webHidden/>
              </w:rPr>
              <w:fldChar w:fldCharType="begin"/>
            </w:r>
            <w:r>
              <w:rPr>
                <w:noProof/>
                <w:webHidden/>
              </w:rPr>
              <w:instrText xml:space="preserve"> PAGEREF _Toc235797998 \h </w:instrText>
            </w:r>
            <w:r>
              <w:rPr>
                <w:noProof/>
                <w:webHidden/>
              </w:rPr>
            </w:r>
            <w:r>
              <w:rPr>
                <w:noProof/>
                <w:webHidden/>
              </w:rPr>
              <w:fldChar w:fldCharType="separate"/>
            </w:r>
            <w:r>
              <w:rPr>
                <w:noProof/>
                <w:webHidden/>
              </w:rPr>
              <w:t>12</w:t>
            </w:r>
            <w:r>
              <w:rPr>
                <w:noProof/>
                <w:webHidden/>
              </w:rPr>
              <w:fldChar w:fldCharType="end"/>
            </w:r>
          </w:hyperlink>
        </w:p>
        <w:p w14:paraId="41B4B7DF" w14:textId="6E550C9B"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7999" w:history="1">
            <w:r w:rsidRPr="0064087B">
              <w:rPr>
                <w:rStyle w:val="Hyperlink"/>
                <w:noProof/>
              </w:rPr>
              <w:t>Work-Stream 2 – Policy Framework Development</w:t>
            </w:r>
            <w:r>
              <w:rPr>
                <w:noProof/>
                <w:webHidden/>
              </w:rPr>
              <w:tab/>
            </w:r>
            <w:r>
              <w:rPr>
                <w:noProof/>
                <w:webHidden/>
              </w:rPr>
              <w:fldChar w:fldCharType="begin"/>
            </w:r>
            <w:r>
              <w:rPr>
                <w:noProof/>
                <w:webHidden/>
              </w:rPr>
              <w:instrText xml:space="preserve"> PAGEREF _Toc235797999 \h </w:instrText>
            </w:r>
            <w:r>
              <w:rPr>
                <w:noProof/>
                <w:webHidden/>
              </w:rPr>
            </w:r>
            <w:r>
              <w:rPr>
                <w:noProof/>
                <w:webHidden/>
              </w:rPr>
              <w:fldChar w:fldCharType="separate"/>
            </w:r>
            <w:r>
              <w:rPr>
                <w:noProof/>
                <w:webHidden/>
              </w:rPr>
              <w:t>14</w:t>
            </w:r>
            <w:r>
              <w:rPr>
                <w:noProof/>
                <w:webHidden/>
              </w:rPr>
              <w:fldChar w:fldCharType="end"/>
            </w:r>
          </w:hyperlink>
        </w:p>
        <w:p w14:paraId="4CFEC638" w14:textId="322CA384"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8000" w:history="1">
            <w:r w:rsidRPr="0064087B">
              <w:rPr>
                <w:rStyle w:val="Hyperlink"/>
                <w:noProof/>
              </w:rPr>
              <w:t>Work-Stream 3 – Regulatory Compliance Strategy</w:t>
            </w:r>
            <w:r>
              <w:rPr>
                <w:noProof/>
                <w:webHidden/>
              </w:rPr>
              <w:tab/>
            </w:r>
            <w:r>
              <w:rPr>
                <w:noProof/>
                <w:webHidden/>
              </w:rPr>
              <w:fldChar w:fldCharType="begin"/>
            </w:r>
            <w:r>
              <w:rPr>
                <w:noProof/>
                <w:webHidden/>
              </w:rPr>
              <w:instrText xml:space="preserve"> PAGEREF _Toc235798000 \h </w:instrText>
            </w:r>
            <w:r>
              <w:rPr>
                <w:noProof/>
                <w:webHidden/>
              </w:rPr>
            </w:r>
            <w:r>
              <w:rPr>
                <w:noProof/>
                <w:webHidden/>
              </w:rPr>
              <w:fldChar w:fldCharType="separate"/>
            </w:r>
            <w:r>
              <w:rPr>
                <w:noProof/>
                <w:webHidden/>
              </w:rPr>
              <w:t>15</w:t>
            </w:r>
            <w:r>
              <w:rPr>
                <w:noProof/>
                <w:webHidden/>
              </w:rPr>
              <w:fldChar w:fldCharType="end"/>
            </w:r>
          </w:hyperlink>
        </w:p>
        <w:p w14:paraId="650734DF" w14:textId="43715F60"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8001" w:history="1">
            <w:r w:rsidRPr="0064087B">
              <w:rPr>
                <w:rStyle w:val="Hyperlink"/>
                <w:noProof/>
              </w:rPr>
              <w:t>Work-Stream 4 – Technical Standards &amp; Architecture</w:t>
            </w:r>
            <w:r>
              <w:rPr>
                <w:noProof/>
                <w:webHidden/>
              </w:rPr>
              <w:tab/>
            </w:r>
            <w:r>
              <w:rPr>
                <w:noProof/>
                <w:webHidden/>
              </w:rPr>
              <w:fldChar w:fldCharType="begin"/>
            </w:r>
            <w:r>
              <w:rPr>
                <w:noProof/>
                <w:webHidden/>
              </w:rPr>
              <w:instrText xml:space="preserve"> PAGEREF _Toc235798001 \h </w:instrText>
            </w:r>
            <w:r>
              <w:rPr>
                <w:noProof/>
                <w:webHidden/>
              </w:rPr>
            </w:r>
            <w:r>
              <w:rPr>
                <w:noProof/>
                <w:webHidden/>
              </w:rPr>
              <w:fldChar w:fldCharType="separate"/>
            </w:r>
            <w:r>
              <w:rPr>
                <w:noProof/>
                <w:webHidden/>
              </w:rPr>
              <w:t>16</w:t>
            </w:r>
            <w:r>
              <w:rPr>
                <w:noProof/>
                <w:webHidden/>
              </w:rPr>
              <w:fldChar w:fldCharType="end"/>
            </w:r>
          </w:hyperlink>
        </w:p>
        <w:p w14:paraId="608449BE" w14:textId="089CCFD4"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8002" w:history="1">
            <w:r w:rsidRPr="0064087B">
              <w:rPr>
                <w:rStyle w:val="Hyperlink"/>
                <w:noProof/>
              </w:rPr>
              <w:t>Work-Stream 5 – Strategic Risk Assessment</w:t>
            </w:r>
            <w:r>
              <w:rPr>
                <w:noProof/>
                <w:webHidden/>
              </w:rPr>
              <w:tab/>
            </w:r>
            <w:r>
              <w:rPr>
                <w:noProof/>
                <w:webHidden/>
              </w:rPr>
              <w:fldChar w:fldCharType="begin"/>
            </w:r>
            <w:r>
              <w:rPr>
                <w:noProof/>
                <w:webHidden/>
              </w:rPr>
              <w:instrText xml:space="preserve"> PAGEREF _Toc235798002 \h </w:instrText>
            </w:r>
            <w:r>
              <w:rPr>
                <w:noProof/>
                <w:webHidden/>
              </w:rPr>
            </w:r>
            <w:r>
              <w:rPr>
                <w:noProof/>
                <w:webHidden/>
              </w:rPr>
              <w:fldChar w:fldCharType="separate"/>
            </w:r>
            <w:r>
              <w:rPr>
                <w:noProof/>
                <w:webHidden/>
              </w:rPr>
              <w:t>18</w:t>
            </w:r>
            <w:r>
              <w:rPr>
                <w:noProof/>
                <w:webHidden/>
              </w:rPr>
              <w:fldChar w:fldCharType="end"/>
            </w:r>
          </w:hyperlink>
        </w:p>
        <w:p w14:paraId="4E0DEC18" w14:textId="0AB2ED59"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8003" w:history="1">
            <w:r w:rsidRPr="0064087B">
              <w:rPr>
                <w:rStyle w:val="Hyperlink"/>
                <w:noProof/>
              </w:rPr>
              <w:t>Work-Stream 6 – Incident Response &amp; Business Continuity</w:t>
            </w:r>
            <w:r>
              <w:rPr>
                <w:noProof/>
                <w:webHidden/>
              </w:rPr>
              <w:tab/>
            </w:r>
            <w:r>
              <w:rPr>
                <w:noProof/>
                <w:webHidden/>
              </w:rPr>
              <w:fldChar w:fldCharType="begin"/>
            </w:r>
            <w:r>
              <w:rPr>
                <w:noProof/>
                <w:webHidden/>
              </w:rPr>
              <w:instrText xml:space="preserve"> PAGEREF _Toc235798003 \h </w:instrText>
            </w:r>
            <w:r>
              <w:rPr>
                <w:noProof/>
                <w:webHidden/>
              </w:rPr>
            </w:r>
            <w:r>
              <w:rPr>
                <w:noProof/>
                <w:webHidden/>
              </w:rPr>
              <w:fldChar w:fldCharType="separate"/>
            </w:r>
            <w:r>
              <w:rPr>
                <w:noProof/>
                <w:webHidden/>
              </w:rPr>
              <w:t>19</w:t>
            </w:r>
            <w:r>
              <w:rPr>
                <w:noProof/>
                <w:webHidden/>
              </w:rPr>
              <w:fldChar w:fldCharType="end"/>
            </w:r>
          </w:hyperlink>
        </w:p>
        <w:p w14:paraId="0727280B" w14:textId="2554F1E2"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8004" w:history="1">
            <w:r w:rsidRPr="0064087B">
              <w:rPr>
                <w:rStyle w:val="Hyperlink"/>
                <w:noProof/>
              </w:rPr>
              <w:t>Work-Stream 7 – Governance &amp; Strategic Roadmap</w:t>
            </w:r>
            <w:r>
              <w:rPr>
                <w:noProof/>
                <w:webHidden/>
              </w:rPr>
              <w:tab/>
            </w:r>
            <w:r>
              <w:rPr>
                <w:noProof/>
                <w:webHidden/>
              </w:rPr>
              <w:fldChar w:fldCharType="begin"/>
            </w:r>
            <w:r>
              <w:rPr>
                <w:noProof/>
                <w:webHidden/>
              </w:rPr>
              <w:instrText xml:space="preserve"> PAGEREF _Toc235798004 \h </w:instrText>
            </w:r>
            <w:r>
              <w:rPr>
                <w:noProof/>
                <w:webHidden/>
              </w:rPr>
            </w:r>
            <w:r>
              <w:rPr>
                <w:noProof/>
                <w:webHidden/>
              </w:rPr>
              <w:fldChar w:fldCharType="separate"/>
            </w:r>
            <w:r>
              <w:rPr>
                <w:noProof/>
                <w:webHidden/>
              </w:rPr>
              <w:t>20</w:t>
            </w:r>
            <w:r>
              <w:rPr>
                <w:noProof/>
                <w:webHidden/>
              </w:rPr>
              <w:fldChar w:fldCharType="end"/>
            </w:r>
          </w:hyperlink>
        </w:p>
        <w:p w14:paraId="0437E0E0" w14:textId="39BA1352"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8005" w:history="1">
            <w:r w:rsidRPr="0064087B">
              <w:rPr>
                <w:rStyle w:val="Hyperlink"/>
                <w:noProof/>
              </w:rPr>
              <w:t>Conclusion</w:t>
            </w:r>
            <w:r>
              <w:rPr>
                <w:noProof/>
                <w:webHidden/>
              </w:rPr>
              <w:tab/>
            </w:r>
            <w:r>
              <w:rPr>
                <w:noProof/>
                <w:webHidden/>
              </w:rPr>
              <w:fldChar w:fldCharType="begin"/>
            </w:r>
            <w:r>
              <w:rPr>
                <w:noProof/>
                <w:webHidden/>
              </w:rPr>
              <w:instrText xml:space="preserve"> PAGEREF _Toc235798005 \h </w:instrText>
            </w:r>
            <w:r>
              <w:rPr>
                <w:noProof/>
                <w:webHidden/>
              </w:rPr>
            </w:r>
            <w:r>
              <w:rPr>
                <w:noProof/>
                <w:webHidden/>
              </w:rPr>
              <w:fldChar w:fldCharType="separate"/>
            </w:r>
            <w:r>
              <w:rPr>
                <w:noProof/>
                <w:webHidden/>
              </w:rPr>
              <w:t>23</w:t>
            </w:r>
            <w:r>
              <w:rPr>
                <w:noProof/>
                <w:webHidden/>
              </w:rPr>
              <w:fldChar w:fldCharType="end"/>
            </w:r>
          </w:hyperlink>
        </w:p>
        <w:p w14:paraId="6EBAB1A9" w14:textId="0E259956" w:rsidR="00803EB9" w:rsidRDefault="00803EB9">
          <w:pPr>
            <w:pStyle w:val="TOC1"/>
            <w:tabs>
              <w:tab w:val="right" w:leader="dot" w:pos="8715"/>
            </w:tabs>
            <w:rPr>
              <w:rFonts w:asciiTheme="minorHAnsi" w:eastAsiaTheme="minorEastAsia" w:hAnsiTheme="minorHAnsi" w:cstheme="minorBidi"/>
              <w:noProof/>
              <w:kern w:val="2"/>
              <w:sz w:val="24"/>
              <w:szCs w:val="24"/>
              <w:lang w:eastAsia="en-GB"/>
              <w14:ligatures w14:val="standardContextual"/>
            </w:rPr>
          </w:pPr>
          <w:hyperlink w:anchor="_Toc235798006" w:history="1">
            <w:r w:rsidRPr="0064087B">
              <w:rPr>
                <w:rStyle w:val="Hyperlink"/>
                <w:noProof/>
              </w:rPr>
              <w:t>References</w:t>
            </w:r>
            <w:r>
              <w:rPr>
                <w:noProof/>
                <w:webHidden/>
              </w:rPr>
              <w:tab/>
            </w:r>
            <w:r>
              <w:rPr>
                <w:noProof/>
                <w:webHidden/>
              </w:rPr>
              <w:fldChar w:fldCharType="begin"/>
            </w:r>
            <w:r>
              <w:rPr>
                <w:noProof/>
                <w:webHidden/>
              </w:rPr>
              <w:instrText xml:space="preserve"> PAGEREF _Toc235798006 \h </w:instrText>
            </w:r>
            <w:r>
              <w:rPr>
                <w:noProof/>
                <w:webHidden/>
              </w:rPr>
            </w:r>
            <w:r>
              <w:rPr>
                <w:noProof/>
                <w:webHidden/>
              </w:rPr>
              <w:fldChar w:fldCharType="separate"/>
            </w:r>
            <w:r>
              <w:rPr>
                <w:noProof/>
                <w:webHidden/>
              </w:rPr>
              <w:t>24</w:t>
            </w:r>
            <w:r>
              <w:rPr>
                <w:noProof/>
                <w:webHidden/>
              </w:rPr>
              <w:fldChar w:fldCharType="end"/>
            </w:r>
          </w:hyperlink>
        </w:p>
        <w:p w14:paraId="19A8519D" w14:textId="0B3E9AC2" w:rsidR="00452AA1" w:rsidRDefault="00452AA1">
          <w:r>
            <w:rPr>
              <w:b/>
              <w:bCs/>
              <w:noProof/>
            </w:rPr>
            <w:fldChar w:fldCharType="end"/>
          </w:r>
        </w:p>
      </w:sdtContent>
    </w:sdt>
    <w:p w14:paraId="437F8F27" w14:textId="68A621B6" w:rsidR="00452AA1" w:rsidRDefault="00452AA1">
      <w:pPr>
        <w:spacing w:after="160" w:line="259" w:lineRule="auto"/>
        <w:jc w:val="left"/>
        <w:rPr>
          <w:sz w:val="40"/>
          <w:szCs w:val="36"/>
        </w:rPr>
      </w:pPr>
      <w:r>
        <w:rPr>
          <w:sz w:val="40"/>
          <w:szCs w:val="36"/>
        </w:rPr>
        <w:br w:type="page"/>
      </w:r>
    </w:p>
    <w:p w14:paraId="48682739" w14:textId="75763B33" w:rsidR="00452AA1" w:rsidRDefault="00452AA1" w:rsidP="00452AA1">
      <w:pPr>
        <w:pStyle w:val="Heading1"/>
      </w:pPr>
      <w:bookmarkStart w:id="0" w:name="_Toc235797990"/>
      <w:r w:rsidRPr="00452AA1">
        <w:lastRenderedPageBreak/>
        <w:t>Introduction</w:t>
      </w:r>
      <w:bookmarkEnd w:id="0"/>
    </w:p>
    <w:p w14:paraId="5CEEB563" w14:textId="77777777" w:rsidR="00452AA1" w:rsidRDefault="00452AA1" w:rsidP="00452AA1"/>
    <w:p w14:paraId="574EB11B" w14:textId="452C4097" w:rsidR="00644B1B" w:rsidRPr="00644B1B" w:rsidRDefault="00644B1B" w:rsidP="00644B1B">
      <w:pPr>
        <w:spacing w:after="160" w:line="259" w:lineRule="auto"/>
        <w:jc w:val="left"/>
        <w:rPr>
          <w:sz w:val="24"/>
          <w:szCs w:val="22"/>
        </w:rPr>
      </w:pPr>
      <w:r w:rsidRPr="00644B1B">
        <w:rPr>
          <w:sz w:val="24"/>
          <w:szCs w:val="22"/>
        </w:rPr>
        <w:t>The rapid adoption of cloud computing, remote working, software-as-a-service (SaaS), and Internet of Things (IoT) technologies has transformed how organisations manage information systems. While these technologies provide greater flexibility and efficiency, they have also expanded the attack surface available to cybercriminals</w:t>
      </w:r>
      <w:r w:rsidR="00DF5FC8">
        <w:rPr>
          <w:sz w:val="24"/>
          <w:szCs w:val="22"/>
        </w:rPr>
        <w:t xml:space="preserve"> [3][5]</w:t>
      </w:r>
      <w:r w:rsidRPr="00644B1B">
        <w:rPr>
          <w:sz w:val="24"/>
          <w:szCs w:val="22"/>
        </w:rPr>
        <w:t>. Modern threats, including ransomware, credential theft, supply chain attacks, and cloud misconfigurations, have demonstrated the limitations of traditional perimeter-based security approaches.</w:t>
      </w:r>
      <w:r w:rsidR="001631B7">
        <w:rPr>
          <w:sz w:val="24"/>
          <w:szCs w:val="22"/>
        </w:rPr>
        <w:t xml:space="preserve"> [3][5]</w:t>
      </w:r>
    </w:p>
    <w:p w14:paraId="00ED36FF" w14:textId="4FF1C13C" w:rsidR="00644B1B" w:rsidRPr="00644B1B" w:rsidRDefault="00644B1B" w:rsidP="00644B1B">
      <w:pPr>
        <w:spacing w:after="160" w:line="259" w:lineRule="auto"/>
        <w:jc w:val="left"/>
        <w:rPr>
          <w:sz w:val="24"/>
          <w:szCs w:val="22"/>
        </w:rPr>
      </w:pPr>
      <w:r w:rsidRPr="00644B1B">
        <w:rPr>
          <w:sz w:val="24"/>
          <w:szCs w:val="22"/>
        </w:rPr>
        <w:t>Historically, organisations relied on a “castle-and-moat” security model, where users and devices inside the corporate network were considered trusted after authentication. However, this approach is increasingly ineffective due to the growth of hybrid cloud environments, remote access, and third-party services. Attackers who obtain valid credentials can bypass traditional defences and move through internal systems without detection.</w:t>
      </w:r>
      <w:r w:rsidR="001631B7">
        <w:rPr>
          <w:sz w:val="24"/>
          <w:szCs w:val="22"/>
        </w:rPr>
        <w:t xml:space="preserve"> [5]</w:t>
      </w:r>
      <w:r w:rsidR="009B65CB">
        <w:rPr>
          <w:sz w:val="24"/>
          <w:szCs w:val="22"/>
        </w:rPr>
        <w:t>[9]</w:t>
      </w:r>
    </w:p>
    <w:p w14:paraId="2763947A" w14:textId="6DD322D0" w:rsidR="00644B1B" w:rsidRPr="00644B1B" w:rsidRDefault="00644B1B" w:rsidP="00644B1B">
      <w:pPr>
        <w:spacing w:after="160" w:line="259" w:lineRule="auto"/>
        <w:jc w:val="left"/>
        <w:rPr>
          <w:sz w:val="24"/>
          <w:szCs w:val="22"/>
        </w:rPr>
      </w:pPr>
      <w:r w:rsidRPr="00644B1B">
        <w:rPr>
          <w:sz w:val="24"/>
          <w:szCs w:val="22"/>
        </w:rPr>
        <w:t>Zero Trust Architecture (ZTA) has emerged as a modern security approach designed to address these challenges. Based on the principle of “never trust, always verify,” Zero Trust removes implicit trust by requiring continuous authentication, authorisation, and monitoring of users, devices, and applications. Rather than focusing solely on protecting the network boundary, it applies security controls directly to identities, resources, and access decisions.</w:t>
      </w:r>
      <w:r w:rsidR="001631B7">
        <w:rPr>
          <w:sz w:val="24"/>
          <w:szCs w:val="22"/>
        </w:rPr>
        <w:t xml:space="preserve"> </w:t>
      </w:r>
      <w:r w:rsidR="009B65CB">
        <w:rPr>
          <w:sz w:val="24"/>
          <w:szCs w:val="22"/>
        </w:rPr>
        <w:t>[1][10][11]</w:t>
      </w:r>
    </w:p>
    <w:p w14:paraId="3243DCDF" w14:textId="6EE5B282" w:rsidR="00644B1B" w:rsidRPr="00644B1B" w:rsidRDefault="00644B1B" w:rsidP="00644B1B">
      <w:pPr>
        <w:spacing w:after="160" w:line="259" w:lineRule="auto"/>
        <w:jc w:val="left"/>
        <w:rPr>
          <w:sz w:val="24"/>
          <w:szCs w:val="22"/>
        </w:rPr>
      </w:pPr>
      <w:r w:rsidRPr="00644B1B">
        <w:rPr>
          <w:sz w:val="24"/>
          <w:szCs w:val="22"/>
        </w:rPr>
        <w:t>This research critically examines the principles of Zero Trust Architecture and evaluates the technologies that enable its implementation, including Identity and Access Management (IAM), Zero Trust Network Access (ZTNA), Secure Access Service Edge (SASE), Security Information and Event Management (SIEM), and artificial intelligence-driven security analytics</w:t>
      </w:r>
      <w:r w:rsidR="00352F79">
        <w:rPr>
          <w:sz w:val="24"/>
          <w:szCs w:val="22"/>
        </w:rPr>
        <w:t xml:space="preserve"> [2][6][7][11]</w:t>
      </w:r>
      <w:r w:rsidRPr="00644B1B">
        <w:rPr>
          <w:sz w:val="24"/>
          <w:szCs w:val="22"/>
        </w:rPr>
        <w:t>. It also considers the challenges organisations face when adopting Zero Trust, including legacy infrastructure, implementation costs, and organisational change.</w:t>
      </w:r>
      <w:r w:rsidR="00352F79">
        <w:rPr>
          <w:sz w:val="24"/>
          <w:szCs w:val="22"/>
        </w:rPr>
        <w:t xml:space="preserve"> [8][10][12]</w:t>
      </w:r>
    </w:p>
    <w:p w14:paraId="707D201A" w14:textId="424D9BE4" w:rsidR="00644B1B" w:rsidRPr="00644B1B" w:rsidRDefault="00644B1B" w:rsidP="00644B1B">
      <w:pPr>
        <w:spacing w:after="160" w:line="259" w:lineRule="auto"/>
        <w:jc w:val="left"/>
        <w:rPr>
          <w:sz w:val="24"/>
          <w:szCs w:val="22"/>
        </w:rPr>
      </w:pPr>
      <w:r w:rsidRPr="00644B1B">
        <w:rPr>
          <w:sz w:val="24"/>
          <w:szCs w:val="22"/>
        </w:rPr>
        <w:t>Through analysis of industry evidence and real-world cyber incidents, this report evaluates the effectiveness of Zero Trust as a strategy for improving organisational resilience against modern cyber threats.</w:t>
      </w:r>
      <w:r w:rsidR="00352F79">
        <w:rPr>
          <w:sz w:val="24"/>
          <w:szCs w:val="22"/>
        </w:rPr>
        <w:t xml:space="preserve"> [3][10][13]</w:t>
      </w:r>
    </w:p>
    <w:p w14:paraId="4FD3D451" w14:textId="77777777" w:rsidR="00452AA1" w:rsidRDefault="00452AA1">
      <w:pPr>
        <w:spacing w:after="160" w:line="259" w:lineRule="auto"/>
        <w:jc w:val="left"/>
        <w:rPr>
          <w:sz w:val="28"/>
          <w:szCs w:val="24"/>
        </w:rPr>
      </w:pPr>
      <w:r>
        <w:rPr>
          <w:sz w:val="28"/>
          <w:szCs w:val="24"/>
        </w:rPr>
        <w:br w:type="page"/>
      </w:r>
    </w:p>
    <w:p w14:paraId="18122320" w14:textId="5D3CC045" w:rsidR="00A71712" w:rsidRDefault="00A71712" w:rsidP="00452AA1">
      <w:pPr>
        <w:pStyle w:val="Heading1"/>
      </w:pPr>
      <w:bookmarkStart w:id="1" w:name="_Toc235797991"/>
      <w:r>
        <w:lastRenderedPageBreak/>
        <w:t>Task 1</w:t>
      </w:r>
      <w:bookmarkEnd w:id="1"/>
    </w:p>
    <w:p w14:paraId="2DD2F1DD" w14:textId="35E11C94" w:rsidR="00452AA1" w:rsidRDefault="00452AA1" w:rsidP="00452AA1">
      <w:pPr>
        <w:pStyle w:val="Heading1"/>
      </w:pPr>
      <w:bookmarkStart w:id="2" w:name="_Toc235797992"/>
      <w:r>
        <w:t>Principles of Zero Trust Architecture</w:t>
      </w:r>
      <w:bookmarkEnd w:id="2"/>
    </w:p>
    <w:p w14:paraId="6BAC614D" w14:textId="77777777" w:rsidR="00452AA1" w:rsidRDefault="00452AA1" w:rsidP="00452AA1"/>
    <w:p w14:paraId="2015DEED" w14:textId="49246276" w:rsidR="00452AA1" w:rsidRPr="00F6099E" w:rsidRDefault="00452AA1" w:rsidP="00452AA1">
      <w:pPr>
        <w:rPr>
          <w:b/>
          <w:bCs/>
          <w:sz w:val="24"/>
          <w:szCs w:val="22"/>
        </w:rPr>
      </w:pPr>
      <w:r w:rsidRPr="00F6099E">
        <w:rPr>
          <w:b/>
          <w:bCs/>
          <w:sz w:val="24"/>
          <w:szCs w:val="22"/>
        </w:rPr>
        <w:t>Overview of Zero Trust Architecture</w:t>
      </w:r>
    </w:p>
    <w:p w14:paraId="653AACD9" w14:textId="77777777" w:rsidR="007663B4" w:rsidRPr="00F6099E" w:rsidRDefault="007663B4" w:rsidP="00452AA1">
      <w:pPr>
        <w:rPr>
          <w:sz w:val="24"/>
          <w:szCs w:val="22"/>
        </w:rPr>
      </w:pPr>
    </w:p>
    <w:p w14:paraId="0215E332" w14:textId="0375F004" w:rsidR="00452AA1" w:rsidRPr="00F6099E" w:rsidRDefault="00452AA1" w:rsidP="00452AA1">
      <w:pPr>
        <w:rPr>
          <w:sz w:val="24"/>
          <w:szCs w:val="22"/>
        </w:rPr>
      </w:pPr>
      <w:r w:rsidRPr="00F6099E">
        <w:rPr>
          <w:sz w:val="24"/>
          <w:szCs w:val="22"/>
        </w:rPr>
        <w:t xml:space="preserve">Zero Trust Architecture (ZTA) is a cybersecurity approach based on the principle that no user, device, application, or network connection should be automatically trusted, regardless of whether it exists inside or outside the organisation’s traditional network </w:t>
      </w:r>
      <w:proofErr w:type="gramStart"/>
      <w:r w:rsidRPr="00F6099E">
        <w:rPr>
          <w:sz w:val="24"/>
          <w:szCs w:val="22"/>
        </w:rPr>
        <w:t>boundary</w:t>
      </w:r>
      <w:r w:rsidR="007E4329">
        <w:rPr>
          <w:sz w:val="24"/>
          <w:szCs w:val="22"/>
        </w:rPr>
        <w:t>[</w:t>
      </w:r>
      <w:proofErr w:type="gramEnd"/>
      <w:r w:rsidR="007E4329">
        <w:rPr>
          <w:sz w:val="24"/>
          <w:szCs w:val="22"/>
        </w:rPr>
        <w:t>1][10]</w:t>
      </w:r>
      <w:r w:rsidRPr="00F6099E">
        <w:rPr>
          <w:sz w:val="24"/>
          <w:szCs w:val="22"/>
        </w:rPr>
        <w:t>. The concept was formalised by the National Institute of Standards and Technology (NIST) through publication SP 800-207, which defines Zero Trust as a security model that assumes threats may exist both outside and inside an organisation’s environment. Instead of relying on a secure internal network perimeter, Zero Trust requires continuous verification of every access request before granting access to resources.</w:t>
      </w:r>
      <w:r w:rsidR="007E4329">
        <w:rPr>
          <w:sz w:val="24"/>
          <w:szCs w:val="22"/>
        </w:rPr>
        <w:t>[11]</w:t>
      </w:r>
    </w:p>
    <w:p w14:paraId="579CDEE7" w14:textId="77777777" w:rsidR="007663B4" w:rsidRPr="00F6099E" w:rsidRDefault="007663B4" w:rsidP="00452AA1">
      <w:pPr>
        <w:rPr>
          <w:sz w:val="24"/>
          <w:szCs w:val="22"/>
        </w:rPr>
      </w:pPr>
    </w:p>
    <w:p w14:paraId="1CB9B861" w14:textId="1473C2AA" w:rsidR="00452AA1" w:rsidRPr="00F6099E" w:rsidRDefault="00452AA1" w:rsidP="00452AA1">
      <w:pPr>
        <w:rPr>
          <w:sz w:val="24"/>
          <w:szCs w:val="22"/>
        </w:rPr>
      </w:pPr>
      <w:r w:rsidRPr="00F6099E">
        <w:rPr>
          <w:sz w:val="24"/>
          <w:szCs w:val="22"/>
        </w:rPr>
        <w:t>Traditional security approaches commonly followed a “castle-and-moat” model, where organisations focused on protecting the network perimeter through firewalls and intrusion prevention systems. Once a user successfully entered the network, they were often trusted with broad access to internal systems. However, modern business environments have changed significantly due to cloud adoption, remote working, mobile devices, and third-party services. These changes have made network boundaries increasingly difficult to define and have created opportunities for attackers to exploit compromised accounts or vulnerable systems after gaining initial access.</w:t>
      </w:r>
      <w:r w:rsidR="007E4329">
        <w:rPr>
          <w:sz w:val="24"/>
          <w:szCs w:val="22"/>
        </w:rPr>
        <w:t>[3][5][10]</w:t>
      </w:r>
    </w:p>
    <w:p w14:paraId="5FC7BEBB" w14:textId="77777777" w:rsidR="00452AA1" w:rsidRPr="00F6099E" w:rsidRDefault="00452AA1" w:rsidP="00452AA1">
      <w:pPr>
        <w:rPr>
          <w:sz w:val="24"/>
          <w:szCs w:val="22"/>
        </w:rPr>
      </w:pPr>
    </w:p>
    <w:p w14:paraId="1BE31219" w14:textId="46F073D3" w:rsidR="00452AA1" w:rsidRPr="00F6099E" w:rsidRDefault="00452AA1" w:rsidP="00452AA1">
      <w:pPr>
        <w:rPr>
          <w:sz w:val="24"/>
          <w:szCs w:val="22"/>
        </w:rPr>
      </w:pPr>
      <w:r w:rsidRPr="00F6099E">
        <w:rPr>
          <w:sz w:val="24"/>
          <w:szCs w:val="22"/>
        </w:rPr>
        <w:t>Zero Trust addresses these weaknesses by shifting security controls from the network perimeter towards identity, access policies, and continuous monitoring. The objective is not to prevent all attacks from occurring but to limit their impact by reducing unnecessary access and detecting suspicious activity as early as possible.</w:t>
      </w:r>
      <w:r w:rsidR="007E4329">
        <w:rPr>
          <w:sz w:val="24"/>
          <w:szCs w:val="22"/>
        </w:rPr>
        <w:t xml:space="preserve"> [1][2][11][12]</w:t>
      </w:r>
    </w:p>
    <w:p w14:paraId="11257E28" w14:textId="77777777" w:rsidR="00452AA1" w:rsidRPr="00F6099E" w:rsidRDefault="00452AA1" w:rsidP="00452AA1">
      <w:pPr>
        <w:rPr>
          <w:b/>
          <w:bCs/>
          <w:sz w:val="24"/>
          <w:szCs w:val="22"/>
        </w:rPr>
      </w:pPr>
    </w:p>
    <w:p w14:paraId="7139FDAE" w14:textId="41952126" w:rsidR="00452AA1" w:rsidRPr="00F6099E" w:rsidRDefault="00452AA1" w:rsidP="00452AA1">
      <w:pPr>
        <w:rPr>
          <w:b/>
          <w:bCs/>
          <w:sz w:val="24"/>
          <w:szCs w:val="22"/>
        </w:rPr>
      </w:pPr>
      <w:r w:rsidRPr="00F6099E">
        <w:rPr>
          <w:b/>
          <w:bCs/>
          <w:sz w:val="24"/>
          <w:szCs w:val="22"/>
        </w:rPr>
        <w:t>Core Principles of Zero Trust</w:t>
      </w:r>
    </w:p>
    <w:p w14:paraId="7ECEC1D1" w14:textId="77777777" w:rsidR="00452AA1" w:rsidRPr="00F6099E" w:rsidRDefault="00452AA1" w:rsidP="00452AA1">
      <w:pPr>
        <w:rPr>
          <w:sz w:val="24"/>
          <w:szCs w:val="22"/>
        </w:rPr>
      </w:pPr>
    </w:p>
    <w:p w14:paraId="58C5E9AE" w14:textId="788ED759" w:rsidR="00452AA1" w:rsidRPr="00F6099E" w:rsidRDefault="00452AA1" w:rsidP="00452AA1">
      <w:pPr>
        <w:rPr>
          <w:sz w:val="24"/>
          <w:szCs w:val="22"/>
        </w:rPr>
      </w:pPr>
      <w:r w:rsidRPr="00F6099E">
        <w:rPr>
          <w:sz w:val="24"/>
          <w:szCs w:val="22"/>
        </w:rPr>
        <w:t>A fundamental principle of Zero Trust is “never trust, always verify.” Every access request must be authenticated, authorised, and evaluated using multiple factors, including user identity, device security status, location, behaviour, and the sensitivity of the requested resource</w:t>
      </w:r>
      <w:r w:rsidR="007E4329">
        <w:rPr>
          <w:sz w:val="24"/>
          <w:szCs w:val="22"/>
        </w:rPr>
        <w:t xml:space="preserve"> [1][10][11]</w:t>
      </w:r>
      <w:r w:rsidRPr="00F6099E">
        <w:rPr>
          <w:sz w:val="24"/>
          <w:szCs w:val="22"/>
        </w:rPr>
        <w:t>. This approach reduces the risk of attackers gaining access through stolen credentials, which remains one of the most common methods used in modern cyber-attacks.</w:t>
      </w:r>
      <w:r w:rsidR="007E4329">
        <w:rPr>
          <w:sz w:val="24"/>
          <w:szCs w:val="22"/>
        </w:rPr>
        <w:t xml:space="preserve"> [3][5]</w:t>
      </w:r>
    </w:p>
    <w:p w14:paraId="13C1D828" w14:textId="77777777" w:rsidR="00452AA1" w:rsidRPr="00F6099E" w:rsidRDefault="00452AA1" w:rsidP="00452AA1">
      <w:pPr>
        <w:rPr>
          <w:sz w:val="24"/>
          <w:szCs w:val="22"/>
        </w:rPr>
      </w:pPr>
    </w:p>
    <w:p w14:paraId="3BA2A096" w14:textId="752031D8" w:rsidR="00452AA1" w:rsidRPr="00F6099E" w:rsidRDefault="00452AA1" w:rsidP="00452AA1">
      <w:pPr>
        <w:rPr>
          <w:sz w:val="24"/>
          <w:szCs w:val="22"/>
        </w:rPr>
      </w:pPr>
      <w:r w:rsidRPr="00F6099E">
        <w:rPr>
          <w:sz w:val="24"/>
          <w:szCs w:val="22"/>
        </w:rPr>
        <w:t>Another important principle is least-privilege access, where users and systems receive only the minimum level of access required to perform their tasks</w:t>
      </w:r>
      <w:r w:rsidR="007E4329">
        <w:rPr>
          <w:sz w:val="24"/>
          <w:szCs w:val="22"/>
        </w:rPr>
        <w:t xml:space="preserve"> [1][11]</w:t>
      </w:r>
      <w:r w:rsidRPr="00F6099E">
        <w:rPr>
          <w:sz w:val="24"/>
          <w:szCs w:val="22"/>
        </w:rPr>
        <w:t>. Limiting permissions reduces the potential damage caused by compromised accounts. For example, if an attacker gains access to a standard employee account, least-privilege controls can prevent them from accessing critical financial systems or sensitive customer information.</w:t>
      </w:r>
      <w:r w:rsidR="007E4329">
        <w:rPr>
          <w:sz w:val="24"/>
          <w:szCs w:val="22"/>
        </w:rPr>
        <w:t>[1][10]</w:t>
      </w:r>
    </w:p>
    <w:p w14:paraId="14C39B12" w14:textId="77777777" w:rsidR="00452AA1" w:rsidRPr="00F6099E" w:rsidRDefault="00452AA1" w:rsidP="00452AA1">
      <w:pPr>
        <w:rPr>
          <w:b/>
          <w:bCs/>
          <w:sz w:val="24"/>
          <w:szCs w:val="22"/>
        </w:rPr>
      </w:pPr>
    </w:p>
    <w:p w14:paraId="68F7754E" w14:textId="2DAE2DCC" w:rsidR="00452AA1" w:rsidRPr="00F6099E" w:rsidRDefault="00452AA1" w:rsidP="00452AA1">
      <w:pPr>
        <w:rPr>
          <w:sz w:val="24"/>
          <w:szCs w:val="22"/>
        </w:rPr>
      </w:pPr>
      <w:r w:rsidRPr="00F6099E">
        <w:rPr>
          <w:sz w:val="24"/>
          <w:szCs w:val="22"/>
        </w:rPr>
        <w:t>Continuous authentication and monitoring are also central to Zero Trust. Unlike traditional models that authenticate users once at login, Zero Trust continuously evaluates whether access should remain permitted. Security systems analyse user behaviour, device health, and potential indicators of compromise to identify abnormal activity and automatically respond where necessary.</w:t>
      </w:r>
      <w:r w:rsidR="007E4329">
        <w:rPr>
          <w:sz w:val="24"/>
          <w:szCs w:val="22"/>
        </w:rPr>
        <w:t xml:space="preserve"> [1][2][11][12]</w:t>
      </w:r>
    </w:p>
    <w:p w14:paraId="6CFF32DC" w14:textId="77777777" w:rsidR="00452AA1" w:rsidRPr="00F6099E" w:rsidRDefault="00452AA1" w:rsidP="00452AA1">
      <w:pPr>
        <w:rPr>
          <w:sz w:val="24"/>
          <w:szCs w:val="22"/>
        </w:rPr>
      </w:pPr>
    </w:p>
    <w:p w14:paraId="785C10DE" w14:textId="6BDBFFAA" w:rsidR="00452AA1" w:rsidRPr="00F6099E" w:rsidRDefault="00452AA1" w:rsidP="00452AA1">
      <w:pPr>
        <w:rPr>
          <w:sz w:val="24"/>
          <w:szCs w:val="22"/>
        </w:rPr>
      </w:pPr>
      <w:r w:rsidRPr="00F6099E">
        <w:rPr>
          <w:sz w:val="24"/>
          <w:szCs w:val="22"/>
        </w:rPr>
        <w:lastRenderedPageBreak/>
        <w:t>Micro-segmentation further strengthens security by dividing networks and applications into smaller protected zones. This prevents attackers from moving laterally across an organisation’s environment after gaining access. This capability is particularly important for protecting hybrid cloud infrastructures, where workloads may be distributed across multiple platforms.</w:t>
      </w:r>
      <w:r w:rsidR="007E4329">
        <w:rPr>
          <w:sz w:val="24"/>
          <w:szCs w:val="22"/>
        </w:rPr>
        <w:t>[1][6][7][11]</w:t>
      </w:r>
    </w:p>
    <w:p w14:paraId="630FCF10" w14:textId="77777777" w:rsidR="00C9322B" w:rsidRPr="00F6099E" w:rsidRDefault="00C9322B" w:rsidP="00452AA1">
      <w:pPr>
        <w:rPr>
          <w:sz w:val="24"/>
          <w:szCs w:val="22"/>
        </w:rPr>
      </w:pPr>
    </w:p>
    <w:p w14:paraId="7F000530" w14:textId="54162E3F" w:rsidR="00452AA1" w:rsidRPr="00F6099E" w:rsidRDefault="00452AA1" w:rsidP="00452AA1">
      <w:pPr>
        <w:rPr>
          <w:sz w:val="24"/>
          <w:szCs w:val="22"/>
        </w:rPr>
      </w:pPr>
      <w:r w:rsidRPr="00F6099E">
        <w:rPr>
          <w:sz w:val="24"/>
          <w:szCs w:val="22"/>
        </w:rPr>
        <w:t>Finally, Zero Trust operates on an assume breach philosophy. Organisations should design their security architecture with the expectation that attacks will eventually occur. This encourages proactive monitoring, rapid detection, and effective incident response rather than relying solely on preventative controls.</w:t>
      </w:r>
      <w:r w:rsidR="007E4329">
        <w:rPr>
          <w:sz w:val="24"/>
          <w:szCs w:val="22"/>
        </w:rPr>
        <w:t xml:space="preserve"> [1][2][10][11]</w:t>
      </w:r>
    </w:p>
    <w:p w14:paraId="4007630F" w14:textId="77777777" w:rsidR="00452AA1" w:rsidRPr="00F6099E" w:rsidRDefault="00452AA1" w:rsidP="00452AA1">
      <w:pPr>
        <w:rPr>
          <w:b/>
          <w:bCs/>
          <w:sz w:val="24"/>
          <w:szCs w:val="22"/>
        </w:rPr>
      </w:pPr>
    </w:p>
    <w:p w14:paraId="3ED3FC0C" w14:textId="2D9A18EF" w:rsidR="00452AA1" w:rsidRPr="00F6099E" w:rsidRDefault="00452AA1" w:rsidP="00E60B72">
      <w:pPr>
        <w:spacing w:after="160" w:line="259" w:lineRule="auto"/>
        <w:jc w:val="left"/>
        <w:rPr>
          <w:b/>
          <w:bCs/>
          <w:sz w:val="24"/>
          <w:szCs w:val="22"/>
        </w:rPr>
      </w:pPr>
      <w:r w:rsidRPr="00F6099E">
        <w:rPr>
          <w:b/>
          <w:bCs/>
          <w:sz w:val="24"/>
          <w:szCs w:val="22"/>
        </w:rPr>
        <w:t>Importance of Zero Trust for Modern Organisations</w:t>
      </w:r>
    </w:p>
    <w:p w14:paraId="43D1D3B2" w14:textId="77777777" w:rsidR="00452AA1" w:rsidRPr="00F6099E" w:rsidRDefault="00452AA1" w:rsidP="00452AA1">
      <w:pPr>
        <w:rPr>
          <w:b/>
          <w:bCs/>
          <w:sz w:val="24"/>
          <w:szCs w:val="22"/>
        </w:rPr>
      </w:pPr>
    </w:p>
    <w:p w14:paraId="65792AB4" w14:textId="14B72BF4" w:rsidR="00452AA1" w:rsidRPr="00F6099E" w:rsidRDefault="00452AA1" w:rsidP="00452AA1">
      <w:pPr>
        <w:rPr>
          <w:sz w:val="24"/>
          <w:szCs w:val="22"/>
        </w:rPr>
      </w:pPr>
      <w:r w:rsidRPr="00F6099E">
        <w:rPr>
          <w:sz w:val="24"/>
          <w:szCs w:val="22"/>
        </w:rPr>
        <w:t>The adoption of Zero Trust has become increasingly important due to the growth of ransomware, cloud-based attacks, and identity-focused threats. Attackers increasingly target user credentials rather than attempting to bypass traditional network defences. By strengthening identity verification and restricting unnecessary access, Zero Trust reduces opportunities for attackers to escalate privileges and compromise critical systems.</w:t>
      </w:r>
      <w:r w:rsidR="007E4329">
        <w:rPr>
          <w:sz w:val="24"/>
          <w:szCs w:val="22"/>
        </w:rPr>
        <w:t xml:space="preserve"> [1][3][5]</w:t>
      </w:r>
    </w:p>
    <w:p w14:paraId="0CB85D83" w14:textId="77777777" w:rsidR="00C9322B" w:rsidRPr="00F6099E" w:rsidRDefault="00C9322B" w:rsidP="00452AA1">
      <w:pPr>
        <w:rPr>
          <w:sz w:val="24"/>
          <w:szCs w:val="22"/>
        </w:rPr>
      </w:pPr>
    </w:p>
    <w:p w14:paraId="74682D21" w14:textId="0A56DE04" w:rsidR="00452AA1" w:rsidRPr="00F6099E" w:rsidRDefault="00452AA1" w:rsidP="00452AA1">
      <w:pPr>
        <w:rPr>
          <w:sz w:val="24"/>
          <w:szCs w:val="22"/>
        </w:rPr>
      </w:pPr>
      <w:r w:rsidRPr="00F6099E">
        <w:rPr>
          <w:sz w:val="24"/>
          <w:szCs w:val="22"/>
        </w:rPr>
        <w:t xml:space="preserve">However, implementing Zero Trust is not without challenges. Organisations must overcome issues including legacy systems, complex cloud environments, user resistance, and the financial investment required for new security technologies. </w:t>
      </w:r>
      <w:r w:rsidR="007E4329">
        <w:rPr>
          <w:sz w:val="24"/>
          <w:szCs w:val="22"/>
        </w:rPr>
        <w:t xml:space="preserve">[10][11][12] </w:t>
      </w:r>
      <w:r w:rsidRPr="00F6099E">
        <w:rPr>
          <w:sz w:val="24"/>
          <w:szCs w:val="22"/>
        </w:rPr>
        <w:t>Therefore, Zero Trust should not be viewed as a single security product but as a long-term security strategy that requires technological, organisational, and cultural changes.</w:t>
      </w:r>
      <w:r w:rsidR="007E4329">
        <w:rPr>
          <w:sz w:val="24"/>
          <w:szCs w:val="22"/>
        </w:rPr>
        <w:t xml:space="preserve"> [1][10]</w:t>
      </w:r>
    </w:p>
    <w:p w14:paraId="1B84D175" w14:textId="77777777" w:rsidR="00C9322B" w:rsidRPr="00F6099E" w:rsidRDefault="00C9322B" w:rsidP="00452AA1">
      <w:pPr>
        <w:rPr>
          <w:sz w:val="24"/>
          <w:szCs w:val="22"/>
        </w:rPr>
      </w:pPr>
    </w:p>
    <w:p w14:paraId="5B9840D9" w14:textId="33E7817C" w:rsidR="00452AA1" w:rsidRPr="00F6099E" w:rsidRDefault="00452AA1" w:rsidP="00452AA1">
      <w:pPr>
        <w:rPr>
          <w:sz w:val="24"/>
          <w:szCs w:val="22"/>
        </w:rPr>
      </w:pPr>
      <w:r w:rsidRPr="00F6099E">
        <w:rPr>
          <w:sz w:val="24"/>
          <w:szCs w:val="22"/>
        </w:rPr>
        <w:t>When implemented effectively, Zero Trust provides organisations with a stronger security foundation by improving visibility, reducing attack pathways, and supporting faster detection and response against increasingly sophisticated cyber threats.</w:t>
      </w:r>
      <w:r w:rsidR="007E4329">
        <w:rPr>
          <w:sz w:val="24"/>
          <w:szCs w:val="22"/>
        </w:rPr>
        <w:t>[1][2][9]</w:t>
      </w:r>
    </w:p>
    <w:p w14:paraId="427AB199" w14:textId="77777777" w:rsidR="00452AA1" w:rsidRPr="00452AA1" w:rsidRDefault="00452AA1" w:rsidP="00452AA1"/>
    <w:p w14:paraId="721AF5D6" w14:textId="67CC6939" w:rsidR="0077230D" w:rsidRPr="0077230D" w:rsidRDefault="00517E79" w:rsidP="0077230D">
      <w:pPr>
        <w:rPr>
          <w:rStyle w:val="Heading1Char"/>
        </w:rPr>
      </w:pPr>
      <w:r>
        <w:rPr>
          <w:sz w:val="32"/>
          <w:szCs w:val="28"/>
        </w:rPr>
        <w:br w:type="page"/>
      </w:r>
      <w:bookmarkStart w:id="3" w:name="_Toc235797993"/>
      <w:r w:rsidR="0077230D" w:rsidRPr="0077230D">
        <w:rPr>
          <w:rStyle w:val="Heading1Char"/>
        </w:rPr>
        <w:lastRenderedPageBreak/>
        <w:t>Technological Enablers of Zero Trust Architecture</w:t>
      </w:r>
      <w:bookmarkEnd w:id="3"/>
    </w:p>
    <w:p w14:paraId="643D526B" w14:textId="77777777" w:rsidR="0077230D" w:rsidRDefault="0077230D" w:rsidP="0077230D"/>
    <w:p w14:paraId="0F560DED" w14:textId="00CA199C" w:rsidR="0077230D" w:rsidRPr="00CA3356" w:rsidRDefault="0077230D" w:rsidP="0077230D">
      <w:r w:rsidRPr="00CA3356">
        <w:t xml:space="preserve">The implementation of Zero Trust Architecture depends on the integration of several security technologies that enable continuous verification, controlled access, and improved threat detection. Zero Trust is not a single </w:t>
      </w:r>
      <w:proofErr w:type="gramStart"/>
      <w:r w:rsidRPr="00CA3356">
        <w:t>product</w:t>
      </w:r>
      <w:proofErr w:type="gramEnd"/>
      <w:r w:rsidRPr="00CA3356">
        <w:t xml:space="preserve"> but a security strategy supported by technologies that strengthen identity management, monitoring, and automated response capabilities.</w:t>
      </w:r>
      <w:r w:rsidR="007E4329">
        <w:t xml:space="preserve"> [1][2]</w:t>
      </w:r>
    </w:p>
    <w:p w14:paraId="7F215B69" w14:textId="77777777" w:rsidR="0077230D" w:rsidRDefault="0077230D" w:rsidP="0077230D">
      <w:pPr>
        <w:rPr>
          <w:b/>
          <w:bCs/>
        </w:rPr>
      </w:pPr>
    </w:p>
    <w:p w14:paraId="7361083F" w14:textId="2FA24442" w:rsidR="0077230D" w:rsidRPr="00CA3356" w:rsidRDefault="0077230D" w:rsidP="0077230D">
      <w:pPr>
        <w:rPr>
          <w:b/>
          <w:bCs/>
        </w:rPr>
      </w:pPr>
      <w:r w:rsidRPr="00CA3356">
        <w:rPr>
          <w:b/>
          <w:bCs/>
        </w:rPr>
        <w:t>Identity and Access Management (IAM)</w:t>
      </w:r>
    </w:p>
    <w:p w14:paraId="0BCF89BE" w14:textId="77777777" w:rsidR="0077230D" w:rsidRDefault="0077230D" w:rsidP="0077230D"/>
    <w:p w14:paraId="7A25ACE3" w14:textId="1BCC6448" w:rsidR="0077230D" w:rsidRPr="00CA3356" w:rsidRDefault="0077230D" w:rsidP="0077230D">
      <w:r w:rsidRPr="00CA3356">
        <w:t>Identity and Access Management (IAM) is a fundamental component of Zero Trust because modern attacks increasingly target user accounts rather than network infrastructure. IAM solutions manage user identities, authentication, and permissions to ensure that individuals only receive access to the resources required for their role</w:t>
      </w:r>
      <w:r w:rsidR="007E4329">
        <w:t xml:space="preserve"> [1][11]</w:t>
      </w:r>
      <w:r w:rsidRPr="00CA3356">
        <w:t>.</w:t>
      </w:r>
      <w:r w:rsidR="007E4329">
        <w:t xml:space="preserve"> </w:t>
      </w:r>
      <w:r w:rsidRPr="00CA3356">
        <w:t>Multi-Factor Authentication (MFA) strengthens IAM by requiring additional verification beyond passwords. This reduces the risk of account compromise caused by stolen credentials, which remain a common method used by cybercriminals</w:t>
      </w:r>
      <w:r w:rsidR="007E4329">
        <w:t xml:space="preserve"> [3][5]</w:t>
      </w:r>
      <w:r w:rsidRPr="00CA3356">
        <w:t>. However, effective IAM requires accurate permission management, as excessive user privileges can undermine Zero Trust principles.</w:t>
      </w:r>
      <w:r w:rsidR="007E4329">
        <w:t xml:space="preserve"> [1][10]</w:t>
      </w:r>
    </w:p>
    <w:p w14:paraId="015BEB58" w14:textId="77777777" w:rsidR="0077230D" w:rsidRDefault="0077230D" w:rsidP="0077230D">
      <w:pPr>
        <w:rPr>
          <w:b/>
          <w:bCs/>
        </w:rPr>
      </w:pPr>
    </w:p>
    <w:p w14:paraId="1266865D" w14:textId="18654D87" w:rsidR="0077230D" w:rsidRPr="00CA3356" w:rsidRDefault="0077230D" w:rsidP="0077230D">
      <w:pPr>
        <w:rPr>
          <w:b/>
          <w:bCs/>
        </w:rPr>
      </w:pPr>
      <w:r w:rsidRPr="00CA3356">
        <w:rPr>
          <w:b/>
          <w:bCs/>
        </w:rPr>
        <w:t>Zero Trust Network Access (ZTNA)</w:t>
      </w:r>
    </w:p>
    <w:p w14:paraId="0E2C9DBA" w14:textId="77777777" w:rsidR="0077230D" w:rsidRDefault="0077230D" w:rsidP="0077230D"/>
    <w:p w14:paraId="08CD21B3" w14:textId="71A1019D" w:rsidR="0077230D" w:rsidRPr="00CA3356" w:rsidRDefault="0077230D" w:rsidP="0077230D">
      <w:r w:rsidRPr="00CA3356">
        <w:t>Zero Trust Network Access (ZTNA) replaces traditional network-based access methods by providing users with access only to specific applications they are authorised to use. Unlike Virtual Private Networks (VPNs), which often provide broad network access after authentication, ZTNA applies identity-based controls and continuously evaluates access requests</w:t>
      </w:r>
      <w:r w:rsidR="007E4329">
        <w:t xml:space="preserve"> [1][10]</w:t>
      </w:r>
      <w:r w:rsidRPr="00CA3356">
        <w:t>.</w:t>
      </w:r>
      <w:r>
        <w:t xml:space="preserve"> </w:t>
      </w:r>
      <w:r w:rsidRPr="00CA3356">
        <w:t>ZTNA is particularly valuable for organisations operating hybrid working models and cloud environments because it reduces the risk of attackers gaining access to wider systems after compromising a single account.</w:t>
      </w:r>
      <w:r w:rsidR="007E4329">
        <w:t xml:space="preserve"> [7][9]</w:t>
      </w:r>
    </w:p>
    <w:p w14:paraId="0C0C5B72" w14:textId="77777777" w:rsidR="0077230D" w:rsidRDefault="0077230D" w:rsidP="0077230D">
      <w:pPr>
        <w:rPr>
          <w:b/>
          <w:bCs/>
        </w:rPr>
      </w:pPr>
    </w:p>
    <w:p w14:paraId="4092903E" w14:textId="4CAC60DA" w:rsidR="0077230D" w:rsidRPr="00CA3356" w:rsidRDefault="0077230D" w:rsidP="0077230D">
      <w:pPr>
        <w:rPr>
          <w:b/>
          <w:bCs/>
        </w:rPr>
      </w:pPr>
      <w:r w:rsidRPr="00CA3356">
        <w:rPr>
          <w:b/>
          <w:bCs/>
        </w:rPr>
        <w:t>Secure Access Service Edge (SASE)</w:t>
      </w:r>
    </w:p>
    <w:p w14:paraId="5DA993EF" w14:textId="77777777" w:rsidR="0077230D" w:rsidRDefault="0077230D" w:rsidP="0077230D"/>
    <w:p w14:paraId="146777DC" w14:textId="5022D6CE" w:rsidR="0077230D" w:rsidRPr="00CA3356" w:rsidRDefault="0077230D" w:rsidP="0077230D">
      <w:r w:rsidRPr="00CA3356">
        <w:t>Secure Access Service Edge (SASE) combines networking and security capabilities into a cloud-based architecture. It integrates technologies such as secure web gateways, cloud access security brokers, and ZTNA to provide consistent security controls regardless of user location</w:t>
      </w:r>
      <w:r w:rsidR="007E4329">
        <w:t xml:space="preserve"> </w:t>
      </w:r>
      <w:r w:rsidR="007E4329">
        <w:t>[6][7][9]</w:t>
      </w:r>
      <w:r w:rsidR="007E4329">
        <w:t xml:space="preserve">. </w:t>
      </w:r>
      <w:r w:rsidRPr="00CA3356">
        <w:t>SASE supports Zero Trust by extending security policies beyond the traditional corporate network. However, organisations must carefully assess cloud security providers because reliance on third-party services introduces additional supply chain risks.</w:t>
      </w:r>
      <w:r w:rsidR="007E4329">
        <w:t xml:space="preserve"> [6][7]</w:t>
      </w:r>
    </w:p>
    <w:p w14:paraId="08EE60B0" w14:textId="77777777" w:rsidR="0077230D" w:rsidRDefault="0077230D" w:rsidP="0077230D">
      <w:pPr>
        <w:rPr>
          <w:b/>
          <w:bCs/>
        </w:rPr>
      </w:pPr>
    </w:p>
    <w:p w14:paraId="606DF2D6" w14:textId="131ADF1F" w:rsidR="0077230D" w:rsidRPr="00CA3356" w:rsidRDefault="0077230D" w:rsidP="0077230D">
      <w:pPr>
        <w:rPr>
          <w:b/>
          <w:bCs/>
        </w:rPr>
      </w:pPr>
      <w:r w:rsidRPr="00CA3356">
        <w:rPr>
          <w:b/>
          <w:bCs/>
        </w:rPr>
        <w:t>SIEM, XDR and AI-Driven Security Analytics</w:t>
      </w:r>
    </w:p>
    <w:p w14:paraId="63DF6A0D" w14:textId="77777777" w:rsidR="0077230D" w:rsidRDefault="0077230D" w:rsidP="0077230D"/>
    <w:p w14:paraId="2A725751" w14:textId="59428B4F" w:rsidR="0077230D" w:rsidRDefault="0077230D" w:rsidP="0077230D">
      <w:r w:rsidRPr="00CA3356">
        <w:t>Continuous monitoring is essential to Zero Trust, and Security Information and Event Management (SIEM) platforms support this by collecting and analysing security events from multiple sources, including endpoints, applications, and cloud services</w:t>
      </w:r>
      <w:r w:rsidR="007E4329">
        <w:t xml:space="preserve"> [2][7]</w:t>
      </w:r>
      <w:r w:rsidRPr="00CA3356">
        <w:t xml:space="preserve">. Extended Detection and Response (XDR) </w:t>
      </w:r>
      <w:proofErr w:type="gramStart"/>
      <w:r w:rsidRPr="00CA3356">
        <w:t>expands</w:t>
      </w:r>
      <w:proofErr w:type="gramEnd"/>
      <w:r w:rsidRPr="00CA3356">
        <w:t xml:space="preserve"> these capabilities by correlating information across different security environments to identify complex attack patterns</w:t>
      </w:r>
      <w:r w:rsidR="007E4329">
        <w:t xml:space="preserve"> [3][9]</w:t>
      </w:r>
      <w:r w:rsidRPr="00CA3356">
        <w:t>.</w:t>
      </w:r>
      <w:r>
        <w:t xml:space="preserve"> </w:t>
      </w:r>
      <w:r w:rsidRPr="00CA3356">
        <w:t>Artificial intelligence is increasingly used alongside SIEM and XDR solutions to detect unusual behaviour, identify potential threats, and improve response times. For example, AI systems can identify abnormal login behaviour and trigger additional verification steps</w:t>
      </w:r>
      <w:r w:rsidR="007E4329">
        <w:t xml:space="preserve"> </w:t>
      </w:r>
      <w:r w:rsidR="00A10E72">
        <w:t>[3][9]</w:t>
      </w:r>
      <w:r w:rsidRPr="00CA3356">
        <w:t>. However, AI-driven security tools should support human decision-making rather than replace security professionals, as inaccurate detection or biased algorithms can create additional risks.</w:t>
      </w:r>
      <w:r>
        <w:t xml:space="preserve"> </w:t>
      </w:r>
      <w:r w:rsidR="00A10E72">
        <w:t>[2][9]</w:t>
      </w:r>
    </w:p>
    <w:p w14:paraId="4FD6F915" w14:textId="77777777" w:rsidR="0077230D" w:rsidRDefault="0077230D" w:rsidP="0077230D"/>
    <w:p w14:paraId="65E06D53" w14:textId="7F8C9903" w:rsidR="0077230D" w:rsidRPr="0077230D" w:rsidRDefault="0077230D" w:rsidP="0077230D">
      <w:r w:rsidRPr="00CA3356">
        <w:rPr>
          <w:b/>
          <w:bCs/>
        </w:rPr>
        <w:t>Critical Evaluation</w:t>
      </w:r>
    </w:p>
    <w:p w14:paraId="7BE876F4" w14:textId="77777777" w:rsidR="0077230D" w:rsidRDefault="0077230D" w:rsidP="0077230D"/>
    <w:p w14:paraId="6DCEF918" w14:textId="0579677E" w:rsidR="0077230D" w:rsidRPr="00CA3356" w:rsidRDefault="0077230D" w:rsidP="0077230D">
      <w:r w:rsidRPr="00CA3356">
        <w:t>Although these technologies significantly improve Zero Trust implementation, their effectiveness depends on correct configuration, governance, and integration. Organisations cannot achieve Zero Trust simply by purchasing security tools; they must also establish appropriate policies, processes, and security awareness. When combined effectively, these technologies provide greater visibility, reduce unnecessary access, and improve an organisation’s ability to detect and respond to modern cyber threats.</w:t>
      </w:r>
      <w:r w:rsidR="00A10E72">
        <w:t xml:space="preserve"> [1][2]</w:t>
      </w:r>
    </w:p>
    <w:p w14:paraId="64895E1A" w14:textId="766B884C" w:rsidR="00E63DEA" w:rsidRDefault="00F6099E" w:rsidP="0077230D">
      <w:pPr>
        <w:spacing w:after="160" w:line="259" w:lineRule="auto"/>
        <w:jc w:val="left"/>
      </w:pPr>
      <w:r>
        <w:rPr>
          <w:sz w:val="24"/>
          <w:szCs w:val="22"/>
        </w:rPr>
        <w:br w:type="page"/>
      </w:r>
      <w:r w:rsidR="00E63DEA" w:rsidRPr="00E63DEA">
        <w:rPr>
          <w:b/>
        </w:rPr>
        <w:lastRenderedPageBreak/>
        <w:t>Implementation Challenges of Zero Trust Architecture</w:t>
      </w:r>
    </w:p>
    <w:p w14:paraId="71E19EA3" w14:textId="77777777" w:rsidR="00E63DEA" w:rsidRPr="00E63DEA" w:rsidRDefault="00E63DEA" w:rsidP="00E63DEA"/>
    <w:p w14:paraId="04EBEEBB" w14:textId="7FBBF378" w:rsidR="00E63DEA" w:rsidRDefault="00E63DEA" w:rsidP="00E63DEA">
      <w:pPr>
        <w:rPr>
          <w:sz w:val="24"/>
          <w:szCs w:val="22"/>
        </w:rPr>
      </w:pPr>
      <w:r w:rsidRPr="00E63DEA">
        <w:rPr>
          <w:sz w:val="24"/>
          <w:szCs w:val="22"/>
        </w:rPr>
        <w:t>Although Zero Trust Architecture provides a stronger security approach for modern organisations, implementing it successfully presents several technical, financial, and organisational challenges. Zero Trust should not be considered a simple technology deployment but rather a long-term transformation that requires changes to security processes, infrastructure, and organisational culture. Many organisations struggle to achieve full Zero Trust adoption because of existing limitations within their technology environments and the complexity of managing modern digital ecosystems.</w:t>
      </w:r>
      <w:r w:rsidR="00A10E72">
        <w:rPr>
          <w:sz w:val="24"/>
          <w:szCs w:val="22"/>
        </w:rPr>
        <w:t xml:space="preserve"> [1][10][11]</w:t>
      </w:r>
    </w:p>
    <w:p w14:paraId="5FC06EE1" w14:textId="77777777" w:rsidR="00E63DEA" w:rsidRPr="00E63DEA" w:rsidRDefault="00E63DEA" w:rsidP="00E63DEA">
      <w:pPr>
        <w:rPr>
          <w:sz w:val="24"/>
          <w:szCs w:val="22"/>
        </w:rPr>
      </w:pPr>
    </w:p>
    <w:p w14:paraId="6A3222E5" w14:textId="57E501E9" w:rsidR="00E63DEA" w:rsidRPr="00E63DEA" w:rsidRDefault="00E63DEA" w:rsidP="00E63DEA">
      <w:pPr>
        <w:rPr>
          <w:b/>
          <w:bCs/>
          <w:sz w:val="24"/>
          <w:szCs w:val="22"/>
        </w:rPr>
      </w:pPr>
      <w:r w:rsidRPr="00E63DEA">
        <w:rPr>
          <w:b/>
          <w:bCs/>
          <w:sz w:val="24"/>
          <w:szCs w:val="22"/>
        </w:rPr>
        <w:t>Legacy Infrastructure and System Compatibility</w:t>
      </w:r>
    </w:p>
    <w:p w14:paraId="6D471B40" w14:textId="77777777" w:rsidR="00E63DEA" w:rsidRDefault="00E63DEA" w:rsidP="00E63DEA">
      <w:pPr>
        <w:rPr>
          <w:sz w:val="24"/>
          <w:szCs w:val="22"/>
        </w:rPr>
      </w:pPr>
    </w:p>
    <w:p w14:paraId="2071966B" w14:textId="5A32C77D" w:rsidR="00E63DEA" w:rsidRPr="00E63DEA" w:rsidRDefault="00E63DEA" w:rsidP="00E63DEA">
      <w:pPr>
        <w:rPr>
          <w:sz w:val="24"/>
          <w:szCs w:val="22"/>
        </w:rPr>
      </w:pPr>
      <w:r w:rsidRPr="00E63DEA">
        <w:rPr>
          <w:sz w:val="24"/>
          <w:szCs w:val="22"/>
        </w:rPr>
        <w:t>One of the largest barriers to Zero Trust implementation is the continued reliance on legacy systems. Many organisations operate applications and infrastructure that were designed under traditional perimeter-based security assumptions and may not support modern authentication methods, identity-based access controls, or continuous monitoring.</w:t>
      </w:r>
      <w:r w:rsidR="00A10E72">
        <w:rPr>
          <w:sz w:val="24"/>
          <w:szCs w:val="22"/>
        </w:rPr>
        <w:t xml:space="preserve"> [10][11][12]</w:t>
      </w:r>
    </w:p>
    <w:p w14:paraId="3C60CED2" w14:textId="77777777" w:rsidR="00E63DEA" w:rsidRDefault="00E63DEA" w:rsidP="00E63DEA">
      <w:pPr>
        <w:rPr>
          <w:sz w:val="24"/>
          <w:szCs w:val="22"/>
        </w:rPr>
      </w:pPr>
    </w:p>
    <w:p w14:paraId="40A43793" w14:textId="3488EA47" w:rsidR="00E63DEA" w:rsidRPr="00E63DEA" w:rsidRDefault="00E63DEA" w:rsidP="00E63DEA">
      <w:pPr>
        <w:rPr>
          <w:sz w:val="24"/>
          <w:szCs w:val="22"/>
        </w:rPr>
      </w:pPr>
      <w:r w:rsidRPr="00E63DEA">
        <w:rPr>
          <w:sz w:val="24"/>
          <w:szCs w:val="22"/>
        </w:rPr>
        <w:t>Replacing legacy systems can be expensive and disruptive, particularly for organisations operating critical services where downtime is unacceptable. As a result, businesses often need to adopt a phased approach by introducing Zero Trust controls around existing systems while gradually modernising their infrastructure. However, this hybrid approach can temporarily increase complexity because security teams must manage both traditional and Zero Trust environments simultaneously.</w:t>
      </w:r>
      <w:r w:rsidR="00A10E72">
        <w:rPr>
          <w:sz w:val="24"/>
          <w:szCs w:val="22"/>
        </w:rPr>
        <w:t xml:space="preserve"> [10][11]</w:t>
      </w:r>
    </w:p>
    <w:p w14:paraId="1DFC94C5" w14:textId="77777777" w:rsidR="00E63DEA" w:rsidRDefault="00E63DEA" w:rsidP="00E63DEA">
      <w:pPr>
        <w:rPr>
          <w:b/>
          <w:bCs/>
          <w:sz w:val="24"/>
          <w:szCs w:val="22"/>
        </w:rPr>
      </w:pPr>
    </w:p>
    <w:p w14:paraId="76F4DEC9" w14:textId="67CF7D08" w:rsidR="00E63DEA" w:rsidRPr="00E63DEA" w:rsidRDefault="00E63DEA" w:rsidP="00E63DEA">
      <w:pPr>
        <w:rPr>
          <w:b/>
          <w:bCs/>
          <w:sz w:val="24"/>
          <w:szCs w:val="22"/>
        </w:rPr>
      </w:pPr>
      <w:r w:rsidRPr="00E63DEA">
        <w:rPr>
          <w:b/>
          <w:bCs/>
          <w:sz w:val="24"/>
          <w:szCs w:val="22"/>
        </w:rPr>
        <w:t>Financial Investment and Skills Requirements</w:t>
      </w:r>
    </w:p>
    <w:p w14:paraId="2E5B4193" w14:textId="77777777" w:rsidR="00E63DEA" w:rsidRDefault="00E63DEA" w:rsidP="00E63DEA">
      <w:pPr>
        <w:rPr>
          <w:sz w:val="24"/>
          <w:szCs w:val="22"/>
        </w:rPr>
      </w:pPr>
    </w:p>
    <w:p w14:paraId="304B4FD6" w14:textId="533972BC" w:rsidR="00E63DEA" w:rsidRPr="00E63DEA" w:rsidRDefault="00E63DEA" w:rsidP="00E63DEA">
      <w:pPr>
        <w:rPr>
          <w:sz w:val="24"/>
          <w:szCs w:val="22"/>
        </w:rPr>
      </w:pPr>
      <w:r w:rsidRPr="00E63DEA">
        <w:rPr>
          <w:sz w:val="24"/>
          <w:szCs w:val="22"/>
        </w:rPr>
        <w:t>Implementing Zero Trust requires significant investment in security technologies, including Identity and Access Management platforms, Security Information and Event Management (SIEM) solutions, endpoint protection, and cloud security tools</w:t>
      </w:r>
      <w:r w:rsidR="00A10E72">
        <w:rPr>
          <w:sz w:val="24"/>
          <w:szCs w:val="22"/>
        </w:rPr>
        <w:t xml:space="preserve"> [1][6][7]</w:t>
      </w:r>
      <w:r w:rsidRPr="00E63DEA">
        <w:rPr>
          <w:sz w:val="24"/>
          <w:szCs w:val="22"/>
        </w:rPr>
        <w:t>. Smaller organisations may find the cost of these technologies challenging, particularly when combined with the requirement for specialist cybersecurity expertise.</w:t>
      </w:r>
      <w:r w:rsidR="00A10E72">
        <w:rPr>
          <w:sz w:val="24"/>
          <w:szCs w:val="22"/>
        </w:rPr>
        <w:t xml:space="preserve"> </w:t>
      </w:r>
      <w:r w:rsidRPr="00E63DEA">
        <w:rPr>
          <w:sz w:val="24"/>
          <w:szCs w:val="22"/>
        </w:rPr>
        <w:t>The shortage of skilled cybersecurity professionals creates an additional challenge. Zero Trust requires employees with knowledge of identity management, cloud security, threat detection, and security architecture. Without sufficient expertise, organisations may incorrectly configure security controls, reducing the effectiveness of their Zero Trust strategy.</w:t>
      </w:r>
      <w:r w:rsidR="00A10E72">
        <w:rPr>
          <w:sz w:val="24"/>
          <w:szCs w:val="22"/>
        </w:rPr>
        <w:t xml:space="preserve"> [10][11]</w:t>
      </w:r>
    </w:p>
    <w:p w14:paraId="12CB7D29" w14:textId="77777777" w:rsidR="00E63DEA" w:rsidRDefault="00E63DEA" w:rsidP="00E63DEA">
      <w:pPr>
        <w:rPr>
          <w:b/>
          <w:bCs/>
          <w:sz w:val="24"/>
          <w:szCs w:val="22"/>
        </w:rPr>
      </w:pPr>
    </w:p>
    <w:p w14:paraId="54429FB4" w14:textId="75031863" w:rsidR="00E63DEA" w:rsidRPr="00E63DEA" w:rsidRDefault="00E63DEA" w:rsidP="00E63DEA">
      <w:pPr>
        <w:rPr>
          <w:b/>
          <w:bCs/>
          <w:sz w:val="24"/>
          <w:szCs w:val="22"/>
        </w:rPr>
      </w:pPr>
      <w:r w:rsidRPr="00E63DEA">
        <w:rPr>
          <w:b/>
          <w:bCs/>
          <w:sz w:val="24"/>
          <w:szCs w:val="22"/>
        </w:rPr>
        <w:t>User Adoption and Organisational Culture</w:t>
      </w:r>
    </w:p>
    <w:p w14:paraId="00420676" w14:textId="77777777" w:rsidR="00E63DEA" w:rsidRDefault="00E63DEA" w:rsidP="00E63DEA">
      <w:pPr>
        <w:rPr>
          <w:sz w:val="24"/>
          <w:szCs w:val="22"/>
        </w:rPr>
      </w:pPr>
    </w:p>
    <w:p w14:paraId="1AF5A9DD" w14:textId="505F0FCD" w:rsidR="00E63DEA" w:rsidRPr="00E63DEA" w:rsidRDefault="00E63DEA" w:rsidP="00E63DEA">
      <w:pPr>
        <w:rPr>
          <w:sz w:val="24"/>
          <w:szCs w:val="22"/>
        </w:rPr>
      </w:pPr>
      <w:r w:rsidRPr="00E63DEA">
        <w:rPr>
          <w:sz w:val="24"/>
          <w:szCs w:val="22"/>
        </w:rPr>
        <w:t>A successful Zero Trust implementation depends heavily on user acceptance. Employees may perceive additional authentication requirements, access restrictions, and security monitoring as barriers to productivity. For example, increased use of multi-factor authentication may initially create frustration for users who are accustomed to simpler login processes.</w:t>
      </w:r>
      <w:r w:rsidR="00A10E72">
        <w:rPr>
          <w:sz w:val="24"/>
          <w:szCs w:val="22"/>
        </w:rPr>
        <w:t xml:space="preserve"> [10][11]</w:t>
      </w:r>
    </w:p>
    <w:p w14:paraId="60F7B40B" w14:textId="77777777" w:rsidR="00E63DEA" w:rsidRDefault="00E63DEA" w:rsidP="00E63DEA">
      <w:pPr>
        <w:rPr>
          <w:sz w:val="24"/>
          <w:szCs w:val="22"/>
        </w:rPr>
      </w:pPr>
    </w:p>
    <w:p w14:paraId="5D824538" w14:textId="602115B5" w:rsidR="00E63DEA" w:rsidRPr="00E63DEA" w:rsidRDefault="00E63DEA" w:rsidP="00E63DEA">
      <w:pPr>
        <w:rPr>
          <w:sz w:val="24"/>
          <w:szCs w:val="22"/>
        </w:rPr>
      </w:pPr>
      <w:r w:rsidRPr="00E63DEA">
        <w:rPr>
          <w:sz w:val="24"/>
          <w:szCs w:val="22"/>
        </w:rPr>
        <w:t>Organisations must therefore balance security requirements with usability. Effective communication, cybersecurity training, and strong leadership support are necessary to ensure employees understand why additional security measures are required</w:t>
      </w:r>
      <w:r w:rsidR="00A10E72">
        <w:rPr>
          <w:sz w:val="24"/>
          <w:szCs w:val="22"/>
        </w:rPr>
        <w:t xml:space="preserve"> [2][10]</w:t>
      </w:r>
      <w:r w:rsidRPr="00E63DEA">
        <w:rPr>
          <w:sz w:val="24"/>
          <w:szCs w:val="22"/>
        </w:rPr>
        <w:t>. Without appropriate cultural change, users may attempt to bypass security controls, creating new risks.</w:t>
      </w:r>
      <w:r w:rsidR="00A10E72">
        <w:rPr>
          <w:sz w:val="24"/>
          <w:szCs w:val="22"/>
        </w:rPr>
        <w:t xml:space="preserve"> [10][11]</w:t>
      </w:r>
    </w:p>
    <w:p w14:paraId="7AC5AD1D" w14:textId="77777777" w:rsidR="00E63DEA" w:rsidRDefault="00E63DEA" w:rsidP="00E63DEA">
      <w:pPr>
        <w:rPr>
          <w:b/>
          <w:bCs/>
          <w:sz w:val="24"/>
          <w:szCs w:val="22"/>
        </w:rPr>
      </w:pPr>
    </w:p>
    <w:p w14:paraId="2E72CAEB" w14:textId="77777777" w:rsidR="00E63DEA" w:rsidRDefault="00E63DEA" w:rsidP="00E63DEA">
      <w:pPr>
        <w:rPr>
          <w:b/>
          <w:bCs/>
          <w:sz w:val="24"/>
          <w:szCs w:val="22"/>
        </w:rPr>
      </w:pPr>
    </w:p>
    <w:p w14:paraId="69A66F8D" w14:textId="44DEB281" w:rsidR="00E63DEA" w:rsidRPr="00E63DEA" w:rsidRDefault="00E63DEA" w:rsidP="00E63DEA">
      <w:pPr>
        <w:rPr>
          <w:b/>
          <w:bCs/>
          <w:sz w:val="24"/>
          <w:szCs w:val="22"/>
        </w:rPr>
      </w:pPr>
      <w:r w:rsidRPr="00E63DEA">
        <w:rPr>
          <w:b/>
          <w:bCs/>
          <w:sz w:val="24"/>
          <w:szCs w:val="22"/>
        </w:rPr>
        <w:lastRenderedPageBreak/>
        <w:t>Cloud Complexity and Third-Party Risk</w:t>
      </w:r>
    </w:p>
    <w:p w14:paraId="6BFF86AE" w14:textId="77777777" w:rsidR="00E63DEA" w:rsidRDefault="00E63DEA" w:rsidP="00E63DEA">
      <w:pPr>
        <w:rPr>
          <w:sz w:val="24"/>
          <w:szCs w:val="22"/>
        </w:rPr>
      </w:pPr>
    </w:p>
    <w:p w14:paraId="311257E1" w14:textId="4A03D838" w:rsidR="00E63DEA" w:rsidRPr="00E63DEA" w:rsidRDefault="00E63DEA" w:rsidP="00E63DEA">
      <w:pPr>
        <w:rPr>
          <w:sz w:val="24"/>
          <w:szCs w:val="22"/>
        </w:rPr>
      </w:pPr>
      <w:r w:rsidRPr="00E63DEA">
        <w:rPr>
          <w:sz w:val="24"/>
          <w:szCs w:val="22"/>
        </w:rPr>
        <w:t>The growth of cloud computing has increased the importance of Zero Trust but has also introduced additional challenges. Organisations increasingly depend on external providers for cloud infrastructure, SaaS applications, and managed services. While these services improve efficiency, they also introduce supply chain risks because security teams have less direct control over third-party environments.</w:t>
      </w:r>
      <w:r w:rsidR="00A10E72">
        <w:rPr>
          <w:sz w:val="24"/>
          <w:szCs w:val="22"/>
        </w:rPr>
        <w:t xml:space="preserve"> [6][7][9]</w:t>
      </w:r>
    </w:p>
    <w:p w14:paraId="07AD7A53" w14:textId="77777777" w:rsidR="00E63DEA" w:rsidRDefault="00E63DEA" w:rsidP="00E63DEA">
      <w:pPr>
        <w:rPr>
          <w:sz w:val="24"/>
          <w:szCs w:val="22"/>
        </w:rPr>
      </w:pPr>
    </w:p>
    <w:p w14:paraId="27C21C8B" w14:textId="19FCC20E" w:rsidR="00E63DEA" w:rsidRPr="00E63DEA" w:rsidRDefault="00E63DEA" w:rsidP="00E63DEA">
      <w:pPr>
        <w:rPr>
          <w:sz w:val="24"/>
          <w:szCs w:val="22"/>
        </w:rPr>
      </w:pPr>
      <w:r w:rsidRPr="00E63DEA">
        <w:rPr>
          <w:sz w:val="24"/>
          <w:szCs w:val="22"/>
        </w:rPr>
        <w:t>Cloud misconfiguration remains a significant concern, as incorrectly configured storage, permissions, or access policies can expose sensitive information. Therefore, Zero Trust implementation must include strong vendor risk management, continuous cloud monitoring, and clear security responsibilities between organisations and service providers.</w:t>
      </w:r>
      <w:r w:rsidR="00A10E72">
        <w:rPr>
          <w:sz w:val="24"/>
          <w:szCs w:val="22"/>
        </w:rPr>
        <w:t xml:space="preserve"> [6][7][2]</w:t>
      </w:r>
    </w:p>
    <w:p w14:paraId="2AEBC2D4" w14:textId="77777777" w:rsidR="00E63DEA" w:rsidRDefault="00E63DEA" w:rsidP="00E63DEA">
      <w:pPr>
        <w:rPr>
          <w:b/>
          <w:bCs/>
          <w:sz w:val="24"/>
          <w:szCs w:val="22"/>
        </w:rPr>
      </w:pPr>
    </w:p>
    <w:p w14:paraId="5CCDD71D" w14:textId="17A96C9A" w:rsidR="00E63DEA" w:rsidRPr="00E63DEA" w:rsidRDefault="00E63DEA" w:rsidP="00E63DEA">
      <w:pPr>
        <w:rPr>
          <w:b/>
          <w:bCs/>
          <w:sz w:val="24"/>
          <w:szCs w:val="22"/>
        </w:rPr>
      </w:pPr>
      <w:r>
        <w:rPr>
          <w:b/>
          <w:bCs/>
          <w:sz w:val="24"/>
          <w:szCs w:val="22"/>
        </w:rPr>
        <w:t>Evaluation</w:t>
      </w:r>
    </w:p>
    <w:p w14:paraId="17690F8A" w14:textId="77777777" w:rsidR="00E63DEA" w:rsidRDefault="00E63DEA" w:rsidP="00E63DEA">
      <w:pPr>
        <w:rPr>
          <w:sz w:val="24"/>
          <w:szCs w:val="22"/>
        </w:rPr>
      </w:pPr>
    </w:p>
    <w:p w14:paraId="5FC24C79" w14:textId="08124B40" w:rsidR="00E63DEA" w:rsidRPr="00E63DEA" w:rsidRDefault="00E63DEA" w:rsidP="00E63DEA">
      <w:pPr>
        <w:rPr>
          <w:sz w:val="24"/>
          <w:szCs w:val="22"/>
        </w:rPr>
      </w:pPr>
      <w:r w:rsidRPr="00E63DEA">
        <w:rPr>
          <w:sz w:val="24"/>
          <w:szCs w:val="22"/>
        </w:rPr>
        <w:t>Despite these challenges, Zero Trust remains one of the most effective security approaches for addressing modern cyber threats. However, organisations should avoid viewing Zero Trust as a product that can be purchased and immediately deployed. Its success depends on strategic planning, strong governance, and continuous improvement.</w:t>
      </w:r>
      <w:r w:rsidR="00A10E72">
        <w:rPr>
          <w:sz w:val="24"/>
          <w:szCs w:val="22"/>
        </w:rPr>
        <w:t xml:space="preserve"> [1][2][10]</w:t>
      </w:r>
    </w:p>
    <w:p w14:paraId="0C62A00C" w14:textId="77777777" w:rsidR="00E63DEA" w:rsidRDefault="00E63DEA" w:rsidP="00E63DEA">
      <w:pPr>
        <w:rPr>
          <w:sz w:val="24"/>
          <w:szCs w:val="22"/>
        </w:rPr>
      </w:pPr>
    </w:p>
    <w:p w14:paraId="3BFCAF19" w14:textId="52841094" w:rsidR="00E63DEA" w:rsidRPr="00E63DEA" w:rsidRDefault="00E63DEA" w:rsidP="00E63DEA">
      <w:pPr>
        <w:rPr>
          <w:sz w:val="24"/>
          <w:szCs w:val="22"/>
        </w:rPr>
      </w:pPr>
      <w:r w:rsidRPr="00E63DEA">
        <w:rPr>
          <w:sz w:val="24"/>
          <w:szCs w:val="22"/>
        </w:rPr>
        <w:t>A major limitation of Zero Trust is that it cannot eliminate cyber threats completely. Attackers may still exploit vulnerabilities, compromise trusted users, or target poorly managed third-party services. Therefore, Zero Trust should operate alongside other cybersecurity practices, including incident response planning, employee awareness training, vulnerability management, and regulatory compliance frameworks.</w:t>
      </w:r>
      <w:r w:rsidR="00A10E72">
        <w:rPr>
          <w:sz w:val="24"/>
          <w:szCs w:val="22"/>
        </w:rPr>
        <w:t xml:space="preserve"> [2][5][13]</w:t>
      </w:r>
    </w:p>
    <w:p w14:paraId="001CC372" w14:textId="77777777" w:rsidR="00E63DEA" w:rsidRDefault="00E63DEA" w:rsidP="00E63DEA">
      <w:pPr>
        <w:rPr>
          <w:sz w:val="24"/>
          <w:szCs w:val="22"/>
        </w:rPr>
      </w:pPr>
    </w:p>
    <w:p w14:paraId="67D6368F" w14:textId="2F6DBF7E" w:rsidR="00E63DEA" w:rsidRPr="00E63DEA" w:rsidRDefault="00E63DEA" w:rsidP="00E63DEA">
      <w:pPr>
        <w:rPr>
          <w:sz w:val="24"/>
          <w:szCs w:val="22"/>
        </w:rPr>
      </w:pPr>
      <w:r w:rsidRPr="00E63DEA">
        <w:rPr>
          <w:sz w:val="24"/>
          <w:szCs w:val="22"/>
        </w:rPr>
        <w:t>Overall, the challenges associated with Zero Trust demonstrate that implementation requires organisational commitment rather than only technical investment. When introduced correctly, Zero Trust provides a flexible security model capable of supporting modern cloud environments, remote working, and increasingly sophisticated cyber threats.</w:t>
      </w:r>
      <w:r w:rsidR="00A10E72">
        <w:rPr>
          <w:sz w:val="24"/>
          <w:szCs w:val="22"/>
        </w:rPr>
        <w:t xml:space="preserve"> [1][9][11]</w:t>
      </w:r>
    </w:p>
    <w:p w14:paraId="7C70D137" w14:textId="77E7A5C4" w:rsidR="00B51AE9" w:rsidRDefault="00B51AE9">
      <w:pPr>
        <w:spacing w:after="160" w:line="259" w:lineRule="auto"/>
        <w:jc w:val="left"/>
        <w:rPr>
          <w:sz w:val="24"/>
          <w:szCs w:val="22"/>
        </w:rPr>
      </w:pPr>
      <w:r>
        <w:rPr>
          <w:sz w:val="24"/>
          <w:szCs w:val="22"/>
        </w:rPr>
        <w:br w:type="page"/>
      </w:r>
    </w:p>
    <w:p w14:paraId="510529CE" w14:textId="6DE84752" w:rsidR="007A26D2" w:rsidRDefault="007A26D2" w:rsidP="00856A22">
      <w:pPr>
        <w:pStyle w:val="Heading1"/>
      </w:pPr>
      <w:bookmarkStart w:id="4" w:name="_Toc235797994"/>
      <w:r w:rsidRPr="007A26D2">
        <w:lastRenderedPageBreak/>
        <w:t>Real</w:t>
      </w:r>
      <w:r w:rsidR="00764943">
        <w:t xml:space="preserve"> </w:t>
      </w:r>
      <w:r w:rsidRPr="007A26D2">
        <w:t>World Case Studies and Critical Discussion</w:t>
      </w:r>
      <w:bookmarkEnd w:id="4"/>
    </w:p>
    <w:p w14:paraId="73065CFC" w14:textId="77777777" w:rsidR="00764943" w:rsidRPr="007A26D2" w:rsidRDefault="00764943" w:rsidP="007A26D2">
      <w:pPr>
        <w:rPr>
          <w:b/>
          <w:bCs/>
          <w:sz w:val="24"/>
          <w:szCs w:val="22"/>
        </w:rPr>
      </w:pPr>
    </w:p>
    <w:p w14:paraId="4E21A012" w14:textId="40728D53" w:rsidR="007A26D2" w:rsidRPr="00764943" w:rsidRDefault="007A26D2" w:rsidP="007A26D2">
      <w:pPr>
        <w:rPr>
          <w:sz w:val="24"/>
          <w:szCs w:val="22"/>
        </w:rPr>
      </w:pPr>
      <w:r w:rsidRPr="00764943">
        <w:rPr>
          <w:sz w:val="24"/>
          <w:szCs w:val="22"/>
        </w:rPr>
        <w:t>The increasing adoption of Zero Trust Architecture has been driven by several high-profile cyber incidents that exposed the limitations of traditional perimeter-based security</w:t>
      </w:r>
      <w:r w:rsidR="00A10E72">
        <w:rPr>
          <w:sz w:val="24"/>
          <w:szCs w:val="22"/>
        </w:rPr>
        <w:t xml:space="preserve"> [1][10]</w:t>
      </w:r>
      <w:r w:rsidRPr="00764943">
        <w:rPr>
          <w:sz w:val="24"/>
          <w:szCs w:val="22"/>
        </w:rPr>
        <w:t>. One significant example is the Colonial Pipeline ransomware attack (2021), where attackers gained access using a compromised Virtual Private Network (VPN) account. The incident demonstrated how stolen credentials can bypass perimeter defences and disrupt critical infrastructure</w:t>
      </w:r>
      <w:r w:rsidR="00A10E72">
        <w:rPr>
          <w:sz w:val="24"/>
          <w:szCs w:val="22"/>
        </w:rPr>
        <w:t xml:space="preserve"> [13]</w:t>
      </w:r>
      <w:r w:rsidRPr="00764943">
        <w:rPr>
          <w:sz w:val="24"/>
          <w:szCs w:val="22"/>
        </w:rPr>
        <w:t>. Stronger identity verification, multi-factor authentication (MFA), and least-privilege access, all key principles of Zero Trust, could have reduced the attacker's ability to move within the network.</w:t>
      </w:r>
      <w:r w:rsidR="00A10E72">
        <w:rPr>
          <w:sz w:val="24"/>
          <w:szCs w:val="22"/>
        </w:rPr>
        <w:t xml:space="preserve"> [1][13]</w:t>
      </w:r>
    </w:p>
    <w:p w14:paraId="27D08B88" w14:textId="77777777" w:rsidR="00764943" w:rsidRDefault="00764943" w:rsidP="007A26D2">
      <w:pPr>
        <w:rPr>
          <w:sz w:val="24"/>
          <w:szCs w:val="22"/>
        </w:rPr>
      </w:pPr>
    </w:p>
    <w:p w14:paraId="7B06C361" w14:textId="3F850947" w:rsidR="007A26D2" w:rsidRPr="00764943" w:rsidRDefault="007A26D2" w:rsidP="007A26D2">
      <w:pPr>
        <w:rPr>
          <w:sz w:val="24"/>
          <w:szCs w:val="22"/>
        </w:rPr>
      </w:pPr>
      <w:r w:rsidRPr="00764943">
        <w:rPr>
          <w:sz w:val="24"/>
          <w:szCs w:val="22"/>
        </w:rPr>
        <w:t>Another notable example is the SolarWinds supply chain attack (2020), which affected thousands of organisations through malicious software updates from a trusted vendor. This attack highlighted that organisations cannot rely solely on trusted internal networks or third-party suppliers. Instead, every user, device, and application should be continuously verified before access is granted, reinforcing the core principles of Zero Trust.</w:t>
      </w:r>
      <w:r w:rsidR="00A10E72">
        <w:rPr>
          <w:sz w:val="24"/>
          <w:szCs w:val="22"/>
        </w:rPr>
        <w:t xml:space="preserve"> [14][1][10]</w:t>
      </w:r>
    </w:p>
    <w:p w14:paraId="25C9C0A3" w14:textId="77777777" w:rsidR="00741206" w:rsidRDefault="00741206" w:rsidP="007A26D2">
      <w:pPr>
        <w:rPr>
          <w:sz w:val="24"/>
          <w:szCs w:val="22"/>
        </w:rPr>
      </w:pPr>
    </w:p>
    <w:p w14:paraId="4D824F35" w14:textId="136EFB9B" w:rsidR="007A26D2" w:rsidRPr="00764943" w:rsidRDefault="007A26D2" w:rsidP="007A26D2">
      <w:pPr>
        <w:rPr>
          <w:sz w:val="24"/>
          <w:szCs w:val="22"/>
        </w:rPr>
      </w:pPr>
      <w:r w:rsidRPr="00764943">
        <w:rPr>
          <w:sz w:val="24"/>
          <w:szCs w:val="22"/>
        </w:rPr>
        <w:t>Industry reports further support the adoption of Zero Trust. The IBM X-Force Threat Intelligence Report and the Verizon Data Breach Investigations Report (DBIR) consistently identify compromised credentials, phishing, and cloud misconfigurations as leading causes of security breaches</w:t>
      </w:r>
      <w:r w:rsidR="00A10E72">
        <w:rPr>
          <w:sz w:val="24"/>
          <w:szCs w:val="22"/>
        </w:rPr>
        <w:t xml:space="preserve"> [3][5]</w:t>
      </w:r>
      <w:r w:rsidRPr="00764943">
        <w:rPr>
          <w:sz w:val="24"/>
          <w:szCs w:val="22"/>
        </w:rPr>
        <w:t>. These findings demonstrate that identity-based attacks continue to present a significant threat to organisations operating cloud and hybrid environments.</w:t>
      </w:r>
      <w:r w:rsidR="00A10E72">
        <w:rPr>
          <w:sz w:val="24"/>
          <w:szCs w:val="22"/>
        </w:rPr>
        <w:t xml:space="preserve"> [3][5][7]</w:t>
      </w:r>
    </w:p>
    <w:p w14:paraId="5923B998" w14:textId="77777777" w:rsidR="00741206" w:rsidRDefault="00741206" w:rsidP="007A26D2">
      <w:pPr>
        <w:rPr>
          <w:sz w:val="24"/>
          <w:szCs w:val="22"/>
        </w:rPr>
      </w:pPr>
    </w:p>
    <w:p w14:paraId="1B257E8C" w14:textId="5EE8F9D1" w:rsidR="007A26D2" w:rsidRPr="00764943" w:rsidRDefault="007A26D2" w:rsidP="007A26D2">
      <w:pPr>
        <w:rPr>
          <w:sz w:val="24"/>
          <w:szCs w:val="22"/>
        </w:rPr>
      </w:pPr>
      <w:r w:rsidRPr="00764943">
        <w:rPr>
          <w:sz w:val="24"/>
          <w:szCs w:val="22"/>
        </w:rPr>
        <w:t>Despite its advantages, Zero Trust is not a complete solution to modern cybersecurity challenges. Successful implementation requires continuous investment in identity management, monitoring technologies, employee training, and governance</w:t>
      </w:r>
      <w:r w:rsidR="00A10E72">
        <w:rPr>
          <w:sz w:val="24"/>
          <w:szCs w:val="22"/>
        </w:rPr>
        <w:t xml:space="preserve"> [1][2][10]</w:t>
      </w:r>
      <w:r w:rsidRPr="00764943">
        <w:rPr>
          <w:sz w:val="24"/>
          <w:szCs w:val="22"/>
        </w:rPr>
        <w:t xml:space="preserve">. Organisations that fail to integrate these elements may </w:t>
      </w:r>
      <w:proofErr w:type="gramStart"/>
      <w:r w:rsidRPr="00764943">
        <w:rPr>
          <w:sz w:val="24"/>
          <w:szCs w:val="22"/>
        </w:rPr>
        <w:t>still remain</w:t>
      </w:r>
      <w:proofErr w:type="gramEnd"/>
      <w:r w:rsidRPr="00764943">
        <w:rPr>
          <w:sz w:val="24"/>
          <w:szCs w:val="22"/>
        </w:rPr>
        <w:t xml:space="preserve"> vulnerable to insider threats, configuration errors, or third-party risks</w:t>
      </w:r>
      <w:r w:rsidR="00A10E72">
        <w:rPr>
          <w:sz w:val="24"/>
          <w:szCs w:val="22"/>
        </w:rPr>
        <w:t xml:space="preserve"> [2][6][7]</w:t>
      </w:r>
      <w:r w:rsidRPr="00764943">
        <w:rPr>
          <w:sz w:val="24"/>
          <w:szCs w:val="22"/>
        </w:rPr>
        <w:t>. However, compared with traditional perimeter security, Zero Trust provides a more resilient security model by assuming that breaches will occur and limiting their impact through continuous verification and least-privilege access.</w:t>
      </w:r>
      <w:r w:rsidR="00A10E72">
        <w:rPr>
          <w:sz w:val="24"/>
          <w:szCs w:val="22"/>
        </w:rPr>
        <w:t xml:space="preserve"> [1][10]</w:t>
      </w:r>
    </w:p>
    <w:p w14:paraId="05283AE1" w14:textId="5F63325C" w:rsidR="00856A22" w:rsidRDefault="00856A22" w:rsidP="007A26D2">
      <w:pPr>
        <w:rPr>
          <w:sz w:val="24"/>
          <w:szCs w:val="22"/>
        </w:rPr>
      </w:pPr>
    </w:p>
    <w:p w14:paraId="617B3856" w14:textId="77777777" w:rsidR="00856A22" w:rsidRDefault="00856A22">
      <w:pPr>
        <w:spacing w:after="160" w:line="259" w:lineRule="auto"/>
        <w:jc w:val="left"/>
        <w:rPr>
          <w:sz w:val="24"/>
          <w:szCs w:val="22"/>
        </w:rPr>
      </w:pPr>
      <w:r>
        <w:rPr>
          <w:sz w:val="24"/>
          <w:szCs w:val="22"/>
        </w:rPr>
        <w:br w:type="page"/>
      </w:r>
    </w:p>
    <w:p w14:paraId="75EAC10F" w14:textId="73676ADB" w:rsidR="007A26D2" w:rsidRDefault="007A26D2" w:rsidP="00856A22">
      <w:pPr>
        <w:pStyle w:val="Heading1"/>
      </w:pPr>
      <w:bookmarkStart w:id="5" w:name="_Toc235797995"/>
      <w:r w:rsidRPr="007A26D2">
        <w:lastRenderedPageBreak/>
        <w:t>Conclusion</w:t>
      </w:r>
      <w:bookmarkEnd w:id="5"/>
    </w:p>
    <w:p w14:paraId="1B60799C" w14:textId="77777777" w:rsidR="00741206" w:rsidRPr="00741206" w:rsidRDefault="00741206" w:rsidP="00741206"/>
    <w:p w14:paraId="49FD5349" w14:textId="5511DD6A" w:rsidR="007A26D2" w:rsidRDefault="007A26D2" w:rsidP="007A26D2">
      <w:pPr>
        <w:rPr>
          <w:sz w:val="24"/>
          <w:szCs w:val="22"/>
        </w:rPr>
      </w:pPr>
      <w:r w:rsidRPr="007A26D2">
        <w:rPr>
          <w:sz w:val="24"/>
          <w:szCs w:val="22"/>
        </w:rPr>
        <w:t>The evolving cyber threat landscape has demonstrated that traditional perimeter-based security models are no longer sufficient for protecting modern organisations. The growth of cloud computing, remote working, and increasingly sophisticated cyber-attacks has created a need for security strategies that continuously verify users, devices, and applications rather than relying on implicit trust.</w:t>
      </w:r>
      <w:r w:rsidR="00A10E72">
        <w:rPr>
          <w:sz w:val="24"/>
          <w:szCs w:val="22"/>
        </w:rPr>
        <w:t xml:space="preserve"> [1][9][10]</w:t>
      </w:r>
    </w:p>
    <w:p w14:paraId="5478831A" w14:textId="77777777" w:rsidR="00741206" w:rsidRPr="007A26D2" w:rsidRDefault="00741206" w:rsidP="007A26D2">
      <w:pPr>
        <w:rPr>
          <w:sz w:val="24"/>
          <w:szCs w:val="22"/>
        </w:rPr>
      </w:pPr>
    </w:p>
    <w:p w14:paraId="1670F4A9" w14:textId="549DC967" w:rsidR="007A26D2" w:rsidRPr="007A26D2" w:rsidRDefault="007A26D2" w:rsidP="007A26D2">
      <w:pPr>
        <w:rPr>
          <w:sz w:val="24"/>
          <w:szCs w:val="22"/>
        </w:rPr>
      </w:pPr>
      <w:r w:rsidRPr="007A26D2">
        <w:rPr>
          <w:sz w:val="24"/>
          <w:szCs w:val="22"/>
        </w:rPr>
        <w:t>This report has shown that Zero Trust Architecture provides an effective framework for improving organisational security through principles such as continuous authentication, least-privilege access, micro-segmentation, and ongoing monitoring. Technologies including IAM, ZTNA, SASE, SIEM, and AI-driven security analytics play an important role in enabling these principles, although successful implementation requires appropriate governance, investment, and organisational commitment.</w:t>
      </w:r>
      <w:r w:rsidR="00A10E72">
        <w:rPr>
          <w:sz w:val="24"/>
          <w:szCs w:val="22"/>
        </w:rPr>
        <w:t xml:space="preserve"> [1][2][10]</w:t>
      </w:r>
    </w:p>
    <w:p w14:paraId="7489A3F0" w14:textId="77777777" w:rsidR="00741206" w:rsidRDefault="00741206" w:rsidP="007A26D2">
      <w:pPr>
        <w:rPr>
          <w:sz w:val="24"/>
          <w:szCs w:val="22"/>
        </w:rPr>
      </w:pPr>
    </w:p>
    <w:p w14:paraId="0666A268" w14:textId="6F5320FA" w:rsidR="007A26D2" w:rsidRPr="007A26D2" w:rsidRDefault="007A26D2" w:rsidP="007A26D2">
      <w:pPr>
        <w:rPr>
          <w:sz w:val="24"/>
          <w:szCs w:val="22"/>
        </w:rPr>
      </w:pPr>
      <w:r w:rsidRPr="007A26D2">
        <w:rPr>
          <w:sz w:val="24"/>
          <w:szCs w:val="22"/>
        </w:rPr>
        <w:t>Overall, Zero Trust should be viewed as a long-term cybersecurity strategy rather than a single technology solution</w:t>
      </w:r>
      <w:r w:rsidR="00A10E72">
        <w:rPr>
          <w:sz w:val="24"/>
          <w:szCs w:val="22"/>
        </w:rPr>
        <w:t xml:space="preserve"> [1][10]</w:t>
      </w:r>
      <w:r w:rsidRPr="007A26D2">
        <w:rPr>
          <w:sz w:val="24"/>
          <w:szCs w:val="22"/>
        </w:rPr>
        <w:t>. By reducing unnecessary trust and strengthening the ability to detect and respond to threats, organisations can improve resilience against modern cyber-attacks while supporting regulatory compliance and secure digital transformation</w:t>
      </w:r>
      <w:r w:rsidR="00A10E72">
        <w:rPr>
          <w:sz w:val="24"/>
          <w:szCs w:val="22"/>
        </w:rPr>
        <w:t xml:space="preserve"> [2][9]</w:t>
      </w:r>
      <w:r w:rsidRPr="007A26D2">
        <w:rPr>
          <w:sz w:val="24"/>
          <w:szCs w:val="22"/>
        </w:rPr>
        <w:t>. These findings provide the foundation for the strategic recommendations presented in Task 2 for establishing a secure Information Security Unit at Aegis FinTech Innovations Ltd.</w:t>
      </w:r>
    </w:p>
    <w:p w14:paraId="0CCF362F" w14:textId="77777777" w:rsidR="00517E79" w:rsidRPr="00F6099E" w:rsidRDefault="00517E79" w:rsidP="00517E79">
      <w:pPr>
        <w:rPr>
          <w:sz w:val="24"/>
          <w:szCs w:val="22"/>
        </w:rPr>
      </w:pPr>
    </w:p>
    <w:p w14:paraId="7782AEE0" w14:textId="7C4F4FF9" w:rsidR="00C80E06" w:rsidRDefault="00C80E06">
      <w:pPr>
        <w:spacing w:after="160" w:line="259" w:lineRule="auto"/>
        <w:jc w:val="left"/>
        <w:rPr>
          <w:sz w:val="32"/>
          <w:szCs w:val="28"/>
        </w:rPr>
      </w:pPr>
      <w:r>
        <w:rPr>
          <w:sz w:val="32"/>
          <w:szCs w:val="28"/>
        </w:rPr>
        <w:br w:type="page"/>
      </w:r>
    </w:p>
    <w:p w14:paraId="09BC0529" w14:textId="261321F6" w:rsidR="001A62AF" w:rsidRPr="00B273F5" w:rsidRDefault="00C80E06" w:rsidP="000A532F">
      <w:pPr>
        <w:pStyle w:val="Heading1"/>
      </w:pPr>
      <w:bookmarkStart w:id="6" w:name="_Toc235797996"/>
      <w:r w:rsidRPr="00B273F5">
        <w:lastRenderedPageBreak/>
        <w:t>Task 2</w:t>
      </w:r>
      <w:bookmarkEnd w:id="6"/>
    </w:p>
    <w:p w14:paraId="64CB557A" w14:textId="77777777" w:rsidR="00B273F5" w:rsidRPr="00B273F5" w:rsidRDefault="00B273F5" w:rsidP="00B273F5">
      <w:pPr>
        <w:pStyle w:val="Heading1"/>
      </w:pPr>
      <w:bookmarkStart w:id="7" w:name="_Toc235797997"/>
      <w:r w:rsidRPr="00B273F5">
        <w:t>Proposal and Implementation Plan for Establishing an Information Security Unit at Aegis FinTech Innovations Ltd</w:t>
      </w:r>
      <w:bookmarkEnd w:id="7"/>
    </w:p>
    <w:p w14:paraId="7C7CA379" w14:textId="77777777" w:rsidR="00B273F5" w:rsidRDefault="00B273F5" w:rsidP="00B273F5">
      <w:pPr>
        <w:rPr>
          <w:b/>
          <w:bCs/>
          <w:sz w:val="32"/>
          <w:szCs w:val="28"/>
        </w:rPr>
      </w:pPr>
    </w:p>
    <w:p w14:paraId="679B206B" w14:textId="79E90BF5" w:rsidR="00B273F5" w:rsidRPr="00B273F5" w:rsidRDefault="00B273F5" w:rsidP="00B273F5">
      <w:pPr>
        <w:rPr>
          <w:b/>
          <w:bCs/>
          <w:sz w:val="24"/>
          <w:szCs w:val="22"/>
        </w:rPr>
      </w:pPr>
      <w:r w:rsidRPr="00B273F5">
        <w:rPr>
          <w:b/>
          <w:bCs/>
          <w:sz w:val="24"/>
          <w:szCs w:val="22"/>
        </w:rPr>
        <w:t>Executive Summary</w:t>
      </w:r>
    </w:p>
    <w:p w14:paraId="3593219C" w14:textId="77777777" w:rsidR="00B273F5" w:rsidRDefault="00B273F5" w:rsidP="00B273F5">
      <w:pPr>
        <w:rPr>
          <w:sz w:val="24"/>
          <w:szCs w:val="22"/>
        </w:rPr>
      </w:pPr>
    </w:p>
    <w:p w14:paraId="0E3C75A4" w14:textId="0F4E9BA5" w:rsidR="00B273F5" w:rsidRPr="00B273F5" w:rsidRDefault="00B273F5" w:rsidP="00B273F5">
      <w:pPr>
        <w:rPr>
          <w:sz w:val="24"/>
          <w:szCs w:val="22"/>
        </w:rPr>
      </w:pPr>
      <w:r w:rsidRPr="00B273F5">
        <w:rPr>
          <w:sz w:val="24"/>
          <w:szCs w:val="22"/>
        </w:rPr>
        <w:t>Aegis FinTech Innovations Ltd is preparing to expand into the European Union while developing its AI-powered financial analytics platform. As the company continues to grow, it will become a more attractive target for cybercriminals, particularly ransomware groups and attackers targeting financial organisations. At the same time, the business must ensure it complies with regulations such as the General Data Protection Regulation (GDPR) and the Digital Operational Resilience Act (DORA).</w:t>
      </w:r>
      <w:r>
        <w:rPr>
          <w:sz w:val="24"/>
          <w:szCs w:val="22"/>
        </w:rPr>
        <w:t xml:space="preserve"> </w:t>
      </w:r>
      <w:r w:rsidRPr="00B273F5">
        <w:rPr>
          <w:sz w:val="24"/>
          <w:szCs w:val="22"/>
        </w:rPr>
        <w:t>The research completed in Task 1 found that traditional perimeter-based security is no longer sufficient to protect modern organisations. Instead, Zero Trust Architecture provides a stronger security approach by continuously verifying users, limiting access to sensitive systems, and improving threat detection. This proposal uses those findings to recommend the creation of a dedicated Information Security Unit that will protect company assets while supporting future business growth.</w:t>
      </w:r>
      <w:r>
        <w:rPr>
          <w:sz w:val="24"/>
          <w:szCs w:val="22"/>
        </w:rPr>
        <w:t xml:space="preserve"> </w:t>
      </w:r>
      <w:r w:rsidRPr="00B273F5">
        <w:rPr>
          <w:sz w:val="24"/>
          <w:szCs w:val="22"/>
        </w:rPr>
        <w:t>The proposal covers the structure of the new security team, security policies, compliance planning, technical architecture, risk management, incident response procedures and a 12-month implementation roadmap. Together, these recommendations provide a practical approach to improving cyber resilience and supporting the company's expansion into the European market.</w:t>
      </w:r>
    </w:p>
    <w:p w14:paraId="00A7A45B" w14:textId="77777777" w:rsidR="005C1479" w:rsidRDefault="005C1479">
      <w:pPr>
        <w:spacing w:after="160" w:line="259" w:lineRule="auto"/>
        <w:jc w:val="left"/>
        <w:rPr>
          <w:sz w:val="24"/>
          <w:szCs w:val="22"/>
        </w:rPr>
      </w:pPr>
      <w:r>
        <w:rPr>
          <w:sz w:val="24"/>
          <w:szCs w:val="22"/>
        </w:rPr>
        <w:br w:type="page"/>
      </w:r>
    </w:p>
    <w:p w14:paraId="19BAA13F" w14:textId="2C98E576" w:rsidR="00B273F5" w:rsidRPr="00B273F5" w:rsidRDefault="00B273F5" w:rsidP="00211366">
      <w:pPr>
        <w:pStyle w:val="Heading1"/>
      </w:pPr>
      <w:bookmarkStart w:id="8" w:name="_Toc235797998"/>
      <w:r w:rsidRPr="00B273F5">
        <w:lastRenderedPageBreak/>
        <w:t>Work-Stream 1 – Organisational Design &amp; Resourcing</w:t>
      </w:r>
      <w:bookmarkEnd w:id="8"/>
    </w:p>
    <w:p w14:paraId="3A20CE7D" w14:textId="77777777" w:rsidR="00B273F5" w:rsidRDefault="00B273F5" w:rsidP="00B273F5">
      <w:pPr>
        <w:rPr>
          <w:sz w:val="24"/>
          <w:szCs w:val="22"/>
        </w:rPr>
      </w:pPr>
    </w:p>
    <w:p w14:paraId="27C8A21D" w14:textId="1D2B6D40" w:rsidR="00B273F5" w:rsidRPr="00B273F5" w:rsidRDefault="00B273F5" w:rsidP="00B273F5">
      <w:pPr>
        <w:rPr>
          <w:sz w:val="24"/>
          <w:szCs w:val="22"/>
        </w:rPr>
      </w:pPr>
      <w:r w:rsidRPr="00B273F5">
        <w:rPr>
          <w:sz w:val="24"/>
          <w:szCs w:val="22"/>
        </w:rPr>
        <w:t>The research completed in Task 1 demonstrated that Zero Trust relies on strong identity management, continuous monitoring and secure cloud services</w:t>
      </w:r>
      <w:r w:rsidR="007C6196">
        <w:rPr>
          <w:sz w:val="24"/>
          <w:szCs w:val="22"/>
        </w:rPr>
        <w:t xml:space="preserve"> [1][2][7]</w:t>
      </w:r>
      <w:r w:rsidRPr="00B273F5">
        <w:rPr>
          <w:sz w:val="24"/>
          <w:szCs w:val="22"/>
        </w:rPr>
        <w:t>. To support these requirements, it is recommended that Aegis FinTech establishes a dedicated Information Security Unit with clearly defined responsibilities.</w:t>
      </w:r>
      <w:r w:rsidR="00611A74">
        <w:rPr>
          <w:sz w:val="24"/>
          <w:szCs w:val="22"/>
        </w:rPr>
        <w:t xml:space="preserve"> [2][10]</w:t>
      </w:r>
    </w:p>
    <w:p w14:paraId="78FC161B" w14:textId="77777777" w:rsidR="00B273F5" w:rsidRPr="00B273F5" w:rsidRDefault="00B273F5" w:rsidP="00B273F5">
      <w:pPr>
        <w:spacing w:after="160" w:line="259" w:lineRule="auto"/>
        <w:jc w:val="left"/>
        <w:rPr>
          <w:b/>
          <w:bCs/>
          <w:sz w:val="24"/>
          <w:szCs w:val="22"/>
        </w:rPr>
      </w:pPr>
    </w:p>
    <w:p w14:paraId="56FFFD2A" w14:textId="4FBF4D0F" w:rsidR="00B273F5" w:rsidRPr="00B273F5" w:rsidRDefault="00B273F5" w:rsidP="00B273F5">
      <w:pPr>
        <w:spacing w:after="160" w:line="259" w:lineRule="auto"/>
        <w:jc w:val="left"/>
        <w:rPr>
          <w:b/>
          <w:bCs/>
          <w:sz w:val="24"/>
          <w:szCs w:val="22"/>
        </w:rPr>
      </w:pPr>
      <w:r w:rsidRPr="00B273F5">
        <w:rPr>
          <w:b/>
          <w:bCs/>
          <w:sz w:val="24"/>
          <w:szCs w:val="22"/>
        </w:rPr>
        <w:t>Proposed Security Organisation</w:t>
      </w:r>
    </w:p>
    <w:p w14:paraId="1BF31D4A" w14:textId="75321466" w:rsidR="00B273F5" w:rsidRDefault="00191D3A" w:rsidP="00B273F5">
      <w:pPr>
        <w:rPr>
          <w:sz w:val="24"/>
          <w:szCs w:val="22"/>
        </w:rPr>
      </w:pPr>
      <w:r w:rsidRPr="00131F3D">
        <w:rPr>
          <w:noProof/>
        </w:rPr>
        <w:drawing>
          <wp:inline distT="0" distB="0" distL="0" distR="0" wp14:anchorId="1D457369" wp14:editId="0C693B6B">
            <wp:extent cx="3486150" cy="2692227"/>
            <wp:effectExtent l="0" t="0" r="0" b="0"/>
            <wp:docPr id="2064695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695036" name=""/>
                    <pic:cNvPicPr/>
                  </pic:nvPicPr>
                  <pic:blipFill>
                    <a:blip r:embed="rId5"/>
                    <a:stretch>
                      <a:fillRect/>
                    </a:stretch>
                  </pic:blipFill>
                  <pic:spPr>
                    <a:xfrm>
                      <a:off x="0" y="0"/>
                      <a:ext cx="3494141" cy="2698398"/>
                    </a:xfrm>
                    <a:prstGeom prst="rect">
                      <a:avLst/>
                    </a:prstGeom>
                  </pic:spPr>
                </pic:pic>
              </a:graphicData>
            </a:graphic>
          </wp:inline>
        </w:drawing>
      </w:r>
    </w:p>
    <w:p w14:paraId="3390C768" w14:textId="06A77B0C" w:rsidR="00B273F5" w:rsidRDefault="00A10E72" w:rsidP="00B273F5">
      <w:pPr>
        <w:rPr>
          <w:sz w:val="24"/>
          <w:szCs w:val="22"/>
        </w:rPr>
      </w:pPr>
      <w:r>
        <w:rPr>
          <w:sz w:val="24"/>
          <w:szCs w:val="22"/>
        </w:rPr>
        <w:t>Figure 1</w:t>
      </w:r>
    </w:p>
    <w:p w14:paraId="3D76AF6E" w14:textId="77777777" w:rsidR="00A10E72" w:rsidRPr="00B273F5" w:rsidRDefault="00A10E72" w:rsidP="00B273F5">
      <w:pPr>
        <w:rPr>
          <w:sz w:val="24"/>
          <w:szCs w:val="22"/>
        </w:rPr>
      </w:pPr>
    </w:p>
    <w:p w14:paraId="2ED6C0DF" w14:textId="523D7D0C" w:rsidR="00B273F5" w:rsidRPr="00B273F5" w:rsidRDefault="00B273F5" w:rsidP="00B273F5">
      <w:pPr>
        <w:rPr>
          <w:b/>
          <w:bCs/>
          <w:sz w:val="24"/>
          <w:szCs w:val="22"/>
        </w:rPr>
      </w:pPr>
      <w:r w:rsidRPr="00B273F5">
        <w:rPr>
          <w:b/>
          <w:bCs/>
          <w:sz w:val="24"/>
          <w:szCs w:val="22"/>
        </w:rPr>
        <w:t>Role Justification</w:t>
      </w:r>
    </w:p>
    <w:p w14:paraId="499AD479" w14:textId="77777777" w:rsidR="00CD1517" w:rsidRDefault="00CD1517" w:rsidP="00B273F5">
      <w:pPr>
        <w:rPr>
          <w:b/>
          <w:bCs/>
          <w:sz w:val="24"/>
          <w:szCs w:val="22"/>
        </w:rPr>
      </w:pPr>
    </w:p>
    <w:p w14:paraId="7FB1FAE2" w14:textId="3ABB96F4" w:rsidR="00B273F5" w:rsidRPr="00B273F5" w:rsidRDefault="00B273F5" w:rsidP="00B273F5">
      <w:pPr>
        <w:rPr>
          <w:sz w:val="24"/>
          <w:szCs w:val="22"/>
        </w:rPr>
      </w:pPr>
      <w:r w:rsidRPr="00B273F5">
        <w:rPr>
          <w:b/>
          <w:bCs/>
          <w:sz w:val="24"/>
          <w:szCs w:val="22"/>
        </w:rPr>
        <w:t>Chief Information Security Officer (CISO)</w:t>
      </w:r>
    </w:p>
    <w:p w14:paraId="69F2A211" w14:textId="7369BD6B" w:rsidR="00B273F5" w:rsidRPr="00B273F5" w:rsidRDefault="00B273F5" w:rsidP="00B273F5">
      <w:pPr>
        <w:rPr>
          <w:sz w:val="24"/>
          <w:szCs w:val="22"/>
        </w:rPr>
      </w:pPr>
      <w:r w:rsidRPr="00B273F5">
        <w:rPr>
          <w:sz w:val="24"/>
          <w:szCs w:val="22"/>
        </w:rPr>
        <w:t>The CISO will oversee the company's cybersecurity strategy, ensure regulatory compliance and report security risks directly to the Board of Directors.</w:t>
      </w:r>
      <w:r w:rsidR="00611A74">
        <w:rPr>
          <w:sz w:val="24"/>
          <w:szCs w:val="22"/>
        </w:rPr>
        <w:t xml:space="preserve"> [2]</w:t>
      </w:r>
    </w:p>
    <w:p w14:paraId="556C73A4" w14:textId="77777777" w:rsidR="00CD1517" w:rsidRDefault="00CD1517" w:rsidP="00B273F5">
      <w:pPr>
        <w:rPr>
          <w:b/>
          <w:bCs/>
          <w:sz w:val="24"/>
          <w:szCs w:val="22"/>
        </w:rPr>
      </w:pPr>
    </w:p>
    <w:p w14:paraId="1C404AA8" w14:textId="53D60AE2" w:rsidR="00B273F5" w:rsidRPr="00B273F5" w:rsidRDefault="00B273F5" w:rsidP="00B273F5">
      <w:pPr>
        <w:rPr>
          <w:sz w:val="24"/>
          <w:szCs w:val="22"/>
        </w:rPr>
      </w:pPr>
      <w:r w:rsidRPr="00B273F5">
        <w:rPr>
          <w:b/>
          <w:bCs/>
          <w:sz w:val="24"/>
          <w:szCs w:val="22"/>
        </w:rPr>
        <w:t>Cloud Security Architect</w:t>
      </w:r>
    </w:p>
    <w:p w14:paraId="697CD8C2" w14:textId="4D45FD1C" w:rsidR="00B273F5" w:rsidRPr="00B273F5" w:rsidRDefault="00B273F5" w:rsidP="00B273F5">
      <w:pPr>
        <w:rPr>
          <w:sz w:val="24"/>
          <w:szCs w:val="22"/>
        </w:rPr>
      </w:pPr>
      <w:r w:rsidRPr="00B273F5">
        <w:rPr>
          <w:sz w:val="24"/>
          <w:szCs w:val="22"/>
        </w:rPr>
        <w:t>This role will design and maintain secure cloud environments. As identified in Task 1, cloud security has become increasingly important due to the growth of hybrid working and cloud-based services.</w:t>
      </w:r>
      <w:r w:rsidR="00611A74">
        <w:rPr>
          <w:sz w:val="24"/>
          <w:szCs w:val="22"/>
        </w:rPr>
        <w:t>[6][7][9]</w:t>
      </w:r>
    </w:p>
    <w:p w14:paraId="7674F897" w14:textId="77777777" w:rsidR="00CD1517" w:rsidRDefault="00CD1517" w:rsidP="00B273F5">
      <w:pPr>
        <w:rPr>
          <w:b/>
          <w:bCs/>
          <w:sz w:val="24"/>
          <w:szCs w:val="22"/>
        </w:rPr>
      </w:pPr>
    </w:p>
    <w:p w14:paraId="7594807C" w14:textId="3C9D37DD" w:rsidR="00B273F5" w:rsidRPr="00B273F5" w:rsidRDefault="00B273F5" w:rsidP="00B273F5">
      <w:pPr>
        <w:rPr>
          <w:sz w:val="24"/>
          <w:szCs w:val="22"/>
        </w:rPr>
      </w:pPr>
      <w:proofErr w:type="spellStart"/>
      <w:r w:rsidRPr="00B273F5">
        <w:rPr>
          <w:b/>
          <w:bCs/>
          <w:sz w:val="24"/>
          <w:szCs w:val="22"/>
        </w:rPr>
        <w:t>DevSecOps</w:t>
      </w:r>
      <w:proofErr w:type="spellEnd"/>
      <w:r w:rsidRPr="00B273F5">
        <w:rPr>
          <w:b/>
          <w:bCs/>
          <w:sz w:val="24"/>
          <w:szCs w:val="22"/>
        </w:rPr>
        <w:t xml:space="preserve"> Engineer</w:t>
      </w:r>
    </w:p>
    <w:p w14:paraId="5D121878" w14:textId="534EBB7B" w:rsidR="00B273F5" w:rsidRPr="00B273F5" w:rsidRDefault="00B273F5" w:rsidP="00B273F5">
      <w:pPr>
        <w:rPr>
          <w:sz w:val="24"/>
          <w:szCs w:val="22"/>
        </w:rPr>
      </w:pPr>
      <w:r w:rsidRPr="00B273F5">
        <w:rPr>
          <w:sz w:val="24"/>
          <w:szCs w:val="22"/>
        </w:rPr>
        <w:t xml:space="preserve">The </w:t>
      </w:r>
      <w:proofErr w:type="spellStart"/>
      <w:r w:rsidRPr="00B273F5">
        <w:rPr>
          <w:sz w:val="24"/>
          <w:szCs w:val="22"/>
        </w:rPr>
        <w:t>DevSecOps</w:t>
      </w:r>
      <w:proofErr w:type="spellEnd"/>
      <w:r w:rsidRPr="00B273F5">
        <w:rPr>
          <w:sz w:val="24"/>
          <w:szCs w:val="22"/>
        </w:rPr>
        <w:t xml:space="preserve"> Engineer will integrate security into the software development process, ensuring vulnerabilities are identified before systems are deployed.</w:t>
      </w:r>
      <w:r w:rsidR="00611A74">
        <w:rPr>
          <w:sz w:val="24"/>
          <w:szCs w:val="22"/>
        </w:rPr>
        <w:t xml:space="preserve"> [2][9]</w:t>
      </w:r>
    </w:p>
    <w:p w14:paraId="261A4318" w14:textId="77777777" w:rsidR="00CD1517" w:rsidRDefault="00CD1517" w:rsidP="00B273F5">
      <w:pPr>
        <w:rPr>
          <w:b/>
          <w:bCs/>
          <w:sz w:val="24"/>
          <w:szCs w:val="22"/>
        </w:rPr>
      </w:pPr>
    </w:p>
    <w:p w14:paraId="1A41A483" w14:textId="0071BADC" w:rsidR="00B273F5" w:rsidRPr="00B273F5" w:rsidRDefault="00B273F5" w:rsidP="00B273F5">
      <w:pPr>
        <w:rPr>
          <w:sz w:val="24"/>
          <w:szCs w:val="22"/>
        </w:rPr>
      </w:pPr>
      <w:r w:rsidRPr="00B273F5">
        <w:rPr>
          <w:b/>
          <w:bCs/>
          <w:sz w:val="24"/>
          <w:szCs w:val="22"/>
        </w:rPr>
        <w:t>Security Operations Analyst</w:t>
      </w:r>
    </w:p>
    <w:p w14:paraId="63510529" w14:textId="6A5BA942" w:rsidR="00B273F5" w:rsidRPr="00B273F5" w:rsidRDefault="00B273F5" w:rsidP="00B273F5">
      <w:pPr>
        <w:rPr>
          <w:sz w:val="24"/>
          <w:szCs w:val="22"/>
        </w:rPr>
      </w:pPr>
      <w:r w:rsidRPr="00B273F5">
        <w:rPr>
          <w:sz w:val="24"/>
          <w:szCs w:val="22"/>
        </w:rPr>
        <w:t>This role will monitor security alerts, investigate suspicious activity and manage the company's SIEM platform. Continuous monitoring was identified in Task 1 as a key principle of Zero Trust.</w:t>
      </w:r>
      <w:r w:rsidR="00611A74">
        <w:rPr>
          <w:sz w:val="24"/>
          <w:szCs w:val="22"/>
        </w:rPr>
        <w:t>[1][2]</w:t>
      </w:r>
    </w:p>
    <w:p w14:paraId="29C48B27" w14:textId="77777777" w:rsidR="00CD1517" w:rsidRDefault="00CD1517" w:rsidP="00B273F5">
      <w:pPr>
        <w:rPr>
          <w:b/>
          <w:bCs/>
          <w:sz w:val="24"/>
          <w:szCs w:val="22"/>
        </w:rPr>
      </w:pPr>
    </w:p>
    <w:p w14:paraId="363FF25A" w14:textId="588CB9E6" w:rsidR="00B273F5" w:rsidRPr="00B273F5" w:rsidRDefault="00B273F5" w:rsidP="00B273F5">
      <w:pPr>
        <w:rPr>
          <w:sz w:val="24"/>
          <w:szCs w:val="22"/>
        </w:rPr>
      </w:pPr>
      <w:r w:rsidRPr="00B273F5">
        <w:rPr>
          <w:b/>
          <w:bCs/>
          <w:sz w:val="24"/>
          <w:szCs w:val="22"/>
        </w:rPr>
        <w:t>Data Protection Officer (DPO)</w:t>
      </w:r>
    </w:p>
    <w:p w14:paraId="4E413538" w14:textId="3484E698" w:rsidR="00B273F5" w:rsidRPr="00B273F5" w:rsidRDefault="00B273F5" w:rsidP="00B273F5">
      <w:pPr>
        <w:rPr>
          <w:sz w:val="24"/>
          <w:szCs w:val="22"/>
        </w:rPr>
      </w:pPr>
      <w:r w:rsidRPr="00B273F5">
        <w:rPr>
          <w:sz w:val="24"/>
          <w:szCs w:val="22"/>
        </w:rPr>
        <w:t>The DPO will ensure compliance with GDPR, manage data protection responsibilities and support the company's expansion into the European Union.</w:t>
      </w:r>
      <w:r w:rsidR="00611A74">
        <w:rPr>
          <w:sz w:val="24"/>
          <w:szCs w:val="22"/>
        </w:rPr>
        <w:t>[2]</w:t>
      </w:r>
    </w:p>
    <w:p w14:paraId="512E572B" w14:textId="77777777" w:rsidR="00CD1517" w:rsidRDefault="00CD1517" w:rsidP="00B273F5">
      <w:pPr>
        <w:rPr>
          <w:b/>
          <w:bCs/>
          <w:sz w:val="24"/>
          <w:szCs w:val="22"/>
        </w:rPr>
      </w:pPr>
    </w:p>
    <w:p w14:paraId="29871E0F" w14:textId="77777777" w:rsidR="00CD1517" w:rsidRDefault="00CD1517" w:rsidP="00B273F5">
      <w:pPr>
        <w:rPr>
          <w:b/>
          <w:bCs/>
          <w:sz w:val="24"/>
          <w:szCs w:val="22"/>
        </w:rPr>
      </w:pPr>
    </w:p>
    <w:p w14:paraId="6ADA1350" w14:textId="77777777" w:rsidR="00CD1517" w:rsidRDefault="00CD1517" w:rsidP="00B273F5">
      <w:pPr>
        <w:rPr>
          <w:b/>
          <w:bCs/>
          <w:sz w:val="24"/>
          <w:szCs w:val="22"/>
        </w:rPr>
      </w:pPr>
    </w:p>
    <w:p w14:paraId="37B73BF5" w14:textId="77777777" w:rsidR="00CD1517" w:rsidRDefault="00CD1517" w:rsidP="00B273F5">
      <w:pPr>
        <w:rPr>
          <w:b/>
          <w:bCs/>
          <w:sz w:val="24"/>
          <w:szCs w:val="22"/>
        </w:rPr>
      </w:pPr>
    </w:p>
    <w:p w14:paraId="36A38CF8" w14:textId="4B23CE89" w:rsidR="00B273F5" w:rsidRPr="00B273F5" w:rsidRDefault="00B273F5" w:rsidP="00B273F5">
      <w:pPr>
        <w:rPr>
          <w:sz w:val="24"/>
          <w:szCs w:val="22"/>
        </w:rPr>
      </w:pPr>
      <w:r w:rsidRPr="00B273F5">
        <w:rPr>
          <w:b/>
          <w:bCs/>
          <w:sz w:val="24"/>
          <w:szCs w:val="22"/>
        </w:rPr>
        <w:t>Security Awareness &amp; Compliance Officer</w:t>
      </w:r>
    </w:p>
    <w:p w14:paraId="3B63E7F3" w14:textId="0FB294AB" w:rsidR="00B273F5" w:rsidRPr="00B273F5" w:rsidRDefault="00B273F5" w:rsidP="00B273F5">
      <w:pPr>
        <w:rPr>
          <w:sz w:val="24"/>
          <w:szCs w:val="22"/>
        </w:rPr>
      </w:pPr>
      <w:r w:rsidRPr="00B273F5">
        <w:rPr>
          <w:sz w:val="24"/>
          <w:szCs w:val="22"/>
        </w:rPr>
        <w:t>Many cyber-attacks begin through phishing or human error. This role will deliver staff awareness training, maintain security policies and support compliance activities across the business.</w:t>
      </w:r>
      <w:r w:rsidR="00611A74">
        <w:rPr>
          <w:sz w:val="24"/>
          <w:szCs w:val="22"/>
        </w:rPr>
        <w:t xml:space="preserve"> [5][13]</w:t>
      </w:r>
    </w:p>
    <w:p w14:paraId="5E156004" w14:textId="77777777" w:rsidR="00CD1517" w:rsidRDefault="00CD1517" w:rsidP="00B273F5">
      <w:pPr>
        <w:rPr>
          <w:sz w:val="24"/>
          <w:szCs w:val="22"/>
        </w:rPr>
      </w:pPr>
    </w:p>
    <w:p w14:paraId="02C637AA" w14:textId="0B78EF40" w:rsidR="00B273F5" w:rsidRPr="00B273F5" w:rsidRDefault="00B273F5" w:rsidP="00B273F5">
      <w:pPr>
        <w:rPr>
          <w:sz w:val="24"/>
          <w:szCs w:val="22"/>
        </w:rPr>
      </w:pPr>
      <w:r w:rsidRPr="00B273F5">
        <w:rPr>
          <w:sz w:val="24"/>
          <w:szCs w:val="22"/>
        </w:rPr>
        <w:t>By creating these specialist roles, Aegis FinTech will be better prepared to implement the Zero Trust principles identified in Task 1 while ensuring security becomes part of everyday business operations.</w:t>
      </w:r>
      <w:r w:rsidR="007B0AEE">
        <w:rPr>
          <w:sz w:val="24"/>
          <w:szCs w:val="22"/>
        </w:rPr>
        <w:t xml:space="preserve"> [1][2][10]</w:t>
      </w:r>
    </w:p>
    <w:p w14:paraId="77849F53" w14:textId="4930368E" w:rsidR="00230213" w:rsidRDefault="00230213">
      <w:pPr>
        <w:spacing w:after="160" w:line="259" w:lineRule="auto"/>
        <w:jc w:val="left"/>
        <w:rPr>
          <w:sz w:val="32"/>
          <w:szCs w:val="28"/>
        </w:rPr>
      </w:pPr>
      <w:r>
        <w:rPr>
          <w:sz w:val="32"/>
          <w:szCs w:val="28"/>
        </w:rPr>
        <w:br w:type="page"/>
      </w:r>
    </w:p>
    <w:p w14:paraId="0CE194B2" w14:textId="77777777" w:rsidR="00211366" w:rsidRPr="00211366" w:rsidRDefault="00211366" w:rsidP="00211366">
      <w:pPr>
        <w:pStyle w:val="Heading1"/>
      </w:pPr>
      <w:bookmarkStart w:id="9" w:name="_Toc235797999"/>
      <w:r w:rsidRPr="00211366">
        <w:lastRenderedPageBreak/>
        <w:t>Work-Stream 2 – Policy Framework Development</w:t>
      </w:r>
      <w:bookmarkEnd w:id="9"/>
    </w:p>
    <w:p w14:paraId="30A1619B" w14:textId="77777777" w:rsidR="00211366" w:rsidRDefault="00211366" w:rsidP="00211366">
      <w:pPr>
        <w:rPr>
          <w:sz w:val="24"/>
          <w:szCs w:val="22"/>
        </w:rPr>
      </w:pPr>
    </w:p>
    <w:p w14:paraId="451228EF" w14:textId="4FECBC94" w:rsidR="00211366" w:rsidRPr="00211366" w:rsidRDefault="00211366" w:rsidP="00211366">
      <w:pPr>
        <w:rPr>
          <w:sz w:val="24"/>
          <w:szCs w:val="22"/>
        </w:rPr>
      </w:pPr>
      <w:r w:rsidRPr="00211366">
        <w:rPr>
          <w:sz w:val="24"/>
          <w:szCs w:val="22"/>
        </w:rPr>
        <w:t>The research completed in Task 1 identified that organisations face increasing risks from cloud services, remote working and third-party suppliers</w:t>
      </w:r>
      <w:r w:rsidR="007B0AEE">
        <w:rPr>
          <w:sz w:val="24"/>
          <w:szCs w:val="22"/>
        </w:rPr>
        <w:t xml:space="preserve"> [6][7][9]</w:t>
      </w:r>
      <w:r w:rsidRPr="00211366">
        <w:rPr>
          <w:sz w:val="24"/>
          <w:szCs w:val="22"/>
        </w:rPr>
        <w:t>. To reduce these risks, Aegis FinTech should introduce clear security policies that establish consistent standards across the business. These policies will support the implementation of Zero Trust Architecture while helping the company meet GDPR and DORA compliance requirements.</w:t>
      </w:r>
      <w:r w:rsidR="007B0AEE">
        <w:rPr>
          <w:sz w:val="24"/>
          <w:szCs w:val="22"/>
        </w:rPr>
        <w:t>[1][2]</w:t>
      </w:r>
    </w:p>
    <w:p w14:paraId="7D3217AD" w14:textId="77777777" w:rsidR="00211366" w:rsidRDefault="00211366" w:rsidP="00211366">
      <w:pPr>
        <w:rPr>
          <w:b/>
          <w:bCs/>
          <w:sz w:val="24"/>
          <w:szCs w:val="22"/>
        </w:rPr>
      </w:pPr>
    </w:p>
    <w:p w14:paraId="64B94279" w14:textId="259C6DEE" w:rsidR="00211366" w:rsidRPr="00211366" w:rsidRDefault="00211366" w:rsidP="00211366">
      <w:pPr>
        <w:rPr>
          <w:b/>
          <w:bCs/>
          <w:sz w:val="24"/>
          <w:szCs w:val="22"/>
        </w:rPr>
      </w:pPr>
      <w:r w:rsidRPr="00211366">
        <w:rPr>
          <w:b/>
          <w:bCs/>
          <w:sz w:val="24"/>
          <w:szCs w:val="22"/>
        </w:rPr>
        <w:t>Acceptable Use Policy for AI &amp; Cloud Services</w:t>
      </w:r>
    </w:p>
    <w:p w14:paraId="6F6423B4" w14:textId="3F9BA935" w:rsidR="00211366" w:rsidRPr="00211366" w:rsidRDefault="00211366" w:rsidP="00211366">
      <w:pPr>
        <w:rPr>
          <w:sz w:val="24"/>
          <w:szCs w:val="22"/>
        </w:rPr>
      </w:pPr>
      <w:r w:rsidRPr="00211366">
        <w:rPr>
          <w:sz w:val="24"/>
          <w:szCs w:val="22"/>
        </w:rPr>
        <w:t>The purpose of this policy is to ensure employees use artificial intelligence tools and cloud services securely and responsibly. Staff should only use AI platforms and cloud applications that have been approved by the IT and Security teams. Company information, financial records and customer data must never be uploaded to unauthorised AI tools or personal cloud storage accounts</w:t>
      </w:r>
      <w:r w:rsidR="007B0AEE">
        <w:rPr>
          <w:sz w:val="24"/>
          <w:szCs w:val="22"/>
        </w:rPr>
        <w:t xml:space="preserve"> [2][6]</w:t>
      </w:r>
      <w:r w:rsidRPr="00211366">
        <w:rPr>
          <w:sz w:val="24"/>
          <w:szCs w:val="22"/>
        </w:rPr>
        <w:t>.</w:t>
      </w:r>
      <w:r>
        <w:rPr>
          <w:sz w:val="24"/>
          <w:szCs w:val="22"/>
        </w:rPr>
        <w:t xml:space="preserve"> </w:t>
      </w:r>
      <w:r w:rsidRPr="00211366">
        <w:rPr>
          <w:sz w:val="24"/>
          <w:szCs w:val="22"/>
        </w:rPr>
        <w:t>Access to cloud services should be protected using Multi-Factor Authentication (MFA) and role-based access controls to ensure employees only have access to the systems required for their role</w:t>
      </w:r>
      <w:r w:rsidR="007B0AEE">
        <w:rPr>
          <w:sz w:val="24"/>
          <w:szCs w:val="22"/>
        </w:rPr>
        <w:t xml:space="preserve"> [1][7]</w:t>
      </w:r>
      <w:r w:rsidRPr="00211366">
        <w:rPr>
          <w:sz w:val="24"/>
          <w:szCs w:val="22"/>
        </w:rPr>
        <w:t xml:space="preserve">. The policy should also require regular reviews of user permissions to prevent excessive access </w:t>
      </w:r>
      <w:proofErr w:type="gramStart"/>
      <w:r w:rsidRPr="00211366">
        <w:rPr>
          <w:sz w:val="24"/>
          <w:szCs w:val="22"/>
        </w:rPr>
        <w:t>rights</w:t>
      </w:r>
      <w:r w:rsidR="007B0AEE">
        <w:rPr>
          <w:sz w:val="24"/>
          <w:szCs w:val="22"/>
        </w:rPr>
        <w:t>[</w:t>
      </w:r>
      <w:proofErr w:type="gramEnd"/>
      <w:r w:rsidR="007B0AEE">
        <w:rPr>
          <w:sz w:val="24"/>
          <w:szCs w:val="22"/>
        </w:rPr>
        <w:t>1][10]</w:t>
      </w:r>
      <w:r w:rsidRPr="00211366">
        <w:rPr>
          <w:sz w:val="24"/>
          <w:szCs w:val="22"/>
        </w:rPr>
        <w:t>.</w:t>
      </w:r>
      <w:r>
        <w:rPr>
          <w:sz w:val="24"/>
          <w:szCs w:val="22"/>
        </w:rPr>
        <w:t xml:space="preserve"> </w:t>
      </w:r>
      <w:r w:rsidRPr="00211366">
        <w:rPr>
          <w:sz w:val="24"/>
          <w:szCs w:val="22"/>
        </w:rPr>
        <w:t>This recommendation supports the findings from Task 1, which identified identity management and controlled access as key principles of Zero Trust Architecture.</w:t>
      </w:r>
      <w:r w:rsidR="007B0AEE">
        <w:rPr>
          <w:sz w:val="24"/>
          <w:szCs w:val="22"/>
        </w:rPr>
        <w:t>[1]</w:t>
      </w:r>
    </w:p>
    <w:p w14:paraId="6FBA9458" w14:textId="19271D36" w:rsidR="00211366" w:rsidRPr="00211366" w:rsidRDefault="00211366" w:rsidP="00211366">
      <w:pPr>
        <w:rPr>
          <w:sz w:val="24"/>
          <w:szCs w:val="22"/>
        </w:rPr>
      </w:pPr>
    </w:p>
    <w:p w14:paraId="63D9D9CB" w14:textId="2BE192A4" w:rsidR="00211366" w:rsidRPr="00211366" w:rsidRDefault="00211366" w:rsidP="00211366">
      <w:pPr>
        <w:rPr>
          <w:b/>
          <w:bCs/>
          <w:sz w:val="24"/>
          <w:szCs w:val="22"/>
        </w:rPr>
      </w:pPr>
      <w:r w:rsidRPr="00211366">
        <w:rPr>
          <w:b/>
          <w:bCs/>
          <w:sz w:val="24"/>
          <w:szCs w:val="22"/>
        </w:rPr>
        <w:t>Hybrid Work and Remote Access Security Policy</w:t>
      </w:r>
    </w:p>
    <w:p w14:paraId="6CE96228" w14:textId="77777777" w:rsidR="00211366" w:rsidRDefault="00211366" w:rsidP="00211366">
      <w:pPr>
        <w:rPr>
          <w:sz w:val="24"/>
          <w:szCs w:val="22"/>
        </w:rPr>
      </w:pPr>
    </w:p>
    <w:p w14:paraId="45CD82FA" w14:textId="39B93AD8" w:rsidR="00211366" w:rsidRPr="00211366" w:rsidRDefault="00211366" w:rsidP="00211366">
      <w:pPr>
        <w:rPr>
          <w:sz w:val="24"/>
          <w:szCs w:val="22"/>
        </w:rPr>
      </w:pPr>
      <w:r w:rsidRPr="00211366">
        <w:rPr>
          <w:sz w:val="24"/>
          <w:szCs w:val="22"/>
        </w:rPr>
        <w:t>Hybrid working increases flexibility but also introduces additional security risks because employees regularly access company systems from different locations and devices</w:t>
      </w:r>
      <w:r w:rsidR="007B0AEE">
        <w:rPr>
          <w:sz w:val="24"/>
          <w:szCs w:val="22"/>
        </w:rPr>
        <w:t xml:space="preserve"> [7][9]</w:t>
      </w:r>
      <w:r w:rsidRPr="00211366">
        <w:rPr>
          <w:sz w:val="24"/>
          <w:szCs w:val="22"/>
        </w:rPr>
        <w:t>. This policy requires all remote connections to use Zero Trust Network Access (ZTNA) rather than traditional VPN access where possible</w:t>
      </w:r>
      <w:r w:rsidR="007B0AEE">
        <w:rPr>
          <w:sz w:val="24"/>
          <w:szCs w:val="22"/>
        </w:rPr>
        <w:t xml:space="preserve"> [1][10]</w:t>
      </w:r>
      <w:r w:rsidRPr="00211366">
        <w:rPr>
          <w:sz w:val="24"/>
          <w:szCs w:val="22"/>
        </w:rPr>
        <w:t>.</w:t>
      </w:r>
      <w:r>
        <w:rPr>
          <w:sz w:val="24"/>
          <w:szCs w:val="22"/>
        </w:rPr>
        <w:t xml:space="preserve"> </w:t>
      </w:r>
      <w:r w:rsidRPr="00211366">
        <w:rPr>
          <w:sz w:val="24"/>
          <w:szCs w:val="22"/>
        </w:rPr>
        <w:t>Only company-managed devices that meet security requirements should be allowed to access business systems</w:t>
      </w:r>
      <w:r w:rsidR="007B0AEE">
        <w:rPr>
          <w:sz w:val="24"/>
          <w:szCs w:val="22"/>
        </w:rPr>
        <w:t xml:space="preserve"> [1][7]</w:t>
      </w:r>
      <w:r w:rsidRPr="00211366">
        <w:rPr>
          <w:sz w:val="24"/>
          <w:szCs w:val="22"/>
        </w:rPr>
        <w:t>. Devices must have up-to-date security patches, antivirus software and encrypted storage before access is granted</w:t>
      </w:r>
      <w:r w:rsidR="007B0AEE">
        <w:rPr>
          <w:sz w:val="24"/>
          <w:szCs w:val="22"/>
        </w:rPr>
        <w:t xml:space="preserve"> [2][7]</w:t>
      </w:r>
      <w:r w:rsidRPr="00211366">
        <w:rPr>
          <w:sz w:val="24"/>
          <w:szCs w:val="22"/>
        </w:rPr>
        <w:t>. Employees should also complete regular cybersecurity awareness training to help reduce phishing attacks and social engineering risks</w:t>
      </w:r>
      <w:r w:rsidR="007B0AEE">
        <w:rPr>
          <w:sz w:val="24"/>
          <w:szCs w:val="22"/>
        </w:rPr>
        <w:t xml:space="preserve"> [2][5]</w:t>
      </w:r>
      <w:r w:rsidRPr="00211366">
        <w:rPr>
          <w:sz w:val="24"/>
          <w:szCs w:val="22"/>
        </w:rPr>
        <w:t>.</w:t>
      </w:r>
      <w:r>
        <w:rPr>
          <w:sz w:val="24"/>
          <w:szCs w:val="22"/>
        </w:rPr>
        <w:t xml:space="preserve"> </w:t>
      </w:r>
      <w:r w:rsidRPr="00211366">
        <w:rPr>
          <w:sz w:val="24"/>
          <w:szCs w:val="22"/>
        </w:rPr>
        <w:t>As discussed in Task 1, Zero Trust continuously verifies users and devices instead of automatically trusting users because they have successfully logged into the network</w:t>
      </w:r>
      <w:r w:rsidR="007B0AEE">
        <w:rPr>
          <w:sz w:val="24"/>
          <w:szCs w:val="22"/>
        </w:rPr>
        <w:t xml:space="preserve"> [1]</w:t>
      </w:r>
      <w:r w:rsidRPr="00211366">
        <w:rPr>
          <w:sz w:val="24"/>
          <w:szCs w:val="22"/>
        </w:rPr>
        <w:t>.</w:t>
      </w:r>
    </w:p>
    <w:p w14:paraId="782688EF" w14:textId="067A33EF" w:rsidR="00211366" w:rsidRPr="00211366" w:rsidRDefault="00211366" w:rsidP="00211366">
      <w:pPr>
        <w:rPr>
          <w:sz w:val="24"/>
          <w:szCs w:val="22"/>
        </w:rPr>
      </w:pPr>
    </w:p>
    <w:p w14:paraId="79602A0A" w14:textId="0EDAFA32" w:rsidR="00211366" w:rsidRPr="00211366" w:rsidRDefault="00211366" w:rsidP="00211366">
      <w:pPr>
        <w:rPr>
          <w:b/>
          <w:bCs/>
          <w:sz w:val="24"/>
          <w:szCs w:val="22"/>
        </w:rPr>
      </w:pPr>
      <w:r w:rsidRPr="00211366">
        <w:rPr>
          <w:b/>
          <w:bCs/>
          <w:sz w:val="24"/>
          <w:szCs w:val="22"/>
        </w:rPr>
        <w:t>Third-Party and Cloud Vendor Risk Management Policy</w:t>
      </w:r>
    </w:p>
    <w:p w14:paraId="4C808DE5" w14:textId="77777777" w:rsidR="00211366" w:rsidRDefault="00211366" w:rsidP="00211366">
      <w:pPr>
        <w:rPr>
          <w:sz w:val="24"/>
          <w:szCs w:val="22"/>
        </w:rPr>
      </w:pPr>
    </w:p>
    <w:p w14:paraId="7F220693" w14:textId="436C3A91" w:rsidR="00211366" w:rsidRDefault="00211366" w:rsidP="00211366">
      <w:pPr>
        <w:rPr>
          <w:sz w:val="24"/>
          <w:szCs w:val="22"/>
        </w:rPr>
      </w:pPr>
      <w:r w:rsidRPr="00211366">
        <w:rPr>
          <w:sz w:val="24"/>
          <w:szCs w:val="22"/>
        </w:rPr>
        <w:t>Aegis FinTech relies on cloud providers and external suppliers to support business operations. While these services provide flexibility and scalability, they also introduce additional security risks</w:t>
      </w:r>
      <w:r w:rsidR="007B0AEE">
        <w:rPr>
          <w:sz w:val="24"/>
          <w:szCs w:val="22"/>
        </w:rPr>
        <w:t xml:space="preserve"> [6][7]</w:t>
      </w:r>
      <w:r w:rsidRPr="00211366">
        <w:rPr>
          <w:sz w:val="24"/>
          <w:szCs w:val="22"/>
        </w:rPr>
        <w:t>.</w:t>
      </w:r>
      <w:r>
        <w:rPr>
          <w:sz w:val="24"/>
          <w:szCs w:val="22"/>
        </w:rPr>
        <w:t xml:space="preserve"> </w:t>
      </w:r>
      <w:r w:rsidRPr="00211366">
        <w:rPr>
          <w:sz w:val="24"/>
          <w:szCs w:val="22"/>
        </w:rPr>
        <w:t>Before engaging with any third-party supplier, the company should complete a security assessment that reviews the supplier's security controls, compliance certifications and incident response capabilities</w:t>
      </w:r>
      <w:r w:rsidR="007B0AEE">
        <w:rPr>
          <w:sz w:val="24"/>
          <w:szCs w:val="22"/>
        </w:rPr>
        <w:t xml:space="preserve"> [2][6]</w:t>
      </w:r>
      <w:r w:rsidRPr="00211366">
        <w:rPr>
          <w:sz w:val="24"/>
          <w:szCs w:val="22"/>
        </w:rPr>
        <w:t>. Suppliers should also demonstrate compliance with GDPR and, where applicable, DORA requirements.</w:t>
      </w:r>
      <w:r>
        <w:rPr>
          <w:sz w:val="24"/>
          <w:szCs w:val="22"/>
        </w:rPr>
        <w:t xml:space="preserve"> </w:t>
      </w:r>
      <w:r w:rsidRPr="00211366">
        <w:rPr>
          <w:sz w:val="24"/>
          <w:szCs w:val="22"/>
        </w:rPr>
        <w:t>Security reviews should continue throughout the contract rather than only during procurement. This includes regular risk assessments, audit rights and monitoring of supplier performance</w:t>
      </w:r>
      <w:r w:rsidR="007B0AEE">
        <w:rPr>
          <w:sz w:val="24"/>
          <w:szCs w:val="22"/>
        </w:rPr>
        <w:t xml:space="preserve"> [2][6]</w:t>
      </w:r>
      <w:r w:rsidRPr="00211366">
        <w:rPr>
          <w:sz w:val="24"/>
          <w:szCs w:val="22"/>
        </w:rPr>
        <w:t>.</w:t>
      </w:r>
      <w:r>
        <w:rPr>
          <w:sz w:val="24"/>
          <w:szCs w:val="22"/>
        </w:rPr>
        <w:t xml:space="preserve"> </w:t>
      </w:r>
      <w:r w:rsidRPr="00211366">
        <w:rPr>
          <w:sz w:val="24"/>
          <w:szCs w:val="22"/>
        </w:rPr>
        <w:t>This policy directly supports the findings from Task 1, which identified cloud security and supply chain attacks as significant risks facing modern organisations</w:t>
      </w:r>
      <w:r w:rsidR="007B0AEE">
        <w:rPr>
          <w:sz w:val="24"/>
          <w:szCs w:val="22"/>
        </w:rPr>
        <w:t xml:space="preserve"> [6][9][13]</w:t>
      </w:r>
      <w:r w:rsidRPr="00211366">
        <w:rPr>
          <w:sz w:val="24"/>
          <w:szCs w:val="22"/>
        </w:rPr>
        <w:t>. By regularly assessing suppliers, Aegis FinTech can reduce the likelihood of third-party security incidents affecting the business.</w:t>
      </w:r>
      <w:r w:rsidR="007B0AEE">
        <w:rPr>
          <w:sz w:val="24"/>
          <w:szCs w:val="22"/>
        </w:rPr>
        <w:t xml:space="preserve"> [2][13]</w:t>
      </w:r>
    </w:p>
    <w:p w14:paraId="69CA4518" w14:textId="77777777" w:rsidR="00211366" w:rsidRDefault="00211366">
      <w:pPr>
        <w:spacing w:after="160" w:line="259" w:lineRule="auto"/>
        <w:jc w:val="left"/>
        <w:rPr>
          <w:sz w:val="24"/>
          <w:szCs w:val="22"/>
        </w:rPr>
      </w:pPr>
      <w:r>
        <w:rPr>
          <w:sz w:val="24"/>
          <w:szCs w:val="22"/>
        </w:rPr>
        <w:br w:type="page"/>
      </w:r>
    </w:p>
    <w:p w14:paraId="5B1BE8F6" w14:textId="77777777" w:rsidR="00BD06B8" w:rsidRPr="00BD06B8" w:rsidRDefault="00BD06B8" w:rsidP="00BD06B8">
      <w:pPr>
        <w:pStyle w:val="Heading1"/>
      </w:pPr>
      <w:bookmarkStart w:id="10" w:name="_Toc235798000"/>
      <w:r w:rsidRPr="00BD06B8">
        <w:lastRenderedPageBreak/>
        <w:t>Work-Stream 3 – Regulatory Compliance Strategy</w:t>
      </w:r>
      <w:bookmarkEnd w:id="10"/>
    </w:p>
    <w:p w14:paraId="1EC0792C" w14:textId="77777777" w:rsidR="00BD06B8" w:rsidRDefault="00BD06B8" w:rsidP="00BD06B8">
      <w:pPr>
        <w:rPr>
          <w:sz w:val="24"/>
          <w:szCs w:val="22"/>
        </w:rPr>
      </w:pPr>
    </w:p>
    <w:p w14:paraId="17CD2DF2" w14:textId="2FEF5434" w:rsidR="00BD06B8" w:rsidRPr="00BD06B8" w:rsidRDefault="00BD06B8" w:rsidP="00BD06B8">
      <w:pPr>
        <w:rPr>
          <w:sz w:val="24"/>
          <w:szCs w:val="22"/>
        </w:rPr>
      </w:pPr>
      <w:r w:rsidRPr="00BD06B8">
        <w:rPr>
          <w:sz w:val="24"/>
          <w:szCs w:val="22"/>
        </w:rPr>
        <w:t>As Aegis FinTech prepares to expand its services into the European Union, compliance with the General Data Protection Regulation (GDPR) and the Digital Operational Resilience Act (DORA) will become a key business requirement</w:t>
      </w:r>
      <w:r w:rsidR="00DA3F0D">
        <w:rPr>
          <w:sz w:val="24"/>
          <w:szCs w:val="22"/>
        </w:rPr>
        <w:t xml:space="preserve"> [2]</w:t>
      </w:r>
      <w:r w:rsidRPr="00BD06B8">
        <w:rPr>
          <w:sz w:val="24"/>
          <w:szCs w:val="22"/>
        </w:rPr>
        <w:t>. Failure to comply with these regulations could result in financial penalties, reputational damage and delays to the company's expansion plans</w:t>
      </w:r>
      <w:r w:rsidR="00DA3F0D">
        <w:rPr>
          <w:sz w:val="24"/>
          <w:szCs w:val="22"/>
        </w:rPr>
        <w:t xml:space="preserve"> [2]</w:t>
      </w:r>
      <w:r w:rsidRPr="00BD06B8">
        <w:rPr>
          <w:sz w:val="24"/>
          <w:szCs w:val="22"/>
        </w:rPr>
        <w:t>. Based on the findings from Task 1, compliance should be treated as an ongoing business process rather than a one-time exercise.</w:t>
      </w:r>
      <w:r w:rsidR="008C4953">
        <w:rPr>
          <w:sz w:val="24"/>
          <w:szCs w:val="22"/>
        </w:rPr>
        <w:t xml:space="preserve"> </w:t>
      </w:r>
      <w:r w:rsidRPr="00BD06B8">
        <w:rPr>
          <w:sz w:val="24"/>
          <w:szCs w:val="22"/>
        </w:rPr>
        <w:t xml:space="preserve">To </w:t>
      </w:r>
      <w:r w:rsidR="008C4953">
        <w:rPr>
          <w:sz w:val="24"/>
          <w:szCs w:val="22"/>
        </w:rPr>
        <w:t>do</w:t>
      </w:r>
      <w:r w:rsidRPr="00BD06B8">
        <w:rPr>
          <w:sz w:val="24"/>
          <w:szCs w:val="22"/>
        </w:rPr>
        <w:t xml:space="preserve"> this, the company should implement a phased compliance roadmap over a 12-month period</w:t>
      </w:r>
      <w:r w:rsidR="00DA3F0D">
        <w:rPr>
          <w:sz w:val="24"/>
          <w:szCs w:val="22"/>
        </w:rPr>
        <w:t xml:space="preserve"> [1][2]</w:t>
      </w:r>
      <w:r w:rsidRPr="00BD06B8">
        <w:rPr>
          <w:sz w:val="24"/>
          <w:szCs w:val="22"/>
        </w:rPr>
        <w:t>.</w:t>
      </w:r>
    </w:p>
    <w:p w14:paraId="35444E6B" w14:textId="77777777" w:rsidR="00823DF8" w:rsidRDefault="00823DF8" w:rsidP="00BD06B8">
      <w:pPr>
        <w:rPr>
          <w:b/>
          <w:bCs/>
          <w:sz w:val="24"/>
          <w:szCs w:val="22"/>
        </w:rPr>
      </w:pPr>
    </w:p>
    <w:p w14:paraId="35686944" w14:textId="25728425" w:rsidR="00BD06B8" w:rsidRPr="00BD06B8" w:rsidRDefault="00BD06B8" w:rsidP="00BD06B8">
      <w:pPr>
        <w:rPr>
          <w:b/>
          <w:bCs/>
          <w:sz w:val="24"/>
          <w:szCs w:val="22"/>
        </w:rPr>
      </w:pPr>
      <w:r w:rsidRPr="00BD06B8">
        <w:rPr>
          <w:b/>
          <w:bCs/>
          <w:sz w:val="24"/>
          <w:szCs w:val="22"/>
        </w:rPr>
        <w:t>GDPR and DORA Compliance Roadmap</w:t>
      </w:r>
    </w:p>
    <w:p w14:paraId="2D3ED443" w14:textId="77777777" w:rsidR="00823DF8" w:rsidRDefault="00823DF8" w:rsidP="00BD06B8">
      <w:pPr>
        <w:rPr>
          <w:sz w:val="24"/>
          <w:szCs w:val="22"/>
        </w:rPr>
      </w:pPr>
    </w:p>
    <w:p w14:paraId="73B169E1" w14:textId="7837C676" w:rsidR="00823DF8" w:rsidRDefault="00823DF8" w:rsidP="00BD06B8">
      <w:pPr>
        <w:rPr>
          <w:sz w:val="24"/>
          <w:szCs w:val="22"/>
        </w:rPr>
      </w:pPr>
      <w:r w:rsidRPr="00EF605F">
        <w:rPr>
          <w:noProof/>
        </w:rPr>
        <w:drawing>
          <wp:inline distT="0" distB="0" distL="0" distR="0" wp14:anchorId="0EC58219" wp14:editId="7E546618">
            <wp:extent cx="4105275" cy="2235972"/>
            <wp:effectExtent l="0" t="0" r="0" b="0"/>
            <wp:docPr id="1332342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342925" name=""/>
                    <pic:cNvPicPr/>
                  </pic:nvPicPr>
                  <pic:blipFill>
                    <a:blip r:embed="rId6"/>
                    <a:stretch>
                      <a:fillRect/>
                    </a:stretch>
                  </pic:blipFill>
                  <pic:spPr>
                    <a:xfrm>
                      <a:off x="0" y="0"/>
                      <a:ext cx="4113512" cy="2240458"/>
                    </a:xfrm>
                    <a:prstGeom prst="rect">
                      <a:avLst/>
                    </a:prstGeom>
                  </pic:spPr>
                </pic:pic>
              </a:graphicData>
            </a:graphic>
          </wp:inline>
        </w:drawing>
      </w:r>
    </w:p>
    <w:p w14:paraId="68F32DF9" w14:textId="7BD1B710" w:rsidR="00823DF8" w:rsidRDefault="00A10E72" w:rsidP="00BD06B8">
      <w:pPr>
        <w:rPr>
          <w:sz w:val="24"/>
          <w:szCs w:val="22"/>
        </w:rPr>
      </w:pPr>
      <w:r>
        <w:rPr>
          <w:sz w:val="24"/>
          <w:szCs w:val="22"/>
        </w:rPr>
        <w:t>Figure 2</w:t>
      </w:r>
    </w:p>
    <w:p w14:paraId="419A54BB" w14:textId="77777777" w:rsidR="00A10E72" w:rsidRDefault="00A10E72" w:rsidP="00BD06B8">
      <w:pPr>
        <w:rPr>
          <w:sz w:val="24"/>
          <w:szCs w:val="22"/>
        </w:rPr>
      </w:pPr>
    </w:p>
    <w:p w14:paraId="06104530" w14:textId="782F780D" w:rsidR="00BD06B8" w:rsidRPr="00BD06B8" w:rsidRDefault="00BD06B8" w:rsidP="00BD06B8">
      <w:pPr>
        <w:rPr>
          <w:sz w:val="24"/>
          <w:szCs w:val="22"/>
        </w:rPr>
      </w:pPr>
      <w:r w:rsidRPr="00BD06B8">
        <w:rPr>
          <w:sz w:val="24"/>
          <w:szCs w:val="22"/>
        </w:rPr>
        <w:t>Implementing this roadmap will help Aegis FinTech establish strong governance while supporting its expansion into the European market</w:t>
      </w:r>
      <w:r w:rsidR="00DA3F0D">
        <w:rPr>
          <w:sz w:val="24"/>
          <w:szCs w:val="22"/>
        </w:rPr>
        <w:t xml:space="preserve"> [2]</w:t>
      </w:r>
      <w:r w:rsidRPr="00BD06B8">
        <w:rPr>
          <w:sz w:val="24"/>
          <w:szCs w:val="22"/>
        </w:rPr>
        <w:t>. The roadmap also reflects the findings from Task 1, which identified governance, continuous monitoring and incident response as essential components of an effective cybersecurity strategy</w:t>
      </w:r>
      <w:r w:rsidR="00DA3F0D">
        <w:rPr>
          <w:sz w:val="24"/>
          <w:szCs w:val="22"/>
        </w:rPr>
        <w:t xml:space="preserve"> [1][2]</w:t>
      </w:r>
      <w:r w:rsidRPr="00BD06B8">
        <w:rPr>
          <w:sz w:val="24"/>
          <w:szCs w:val="22"/>
        </w:rPr>
        <w:t>. By completing these activities before expansion, the organisation will be better positioned to protect customer data, maintain operational resilience and demonstrate compliance with both GDPR and DORA.</w:t>
      </w:r>
      <w:r w:rsidR="00DA3F0D">
        <w:rPr>
          <w:sz w:val="24"/>
          <w:szCs w:val="22"/>
        </w:rPr>
        <w:t xml:space="preserve"> [2][13]</w:t>
      </w:r>
    </w:p>
    <w:p w14:paraId="3042C128" w14:textId="128BD790" w:rsidR="00CE18E4" w:rsidRDefault="00CE18E4">
      <w:pPr>
        <w:spacing w:after="160" w:line="259" w:lineRule="auto"/>
        <w:jc w:val="left"/>
        <w:rPr>
          <w:sz w:val="24"/>
          <w:szCs w:val="22"/>
        </w:rPr>
      </w:pPr>
      <w:r>
        <w:rPr>
          <w:sz w:val="24"/>
          <w:szCs w:val="22"/>
        </w:rPr>
        <w:br w:type="page"/>
      </w:r>
    </w:p>
    <w:p w14:paraId="0B18C861" w14:textId="77777777" w:rsidR="00A62194" w:rsidRPr="00A62194" w:rsidRDefault="00A62194" w:rsidP="00A62194">
      <w:pPr>
        <w:pStyle w:val="Heading1"/>
      </w:pPr>
      <w:bookmarkStart w:id="11" w:name="_Toc235798001"/>
      <w:r w:rsidRPr="00A62194">
        <w:lastRenderedPageBreak/>
        <w:t>Work-Stream 4 – Technical Standards &amp; Architecture</w:t>
      </w:r>
      <w:bookmarkEnd w:id="11"/>
    </w:p>
    <w:p w14:paraId="056F95A5" w14:textId="77777777" w:rsidR="00A62194" w:rsidRDefault="00A62194" w:rsidP="00A62194">
      <w:pPr>
        <w:rPr>
          <w:sz w:val="24"/>
          <w:szCs w:val="22"/>
        </w:rPr>
      </w:pPr>
    </w:p>
    <w:p w14:paraId="3B81D617" w14:textId="1339015A" w:rsidR="00A62194" w:rsidRPr="00A62194" w:rsidRDefault="00A62194" w:rsidP="00A62194">
      <w:pPr>
        <w:rPr>
          <w:sz w:val="24"/>
          <w:szCs w:val="22"/>
        </w:rPr>
      </w:pPr>
      <w:r w:rsidRPr="00A62194">
        <w:rPr>
          <w:sz w:val="24"/>
          <w:szCs w:val="22"/>
        </w:rPr>
        <w:t>To establish a secure and resilient Information Security Unit, Aegis FinTech should adopt the NIST Cybersecurity Framework (CSF) 2.0 as its primary security framework</w:t>
      </w:r>
      <w:r w:rsidR="00DA3F0D">
        <w:rPr>
          <w:sz w:val="24"/>
          <w:szCs w:val="22"/>
        </w:rPr>
        <w:t xml:space="preserve"> [2]</w:t>
      </w:r>
      <w:r w:rsidRPr="00A62194">
        <w:rPr>
          <w:sz w:val="24"/>
          <w:szCs w:val="22"/>
        </w:rPr>
        <w:t>. The research completed in Task 1 identified that Zero Trust Architecture provides an effective approach to protecting modern organisations against identity-based attacks, cloud security threats and ransomware</w:t>
      </w:r>
      <w:r w:rsidR="00DA3F0D">
        <w:rPr>
          <w:sz w:val="24"/>
          <w:szCs w:val="22"/>
        </w:rPr>
        <w:t xml:space="preserve"> [1][3][5]</w:t>
      </w:r>
      <w:r w:rsidRPr="00A62194">
        <w:rPr>
          <w:sz w:val="24"/>
          <w:szCs w:val="22"/>
        </w:rPr>
        <w:t>. NIST CSF 2.0 complements these findings by providing a structured framework that helps organisations identify risks, protect critical assets, detect threats, respond to incidents and recover from cyber-attacks</w:t>
      </w:r>
      <w:r w:rsidR="00DA3F0D">
        <w:rPr>
          <w:sz w:val="24"/>
          <w:szCs w:val="22"/>
        </w:rPr>
        <w:t xml:space="preserve"> [2]</w:t>
      </w:r>
      <w:r w:rsidRPr="00A62194">
        <w:rPr>
          <w:sz w:val="24"/>
          <w:szCs w:val="22"/>
        </w:rPr>
        <w:t>.</w:t>
      </w:r>
      <w:r w:rsidR="00E54462">
        <w:rPr>
          <w:sz w:val="24"/>
          <w:szCs w:val="22"/>
        </w:rPr>
        <w:t xml:space="preserve"> </w:t>
      </w:r>
      <w:r w:rsidRPr="00A62194">
        <w:rPr>
          <w:sz w:val="24"/>
          <w:szCs w:val="22"/>
        </w:rPr>
        <w:t>NIST CSF 2.0 has been selected instead of ISO 27001 because it provides a practical, risk-based approach that is well suited to a growing fintech company. As Aegis FinTech prepares for EU expansion and future growth, the framework offers flexibility while supporting continuous improvement</w:t>
      </w:r>
      <w:r w:rsidR="00DA3F0D">
        <w:rPr>
          <w:sz w:val="24"/>
          <w:szCs w:val="22"/>
        </w:rPr>
        <w:t xml:space="preserve"> [2][9]</w:t>
      </w:r>
      <w:r w:rsidRPr="00A62194">
        <w:rPr>
          <w:sz w:val="24"/>
          <w:szCs w:val="22"/>
        </w:rPr>
        <w:t>. It also aligns with the company's proposed Zero Trust strategy by promoting continuous monitoring, risk management and governance across the organisation.</w:t>
      </w:r>
      <w:r w:rsidR="00DA3F0D">
        <w:rPr>
          <w:sz w:val="24"/>
          <w:szCs w:val="22"/>
        </w:rPr>
        <w:t xml:space="preserve"> [1][2]</w:t>
      </w:r>
    </w:p>
    <w:p w14:paraId="59DC2270" w14:textId="77777777" w:rsidR="00E54462" w:rsidRDefault="00E54462" w:rsidP="00A62194">
      <w:pPr>
        <w:rPr>
          <w:sz w:val="24"/>
          <w:szCs w:val="22"/>
        </w:rPr>
      </w:pPr>
    </w:p>
    <w:p w14:paraId="7EFEFDD4" w14:textId="1F9B69DC" w:rsidR="00A62194" w:rsidRPr="00A62194" w:rsidRDefault="00A62194" w:rsidP="00A62194">
      <w:pPr>
        <w:rPr>
          <w:sz w:val="24"/>
          <w:szCs w:val="22"/>
        </w:rPr>
      </w:pPr>
      <w:r w:rsidRPr="00A62194">
        <w:rPr>
          <w:sz w:val="24"/>
          <w:szCs w:val="22"/>
        </w:rPr>
        <w:t>The technical architecture should follow Zero Trust principles by ensuring every user, device and application is continuously verified before access is granted</w:t>
      </w:r>
      <w:r w:rsidR="00DA3F0D">
        <w:rPr>
          <w:sz w:val="24"/>
          <w:szCs w:val="22"/>
        </w:rPr>
        <w:t xml:space="preserve"> [1]</w:t>
      </w:r>
      <w:r w:rsidRPr="00A62194">
        <w:rPr>
          <w:sz w:val="24"/>
          <w:szCs w:val="22"/>
        </w:rPr>
        <w:t>. Rather than trusting users because they are connected to the company network, access decisions should be based on identity, device health, location and user behaviour</w:t>
      </w:r>
      <w:r w:rsidR="00DA3F0D">
        <w:rPr>
          <w:sz w:val="24"/>
          <w:szCs w:val="22"/>
        </w:rPr>
        <w:t xml:space="preserve"> [1][10]</w:t>
      </w:r>
      <w:r w:rsidRPr="00A62194">
        <w:rPr>
          <w:sz w:val="24"/>
          <w:szCs w:val="22"/>
        </w:rPr>
        <w:t>. This approach reduces the likelihood of attackers moving laterally through the network if a user account becomes compromised.</w:t>
      </w:r>
      <w:r w:rsidR="00DA3F0D">
        <w:rPr>
          <w:sz w:val="24"/>
          <w:szCs w:val="22"/>
        </w:rPr>
        <w:t xml:space="preserve"> [1][5]</w:t>
      </w:r>
    </w:p>
    <w:p w14:paraId="4F11F3FC" w14:textId="77777777" w:rsidR="00E54462" w:rsidRDefault="00E54462" w:rsidP="00A62194">
      <w:pPr>
        <w:rPr>
          <w:sz w:val="24"/>
          <w:szCs w:val="22"/>
        </w:rPr>
      </w:pPr>
    </w:p>
    <w:p w14:paraId="34AAD8DA" w14:textId="174D3319" w:rsidR="00C67C69" w:rsidRDefault="00A62194" w:rsidP="00A62194">
      <w:pPr>
        <w:rPr>
          <w:sz w:val="24"/>
          <w:szCs w:val="22"/>
        </w:rPr>
      </w:pPr>
      <w:r w:rsidRPr="00A62194">
        <w:rPr>
          <w:sz w:val="24"/>
          <w:szCs w:val="22"/>
        </w:rPr>
        <w:t xml:space="preserve">The proposed architecture integrates Identity and Access Management (IAM) with Multi-Factor Authentication (MFA) to verify users before they access company </w:t>
      </w:r>
      <w:proofErr w:type="gramStart"/>
      <w:r w:rsidRPr="00A62194">
        <w:rPr>
          <w:sz w:val="24"/>
          <w:szCs w:val="22"/>
        </w:rPr>
        <w:t>resources</w:t>
      </w:r>
      <w:r w:rsidR="00DA3F0D">
        <w:rPr>
          <w:sz w:val="24"/>
          <w:szCs w:val="22"/>
        </w:rPr>
        <w:t>[</w:t>
      </w:r>
      <w:proofErr w:type="gramEnd"/>
      <w:r w:rsidR="00DA3F0D">
        <w:rPr>
          <w:sz w:val="24"/>
          <w:szCs w:val="22"/>
        </w:rPr>
        <w:t>1][7]</w:t>
      </w:r>
      <w:r w:rsidRPr="00A62194">
        <w:rPr>
          <w:sz w:val="24"/>
          <w:szCs w:val="22"/>
        </w:rPr>
        <w:t xml:space="preserve">. Zero Trust Network Access (ZTNA) provides secure application access for employees working both remotely and within the office. Security Information and Event Management (SIEM) and Extended Detection and Response (XDR) continuously monitor activity across endpoints, cloud services and applications to identify suspicious </w:t>
      </w:r>
      <w:proofErr w:type="gramStart"/>
      <w:r w:rsidRPr="00A62194">
        <w:rPr>
          <w:sz w:val="24"/>
          <w:szCs w:val="22"/>
        </w:rPr>
        <w:t>behaviour</w:t>
      </w:r>
      <w:r w:rsidR="00DA3F0D">
        <w:rPr>
          <w:sz w:val="24"/>
          <w:szCs w:val="22"/>
        </w:rPr>
        <w:t>[</w:t>
      </w:r>
      <w:proofErr w:type="gramEnd"/>
      <w:r w:rsidR="00DA3F0D">
        <w:rPr>
          <w:sz w:val="24"/>
          <w:szCs w:val="22"/>
        </w:rPr>
        <w:t>2][3]</w:t>
      </w:r>
      <w:r w:rsidRPr="00A62194">
        <w:rPr>
          <w:sz w:val="24"/>
          <w:szCs w:val="22"/>
        </w:rPr>
        <w:t>. Cloud Security Posture Management (CSPM) is used to monitor cloud environments for configuration weaknesses, while immutable backups ensure business systems can be recovered quickly following a ransomware attack.</w:t>
      </w:r>
      <w:r w:rsidR="00E54462">
        <w:rPr>
          <w:sz w:val="24"/>
          <w:szCs w:val="22"/>
        </w:rPr>
        <w:t xml:space="preserve"> </w:t>
      </w:r>
      <w:r w:rsidR="00DA3F0D">
        <w:rPr>
          <w:sz w:val="24"/>
          <w:szCs w:val="22"/>
        </w:rPr>
        <w:t>[6][7][13]</w:t>
      </w:r>
    </w:p>
    <w:p w14:paraId="5D64914C" w14:textId="77777777" w:rsidR="00C67C69" w:rsidRDefault="00C67C69" w:rsidP="00A62194">
      <w:pPr>
        <w:rPr>
          <w:sz w:val="24"/>
          <w:szCs w:val="22"/>
        </w:rPr>
      </w:pPr>
    </w:p>
    <w:p w14:paraId="4A0E36C0" w14:textId="17CC577F" w:rsidR="00C67C69" w:rsidRDefault="00C67C69" w:rsidP="00A62194">
      <w:pPr>
        <w:rPr>
          <w:sz w:val="24"/>
          <w:szCs w:val="22"/>
        </w:rPr>
      </w:pPr>
      <w:r w:rsidRPr="00357766">
        <w:rPr>
          <w:noProof/>
        </w:rPr>
        <w:lastRenderedPageBreak/>
        <w:drawing>
          <wp:inline distT="0" distB="0" distL="0" distR="0" wp14:anchorId="1545671A" wp14:editId="2290FA42">
            <wp:extent cx="2514600" cy="3758776"/>
            <wp:effectExtent l="0" t="0" r="0" b="0"/>
            <wp:docPr id="60259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29785" name=""/>
                    <pic:cNvPicPr/>
                  </pic:nvPicPr>
                  <pic:blipFill>
                    <a:blip r:embed="rId7"/>
                    <a:stretch>
                      <a:fillRect/>
                    </a:stretch>
                  </pic:blipFill>
                  <pic:spPr>
                    <a:xfrm>
                      <a:off x="0" y="0"/>
                      <a:ext cx="2518534" cy="3764656"/>
                    </a:xfrm>
                    <a:prstGeom prst="rect">
                      <a:avLst/>
                    </a:prstGeom>
                  </pic:spPr>
                </pic:pic>
              </a:graphicData>
            </a:graphic>
          </wp:inline>
        </w:drawing>
      </w:r>
    </w:p>
    <w:p w14:paraId="12644CBB" w14:textId="46BA1118" w:rsidR="00C67C69" w:rsidRDefault="00A10E72" w:rsidP="00A62194">
      <w:pPr>
        <w:rPr>
          <w:sz w:val="24"/>
          <w:szCs w:val="22"/>
        </w:rPr>
      </w:pPr>
      <w:r>
        <w:rPr>
          <w:sz w:val="24"/>
          <w:szCs w:val="22"/>
        </w:rPr>
        <w:t>Figure 3</w:t>
      </w:r>
    </w:p>
    <w:p w14:paraId="36CEBC95" w14:textId="77777777" w:rsidR="00C67C69" w:rsidRDefault="00C67C69" w:rsidP="00A62194">
      <w:pPr>
        <w:rPr>
          <w:sz w:val="24"/>
          <w:szCs w:val="22"/>
        </w:rPr>
      </w:pPr>
    </w:p>
    <w:p w14:paraId="5886383F" w14:textId="2CE05FFA" w:rsidR="00A62194" w:rsidRDefault="00A62194" w:rsidP="00A62194">
      <w:pPr>
        <w:rPr>
          <w:sz w:val="24"/>
          <w:szCs w:val="22"/>
        </w:rPr>
      </w:pPr>
      <w:r w:rsidRPr="00A62194">
        <w:rPr>
          <w:sz w:val="24"/>
          <w:szCs w:val="22"/>
        </w:rPr>
        <w:t xml:space="preserve">This design directly reflects the research findings presented in </w:t>
      </w:r>
      <w:proofErr w:type="gramStart"/>
      <w:r w:rsidRPr="00A62194">
        <w:rPr>
          <w:sz w:val="24"/>
          <w:szCs w:val="22"/>
        </w:rPr>
        <w:t>Task</w:t>
      </w:r>
      <w:proofErr w:type="gramEnd"/>
      <w:r w:rsidRPr="00A62194">
        <w:rPr>
          <w:sz w:val="24"/>
          <w:szCs w:val="22"/>
        </w:rPr>
        <w:t xml:space="preserve"> 1, where Zero Trust was identified as the most suitable security model for protecting cloud-based organisations against modern cyber threats. By combining Zero Trust principles with the NIST Cybersecurity Framework, Aegis FinTech will improve its ability to prevent, detect and respond to cyber incidents while supporting regulatory compliance and future business growth.</w:t>
      </w:r>
    </w:p>
    <w:p w14:paraId="06896D30" w14:textId="77777777" w:rsidR="00946259" w:rsidRDefault="00946259" w:rsidP="00A62194">
      <w:pPr>
        <w:rPr>
          <w:sz w:val="24"/>
          <w:szCs w:val="22"/>
        </w:rPr>
      </w:pPr>
    </w:p>
    <w:p w14:paraId="50846176" w14:textId="25A8F701" w:rsidR="00165DF1" w:rsidRDefault="00165DF1">
      <w:pPr>
        <w:spacing w:after="160" w:line="259" w:lineRule="auto"/>
        <w:jc w:val="left"/>
        <w:rPr>
          <w:sz w:val="24"/>
          <w:szCs w:val="22"/>
        </w:rPr>
      </w:pPr>
      <w:r>
        <w:rPr>
          <w:sz w:val="24"/>
          <w:szCs w:val="22"/>
        </w:rPr>
        <w:br w:type="page"/>
      </w:r>
    </w:p>
    <w:p w14:paraId="6E40C18C" w14:textId="38BB9193" w:rsidR="004C3F34" w:rsidRPr="004C3F34" w:rsidRDefault="004C3F34" w:rsidP="004C3F34">
      <w:pPr>
        <w:pStyle w:val="Heading1"/>
      </w:pPr>
      <w:bookmarkStart w:id="12" w:name="_Toc235798002"/>
      <w:r w:rsidRPr="004C3F34">
        <w:lastRenderedPageBreak/>
        <w:t>Work-Stream 5 – Strategic Risk Assessment</w:t>
      </w:r>
      <w:bookmarkEnd w:id="12"/>
    </w:p>
    <w:p w14:paraId="7527A110" w14:textId="77777777" w:rsidR="004C3F34" w:rsidRDefault="004C3F34" w:rsidP="004C3F34">
      <w:pPr>
        <w:spacing w:after="160" w:line="259" w:lineRule="auto"/>
        <w:jc w:val="left"/>
      </w:pPr>
    </w:p>
    <w:p w14:paraId="454E1AC2" w14:textId="46EB1362" w:rsidR="004C3F34" w:rsidRPr="004C3F34" w:rsidRDefault="004C3F34" w:rsidP="004C3F34">
      <w:pPr>
        <w:spacing w:after="160" w:line="259" w:lineRule="auto"/>
        <w:jc w:val="left"/>
      </w:pPr>
      <w:r w:rsidRPr="004C3F34">
        <w:t>The research completed in Task 1 identified that modern organisations face increasing risks from cloud environments, third-party suppliers and emerging artificial intelligence technologies</w:t>
      </w:r>
      <w:r w:rsidR="00DA3F0D">
        <w:t xml:space="preserve"> [3][6][9]</w:t>
      </w:r>
      <w:r w:rsidRPr="004C3F34">
        <w:t>. As Aegis FinTech develops its AI-powered financial analytics platform and expands into the European Union, it is important that these risks are identified and managed proactively.</w:t>
      </w:r>
      <w:r w:rsidR="00DA3F0D">
        <w:t>[2]</w:t>
      </w:r>
    </w:p>
    <w:p w14:paraId="60656AE7" w14:textId="77777777" w:rsidR="004C3F34" w:rsidRDefault="004C3F34" w:rsidP="004C3F34">
      <w:pPr>
        <w:spacing w:after="160" w:line="259" w:lineRule="auto"/>
        <w:jc w:val="left"/>
      </w:pPr>
      <w:r w:rsidRPr="004C3F34">
        <w:t>The following risk register identifies the three most significant threats facing the organisation and outlines recommended mitigation strategies.</w:t>
      </w:r>
    </w:p>
    <w:p w14:paraId="341ED88C" w14:textId="77777777" w:rsidR="0042433A" w:rsidRDefault="0042433A" w:rsidP="004C3F34">
      <w:pPr>
        <w:spacing w:after="160" w:line="259" w:lineRule="auto"/>
        <w:jc w:val="left"/>
      </w:pPr>
    </w:p>
    <w:p w14:paraId="563199D8" w14:textId="47E7D89F" w:rsidR="0042433A" w:rsidRDefault="0042433A" w:rsidP="004C3F34">
      <w:pPr>
        <w:spacing w:after="160" w:line="259" w:lineRule="auto"/>
        <w:jc w:val="left"/>
      </w:pPr>
      <w:r w:rsidRPr="00CE31C2">
        <w:rPr>
          <w:noProof/>
        </w:rPr>
        <w:drawing>
          <wp:inline distT="0" distB="0" distL="0" distR="0" wp14:anchorId="246E2DD8" wp14:editId="61C9FD2A">
            <wp:extent cx="5540375" cy="2033905"/>
            <wp:effectExtent l="0" t="0" r="3175" b="4445"/>
            <wp:docPr id="71335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5568" name=""/>
                    <pic:cNvPicPr/>
                  </pic:nvPicPr>
                  <pic:blipFill>
                    <a:blip r:embed="rId8"/>
                    <a:stretch>
                      <a:fillRect/>
                    </a:stretch>
                  </pic:blipFill>
                  <pic:spPr>
                    <a:xfrm>
                      <a:off x="0" y="0"/>
                      <a:ext cx="5540375" cy="2033905"/>
                    </a:xfrm>
                    <a:prstGeom prst="rect">
                      <a:avLst/>
                    </a:prstGeom>
                  </pic:spPr>
                </pic:pic>
              </a:graphicData>
            </a:graphic>
          </wp:inline>
        </w:drawing>
      </w:r>
    </w:p>
    <w:p w14:paraId="761F8181" w14:textId="5BC8A30B" w:rsidR="0042433A" w:rsidRDefault="00A10E72" w:rsidP="004C3F34">
      <w:pPr>
        <w:spacing w:after="160" w:line="259" w:lineRule="auto"/>
        <w:jc w:val="left"/>
      </w:pPr>
      <w:r>
        <w:t>Figure 4</w:t>
      </w:r>
    </w:p>
    <w:p w14:paraId="5B55025F" w14:textId="34DF5671" w:rsidR="0042433A" w:rsidRPr="0042433A" w:rsidRDefault="0042433A" w:rsidP="0042433A">
      <w:pPr>
        <w:spacing w:after="160" w:line="259" w:lineRule="auto"/>
        <w:jc w:val="left"/>
      </w:pPr>
      <w:r w:rsidRPr="0042433A">
        <w:t>Cloud misconfiguration remains one of the most common causes of data exposure within cloud environments. As discussed in Task 1, organisations increasingly rely on cloud infrastructure, making configuration management and continuous monitoring essential.</w:t>
      </w:r>
      <w:r w:rsidR="00DA3F0D">
        <w:t xml:space="preserve"> [6][7]</w:t>
      </w:r>
    </w:p>
    <w:p w14:paraId="6748E8ED" w14:textId="7AA74C78" w:rsidR="0042433A" w:rsidRPr="0042433A" w:rsidRDefault="0042433A" w:rsidP="0042433A">
      <w:pPr>
        <w:spacing w:after="160" w:line="259" w:lineRule="auto"/>
        <w:jc w:val="left"/>
      </w:pPr>
      <w:r w:rsidRPr="0042433A">
        <w:t>Supply chain attacks continue to present significant risks, particularly for organisations that depend on third-party software providers and cloud services</w:t>
      </w:r>
      <w:r w:rsidR="00DA3F0D">
        <w:t xml:space="preserve"> [3][9]</w:t>
      </w:r>
      <w:r w:rsidRPr="0042433A">
        <w:t>. The SolarWinds incident discussed in Task 1 demonstrated how trusted suppliers can become attack vectors if adequate controls are not implemented.</w:t>
      </w:r>
      <w:r w:rsidR="00DA3F0D">
        <w:t xml:space="preserve"> [13]</w:t>
      </w:r>
    </w:p>
    <w:p w14:paraId="731CB3F2" w14:textId="51E8A28B" w:rsidR="0042433A" w:rsidRPr="0042433A" w:rsidRDefault="0042433A" w:rsidP="0042433A">
      <w:pPr>
        <w:spacing w:after="160" w:line="259" w:lineRule="auto"/>
        <w:jc w:val="left"/>
      </w:pPr>
      <w:r w:rsidRPr="0042433A">
        <w:t>AI data poisoning represents an emerging threat for Aegis FinTech due to its reliance on artificial intelligence technologies. Attackers may attempt to manipulate training data or influence model outputs, potentially affecting the accuracy of financial analysis and business decision-making</w:t>
      </w:r>
      <w:r w:rsidR="00DA3F0D">
        <w:t xml:space="preserve"> [9]</w:t>
      </w:r>
      <w:r w:rsidRPr="0042433A">
        <w:t>. Establishing strong AI governance controls will help reduce this risk.</w:t>
      </w:r>
      <w:r w:rsidR="00DA3F0D">
        <w:t xml:space="preserve"> [2]</w:t>
      </w:r>
    </w:p>
    <w:p w14:paraId="2F3041AD" w14:textId="788689FF" w:rsidR="0042433A" w:rsidRPr="0042433A" w:rsidRDefault="0042433A" w:rsidP="0042433A">
      <w:pPr>
        <w:spacing w:after="160" w:line="259" w:lineRule="auto"/>
        <w:jc w:val="left"/>
      </w:pPr>
      <w:r w:rsidRPr="0042433A">
        <w:t>By regularly reviewing and updating the risk register, Aegis FinTech will be better positioned to identify new threats and prioritise security investments effectively.</w:t>
      </w:r>
      <w:r w:rsidR="00DA3F0D">
        <w:t xml:space="preserve"> [2]</w:t>
      </w:r>
    </w:p>
    <w:p w14:paraId="02B04490" w14:textId="77777777" w:rsidR="0042433A" w:rsidRPr="004C3F34" w:rsidRDefault="0042433A" w:rsidP="004C3F34">
      <w:pPr>
        <w:spacing w:after="160" w:line="259" w:lineRule="auto"/>
        <w:jc w:val="left"/>
      </w:pPr>
    </w:p>
    <w:p w14:paraId="77407F65" w14:textId="2DC3055F" w:rsidR="00FF538D" w:rsidRDefault="00FF538D">
      <w:pPr>
        <w:spacing w:after="160" w:line="259" w:lineRule="auto"/>
        <w:jc w:val="left"/>
        <w:rPr>
          <w:b/>
          <w:sz w:val="36"/>
          <w:szCs w:val="32"/>
        </w:rPr>
      </w:pPr>
    </w:p>
    <w:p w14:paraId="5831D56D" w14:textId="77777777" w:rsidR="004C3F34" w:rsidRDefault="004C3F34">
      <w:pPr>
        <w:spacing w:after="160" w:line="259" w:lineRule="auto"/>
        <w:jc w:val="left"/>
        <w:rPr>
          <w:b/>
          <w:sz w:val="36"/>
          <w:szCs w:val="32"/>
        </w:rPr>
      </w:pPr>
      <w:r>
        <w:br w:type="page"/>
      </w:r>
    </w:p>
    <w:p w14:paraId="2F71F1A9" w14:textId="0ECC8C5F" w:rsidR="00A701BB" w:rsidRPr="00FF538D" w:rsidRDefault="00A701BB" w:rsidP="00FF538D">
      <w:pPr>
        <w:pStyle w:val="Heading1"/>
        <w:rPr>
          <w:bCs/>
          <w:sz w:val="24"/>
          <w:szCs w:val="22"/>
        </w:rPr>
      </w:pPr>
      <w:bookmarkStart w:id="13" w:name="_Toc235798003"/>
      <w:r w:rsidRPr="00A701BB">
        <w:lastRenderedPageBreak/>
        <w:t>Work-Stream 6 – Incident Response &amp; Business Continuity</w:t>
      </w:r>
      <w:bookmarkEnd w:id="13"/>
    </w:p>
    <w:p w14:paraId="6E929E89" w14:textId="77777777" w:rsidR="00A701BB" w:rsidRDefault="00A701BB" w:rsidP="00A701BB">
      <w:pPr>
        <w:rPr>
          <w:sz w:val="24"/>
          <w:szCs w:val="22"/>
        </w:rPr>
      </w:pPr>
    </w:p>
    <w:p w14:paraId="4150BAE8" w14:textId="78E0655B" w:rsidR="00A701BB" w:rsidRPr="00A701BB" w:rsidRDefault="00A701BB" w:rsidP="00A701BB">
      <w:pPr>
        <w:rPr>
          <w:sz w:val="24"/>
          <w:szCs w:val="22"/>
        </w:rPr>
      </w:pPr>
      <w:r w:rsidRPr="00A701BB">
        <w:rPr>
          <w:sz w:val="24"/>
          <w:szCs w:val="22"/>
        </w:rPr>
        <w:t>As identified in Task 1, ransomware continues to be one of the most significant cybersecurity threats affecting organisations, particularly within the financial sector</w:t>
      </w:r>
      <w:r w:rsidR="00DA3F0D">
        <w:rPr>
          <w:sz w:val="24"/>
          <w:szCs w:val="22"/>
        </w:rPr>
        <w:t xml:space="preserve"> [3][4][5]</w:t>
      </w:r>
      <w:r w:rsidRPr="00A701BB">
        <w:rPr>
          <w:sz w:val="24"/>
          <w:szCs w:val="22"/>
        </w:rPr>
        <w:t>. A successful ransomware attack could result in the loss of sensitive customer data, disruption to business operations and financial losses</w:t>
      </w:r>
      <w:r w:rsidR="00DA3F0D">
        <w:rPr>
          <w:sz w:val="24"/>
          <w:szCs w:val="22"/>
        </w:rPr>
        <w:t xml:space="preserve"> [4][13]</w:t>
      </w:r>
      <w:r w:rsidRPr="00A701BB">
        <w:rPr>
          <w:sz w:val="24"/>
          <w:szCs w:val="22"/>
        </w:rPr>
        <w:t>. To reduce these risks, Aegis FinTech should implement a clear ransomware response playbook that enables the organisation to respond quickly and recover critical systems with minimal disruption.</w:t>
      </w:r>
      <w:r w:rsidR="00DA3F0D">
        <w:rPr>
          <w:sz w:val="24"/>
          <w:szCs w:val="22"/>
        </w:rPr>
        <w:t xml:space="preserve"> [2][13]</w:t>
      </w:r>
    </w:p>
    <w:p w14:paraId="253491F1" w14:textId="77777777" w:rsidR="00A701BB" w:rsidRDefault="00A701BB" w:rsidP="00506BC4">
      <w:pPr>
        <w:rPr>
          <w:sz w:val="24"/>
          <w:szCs w:val="22"/>
        </w:rPr>
      </w:pPr>
    </w:p>
    <w:p w14:paraId="6F5F017F" w14:textId="5E63878B" w:rsidR="00A701BB" w:rsidRDefault="00064B4C" w:rsidP="00506BC4">
      <w:pPr>
        <w:rPr>
          <w:sz w:val="24"/>
          <w:szCs w:val="22"/>
        </w:rPr>
      </w:pPr>
      <w:r w:rsidRPr="00CE31C2">
        <w:rPr>
          <w:noProof/>
        </w:rPr>
        <w:drawing>
          <wp:inline distT="0" distB="0" distL="0" distR="0" wp14:anchorId="2B53CF71" wp14:editId="4949E3C3">
            <wp:extent cx="3009900" cy="3009900"/>
            <wp:effectExtent l="0" t="0" r="0" b="0"/>
            <wp:docPr id="717572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72401" name=""/>
                    <pic:cNvPicPr/>
                  </pic:nvPicPr>
                  <pic:blipFill>
                    <a:blip r:embed="rId9"/>
                    <a:stretch>
                      <a:fillRect/>
                    </a:stretch>
                  </pic:blipFill>
                  <pic:spPr>
                    <a:xfrm>
                      <a:off x="0" y="0"/>
                      <a:ext cx="3009907" cy="3009907"/>
                    </a:xfrm>
                    <a:prstGeom prst="rect">
                      <a:avLst/>
                    </a:prstGeom>
                  </pic:spPr>
                </pic:pic>
              </a:graphicData>
            </a:graphic>
          </wp:inline>
        </w:drawing>
      </w:r>
    </w:p>
    <w:p w14:paraId="09BA9DF2" w14:textId="2643FB29" w:rsidR="00A701BB" w:rsidRDefault="007C6196" w:rsidP="00506BC4">
      <w:pPr>
        <w:rPr>
          <w:sz w:val="24"/>
          <w:szCs w:val="22"/>
        </w:rPr>
      </w:pPr>
      <w:r>
        <w:rPr>
          <w:sz w:val="24"/>
          <w:szCs w:val="22"/>
        </w:rPr>
        <w:t>Figure 5</w:t>
      </w:r>
    </w:p>
    <w:p w14:paraId="0EF250D7" w14:textId="77777777" w:rsidR="007C6196" w:rsidRDefault="007C6196" w:rsidP="00506BC4">
      <w:pPr>
        <w:rPr>
          <w:sz w:val="24"/>
          <w:szCs w:val="22"/>
        </w:rPr>
      </w:pPr>
    </w:p>
    <w:p w14:paraId="3E796CEF" w14:textId="27B1E0F5" w:rsidR="00506BC4" w:rsidRPr="00506BC4" w:rsidRDefault="00506BC4" w:rsidP="00506BC4">
      <w:pPr>
        <w:rPr>
          <w:sz w:val="24"/>
          <w:szCs w:val="22"/>
        </w:rPr>
      </w:pPr>
      <w:r w:rsidRPr="00506BC4">
        <w:rPr>
          <w:sz w:val="24"/>
          <w:szCs w:val="22"/>
        </w:rPr>
        <w:t>The proposed playbook follows the findings from Task 1, which highlighted the importance of early detection, continuous monitoring and rapid response when dealing with modern cyber threats</w:t>
      </w:r>
      <w:r w:rsidR="00DA3F0D">
        <w:rPr>
          <w:sz w:val="24"/>
          <w:szCs w:val="22"/>
        </w:rPr>
        <w:t xml:space="preserve"> [1][2]</w:t>
      </w:r>
      <w:r w:rsidRPr="00506BC4">
        <w:rPr>
          <w:sz w:val="24"/>
          <w:szCs w:val="22"/>
        </w:rPr>
        <w:t>. Using SIEM and XDR technologies allows suspicious activity to be detected more quickly, while immutable backups provide a reliable method of recovering business-critical systems without paying ransom demands.</w:t>
      </w:r>
      <w:r w:rsidR="00DA3F0D">
        <w:rPr>
          <w:sz w:val="24"/>
          <w:szCs w:val="22"/>
        </w:rPr>
        <w:t xml:space="preserve"> [3][6]</w:t>
      </w:r>
    </w:p>
    <w:p w14:paraId="579186F9" w14:textId="77777777" w:rsidR="00506BC4" w:rsidRDefault="00506BC4" w:rsidP="00506BC4">
      <w:pPr>
        <w:rPr>
          <w:sz w:val="24"/>
          <w:szCs w:val="22"/>
        </w:rPr>
      </w:pPr>
    </w:p>
    <w:p w14:paraId="5354DF8B" w14:textId="33232006" w:rsidR="00506BC4" w:rsidRPr="00506BC4" w:rsidRDefault="00506BC4" w:rsidP="00506BC4">
      <w:pPr>
        <w:rPr>
          <w:sz w:val="24"/>
          <w:szCs w:val="22"/>
        </w:rPr>
      </w:pPr>
      <w:r w:rsidRPr="00506BC4">
        <w:rPr>
          <w:sz w:val="24"/>
          <w:szCs w:val="22"/>
        </w:rPr>
        <w:t>Regular incident response exercises should also be carried out to ensure employees understand their responsibilities during a cyber incident</w:t>
      </w:r>
      <w:r w:rsidR="00DA3F0D">
        <w:rPr>
          <w:sz w:val="24"/>
          <w:szCs w:val="22"/>
        </w:rPr>
        <w:t xml:space="preserve"> [2]</w:t>
      </w:r>
      <w:r w:rsidRPr="00506BC4">
        <w:rPr>
          <w:sz w:val="24"/>
          <w:szCs w:val="22"/>
        </w:rPr>
        <w:t>. Testing the playbook through simulated ransomware scenarios will improve the organisation's preparedness and support business continuity as Aegis FinTech continues to expand into the European market.</w:t>
      </w:r>
      <w:r w:rsidR="00DA3F0D">
        <w:rPr>
          <w:sz w:val="24"/>
          <w:szCs w:val="22"/>
        </w:rPr>
        <w:t xml:space="preserve"> [2][13]</w:t>
      </w:r>
    </w:p>
    <w:p w14:paraId="5E18A2C6" w14:textId="77777777" w:rsidR="00946259" w:rsidRPr="00A62194" w:rsidRDefault="00946259" w:rsidP="00A62194">
      <w:pPr>
        <w:rPr>
          <w:sz w:val="24"/>
          <w:szCs w:val="22"/>
        </w:rPr>
      </w:pPr>
    </w:p>
    <w:p w14:paraId="19D964F7" w14:textId="77777777" w:rsidR="00211366" w:rsidRPr="00211366" w:rsidRDefault="00211366" w:rsidP="00211366">
      <w:pPr>
        <w:rPr>
          <w:sz w:val="24"/>
          <w:szCs w:val="22"/>
        </w:rPr>
      </w:pPr>
    </w:p>
    <w:p w14:paraId="59A9BB15" w14:textId="1085CB48" w:rsidR="0042433A" w:rsidRDefault="0042433A">
      <w:pPr>
        <w:spacing w:after="160" w:line="259" w:lineRule="auto"/>
        <w:jc w:val="left"/>
        <w:rPr>
          <w:sz w:val="32"/>
          <w:szCs w:val="28"/>
        </w:rPr>
      </w:pPr>
      <w:r>
        <w:rPr>
          <w:sz w:val="32"/>
          <w:szCs w:val="28"/>
        </w:rPr>
        <w:br w:type="page"/>
      </w:r>
    </w:p>
    <w:p w14:paraId="186A0D53" w14:textId="77777777" w:rsidR="00756F1D" w:rsidRPr="00756F1D" w:rsidRDefault="00756F1D" w:rsidP="00756F1D">
      <w:pPr>
        <w:pStyle w:val="Heading1"/>
      </w:pPr>
      <w:bookmarkStart w:id="14" w:name="_Toc235798004"/>
      <w:r w:rsidRPr="00756F1D">
        <w:lastRenderedPageBreak/>
        <w:t>Work-Stream 7 – Governance &amp; Strategic Roadmap</w:t>
      </w:r>
      <w:bookmarkEnd w:id="14"/>
    </w:p>
    <w:p w14:paraId="64617F5E" w14:textId="77777777" w:rsidR="00756F1D" w:rsidRDefault="00756F1D" w:rsidP="00756F1D">
      <w:pPr>
        <w:rPr>
          <w:sz w:val="24"/>
          <w:szCs w:val="22"/>
        </w:rPr>
      </w:pPr>
    </w:p>
    <w:p w14:paraId="378DEFE3" w14:textId="64F51145" w:rsidR="00756F1D" w:rsidRPr="00756F1D" w:rsidRDefault="00756F1D" w:rsidP="00756F1D">
      <w:pPr>
        <w:rPr>
          <w:sz w:val="24"/>
          <w:szCs w:val="22"/>
        </w:rPr>
      </w:pPr>
      <w:r w:rsidRPr="00756F1D">
        <w:rPr>
          <w:sz w:val="24"/>
          <w:szCs w:val="22"/>
        </w:rPr>
        <w:t>To ensure cybersecurity remains a business priority, Aegis FinTech should establish a Cyber Security Steering Committee. The committee will provide strategic direction, monitor security performance and ensure cybersecurity supports the company's business objectives</w:t>
      </w:r>
      <w:r w:rsidR="00DA3F0D">
        <w:rPr>
          <w:sz w:val="24"/>
          <w:szCs w:val="22"/>
        </w:rPr>
        <w:t xml:space="preserve"> [2]</w:t>
      </w:r>
      <w:r w:rsidRPr="00756F1D">
        <w:rPr>
          <w:sz w:val="24"/>
          <w:szCs w:val="22"/>
        </w:rPr>
        <w:t>. Regular meetings will allow senior management to review risks, monitor compliance and make informed decisions regarding future security investments.</w:t>
      </w:r>
      <w:r w:rsidR="00DA3F0D">
        <w:rPr>
          <w:sz w:val="24"/>
          <w:szCs w:val="22"/>
        </w:rPr>
        <w:t xml:space="preserve"> [2]</w:t>
      </w:r>
    </w:p>
    <w:p w14:paraId="77D4391B" w14:textId="77777777" w:rsidR="00A71712" w:rsidRDefault="00A71712" w:rsidP="00452AA1">
      <w:pPr>
        <w:rPr>
          <w:sz w:val="32"/>
          <w:szCs w:val="28"/>
        </w:rPr>
      </w:pPr>
    </w:p>
    <w:p w14:paraId="3515A6C7" w14:textId="65C769C5" w:rsidR="00412F96" w:rsidRDefault="00412F96" w:rsidP="00452AA1">
      <w:pPr>
        <w:rPr>
          <w:b/>
          <w:bCs/>
          <w:sz w:val="28"/>
          <w:szCs w:val="24"/>
        </w:rPr>
      </w:pPr>
      <w:r w:rsidRPr="00412F96">
        <w:rPr>
          <w:b/>
          <w:bCs/>
          <w:sz w:val="28"/>
          <w:szCs w:val="24"/>
        </w:rPr>
        <w:t>Proposed Cyber Security Steering Committee</w:t>
      </w:r>
    </w:p>
    <w:p w14:paraId="727BCFA7" w14:textId="77777777" w:rsidR="00412F96" w:rsidRDefault="00412F96" w:rsidP="00452AA1">
      <w:pPr>
        <w:rPr>
          <w:b/>
          <w:bCs/>
          <w:sz w:val="28"/>
          <w:szCs w:val="24"/>
        </w:rPr>
      </w:pPr>
    </w:p>
    <w:p w14:paraId="547E64B6" w14:textId="6677D974" w:rsidR="00412F96" w:rsidRDefault="00A329B3" w:rsidP="00452AA1">
      <w:pPr>
        <w:rPr>
          <w:b/>
          <w:bCs/>
          <w:sz w:val="28"/>
          <w:szCs w:val="24"/>
        </w:rPr>
      </w:pPr>
      <w:r w:rsidRPr="00CE31C2">
        <w:rPr>
          <w:noProof/>
        </w:rPr>
        <w:drawing>
          <wp:inline distT="0" distB="0" distL="0" distR="0" wp14:anchorId="1EDE2836" wp14:editId="1686351D">
            <wp:extent cx="2457450" cy="3023000"/>
            <wp:effectExtent l="0" t="0" r="0" b="6350"/>
            <wp:docPr id="1390941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941788" name=""/>
                    <pic:cNvPicPr/>
                  </pic:nvPicPr>
                  <pic:blipFill>
                    <a:blip r:embed="rId10"/>
                    <a:stretch>
                      <a:fillRect/>
                    </a:stretch>
                  </pic:blipFill>
                  <pic:spPr>
                    <a:xfrm>
                      <a:off x="0" y="0"/>
                      <a:ext cx="2459939" cy="3026061"/>
                    </a:xfrm>
                    <a:prstGeom prst="rect">
                      <a:avLst/>
                    </a:prstGeom>
                  </pic:spPr>
                </pic:pic>
              </a:graphicData>
            </a:graphic>
          </wp:inline>
        </w:drawing>
      </w:r>
    </w:p>
    <w:p w14:paraId="13E93C5F" w14:textId="194F412A" w:rsidR="00567F51" w:rsidRPr="007C6196" w:rsidRDefault="007C6196" w:rsidP="00452AA1">
      <w:pPr>
        <w:rPr>
          <w:sz w:val="24"/>
          <w:szCs w:val="22"/>
        </w:rPr>
      </w:pPr>
      <w:r w:rsidRPr="007C6196">
        <w:rPr>
          <w:sz w:val="24"/>
          <w:szCs w:val="22"/>
        </w:rPr>
        <w:t>Figure 6</w:t>
      </w:r>
    </w:p>
    <w:p w14:paraId="42A92006" w14:textId="77777777" w:rsidR="007C6196" w:rsidRDefault="007C6196" w:rsidP="00452AA1">
      <w:pPr>
        <w:rPr>
          <w:b/>
          <w:bCs/>
          <w:sz w:val="28"/>
          <w:szCs w:val="24"/>
        </w:rPr>
      </w:pPr>
    </w:p>
    <w:p w14:paraId="0DF54726" w14:textId="36EEEE16" w:rsidR="00567F51" w:rsidRDefault="00567F51" w:rsidP="00452AA1">
      <w:pPr>
        <w:rPr>
          <w:sz w:val="24"/>
          <w:szCs w:val="22"/>
        </w:rPr>
      </w:pPr>
      <w:r w:rsidRPr="00567F51">
        <w:rPr>
          <w:sz w:val="24"/>
          <w:szCs w:val="22"/>
        </w:rPr>
        <w:t>The committee should meet monthly to review cyber risks, monitor project progress and ensure security remains aligned with business objectives</w:t>
      </w:r>
      <w:r w:rsidR="00DA3F0D">
        <w:rPr>
          <w:sz w:val="24"/>
          <w:szCs w:val="22"/>
        </w:rPr>
        <w:t xml:space="preserve"> [2]</w:t>
      </w:r>
      <w:r w:rsidRPr="00567F51">
        <w:rPr>
          <w:sz w:val="24"/>
          <w:szCs w:val="22"/>
        </w:rPr>
        <w:t>. Additional meetings should be held following any significant cybersecurity incident.</w:t>
      </w:r>
      <w:r w:rsidR="00DA3F0D">
        <w:rPr>
          <w:sz w:val="24"/>
          <w:szCs w:val="22"/>
        </w:rPr>
        <w:t xml:space="preserve"> [2][13]</w:t>
      </w:r>
    </w:p>
    <w:p w14:paraId="0D8E97DE" w14:textId="77777777" w:rsidR="000642AC" w:rsidRDefault="000642AC" w:rsidP="00452AA1">
      <w:pPr>
        <w:rPr>
          <w:sz w:val="24"/>
          <w:szCs w:val="22"/>
        </w:rPr>
      </w:pPr>
    </w:p>
    <w:p w14:paraId="2981856A" w14:textId="77777777" w:rsidR="007855DD" w:rsidRDefault="007855DD">
      <w:pPr>
        <w:spacing w:after="160" w:line="259" w:lineRule="auto"/>
        <w:jc w:val="left"/>
        <w:rPr>
          <w:sz w:val="24"/>
          <w:szCs w:val="22"/>
        </w:rPr>
      </w:pPr>
      <w:r>
        <w:rPr>
          <w:sz w:val="24"/>
          <w:szCs w:val="22"/>
        </w:rPr>
        <w:br w:type="page"/>
      </w:r>
    </w:p>
    <w:p w14:paraId="609FA8D2" w14:textId="7668B1FF" w:rsidR="000642AC" w:rsidRPr="007855DD" w:rsidRDefault="005F507B" w:rsidP="00452AA1">
      <w:pPr>
        <w:rPr>
          <w:b/>
          <w:bCs/>
          <w:sz w:val="32"/>
          <w:szCs w:val="28"/>
        </w:rPr>
      </w:pPr>
      <w:proofErr w:type="gramStart"/>
      <w:r w:rsidRPr="007855DD">
        <w:rPr>
          <w:b/>
          <w:bCs/>
          <w:sz w:val="32"/>
          <w:szCs w:val="28"/>
        </w:rPr>
        <w:lastRenderedPageBreak/>
        <w:t>12 month</w:t>
      </w:r>
      <w:proofErr w:type="gramEnd"/>
      <w:r w:rsidRPr="007855DD">
        <w:rPr>
          <w:b/>
          <w:bCs/>
          <w:sz w:val="32"/>
          <w:szCs w:val="28"/>
        </w:rPr>
        <w:t xml:space="preserve"> Strategic Roadmap</w:t>
      </w:r>
    </w:p>
    <w:p w14:paraId="267BBB07" w14:textId="77777777" w:rsidR="005F507B" w:rsidRDefault="005F507B" w:rsidP="00452AA1">
      <w:pPr>
        <w:rPr>
          <w:sz w:val="24"/>
          <w:szCs w:val="22"/>
        </w:rPr>
      </w:pPr>
    </w:p>
    <w:p w14:paraId="132DB189" w14:textId="6613C7FA" w:rsidR="005F507B" w:rsidRDefault="005F507B" w:rsidP="00452AA1">
      <w:pPr>
        <w:rPr>
          <w:sz w:val="24"/>
          <w:szCs w:val="22"/>
        </w:rPr>
      </w:pPr>
      <w:r w:rsidRPr="005F507B">
        <w:rPr>
          <w:sz w:val="24"/>
          <w:szCs w:val="22"/>
        </w:rPr>
        <w:t>The following roadmap outlines the proposed implementation plan for establishing the new Information Security Unit.</w:t>
      </w:r>
      <w:r w:rsidR="00C324F8">
        <w:rPr>
          <w:sz w:val="24"/>
          <w:szCs w:val="22"/>
        </w:rPr>
        <w:t xml:space="preserve"> I used online Gantt Chart to create the below chart </w:t>
      </w:r>
    </w:p>
    <w:p w14:paraId="23E899AA" w14:textId="77777777" w:rsidR="007855DD" w:rsidRDefault="007855DD" w:rsidP="00452AA1">
      <w:pPr>
        <w:rPr>
          <w:sz w:val="24"/>
          <w:szCs w:val="22"/>
        </w:rPr>
      </w:pPr>
    </w:p>
    <w:p w14:paraId="38E5F38A" w14:textId="68BCD663" w:rsidR="007855DD" w:rsidRDefault="007855DD" w:rsidP="00452AA1">
      <w:pPr>
        <w:rPr>
          <w:sz w:val="24"/>
          <w:szCs w:val="22"/>
        </w:rPr>
      </w:pPr>
      <w:r w:rsidRPr="00606D41">
        <w:rPr>
          <w:noProof/>
        </w:rPr>
        <w:drawing>
          <wp:inline distT="0" distB="0" distL="0" distR="0" wp14:anchorId="2F798B54" wp14:editId="64E2D68D">
            <wp:extent cx="2981325" cy="3121162"/>
            <wp:effectExtent l="0" t="0" r="0" b="3175"/>
            <wp:docPr id="431119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19529" name=""/>
                    <pic:cNvPicPr/>
                  </pic:nvPicPr>
                  <pic:blipFill>
                    <a:blip r:embed="rId11"/>
                    <a:stretch>
                      <a:fillRect/>
                    </a:stretch>
                  </pic:blipFill>
                  <pic:spPr>
                    <a:xfrm>
                      <a:off x="0" y="0"/>
                      <a:ext cx="2984708" cy="3124704"/>
                    </a:xfrm>
                    <a:prstGeom prst="rect">
                      <a:avLst/>
                    </a:prstGeom>
                  </pic:spPr>
                </pic:pic>
              </a:graphicData>
            </a:graphic>
          </wp:inline>
        </w:drawing>
      </w:r>
    </w:p>
    <w:p w14:paraId="7E2A248D" w14:textId="4252C1AC" w:rsidR="00C535B7" w:rsidRDefault="007C6196" w:rsidP="00452AA1">
      <w:pPr>
        <w:rPr>
          <w:sz w:val="24"/>
          <w:szCs w:val="22"/>
        </w:rPr>
      </w:pPr>
      <w:r>
        <w:rPr>
          <w:sz w:val="24"/>
          <w:szCs w:val="22"/>
        </w:rPr>
        <w:t>Figure 7</w:t>
      </w:r>
    </w:p>
    <w:p w14:paraId="6051D410" w14:textId="77777777" w:rsidR="007C6196" w:rsidRDefault="007C6196" w:rsidP="00452AA1">
      <w:pPr>
        <w:rPr>
          <w:sz w:val="24"/>
          <w:szCs w:val="22"/>
        </w:rPr>
      </w:pPr>
    </w:p>
    <w:p w14:paraId="0CA96414" w14:textId="79EC68AF" w:rsidR="00C535B7" w:rsidRDefault="00C535B7" w:rsidP="00452AA1">
      <w:pPr>
        <w:rPr>
          <w:sz w:val="24"/>
          <w:szCs w:val="22"/>
        </w:rPr>
      </w:pPr>
      <w:r w:rsidRPr="00C535B7">
        <w:rPr>
          <w:noProof/>
          <w:sz w:val="24"/>
          <w:szCs w:val="22"/>
        </w:rPr>
        <w:drawing>
          <wp:inline distT="0" distB="0" distL="0" distR="0" wp14:anchorId="7D78EB38" wp14:editId="39B24D00">
            <wp:extent cx="6648450" cy="457200"/>
            <wp:effectExtent l="0" t="0" r="0" b="0"/>
            <wp:docPr id="1630045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045652" name=""/>
                    <pic:cNvPicPr/>
                  </pic:nvPicPr>
                  <pic:blipFill>
                    <a:blip r:embed="rId12"/>
                    <a:stretch>
                      <a:fillRect/>
                    </a:stretch>
                  </pic:blipFill>
                  <pic:spPr>
                    <a:xfrm>
                      <a:off x="0" y="0"/>
                      <a:ext cx="6680762" cy="459422"/>
                    </a:xfrm>
                    <a:prstGeom prst="rect">
                      <a:avLst/>
                    </a:prstGeom>
                  </pic:spPr>
                </pic:pic>
              </a:graphicData>
            </a:graphic>
          </wp:inline>
        </w:drawing>
      </w:r>
    </w:p>
    <w:p w14:paraId="04CCD9B0" w14:textId="125CFBBA" w:rsidR="00C324F8" w:rsidRDefault="007C6196" w:rsidP="00452AA1">
      <w:pPr>
        <w:rPr>
          <w:sz w:val="24"/>
          <w:szCs w:val="22"/>
        </w:rPr>
      </w:pPr>
      <w:r>
        <w:rPr>
          <w:sz w:val="24"/>
          <w:szCs w:val="22"/>
        </w:rPr>
        <w:t>Figure 8</w:t>
      </w:r>
    </w:p>
    <w:p w14:paraId="525BAA23" w14:textId="77777777" w:rsidR="007C6196" w:rsidRDefault="007C6196" w:rsidP="00452AA1">
      <w:pPr>
        <w:rPr>
          <w:sz w:val="24"/>
          <w:szCs w:val="22"/>
        </w:rPr>
      </w:pPr>
    </w:p>
    <w:p w14:paraId="2AA53948" w14:textId="7AD99EBE" w:rsidR="00C324F8" w:rsidRDefault="00C324F8" w:rsidP="00452AA1">
      <w:pPr>
        <w:rPr>
          <w:sz w:val="24"/>
          <w:szCs w:val="22"/>
        </w:rPr>
      </w:pPr>
      <w:r w:rsidRPr="00C324F8">
        <w:rPr>
          <w:noProof/>
          <w:sz w:val="24"/>
          <w:szCs w:val="22"/>
        </w:rPr>
        <w:drawing>
          <wp:inline distT="0" distB="0" distL="0" distR="0" wp14:anchorId="09ABE8F8" wp14:editId="4765E6C7">
            <wp:extent cx="5540375" cy="709295"/>
            <wp:effectExtent l="0" t="0" r="3175" b="0"/>
            <wp:docPr id="1615742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42063" name=""/>
                    <pic:cNvPicPr/>
                  </pic:nvPicPr>
                  <pic:blipFill>
                    <a:blip r:embed="rId13"/>
                    <a:stretch>
                      <a:fillRect/>
                    </a:stretch>
                  </pic:blipFill>
                  <pic:spPr>
                    <a:xfrm>
                      <a:off x="0" y="0"/>
                      <a:ext cx="5540375" cy="709295"/>
                    </a:xfrm>
                    <a:prstGeom prst="rect">
                      <a:avLst/>
                    </a:prstGeom>
                  </pic:spPr>
                </pic:pic>
              </a:graphicData>
            </a:graphic>
          </wp:inline>
        </w:drawing>
      </w:r>
    </w:p>
    <w:p w14:paraId="53642217" w14:textId="7337CBDE" w:rsidR="00397F80" w:rsidRDefault="007C6196" w:rsidP="00452AA1">
      <w:pPr>
        <w:rPr>
          <w:sz w:val="24"/>
          <w:szCs w:val="22"/>
        </w:rPr>
      </w:pPr>
      <w:r>
        <w:rPr>
          <w:sz w:val="24"/>
          <w:szCs w:val="22"/>
        </w:rPr>
        <w:t>Figure 9</w:t>
      </w:r>
    </w:p>
    <w:p w14:paraId="69F05820" w14:textId="77777777" w:rsidR="00A80D2E" w:rsidRDefault="00A80D2E">
      <w:pPr>
        <w:spacing w:after="160" w:line="259" w:lineRule="auto"/>
        <w:jc w:val="left"/>
        <w:rPr>
          <w:b/>
          <w:bCs/>
          <w:sz w:val="28"/>
          <w:szCs w:val="24"/>
        </w:rPr>
      </w:pPr>
      <w:r>
        <w:rPr>
          <w:b/>
          <w:bCs/>
          <w:sz w:val="28"/>
          <w:szCs w:val="24"/>
        </w:rPr>
        <w:br w:type="page"/>
      </w:r>
    </w:p>
    <w:p w14:paraId="23731623" w14:textId="2B5B559E" w:rsidR="00397F80" w:rsidRDefault="00397F80" w:rsidP="00452AA1">
      <w:pPr>
        <w:rPr>
          <w:b/>
          <w:bCs/>
          <w:sz w:val="28"/>
          <w:szCs w:val="24"/>
        </w:rPr>
      </w:pPr>
      <w:r w:rsidRPr="00397F80">
        <w:rPr>
          <w:b/>
          <w:bCs/>
          <w:sz w:val="28"/>
          <w:szCs w:val="24"/>
        </w:rPr>
        <w:lastRenderedPageBreak/>
        <w:t>Key Performance Indicators (KPIs)</w:t>
      </w:r>
    </w:p>
    <w:p w14:paraId="04EA69D9" w14:textId="77777777" w:rsidR="002B1648" w:rsidRDefault="002B1648" w:rsidP="00452AA1">
      <w:pPr>
        <w:rPr>
          <w:b/>
          <w:bCs/>
          <w:sz w:val="28"/>
          <w:szCs w:val="24"/>
        </w:rPr>
      </w:pPr>
    </w:p>
    <w:p w14:paraId="72030168" w14:textId="1CB6A5EB" w:rsidR="002B1648" w:rsidRPr="002B1648" w:rsidRDefault="002B1648" w:rsidP="00452AA1">
      <w:pPr>
        <w:rPr>
          <w:sz w:val="24"/>
          <w:szCs w:val="22"/>
        </w:rPr>
      </w:pPr>
      <w:r w:rsidRPr="002B1648">
        <w:rPr>
          <w:sz w:val="24"/>
          <w:szCs w:val="22"/>
        </w:rPr>
        <w:t>The success of the Information Security Unit should be measured using clear and achievable Key Performance Indicators (KPIs). These measures will allow senior management to monitor progress and identify areas requiring further improvement.</w:t>
      </w:r>
      <w:r w:rsidR="00DA3F0D">
        <w:rPr>
          <w:sz w:val="24"/>
          <w:szCs w:val="22"/>
        </w:rPr>
        <w:t xml:space="preserve"> 2[]</w:t>
      </w:r>
    </w:p>
    <w:p w14:paraId="08AC3335" w14:textId="77777777" w:rsidR="00A80D2E" w:rsidRDefault="00A80D2E" w:rsidP="00452AA1">
      <w:pPr>
        <w:rPr>
          <w:sz w:val="24"/>
          <w:szCs w:val="22"/>
        </w:rPr>
      </w:pPr>
    </w:p>
    <w:p w14:paraId="7FF27591" w14:textId="44BC6D53" w:rsidR="00A80D2E" w:rsidRDefault="00A80D2E" w:rsidP="00452AA1">
      <w:pPr>
        <w:rPr>
          <w:sz w:val="24"/>
          <w:szCs w:val="22"/>
        </w:rPr>
      </w:pPr>
      <w:r w:rsidRPr="00A80D2E">
        <w:rPr>
          <w:noProof/>
          <w:sz w:val="24"/>
          <w:szCs w:val="22"/>
        </w:rPr>
        <w:drawing>
          <wp:inline distT="0" distB="0" distL="0" distR="0" wp14:anchorId="0BBAE219" wp14:editId="1B807D80">
            <wp:extent cx="4344006" cy="2543530"/>
            <wp:effectExtent l="0" t="0" r="0" b="9525"/>
            <wp:docPr id="435158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158141" name=""/>
                    <pic:cNvPicPr/>
                  </pic:nvPicPr>
                  <pic:blipFill>
                    <a:blip r:embed="rId14"/>
                    <a:stretch>
                      <a:fillRect/>
                    </a:stretch>
                  </pic:blipFill>
                  <pic:spPr>
                    <a:xfrm>
                      <a:off x="0" y="0"/>
                      <a:ext cx="4344006" cy="2543530"/>
                    </a:xfrm>
                    <a:prstGeom prst="rect">
                      <a:avLst/>
                    </a:prstGeom>
                  </pic:spPr>
                </pic:pic>
              </a:graphicData>
            </a:graphic>
          </wp:inline>
        </w:drawing>
      </w:r>
    </w:p>
    <w:p w14:paraId="2EE7EE9E" w14:textId="4D15A0EE" w:rsidR="00397F80" w:rsidRDefault="007C6196" w:rsidP="00452AA1">
      <w:pPr>
        <w:rPr>
          <w:sz w:val="24"/>
          <w:szCs w:val="22"/>
        </w:rPr>
      </w:pPr>
      <w:r>
        <w:rPr>
          <w:sz w:val="24"/>
          <w:szCs w:val="22"/>
        </w:rPr>
        <w:t>Figure 10</w:t>
      </w:r>
    </w:p>
    <w:p w14:paraId="71BF622F" w14:textId="77777777" w:rsidR="007C6196" w:rsidRDefault="007C6196" w:rsidP="00452AA1">
      <w:pPr>
        <w:rPr>
          <w:sz w:val="24"/>
          <w:szCs w:val="22"/>
        </w:rPr>
      </w:pPr>
    </w:p>
    <w:p w14:paraId="3D9DD8C8" w14:textId="60244C00" w:rsidR="00CA33B8" w:rsidRDefault="00FB0375" w:rsidP="00452AA1">
      <w:pPr>
        <w:rPr>
          <w:sz w:val="24"/>
          <w:szCs w:val="22"/>
        </w:rPr>
      </w:pPr>
      <w:r w:rsidRPr="00FB0375">
        <w:rPr>
          <w:sz w:val="24"/>
          <w:szCs w:val="22"/>
        </w:rPr>
        <w:t>The priorities within this roadmap are based directly on the findings from Task 1. Zero Trust Architecture was identified as the most effective approach for protecting modern organisations against evolving cyber threats</w:t>
      </w:r>
      <w:r w:rsidR="00DA3F0D">
        <w:rPr>
          <w:sz w:val="24"/>
          <w:szCs w:val="22"/>
        </w:rPr>
        <w:t xml:space="preserve"> [1][10]</w:t>
      </w:r>
      <w:r w:rsidRPr="00FB0375">
        <w:rPr>
          <w:sz w:val="24"/>
          <w:szCs w:val="22"/>
        </w:rPr>
        <w:t>. Therefore, the first phase of implementation focuses on strengthening identity management, governance and access controls before introducing advanced monitoring technologies and completing regulatory compliance activities</w:t>
      </w:r>
      <w:r w:rsidR="00DA3F0D">
        <w:rPr>
          <w:sz w:val="24"/>
          <w:szCs w:val="22"/>
        </w:rPr>
        <w:t xml:space="preserve"> [1][2]</w:t>
      </w:r>
      <w:r w:rsidRPr="00FB0375">
        <w:rPr>
          <w:sz w:val="24"/>
          <w:szCs w:val="22"/>
        </w:rPr>
        <w:t>. This phased approach reduces implementation risk while providing a clear pathway towards a resilient and secure operating environment.</w:t>
      </w:r>
      <w:r w:rsidR="00DA3F0D">
        <w:rPr>
          <w:sz w:val="24"/>
          <w:szCs w:val="22"/>
        </w:rPr>
        <w:t xml:space="preserve"> [10][11]</w:t>
      </w:r>
    </w:p>
    <w:p w14:paraId="61D74B07" w14:textId="77777777" w:rsidR="00CA33B8" w:rsidRDefault="00CA33B8">
      <w:pPr>
        <w:spacing w:after="160" w:line="259" w:lineRule="auto"/>
        <w:jc w:val="left"/>
        <w:rPr>
          <w:sz w:val="24"/>
          <w:szCs w:val="22"/>
        </w:rPr>
      </w:pPr>
      <w:r>
        <w:rPr>
          <w:sz w:val="24"/>
          <w:szCs w:val="22"/>
        </w:rPr>
        <w:br w:type="page"/>
      </w:r>
    </w:p>
    <w:p w14:paraId="7817AB15" w14:textId="77777777" w:rsidR="00CA33B8" w:rsidRPr="00CA33B8" w:rsidRDefault="00CA33B8" w:rsidP="00CA33B8">
      <w:pPr>
        <w:pStyle w:val="Heading1"/>
      </w:pPr>
      <w:bookmarkStart w:id="15" w:name="_Toc235798005"/>
      <w:r w:rsidRPr="00CA33B8">
        <w:lastRenderedPageBreak/>
        <w:t>Conclusion</w:t>
      </w:r>
      <w:bookmarkEnd w:id="15"/>
    </w:p>
    <w:p w14:paraId="2D23A91C" w14:textId="77777777" w:rsidR="00CA33B8" w:rsidRDefault="00CA33B8" w:rsidP="00CA33B8">
      <w:pPr>
        <w:spacing w:after="160" w:line="259" w:lineRule="auto"/>
        <w:jc w:val="left"/>
        <w:rPr>
          <w:sz w:val="24"/>
          <w:szCs w:val="22"/>
        </w:rPr>
      </w:pPr>
    </w:p>
    <w:p w14:paraId="3F0B3ACB" w14:textId="1E2A236A" w:rsidR="00CA33B8" w:rsidRPr="00CA33B8" w:rsidRDefault="00CA33B8" w:rsidP="00CA33B8">
      <w:pPr>
        <w:spacing w:after="160" w:line="259" w:lineRule="auto"/>
        <w:jc w:val="left"/>
        <w:rPr>
          <w:sz w:val="24"/>
          <w:szCs w:val="22"/>
        </w:rPr>
      </w:pPr>
      <w:r w:rsidRPr="00CA33B8">
        <w:rPr>
          <w:sz w:val="24"/>
          <w:szCs w:val="22"/>
        </w:rPr>
        <w:t>The proposed Information Security Unit provides Aegis FinTech with a practical and structured approach to strengthening its cybersecurity capabilities while supporting future business growth. By adopting the recommendations outlined in this proposal, the organisation will improve its ability to prevent, detect and respond to cyber threats while meeting the regulatory requirements associated with expansion into the European Union.</w:t>
      </w:r>
      <w:r w:rsidR="00DA3F0D">
        <w:rPr>
          <w:sz w:val="24"/>
          <w:szCs w:val="22"/>
        </w:rPr>
        <w:t xml:space="preserve"> [2]</w:t>
      </w:r>
    </w:p>
    <w:p w14:paraId="72914BA2" w14:textId="0D0911F2" w:rsidR="00CA33B8" w:rsidRPr="00CA33B8" w:rsidRDefault="00CA33B8" w:rsidP="00CA33B8">
      <w:pPr>
        <w:rPr>
          <w:sz w:val="24"/>
          <w:szCs w:val="22"/>
        </w:rPr>
      </w:pPr>
      <w:r w:rsidRPr="00CA33B8">
        <w:rPr>
          <w:sz w:val="24"/>
          <w:szCs w:val="22"/>
        </w:rPr>
        <w:t>The proposal has been developed using the research findings from Task 1, where Zero Trust Architecture was identified as the most effective approach for protecting modern cloud-based organisations</w:t>
      </w:r>
      <w:r w:rsidR="00DA3F0D">
        <w:rPr>
          <w:sz w:val="24"/>
          <w:szCs w:val="22"/>
        </w:rPr>
        <w:t xml:space="preserve"> [1][10]</w:t>
      </w:r>
      <w:r w:rsidRPr="00CA33B8">
        <w:rPr>
          <w:sz w:val="24"/>
          <w:szCs w:val="22"/>
        </w:rPr>
        <w:t>. The recommended organisational structure, policies, technical architecture and implementation roadmap all support the principles of continuous verification, least-privilege access and proactive risk management</w:t>
      </w:r>
      <w:r w:rsidR="00DA3F0D">
        <w:rPr>
          <w:sz w:val="24"/>
          <w:szCs w:val="22"/>
        </w:rPr>
        <w:t xml:space="preserve"> [1][2]</w:t>
      </w:r>
      <w:r w:rsidRPr="00CA33B8">
        <w:rPr>
          <w:sz w:val="24"/>
          <w:szCs w:val="22"/>
        </w:rPr>
        <w:t>.</w:t>
      </w:r>
      <w:r w:rsidR="00DA3F0D">
        <w:rPr>
          <w:sz w:val="24"/>
          <w:szCs w:val="22"/>
        </w:rPr>
        <w:t xml:space="preserve"> </w:t>
      </w:r>
      <w:r w:rsidRPr="00CA33B8">
        <w:rPr>
          <w:sz w:val="24"/>
          <w:szCs w:val="22"/>
        </w:rPr>
        <w:t>Overall, implementing these recommendations will help Aegis FinTech build a resilient Information Security Unit capable of protecting business operations, maintaining customer trust and supporting long-term organisational success.</w:t>
      </w:r>
      <w:r w:rsidR="00DA3F0D">
        <w:rPr>
          <w:sz w:val="24"/>
          <w:szCs w:val="22"/>
        </w:rPr>
        <w:t xml:space="preserve"> [2][13]</w:t>
      </w:r>
    </w:p>
    <w:p w14:paraId="320D6DC9" w14:textId="3A0BFF00" w:rsidR="008E0B9A" w:rsidRDefault="008E0B9A">
      <w:pPr>
        <w:spacing w:after="160" w:line="259" w:lineRule="auto"/>
        <w:jc w:val="left"/>
        <w:rPr>
          <w:sz w:val="24"/>
          <w:szCs w:val="22"/>
        </w:rPr>
      </w:pPr>
      <w:r>
        <w:rPr>
          <w:sz w:val="24"/>
          <w:szCs w:val="22"/>
        </w:rPr>
        <w:br w:type="page"/>
      </w:r>
    </w:p>
    <w:p w14:paraId="79426C94" w14:textId="3117020E" w:rsidR="00FB0375" w:rsidRDefault="008E0B9A" w:rsidP="008E0B9A">
      <w:pPr>
        <w:pStyle w:val="Heading1"/>
      </w:pPr>
      <w:bookmarkStart w:id="16" w:name="_Toc235798006"/>
      <w:r>
        <w:lastRenderedPageBreak/>
        <w:t>References</w:t>
      </w:r>
      <w:bookmarkEnd w:id="16"/>
      <w:r>
        <w:t xml:space="preserve"> </w:t>
      </w:r>
    </w:p>
    <w:p w14:paraId="6CD40BE3" w14:textId="77777777" w:rsidR="008E0B9A" w:rsidRDefault="008E0B9A" w:rsidP="008E0B9A"/>
    <w:p w14:paraId="297FC818" w14:textId="47F7EF5B" w:rsidR="008E0B9A" w:rsidRPr="00D83F1F" w:rsidRDefault="006E0FA6" w:rsidP="008E0B9A">
      <w:r w:rsidRPr="00D83F1F">
        <w:t xml:space="preserve">[1] National Institute of Standards and Technology (NIST), </w:t>
      </w:r>
      <w:r w:rsidRPr="00D83F1F">
        <w:rPr>
          <w:i/>
          <w:iCs/>
        </w:rPr>
        <w:t>Zero Trust Architecture (SP 800-207)</w:t>
      </w:r>
      <w:r w:rsidRPr="00D83F1F">
        <w:t xml:space="preserve">, Gaithersburg, MD, USA, 2020. </w:t>
      </w:r>
    </w:p>
    <w:p w14:paraId="42B560CF" w14:textId="45DD52FD" w:rsidR="006E0FA6" w:rsidRPr="00D83F1F" w:rsidRDefault="006E0FA6" w:rsidP="008E0B9A">
      <w:hyperlink r:id="rId15" w:history="1">
        <w:r w:rsidRPr="00D83F1F">
          <w:rPr>
            <w:rStyle w:val="Hyperlink"/>
          </w:rPr>
          <w:t>https://csrc.nist.gov/pubs/sp/800/207/final</w:t>
        </w:r>
      </w:hyperlink>
      <w:r w:rsidRPr="00D83F1F">
        <w:t xml:space="preserve"> </w:t>
      </w:r>
    </w:p>
    <w:p w14:paraId="0D43570F" w14:textId="77777777" w:rsidR="006E0FA6" w:rsidRPr="00D83F1F" w:rsidRDefault="006E0FA6" w:rsidP="008E0B9A"/>
    <w:p w14:paraId="33D7F56C" w14:textId="3652A02B" w:rsidR="006E0FA6" w:rsidRPr="00D83F1F" w:rsidRDefault="006E0FA6" w:rsidP="008E0B9A">
      <w:r w:rsidRPr="00D83F1F">
        <w:t>[2]</w:t>
      </w:r>
      <w:r w:rsidR="002D16A9" w:rsidRPr="00D83F1F">
        <w:t xml:space="preserve"> </w:t>
      </w:r>
      <w:r w:rsidRPr="00D83F1F">
        <w:t xml:space="preserve">National Institute of Standards and Technology (NIST), </w:t>
      </w:r>
      <w:r w:rsidRPr="00D83F1F">
        <w:rPr>
          <w:i/>
          <w:iCs/>
        </w:rPr>
        <w:t>Cybersecurity Framework (CSF) 2.0</w:t>
      </w:r>
      <w:r w:rsidRPr="00D83F1F">
        <w:t>, 2024.</w:t>
      </w:r>
    </w:p>
    <w:p w14:paraId="543AF53E" w14:textId="5275B812" w:rsidR="005D1336" w:rsidRPr="00D83F1F" w:rsidRDefault="005D1336" w:rsidP="008E0B9A">
      <w:hyperlink r:id="rId16" w:history="1">
        <w:r w:rsidRPr="00D83F1F">
          <w:rPr>
            <w:rStyle w:val="Hyperlink"/>
          </w:rPr>
          <w:t>https://www.nist.gov/cyberframework</w:t>
        </w:r>
      </w:hyperlink>
      <w:r w:rsidRPr="00D83F1F">
        <w:t xml:space="preserve"> </w:t>
      </w:r>
    </w:p>
    <w:p w14:paraId="0BADDD29" w14:textId="77777777" w:rsidR="005D1336" w:rsidRPr="00D83F1F" w:rsidRDefault="005D1336" w:rsidP="008E0B9A"/>
    <w:p w14:paraId="2A162F82" w14:textId="6AE4DAA6" w:rsidR="005D1336" w:rsidRPr="00D83F1F" w:rsidRDefault="005D1336" w:rsidP="008E0B9A">
      <w:r w:rsidRPr="00D83F1F">
        <w:t xml:space="preserve">[3] IBM, </w:t>
      </w:r>
      <w:r w:rsidRPr="00D83F1F">
        <w:rPr>
          <w:i/>
          <w:iCs/>
        </w:rPr>
        <w:t>X-Force Threat Intelligence Index 2024</w:t>
      </w:r>
      <w:r w:rsidRPr="00D83F1F">
        <w:t>.</w:t>
      </w:r>
    </w:p>
    <w:p w14:paraId="486CE1A4" w14:textId="1C7A0654" w:rsidR="00F148E0" w:rsidRPr="00D83F1F" w:rsidRDefault="00F148E0" w:rsidP="008E0B9A">
      <w:hyperlink r:id="rId17" w:history="1">
        <w:r w:rsidRPr="00D83F1F">
          <w:rPr>
            <w:rStyle w:val="Hyperlink"/>
          </w:rPr>
          <w:t>https://www.ibm.com/reports/threat-intelligence</w:t>
        </w:r>
      </w:hyperlink>
      <w:r w:rsidRPr="00D83F1F">
        <w:t xml:space="preserve"> </w:t>
      </w:r>
    </w:p>
    <w:p w14:paraId="77E49920" w14:textId="77777777" w:rsidR="00F148E0" w:rsidRPr="00D83F1F" w:rsidRDefault="00F148E0" w:rsidP="008E0B9A"/>
    <w:p w14:paraId="211FCED2" w14:textId="405AC9C8" w:rsidR="00F148E0" w:rsidRPr="00D83F1F" w:rsidRDefault="00F148E0" w:rsidP="008E0B9A">
      <w:r w:rsidRPr="00D83F1F">
        <w:t xml:space="preserve">[4] IBM, </w:t>
      </w:r>
      <w:r w:rsidRPr="00D83F1F">
        <w:rPr>
          <w:i/>
          <w:iCs/>
        </w:rPr>
        <w:t>Cost of a Data Breach Report 2024</w:t>
      </w:r>
      <w:r w:rsidRPr="00D83F1F">
        <w:t>.</w:t>
      </w:r>
    </w:p>
    <w:p w14:paraId="572E2FD6" w14:textId="611ACA64" w:rsidR="00F148E0" w:rsidRPr="00D83F1F" w:rsidRDefault="00F148E0" w:rsidP="008E0B9A">
      <w:hyperlink r:id="rId18" w:history="1">
        <w:r w:rsidRPr="00D83F1F">
          <w:rPr>
            <w:rStyle w:val="Hyperlink"/>
          </w:rPr>
          <w:t>https://www.ibm.com/reports/data-breach</w:t>
        </w:r>
      </w:hyperlink>
      <w:r w:rsidRPr="00D83F1F">
        <w:t xml:space="preserve"> </w:t>
      </w:r>
    </w:p>
    <w:p w14:paraId="4A82E3B4" w14:textId="77777777" w:rsidR="00E11024" w:rsidRPr="00D83F1F" w:rsidRDefault="00E11024" w:rsidP="008E0B9A"/>
    <w:p w14:paraId="62264080" w14:textId="7C264E55" w:rsidR="00E11024" w:rsidRPr="00D83F1F" w:rsidRDefault="00E11024" w:rsidP="008E0B9A">
      <w:pPr>
        <w:rPr>
          <w:i/>
          <w:iCs/>
        </w:rPr>
      </w:pPr>
      <w:r w:rsidRPr="00D83F1F">
        <w:t xml:space="preserve">[5] Verizon, </w:t>
      </w:r>
      <w:r w:rsidRPr="00D83F1F">
        <w:rPr>
          <w:i/>
          <w:iCs/>
        </w:rPr>
        <w:t>2024 Data Breach Investigations Report (DBIR).</w:t>
      </w:r>
    </w:p>
    <w:p w14:paraId="36D398F7" w14:textId="63D66268" w:rsidR="00E11024" w:rsidRPr="00D83F1F" w:rsidRDefault="00E11024" w:rsidP="008E0B9A">
      <w:hyperlink r:id="rId19" w:history="1">
        <w:r w:rsidRPr="00D83F1F">
          <w:rPr>
            <w:rStyle w:val="Hyperlink"/>
          </w:rPr>
          <w:t>https://www.verizon.com/business/resources/reports/dbir/</w:t>
        </w:r>
      </w:hyperlink>
      <w:r w:rsidRPr="00D83F1F">
        <w:t xml:space="preserve"> </w:t>
      </w:r>
    </w:p>
    <w:p w14:paraId="31766640" w14:textId="77777777" w:rsidR="009D5C78" w:rsidRPr="00D83F1F" w:rsidRDefault="009D5C78" w:rsidP="008E0B9A"/>
    <w:p w14:paraId="1EE2B6CF" w14:textId="660EB9DA" w:rsidR="009D5C78" w:rsidRDefault="00D83F1F" w:rsidP="008E0B9A">
      <w:pPr>
        <w:rPr>
          <w:i/>
          <w:iCs/>
        </w:rPr>
      </w:pPr>
      <w:r w:rsidRPr="00D83F1F">
        <w:t xml:space="preserve">[6] </w:t>
      </w:r>
      <w:r w:rsidR="008879A3" w:rsidRPr="008879A3">
        <w:t xml:space="preserve">Amazon Web Services, </w:t>
      </w:r>
      <w:r w:rsidR="008879A3" w:rsidRPr="008879A3">
        <w:rPr>
          <w:i/>
          <w:iCs/>
        </w:rPr>
        <w:t>AWS Well-Architected Framework – Security Pillar.</w:t>
      </w:r>
    </w:p>
    <w:p w14:paraId="7CDACFC8" w14:textId="1400C8EF" w:rsidR="008879A3" w:rsidRDefault="008879A3" w:rsidP="008E0B9A">
      <w:hyperlink r:id="rId20" w:history="1">
        <w:r w:rsidRPr="00FF05BF">
          <w:rPr>
            <w:rStyle w:val="Hyperlink"/>
          </w:rPr>
          <w:t>https://docs.aws.amazon.com/wellarchitected/latest/security-pillar/welcome.html</w:t>
        </w:r>
      </w:hyperlink>
      <w:r>
        <w:t xml:space="preserve"> </w:t>
      </w:r>
    </w:p>
    <w:p w14:paraId="35BAE2BA" w14:textId="77777777" w:rsidR="00F43935" w:rsidRDefault="00F43935" w:rsidP="008E0B9A"/>
    <w:p w14:paraId="4721E0C9" w14:textId="0F8DC2FF" w:rsidR="00F43935" w:rsidRDefault="00F43935" w:rsidP="008E0B9A">
      <w:pPr>
        <w:rPr>
          <w:i/>
          <w:iCs/>
        </w:rPr>
      </w:pPr>
      <w:r>
        <w:t xml:space="preserve">[7] </w:t>
      </w:r>
      <w:r w:rsidRPr="00F43935">
        <w:t xml:space="preserve">Microsoft, </w:t>
      </w:r>
      <w:r w:rsidRPr="00F43935">
        <w:rPr>
          <w:i/>
          <w:iCs/>
        </w:rPr>
        <w:t>Azure Security Documentation.</w:t>
      </w:r>
    </w:p>
    <w:p w14:paraId="6FB3BAB2" w14:textId="2CB862E8" w:rsidR="00F43935" w:rsidRDefault="00F43935" w:rsidP="008E0B9A">
      <w:hyperlink r:id="rId21" w:history="1">
        <w:r w:rsidRPr="00FF05BF">
          <w:rPr>
            <w:rStyle w:val="Hyperlink"/>
          </w:rPr>
          <w:t>https://learn.microsoft.com/en-gb/azure/security/</w:t>
        </w:r>
      </w:hyperlink>
      <w:r>
        <w:t xml:space="preserve"> </w:t>
      </w:r>
    </w:p>
    <w:p w14:paraId="2A0EE774" w14:textId="77777777" w:rsidR="00064847" w:rsidRDefault="00064847" w:rsidP="008E0B9A"/>
    <w:p w14:paraId="50148987" w14:textId="133FBBEB" w:rsidR="00064847" w:rsidRDefault="00064847" w:rsidP="008E0B9A">
      <w:r>
        <w:t xml:space="preserve">[8] </w:t>
      </w:r>
      <w:proofErr w:type="spellStart"/>
      <w:r w:rsidRPr="00064847">
        <w:t>Alshamrani</w:t>
      </w:r>
      <w:proofErr w:type="spellEnd"/>
      <w:r w:rsidRPr="00064847">
        <w:t>, A., Myneni, S., Chowdhary, A. and Huang, D., "A Survey on Advanced Persistent Threats: Techniques, Solutions, Challenges and Research Opportunities,"</w:t>
      </w:r>
    </w:p>
    <w:p w14:paraId="766FD63E" w14:textId="77777777" w:rsidR="00064847" w:rsidRDefault="00064847" w:rsidP="008E0B9A"/>
    <w:p w14:paraId="7A4416BA" w14:textId="58AD29FA" w:rsidR="00064847" w:rsidRDefault="00F05DAE" w:rsidP="008E0B9A">
      <w:pPr>
        <w:rPr>
          <w:i/>
          <w:iCs/>
        </w:rPr>
      </w:pPr>
      <w:r>
        <w:t xml:space="preserve">[9] </w:t>
      </w:r>
      <w:r w:rsidRPr="00F05DAE">
        <w:t xml:space="preserve">Gartner, </w:t>
      </w:r>
      <w:r w:rsidR="0096051A">
        <w:t xml:space="preserve">“Gartner Identifies the </w:t>
      </w:r>
      <w:r w:rsidRPr="0096051A">
        <w:t>Top Cybersecurity Trends for 2024</w:t>
      </w:r>
      <w:r w:rsidR="00D038A3">
        <w:t>. February 22</w:t>
      </w:r>
      <w:r w:rsidR="00D038A3" w:rsidRPr="00D038A3">
        <w:rPr>
          <w:vertAlign w:val="superscript"/>
        </w:rPr>
        <w:t>nd</w:t>
      </w:r>
      <w:proofErr w:type="gramStart"/>
      <w:r w:rsidR="00D038A3">
        <w:t xml:space="preserve"> 2024</w:t>
      </w:r>
      <w:proofErr w:type="gramEnd"/>
    </w:p>
    <w:p w14:paraId="584A0109" w14:textId="77777777" w:rsidR="0021409A" w:rsidRDefault="0021409A" w:rsidP="008E0B9A">
      <w:pPr>
        <w:rPr>
          <w:i/>
          <w:iCs/>
        </w:rPr>
      </w:pPr>
    </w:p>
    <w:p w14:paraId="3EAED354" w14:textId="1F5D05D8" w:rsidR="0021409A" w:rsidRDefault="0021409A" w:rsidP="008E0B9A">
      <w:r>
        <w:t xml:space="preserve">[10] </w:t>
      </w:r>
      <w:r w:rsidR="005353B8" w:rsidRPr="005353B8">
        <w:t xml:space="preserve">C. Buck, C. </w:t>
      </w:r>
      <w:proofErr w:type="spellStart"/>
      <w:r w:rsidR="005353B8" w:rsidRPr="005353B8">
        <w:t>Olenberger</w:t>
      </w:r>
      <w:proofErr w:type="spellEnd"/>
      <w:r w:rsidR="005353B8" w:rsidRPr="005353B8">
        <w:t xml:space="preserve">, A. Schweizer, F. </w:t>
      </w:r>
      <w:proofErr w:type="spellStart"/>
      <w:r w:rsidR="005353B8" w:rsidRPr="005353B8">
        <w:t>Völter</w:t>
      </w:r>
      <w:proofErr w:type="spellEnd"/>
      <w:r w:rsidR="005353B8" w:rsidRPr="005353B8">
        <w:t xml:space="preserve"> and T. Eymann, "Never Trust, Always Verify: A Multivocal Literature Review on Current Knowledge and Research Gaps of Zero-Trust," </w:t>
      </w:r>
      <w:r w:rsidR="005353B8" w:rsidRPr="005353B8">
        <w:rPr>
          <w:i/>
          <w:iCs/>
        </w:rPr>
        <w:t>Computers &amp; Security</w:t>
      </w:r>
      <w:r w:rsidR="005353B8" w:rsidRPr="005353B8">
        <w:t>, vol. 110</w:t>
      </w:r>
      <w:r w:rsidR="004128A4">
        <w:t xml:space="preserve">. DOI: </w:t>
      </w:r>
      <w:hyperlink r:id="rId22" w:history="1">
        <w:r w:rsidR="004128A4" w:rsidRPr="00FF05BF">
          <w:rPr>
            <w:rStyle w:val="Hyperlink"/>
          </w:rPr>
          <w:t>10.1016/j.cose.2021.102436</w:t>
        </w:r>
      </w:hyperlink>
      <w:r w:rsidR="004128A4">
        <w:t xml:space="preserve"> </w:t>
      </w:r>
    </w:p>
    <w:p w14:paraId="2CBDCD79" w14:textId="77777777" w:rsidR="00EF2065" w:rsidRDefault="00EF2065" w:rsidP="008E0B9A"/>
    <w:p w14:paraId="3F9B0F7C" w14:textId="45E82D49" w:rsidR="00EF2065" w:rsidRDefault="00A92A93" w:rsidP="008E0B9A">
      <w:r>
        <w:t xml:space="preserve">[11] </w:t>
      </w:r>
      <w:r w:rsidR="00B66F7F">
        <w:t>N. Syed, S. Shah</w:t>
      </w:r>
      <w:r w:rsidR="009E1D14">
        <w:t>, A. Shaghaghi, A. Anwar, Z. Baig, R. Doss</w:t>
      </w:r>
      <w:r w:rsidR="006B35A3">
        <w:t xml:space="preserve">. DOAJ. “Zero Trust Architecture (ZTA): </w:t>
      </w:r>
      <w:r w:rsidR="00255E1F">
        <w:t>A Comprehensive Survey. January 2022</w:t>
      </w:r>
      <w:r w:rsidR="00EE544D">
        <w:t xml:space="preserve">. Vol. 10. DOI: </w:t>
      </w:r>
      <w:hyperlink r:id="rId23" w:tgtFrame="_blank" w:history="1">
        <w:r w:rsidR="006C711D" w:rsidRPr="006C711D">
          <w:rPr>
            <w:rStyle w:val="Hyperlink"/>
          </w:rPr>
          <w:t>10.1109/access.2022.3174679</w:t>
        </w:r>
      </w:hyperlink>
    </w:p>
    <w:p w14:paraId="4BE1F9A2" w14:textId="77777777" w:rsidR="009757CD" w:rsidRDefault="009757CD" w:rsidP="008E0B9A"/>
    <w:p w14:paraId="0BCA7EC4" w14:textId="78F1BA9E" w:rsidR="00D40511" w:rsidRDefault="00F66BAC" w:rsidP="008E0B9A">
      <w:r>
        <w:t>[12] N. Ngema, B. Nleya, R</w:t>
      </w:r>
      <w:r w:rsidR="005A3221">
        <w:t>. Maswanganyi “</w:t>
      </w:r>
      <w:r w:rsidR="005A3221" w:rsidRPr="005A3221">
        <w:t>A Review of Zero Trust Architecture: Principles, Applications, and Implementation Challenges in Communication, Navigation, and Surveillance (CNS) Systems</w:t>
      </w:r>
      <w:r w:rsidR="005A3221">
        <w:t>”</w:t>
      </w:r>
      <w:r w:rsidR="00314A1B">
        <w:t xml:space="preserve"> published June 15</w:t>
      </w:r>
      <w:r w:rsidR="00314A1B" w:rsidRPr="00314A1B">
        <w:rPr>
          <w:vertAlign w:val="superscript"/>
        </w:rPr>
        <w:t>th</w:t>
      </w:r>
      <w:proofErr w:type="gramStart"/>
      <w:r w:rsidR="00314A1B">
        <w:t xml:space="preserve"> 2026</w:t>
      </w:r>
      <w:proofErr w:type="gramEnd"/>
      <w:r w:rsidR="00314A1B">
        <w:t xml:space="preserve">. DOI: </w:t>
      </w:r>
      <w:hyperlink r:id="rId24" w:history="1">
        <w:r w:rsidR="00F53878" w:rsidRPr="00F53878">
          <w:rPr>
            <w:rStyle w:val="Hyperlink"/>
            <w:b/>
            <w:bCs/>
          </w:rPr>
          <w:t>10.3390/s26123813</w:t>
        </w:r>
      </w:hyperlink>
    </w:p>
    <w:p w14:paraId="5C8D844A" w14:textId="77777777" w:rsidR="008B3A45" w:rsidRDefault="008B3A45" w:rsidP="008E0B9A"/>
    <w:p w14:paraId="23223256" w14:textId="645E81E2" w:rsidR="008B3A45" w:rsidRDefault="00D9264C" w:rsidP="008E0B9A">
      <w:r>
        <w:t xml:space="preserve">[13] </w:t>
      </w:r>
      <w:r w:rsidR="0078132C">
        <w:t>J. Easterly</w:t>
      </w:r>
      <w:r w:rsidR="00FA7B7E">
        <w:t xml:space="preserve"> - </w:t>
      </w:r>
      <w:r w:rsidR="00492300">
        <w:t>Cybersecurity and Infrastructure Security Agency</w:t>
      </w:r>
      <w:r w:rsidR="0057774F">
        <w:t xml:space="preserve"> (CISA)</w:t>
      </w:r>
      <w:r w:rsidR="00A24369">
        <w:t xml:space="preserve"> </w:t>
      </w:r>
      <w:r w:rsidR="0078132C">
        <w:t>“</w:t>
      </w:r>
      <w:r w:rsidR="003175E9">
        <w:t xml:space="preserve">The Attack on Colonial </w:t>
      </w:r>
      <w:proofErr w:type="gramStart"/>
      <w:r w:rsidR="003175E9">
        <w:t>Pipeline :</w:t>
      </w:r>
      <w:proofErr w:type="gramEnd"/>
      <w:r w:rsidR="003175E9">
        <w:t xml:space="preserve"> What We’ve Learned &amp; What We’ve Done Over the Past Two Years</w:t>
      </w:r>
      <w:r w:rsidR="0078132C">
        <w:t>” May 7</w:t>
      </w:r>
      <w:r w:rsidR="0078132C" w:rsidRPr="0078132C">
        <w:rPr>
          <w:vertAlign w:val="superscript"/>
        </w:rPr>
        <w:t>th</w:t>
      </w:r>
      <w:proofErr w:type="gramStart"/>
      <w:r w:rsidR="0078132C">
        <w:t xml:space="preserve"> 2023</w:t>
      </w:r>
      <w:proofErr w:type="gramEnd"/>
    </w:p>
    <w:p w14:paraId="295807FA" w14:textId="76983F80" w:rsidR="009757CD" w:rsidRDefault="0057774F" w:rsidP="008E0B9A">
      <w:hyperlink r:id="rId25" w:history="1">
        <w:r w:rsidRPr="00FF05BF">
          <w:rPr>
            <w:rStyle w:val="Hyperlink"/>
          </w:rPr>
          <w:t>https://www.cisa.gov/news-events/news/attack-colonial-pipeline-what-weve-learned-what-weve-done-over-past-two-years</w:t>
        </w:r>
      </w:hyperlink>
      <w:r>
        <w:t xml:space="preserve"> </w:t>
      </w:r>
    </w:p>
    <w:p w14:paraId="14A3AC0B" w14:textId="77777777" w:rsidR="00A10E72" w:rsidRDefault="00A10E72" w:rsidP="008E0B9A"/>
    <w:p w14:paraId="6DBEC380" w14:textId="5F49F4E3" w:rsidR="00A10E72" w:rsidRDefault="00A10E72" w:rsidP="008E0B9A">
      <w:r>
        <w:t>[14] National Cyber Security Centre. SolarWinds November 17</w:t>
      </w:r>
      <w:r w:rsidRPr="00A10E72">
        <w:rPr>
          <w:vertAlign w:val="superscript"/>
        </w:rPr>
        <w:t>th</w:t>
      </w:r>
      <w:proofErr w:type="gramStart"/>
      <w:r>
        <w:t xml:space="preserve"> 2021</w:t>
      </w:r>
      <w:proofErr w:type="gramEnd"/>
    </w:p>
    <w:p w14:paraId="295094CC" w14:textId="3860596C" w:rsidR="00A10E72" w:rsidRPr="0021409A" w:rsidRDefault="00A10E72" w:rsidP="008E0B9A">
      <w:hyperlink r:id="rId26" w:history="1">
        <w:r w:rsidRPr="0031295E">
          <w:rPr>
            <w:rStyle w:val="Hyperlink"/>
          </w:rPr>
          <w:t>https://www.ncsc.gov.uk/collection/ncsc-annual-review-2021/the-threat/solarwinds</w:t>
        </w:r>
      </w:hyperlink>
      <w:r>
        <w:t xml:space="preserve"> </w:t>
      </w:r>
    </w:p>
    <w:sectPr w:rsidR="00A10E72" w:rsidRPr="0021409A" w:rsidSect="00AF744D">
      <w:pgSz w:w="11906" w:h="16838"/>
      <w:pgMar w:top="1616" w:right="204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yriad Pro">
    <w:panose1 w:val="020B0503030403020204"/>
    <w:charset w:val="00"/>
    <w:family w:val="swiss"/>
    <w:notTrueType/>
    <w:pitch w:val="variable"/>
    <w:sig w:usb0="A00002AF" w:usb1="5000204B" w:usb2="00000000" w:usb3="00000000" w:csb0="000000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AA1"/>
    <w:rsid w:val="00000F7A"/>
    <w:rsid w:val="000010CA"/>
    <w:rsid w:val="00001420"/>
    <w:rsid w:val="000015AB"/>
    <w:rsid w:val="00001945"/>
    <w:rsid w:val="000020F5"/>
    <w:rsid w:val="0000225A"/>
    <w:rsid w:val="000025DE"/>
    <w:rsid w:val="0000271E"/>
    <w:rsid w:val="000042D7"/>
    <w:rsid w:val="00005394"/>
    <w:rsid w:val="00005D74"/>
    <w:rsid w:val="00005F1E"/>
    <w:rsid w:val="00006BEC"/>
    <w:rsid w:val="00006E92"/>
    <w:rsid w:val="00006EE6"/>
    <w:rsid w:val="00007356"/>
    <w:rsid w:val="00007E10"/>
    <w:rsid w:val="0001073E"/>
    <w:rsid w:val="0001104B"/>
    <w:rsid w:val="00011A5D"/>
    <w:rsid w:val="00012BE0"/>
    <w:rsid w:val="00013AC3"/>
    <w:rsid w:val="0001452E"/>
    <w:rsid w:val="00014A5D"/>
    <w:rsid w:val="00014AE3"/>
    <w:rsid w:val="00015EE2"/>
    <w:rsid w:val="00016497"/>
    <w:rsid w:val="00017B80"/>
    <w:rsid w:val="00017E9E"/>
    <w:rsid w:val="00020CD5"/>
    <w:rsid w:val="00021585"/>
    <w:rsid w:val="000218D4"/>
    <w:rsid w:val="00022AB2"/>
    <w:rsid w:val="00022DC3"/>
    <w:rsid w:val="00023196"/>
    <w:rsid w:val="00023371"/>
    <w:rsid w:val="000235F6"/>
    <w:rsid w:val="00023768"/>
    <w:rsid w:val="00023A53"/>
    <w:rsid w:val="000241CE"/>
    <w:rsid w:val="0002471A"/>
    <w:rsid w:val="00024844"/>
    <w:rsid w:val="000261A6"/>
    <w:rsid w:val="00026306"/>
    <w:rsid w:val="0002682D"/>
    <w:rsid w:val="00026A97"/>
    <w:rsid w:val="00027017"/>
    <w:rsid w:val="000274DF"/>
    <w:rsid w:val="00030610"/>
    <w:rsid w:val="00030758"/>
    <w:rsid w:val="00030A35"/>
    <w:rsid w:val="00030A7F"/>
    <w:rsid w:val="00031701"/>
    <w:rsid w:val="00032572"/>
    <w:rsid w:val="00032C82"/>
    <w:rsid w:val="00032EB8"/>
    <w:rsid w:val="0003379E"/>
    <w:rsid w:val="00034D69"/>
    <w:rsid w:val="000351B4"/>
    <w:rsid w:val="000351BF"/>
    <w:rsid w:val="0003595F"/>
    <w:rsid w:val="000363C4"/>
    <w:rsid w:val="00036A13"/>
    <w:rsid w:val="00036C33"/>
    <w:rsid w:val="00036F89"/>
    <w:rsid w:val="00037074"/>
    <w:rsid w:val="0003768D"/>
    <w:rsid w:val="000376A5"/>
    <w:rsid w:val="00037D00"/>
    <w:rsid w:val="00037FF1"/>
    <w:rsid w:val="0004058C"/>
    <w:rsid w:val="00040E33"/>
    <w:rsid w:val="00041670"/>
    <w:rsid w:val="00041999"/>
    <w:rsid w:val="00042769"/>
    <w:rsid w:val="000427E4"/>
    <w:rsid w:val="00043236"/>
    <w:rsid w:val="000435D8"/>
    <w:rsid w:val="00044054"/>
    <w:rsid w:val="000444D0"/>
    <w:rsid w:val="0004491C"/>
    <w:rsid w:val="00044A93"/>
    <w:rsid w:val="00044D69"/>
    <w:rsid w:val="00044EEA"/>
    <w:rsid w:val="00045335"/>
    <w:rsid w:val="000459D7"/>
    <w:rsid w:val="00045C98"/>
    <w:rsid w:val="00045FA2"/>
    <w:rsid w:val="00045FE3"/>
    <w:rsid w:val="0004619A"/>
    <w:rsid w:val="00047915"/>
    <w:rsid w:val="00047C12"/>
    <w:rsid w:val="00047FCF"/>
    <w:rsid w:val="00050050"/>
    <w:rsid w:val="000509C5"/>
    <w:rsid w:val="00051200"/>
    <w:rsid w:val="0005164B"/>
    <w:rsid w:val="00051E5E"/>
    <w:rsid w:val="00052077"/>
    <w:rsid w:val="00052378"/>
    <w:rsid w:val="00052E87"/>
    <w:rsid w:val="00052EA2"/>
    <w:rsid w:val="00052F1F"/>
    <w:rsid w:val="0005305B"/>
    <w:rsid w:val="00053353"/>
    <w:rsid w:val="00053898"/>
    <w:rsid w:val="000538F6"/>
    <w:rsid w:val="0005391A"/>
    <w:rsid w:val="0005484E"/>
    <w:rsid w:val="0005498D"/>
    <w:rsid w:val="00054F90"/>
    <w:rsid w:val="00055606"/>
    <w:rsid w:val="0005583B"/>
    <w:rsid w:val="00056158"/>
    <w:rsid w:val="00056980"/>
    <w:rsid w:val="00056C64"/>
    <w:rsid w:val="00056DB6"/>
    <w:rsid w:val="00057A37"/>
    <w:rsid w:val="00057A3F"/>
    <w:rsid w:val="00057E4A"/>
    <w:rsid w:val="0006001E"/>
    <w:rsid w:val="00060051"/>
    <w:rsid w:val="00060789"/>
    <w:rsid w:val="00060DC5"/>
    <w:rsid w:val="0006145C"/>
    <w:rsid w:val="00061F63"/>
    <w:rsid w:val="00062597"/>
    <w:rsid w:val="00062838"/>
    <w:rsid w:val="00063130"/>
    <w:rsid w:val="00063A7D"/>
    <w:rsid w:val="000642AC"/>
    <w:rsid w:val="000642E2"/>
    <w:rsid w:val="00064847"/>
    <w:rsid w:val="000648AF"/>
    <w:rsid w:val="000648C0"/>
    <w:rsid w:val="00064B4C"/>
    <w:rsid w:val="00065DB8"/>
    <w:rsid w:val="000662E2"/>
    <w:rsid w:val="0006687E"/>
    <w:rsid w:val="00066E8B"/>
    <w:rsid w:val="00067783"/>
    <w:rsid w:val="00067C66"/>
    <w:rsid w:val="00067E71"/>
    <w:rsid w:val="000707EC"/>
    <w:rsid w:val="00070A04"/>
    <w:rsid w:val="00070C30"/>
    <w:rsid w:val="00070E59"/>
    <w:rsid w:val="0007105F"/>
    <w:rsid w:val="0007117F"/>
    <w:rsid w:val="000711FE"/>
    <w:rsid w:val="00072209"/>
    <w:rsid w:val="00072392"/>
    <w:rsid w:val="00072478"/>
    <w:rsid w:val="000724E5"/>
    <w:rsid w:val="0007256C"/>
    <w:rsid w:val="000725E2"/>
    <w:rsid w:val="00072621"/>
    <w:rsid w:val="000727E4"/>
    <w:rsid w:val="00073366"/>
    <w:rsid w:val="0007372B"/>
    <w:rsid w:val="00074198"/>
    <w:rsid w:val="00075E5A"/>
    <w:rsid w:val="00076090"/>
    <w:rsid w:val="0007617C"/>
    <w:rsid w:val="00076A4C"/>
    <w:rsid w:val="00076C41"/>
    <w:rsid w:val="00077672"/>
    <w:rsid w:val="00077899"/>
    <w:rsid w:val="00077E05"/>
    <w:rsid w:val="00080220"/>
    <w:rsid w:val="00080823"/>
    <w:rsid w:val="00080871"/>
    <w:rsid w:val="00080DD4"/>
    <w:rsid w:val="0008111A"/>
    <w:rsid w:val="000813FE"/>
    <w:rsid w:val="000823F1"/>
    <w:rsid w:val="000824D3"/>
    <w:rsid w:val="0008298B"/>
    <w:rsid w:val="00082E37"/>
    <w:rsid w:val="000832D6"/>
    <w:rsid w:val="0008376F"/>
    <w:rsid w:val="00083FD6"/>
    <w:rsid w:val="000843F0"/>
    <w:rsid w:val="00085349"/>
    <w:rsid w:val="00085514"/>
    <w:rsid w:val="00085864"/>
    <w:rsid w:val="00085C02"/>
    <w:rsid w:val="0008662E"/>
    <w:rsid w:val="00087167"/>
    <w:rsid w:val="00087249"/>
    <w:rsid w:val="00087E81"/>
    <w:rsid w:val="00090A4D"/>
    <w:rsid w:val="00091BEA"/>
    <w:rsid w:val="00092658"/>
    <w:rsid w:val="00093F75"/>
    <w:rsid w:val="000940A8"/>
    <w:rsid w:val="000945D8"/>
    <w:rsid w:val="0009460D"/>
    <w:rsid w:val="00095249"/>
    <w:rsid w:val="0009534C"/>
    <w:rsid w:val="0009587F"/>
    <w:rsid w:val="00095FC1"/>
    <w:rsid w:val="00097824"/>
    <w:rsid w:val="00097B82"/>
    <w:rsid w:val="00097F36"/>
    <w:rsid w:val="000A07B2"/>
    <w:rsid w:val="000A090F"/>
    <w:rsid w:val="000A0B81"/>
    <w:rsid w:val="000A0DFC"/>
    <w:rsid w:val="000A0EA1"/>
    <w:rsid w:val="000A10AA"/>
    <w:rsid w:val="000A13DA"/>
    <w:rsid w:val="000A1A71"/>
    <w:rsid w:val="000A1A92"/>
    <w:rsid w:val="000A27DE"/>
    <w:rsid w:val="000A29F5"/>
    <w:rsid w:val="000A3008"/>
    <w:rsid w:val="000A316B"/>
    <w:rsid w:val="000A357A"/>
    <w:rsid w:val="000A36B6"/>
    <w:rsid w:val="000A3D4D"/>
    <w:rsid w:val="000A3E5C"/>
    <w:rsid w:val="000A401E"/>
    <w:rsid w:val="000A46E5"/>
    <w:rsid w:val="000A491E"/>
    <w:rsid w:val="000A5213"/>
    <w:rsid w:val="000A5278"/>
    <w:rsid w:val="000A532F"/>
    <w:rsid w:val="000A55B8"/>
    <w:rsid w:val="000A5F1B"/>
    <w:rsid w:val="000A6692"/>
    <w:rsid w:val="000A70A2"/>
    <w:rsid w:val="000A76B1"/>
    <w:rsid w:val="000A7829"/>
    <w:rsid w:val="000A79D2"/>
    <w:rsid w:val="000A7F40"/>
    <w:rsid w:val="000A7F8C"/>
    <w:rsid w:val="000B06C9"/>
    <w:rsid w:val="000B0703"/>
    <w:rsid w:val="000B08E8"/>
    <w:rsid w:val="000B16E6"/>
    <w:rsid w:val="000B2889"/>
    <w:rsid w:val="000B29A7"/>
    <w:rsid w:val="000B2BF3"/>
    <w:rsid w:val="000B2E94"/>
    <w:rsid w:val="000B2FC7"/>
    <w:rsid w:val="000B441D"/>
    <w:rsid w:val="000B4C3D"/>
    <w:rsid w:val="000B5237"/>
    <w:rsid w:val="000B560D"/>
    <w:rsid w:val="000B5A07"/>
    <w:rsid w:val="000B7DC5"/>
    <w:rsid w:val="000C0AA0"/>
    <w:rsid w:val="000C1063"/>
    <w:rsid w:val="000C2CBB"/>
    <w:rsid w:val="000C2EAB"/>
    <w:rsid w:val="000C3081"/>
    <w:rsid w:val="000C30CD"/>
    <w:rsid w:val="000C32E9"/>
    <w:rsid w:val="000C372A"/>
    <w:rsid w:val="000C3B1C"/>
    <w:rsid w:val="000C3DAE"/>
    <w:rsid w:val="000C4846"/>
    <w:rsid w:val="000C490B"/>
    <w:rsid w:val="000C512F"/>
    <w:rsid w:val="000C5708"/>
    <w:rsid w:val="000C5737"/>
    <w:rsid w:val="000C5EF9"/>
    <w:rsid w:val="000C5FC9"/>
    <w:rsid w:val="000C68D0"/>
    <w:rsid w:val="000C76D8"/>
    <w:rsid w:val="000C7933"/>
    <w:rsid w:val="000C7F32"/>
    <w:rsid w:val="000C7FAD"/>
    <w:rsid w:val="000D03BE"/>
    <w:rsid w:val="000D059A"/>
    <w:rsid w:val="000D0638"/>
    <w:rsid w:val="000D0746"/>
    <w:rsid w:val="000D08BA"/>
    <w:rsid w:val="000D094B"/>
    <w:rsid w:val="000D0B78"/>
    <w:rsid w:val="000D173C"/>
    <w:rsid w:val="000D1C80"/>
    <w:rsid w:val="000D1D6C"/>
    <w:rsid w:val="000D25F4"/>
    <w:rsid w:val="000D27F1"/>
    <w:rsid w:val="000D2853"/>
    <w:rsid w:val="000D2DF1"/>
    <w:rsid w:val="000D2F71"/>
    <w:rsid w:val="000D323E"/>
    <w:rsid w:val="000D35BE"/>
    <w:rsid w:val="000D39B9"/>
    <w:rsid w:val="000D3AF0"/>
    <w:rsid w:val="000D408D"/>
    <w:rsid w:val="000D5545"/>
    <w:rsid w:val="000D55B0"/>
    <w:rsid w:val="000D6D67"/>
    <w:rsid w:val="000E0297"/>
    <w:rsid w:val="000E0975"/>
    <w:rsid w:val="000E1332"/>
    <w:rsid w:val="000E1C3E"/>
    <w:rsid w:val="000E1EEE"/>
    <w:rsid w:val="000E2754"/>
    <w:rsid w:val="000E32C7"/>
    <w:rsid w:val="000E354B"/>
    <w:rsid w:val="000E3820"/>
    <w:rsid w:val="000E3AB0"/>
    <w:rsid w:val="000E40B5"/>
    <w:rsid w:val="000E40BB"/>
    <w:rsid w:val="000E472F"/>
    <w:rsid w:val="000E4AF7"/>
    <w:rsid w:val="000E4D1B"/>
    <w:rsid w:val="000E4E07"/>
    <w:rsid w:val="000E5081"/>
    <w:rsid w:val="000E5246"/>
    <w:rsid w:val="000E5579"/>
    <w:rsid w:val="000E59D1"/>
    <w:rsid w:val="000E5DC0"/>
    <w:rsid w:val="000E5F28"/>
    <w:rsid w:val="000E67EB"/>
    <w:rsid w:val="000F0439"/>
    <w:rsid w:val="000F0CEF"/>
    <w:rsid w:val="000F1847"/>
    <w:rsid w:val="000F1977"/>
    <w:rsid w:val="000F2CF9"/>
    <w:rsid w:val="000F2D16"/>
    <w:rsid w:val="000F302C"/>
    <w:rsid w:val="000F3467"/>
    <w:rsid w:val="000F34C6"/>
    <w:rsid w:val="000F3974"/>
    <w:rsid w:val="000F3DB5"/>
    <w:rsid w:val="000F4CF4"/>
    <w:rsid w:val="000F5C2B"/>
    <w:rsid w:val="000F5D03"/>
    <w:rsid w:val="000F7DD1"/>
    <w:rsid w:val="0010007A"/>
    <w:rsid w:val="00100084"/>
    <w:rsid w:val="00100154"/>
    <w:rsid w:val="00100A2B"/>
    <w:rsid w:val="001012FD"/>
    <w:rsid w:val="00101BCA"/>
    <w:rsid w:val="00102281"/>
    <w:rsid w:val="00102378"/>
    <w:rsid w:val="00102652"/>
    <w:rsid w:val="00102BA4"/>
    <w:rsid w:val="00103124"/>
    <w:rsid w:val="00103329"/>
    <w:rsid w:val="001041CE"/>
    <w:rsid w:val="00104208"/>
    <w:rsid w:val="001044EF"/>
    <w:rsid w:val="00104F41"/>
    <w:rsid w:val="00106251"/>
    <w:rsid w:val="00106C3D"/>
    <w:rsid w:val="00111660"/>
    <w:rsid w:val="0011193A"/>
    <w:rsid w:val="00111C49"/>
    <w:rsid w:val="00111EC6"/>
    <w:rsid w:val="00111FDD"/>
    <w:rsid w:val="0011220E"/>
    <w:rsid w:val="00112EF6"/>
    <w:rsid w:val="001131BE"/>
    <w:rsid w:val="00113915"/>
    <w:rsid w:val="001150B1"/>
    <w:rsid w:val="00115CFE"/>
    <w:rsid w:val="00116FDF"/>
    <w:rsid w:val="001170A1"/>
    <w:rsid w:val="0011722B"/>
    <w:rsid w:val="00117483"/>
    <w:rsid w:val="00117F8B"/>
    <w:rsid w:val="00120117"/>
    <w:rsid w:val="00120FFA"/>
    <w:rsid w:val="001217C8"/>
    <w:rsid w:val="00121AC6"/>
    <w:rsid w:val="00121CCD"/>
    <w:rsid w:val="00121EBA"/>
    <w:rsid w:val="00121FD6"/>
    <w:rsid w:val="001225D5"/>
    <w:rsid w:val="001225DE"/>
    <w:rsid w:val="001228A3"/>
    <w:rsid w:val="00122C3A"/>
    <w:rsid w:val="00122C97"/>
    <w:rsid w:val="00122D77"/>
    <w:rsid w:val="0012316F"/>
    <w:rsid w:val="0012318E"/>
    <w:rsid w:val="001235CC"/>
    <w:rsid w:val="001244DE"/>
    <w:rsid w:val="001249BC"/>
    <w:rsid w:val="00124CF6"/>
    <w:rsid w:val="00125939"/>
    <w:rsid w:val="00125F0C"/>
    <w:rsid w:val="00126A1D"/>
    <w:rsid w:val="00127928"/>
    <w:rsid w:val="00127D3D"/>
    <w:rsid w:val="00127DD0"/>
    <w:rsid w:val="00130977"/>
    <w:rsid w:val="0013151E"/>
    <w:rsid w:val="0013191E"/>
    <w:rsid w:val="00131A00"/>
    <w:rsid w:val="00131ACE"/>
    <w:rsid w:val="00131F7B"/>
    <w:rsid w:val="0013215F"/>
    <w:rsid w:val="0013242F"/>
    <w:rsid w:val="001326EF"/>
    <w:rsid w:val="00132720"/>
    <w:rsid w:val="00132778"/>
    <w:rsid w:val="0013279B"/>
    <w:rsid w:val="00132853"/>
    <w:rsid w:val="001331C5"/>
    <w:rsid w:val="00133687"/>
    <w:rsid w:val="00133B6A"/>
    <w:rsid w:val="001346D5"/>
    <w:rsid w:val="00135021"/>
    <w:rsid w:val="00135D01"/>
    <w:rsid w:val="00136005"/>
    <w:rsid w:val="00136890"/>
    <w:rsid w:val="001369E0"/>
    <w:rsid w:val="00136A0D"/>
    <w:rsid w:val="001373DC"/>
    <w:rsid w:val="00137E34"/>
    <w:rsid w:val="0014119D"/>
    <w:rsid w:val="001414C8"/>
    <w:rsid w:val="001414CB"/>
    <w:rsid w:val="00142792"/>
    <w:rsid w:val="00143563"/>
    <w:rsid w:val="0014357A"/>
    <w:rsid w:val="00143828"/>
    <w:rsid w:val="00143958"/>
    <w:rsid w:val="00143AC7"/>
    <w:rsid w:val="00144353"/>
    <w:rsid w:val="00145083"/>
    <w:rsid w:val="00145207"/>
    <w:rsid w:val="001461D4"/>
    <w:rsid w:val="001463B1"/>
    <w:rsid w:val="00146840"/>
    <w:rsid w:val="00146883"/>
    <w:rsid w:val="00146B09"/>
    <w:rsid w:val="00147FA4"/>
    <w:rsid w:val="00150099"/>
    <w:rsid w:val="001500D0"/>
    <w:rsid w:val="00150210"/>
    <w:rsid w:val="00150450"/>
    <w:rsid w:val="001506C9"/>
    <w:rsid w:val="001507C4"/>
    <w:rsid w:val="001507D8"/>
    <w:rsid w:val="00150B52"/>
    <w:rsid w:val="0015151D"/>
    <w:rsid w:val="0015155B"/>
    <w:rsid w:val="00151BC0"/>
    <w:rsid w:val="0015248B"/>
    <w:rsid w:val="0015299D"/>
    <w:rsid w:val="00152ADA"/>
    <w:rsid w:val="00152D70"/>
    <w:rsid w:val="00153289"/>
    <w:rsid w:val="00153BD0"/>
    <w:rsid w:val="00154372"/>
    <w:rsid w:val="0015491E"/>
    <w:rsid w:val="001556B9"/>
    <w:rsid w:val="00155DC6"/>
    <w:rsid w:val="001566FA"/>
    <w:rsid w:val="00157223"/>
    <w:rsid w:val="00160903"/>
    <w:rsid w:val="00160C13"/>
    <w:rsid w:val="00160EBA"/>
    <w:rsid w:val="0016196C"/>
    <w:rsid w:val="00161B1B"/>
    <w:rsid w:val="001631B7"/>
    <w:rsid w:val="001636AF"/>
    <w:rsid w:val="00164045"/>
    <w:rsid w:val="001646A6"/>
    <w:rsid w:val="0016474D"/>
    <w:rsid w:val="00165A27"/>
    <w:rsid w:val="00165DF1"/>
    <w:rsid w:val="00166A79"/>
    <w:rsid w:val="00167630"/>
    <w:rsid w:val="00167C33"/>
    <w:rsid w:val="00167CA7"/>
    <w:rsid w:val="0017007E"/>
    <w:rsid w:val="001713D3"/>
    <w:rsid w:val="00171A7C"/>
    <w:rsid w:val="0017213D"/>
    <w:rsid w:val="00172188"/>
    <w:rsid w:val="00172695"/>
    <w:rsid w:val="00172949"/>
    <w:rsid w:val="001732D7"/>
    <w:rsid w:val="00173464"/>
    <w:rsid w:val="00174028"/>
    <w:rsid w:val="001746B6"/>
    <w:rsid w:val="00174E1B"/>
    <w:rsid w:val="00175F77"/>
    <w:rsid w:val="0017665C"/>
    <w:rsid w:val="001766BA"/>
    <w:rsid w:val="00176AA6"/>
    <w:rsid w:val="0017704D"/>
    <w:rsid w:val="001772AD"/>
    <w:rsid w:val="0017785D"/>
    <w:rsid w:val="00177CB0"/>
    <w:rsid w:val="00180AE6"/>
    <w:rsid w:val="00180B4A"/>
    <w:rsid w:val="00181AB0"/>
    <w:rsid w:val="00181F28"/>
    <w:rsid w:val="00182F61"/>
    <w:rsid w:val="001831EF"/>
    <w:rsid w:val="00183E6D"/>
    <w:rsid w:val="00183FF3"/>
    <w:rsid w:val="001846BC"/>
    <w:rsid w:val="00185D63"/>
    <w:rsid w:val="0018625D"/>
    <w:rsid w:val="00186852"/>
    <w:rsid w:val="001869C5"/>
    <w:rsid w:val="00186CBB"/>
    <w:rsid w:val="00187A70"/>
    <w:rsid w:val="00190A67"/>
    <w:rsid w:val="00190D0B"/>
    <w:rsid w:val="00190EDF"/>
    <w:rsid w:val="00191072"/>
    <w:rsid w:val="00191237"/>
    <w:rsid w:val="0019140C"/>
    <w:rsid w:val="001916FE"/>
    <w:rsid w:val="00191752"/>
    <w:rsid w:val="00191A10"/>
    <w:rsid w:val="00191D3A"/>
    <w:rsid w:val="001922BA"/>
    <w:rsid w:val="0019231C"/>
    <w:rsid w:val="00192D96"/>
    <w:rsid w:val="00192F7F"/>
    <w:rsid w:val="00193941"/>
    <w:rsid w:val="00193D50"/>
    <w:rsid w:val="001940F4"/>
    <w:rsid w:val="00194607"/>
    <w:rsid w:val="00194785"/>
    <w:rsid w:val="00194FF2"/>
    <w:rsid w:val="0019518A"/>
    <w:rsid w:val="00195928"/>
    <w:rsid w:val="00196E55"/>
    <w:rsid w:val="00197A82"/>
    <w:rsid w:val="00197AA5"/>
    <w:rsid w:val="00197B4F"/>
    <w:rsid w:val="00197D61"/>
    <w:rsid w:val="00197FA8"/>
    <w:rsid w:val="001A03D6"/>
    <w:rsid w:val="001A0AA7"/>
    <w:rsid w:val="001A0B0C"/>
    <w:rsid w:val="001A15A7"/>
    <w:rsid w:val="001A181C"/>
    <w:rsid w:val="001A1945"/>
    <w:rsid w:val="001A1EE3"/>
    <w:rsid w:val="001A2483"/>
    <w:rsid w:val="001A25ED"/>
    <w:rsid w:val="001A329B"/>
    <w:rsid w:val="001A41C8"/>
    <w:rsid w:val="001A5260"/>
    <w:rsid w:val="001A5740"/>
    <w:rsid w:val="001A5C8D"/>
    <w:rsid w:val="001A5C9D"/>
    <w:rsid w:val="001A62AF"/>
    <w:rsid w:val="001A6BE2"/>
    <w:rsid w:val="001A7552"/>
    <w:rsid w:val="001A7C93"/>
    <w:rsid w:val="001B09F3"/>
    <w:rsid w:val="001B0EB4"/>
    <w:rsid w:val="001B1049"/>
    <w:rsid w:val="001B10ED"/>
    <w:rsid w:val="001B146A"/>
    <w:rsid w:val="001B155F"/>
    <w:rsid w:val="001B1A21"/>
    <w:rsid w:val="001B1C30"/>
    <w:rsid w:val="001B1FCC"/>
    <w:rsid w:val="001B203A"/>
    <w:rsid w:val="001B28C5"/>
    <w:rsid w:val="001B2D01"/>
    <w:rsid w:val="001B3B36"/>
    <w:rsid w:val="001B3FD6"/>
    <w:rsid w:val="001B4A44"/>
    <w:rsid w:val="001B4C63"/>
    <w:rsid w:val="001B4D6E"/>
    <w:rsid w:val="001B55B5"/>
    <w:rsid w:val="001B5BC8"/>
    <w:rsid w:val="001B5FA6"/>
    <w:rsid w:val="001B6515"/>
    <w:rsid w:val="001B677D"/>
    <w:rsid w:val="001B6A0C"/>
    <w:rsid w:val="001B6A47"/>
    <w:rsid w:val="001B6C57"/>
    <w:rsid w:val="001C07C8"/>
    <w:rsid w:val="001C0EFD"/>
    <w:rsid w:val="001C1184"/>
    <w:rsid w:val="001C12C6"/>
    <w:rsid w:val="001C1A89"/>
    <w:rsid w:val="001C23FF"/>
    <w:rsid w:val="001C2641"/>
    <w:rsid w:val="001C26B7"/>
    <w:rsid w:val="001C2F9E"/>
    <w:rsid w:val="001C37CC"/>
    <w:rsid w:val="001C3BA9"/>
    <w:rsid w:val="001C3DAF"/>
    <w:rsid w:val="001C504D"/>
    <w:rsid w:val="001C5053"/>
    <w:rsid w:val="001C5151"/>
    <w:rsid w:val="001C584F"/>
    <w:rsid w:val="001C5AA5"/>
    <w:rsid w:val="001C5C64"/>
    <w:rsid w:val="001C5D6C"/>
    <w:rsid w:val="001C617E"/>
    <w:rsid w:val="001C6229"/>
    <w:rsid w:val="001C665D"/>
    <w:rsid w:val="001C6A6B"/>
    <w:rsid w:val="001C76FE"/>
    <w:rsid w:val="001C7950"/>
    <w:rsid w:val="001C7B92"/>
    <w:rsid w:val="001D0EA6"/>
    <w:rsid w:val="001D0F80"/>
    <w:rsid w:val="001D1CF1"/>
    <w:rsid w:val="001D2026"/>
    <w:rsid w:val="001D2048"/>
    <w:rsid w:val="001D2DFC"/>
    <w:rsid w:val="001D3223"/>
    <w:rsid w:val="001D43B1"/>
    <w:rsid w:val="001D4438"/>
    <w:rsid w:val="001D472C"/>
    <w:rsid w:val="001D4784"/>
    <w:rsid w:val="001D4919"/>
    <w:rsid w:val="001D49BD"/>
    <w:rsid w:val="001D5103"/>
    <w:rsid w:val="001D5110"/>
    <w:rsid w:val="001D5341"/>
    <w:rsid w:val="001D5E4F"/>
    <w:rsid w:val="001D6125"/>
    <w:rsid w:val="001D6A6D"/>
    <w:rsid w:val="001D6BAE"/>
    <w:rsid w:val="001D71C6"/>
    <w:rsid w:val="001D7CD2"/>
    <w:rsid w:val="001E057F"/>
    <w:rsid w:val="001E1D3B"/>
    <w:rsid w:val="001E2F52"/>
    <w:rsid w:val="001E3862"/>
    <w:rsid w:val="001E5048"/>
    <w:rsid w:val="001E53D8"/>
    <w:rsid w:val="001E57FB"/>
    <w:rsid w:val="001E6320"/>
    <w:rsid w:val="001E65F4"/>
    <w:rsid w:val="001E6ABB"/>
    <w:rsid w:val="001E76FA"/>
    <w:rsid w:val="001F04EC"/>
    <w:rsid w:val="001F11D6"/>
    <w:rsid w:val="001F1473"/>
    <w:rsid w:val="001F2508"/>
    <w:rsid w:val="001F2993"/>
    <w:rsid w:val="001F35A4"/>
    <w:rsid w:val="001F38F1"/>
    <w:rsid w:val="001F3AD7"/>
    <w:rsid w:val="001F47FA"/>
    <w:rsid w:val="001F50DC"/>
    <w:rsid w:val="001F551C"/>
    <w:rsid w:val="001F596C"/>
    <w:rsid w:val="001F5B6E"/>
    <w:rsid w:val="001F5C24"/>
    <w:rsid w:val="001F671A"/>
    <w:rsid w:val="001F679D"/>
    <w:rsid w:val="001F7D38"/>
    <w:rsid w:val="002009E8"/>
    <w:rsid w:val="00200AA0"/>
    <w:rsid w:val="00200E6F"/>
    <w:rsid w:val="00201148"/>
    <w:rsid w:val="002024F2"/>
    <w:rsid w:val="00202638"/>
    <w:rsid w:val="00203941"/>
    <w:rsid w:val="00204841"/>
    <w:rsid w:val="002049BB"/>
    <w:rsid w:val="00204CB4"/>
    <w:rsid w:val="00204D44"/>
    <w:rsid w:val="00205E84"/>
    <w:rsid w:val="00206FD8"/>
    <w:rsid w:val="002071C4"/>
    <w:rsid w:val="002076E3"/>
    <w:rsid w:val="00210464"/>
    <w:rsid w:val="00211014"/>
    <w:rsid w:val="00211043"/>
    <w:rsid w:val="002111BC"/>
    <w:rsid w:val="002112E8"/>
    <w:rsid w:val="00211366"/>
    <w:rsid w:val="0021138A"/>
    <w:rsid w:val="00211947"/>
    <w:rsid w:val="00212465"/>
    <w:rsid w:val="00213209"/>
    <w:rsid w:val="00213DB7"/>
    <w:rsid w:val="0021409A"/>
    <w:rsid w:val="002141AD"/>
    <w:rsid w:val="00214CD7"/>
    <w:rsid w:val="00215D73"/>
    <w:rsid w:val="0021610F"/>
    <w:rsid w:val="00216E87"/>
    <w:rsid w:val="002175B7"/>
    <w:rsid w:val="002200B0"/>
    <w:rsid w:val="002203E0"/>
    <w:rsid w:val="00220651"/>
    <w:rsid w:val="00220A12"/>
    <w:rsid w:val="002218DF"/>
    <w:rsid w:val="002221D1"/>
    <w:rsid w:val="00222E54"/>
    <w:rsid w:val="002238A4"/>
    <w:rsid w:val="00223A1F"/>
    <w:rsid w:val="00223AEA"/>
    <w:rsid w:val="00223E57"/>
    <w:rsid w:val="00224080"/>
    <w:rsid w:val="00225129"/>
    <w:rsid w:val="00225451"/>
    <w:rsid w:val="002262AC"/>
    <w:rsid w:val="002265B6"/>
    <w:rsid w:val="002265ED"/>
    <w:rsid w:val="002266C9"/>
    <w:rsid w:val="00226FC2"/>
    <w:rsid w:val="00227228"/>
    <w:rsid w:val="0022722B"/>
    <w:rsid w:val="00227233"/>
    <w:rsid w:val="002275B2"/>
    <w:rsid w:val="00227CCB"/>
    <w:rsid w:val="00230213"/>
    <w:rsid w:val="00230641"/>
    <w:rsid w:val="00230A41"/>
    <w:rsid w:val="00230F9B"/>
    <w:rsid w:val="00231145"/>
    <w:rsid w:val="0023131C"/>
    <w:rsid w:val="00231493"/>
    <w:rsid w:val="00231732"/>
    <w:rsid w:val="00231AE2"/>
    <w:rsid w:val="00231B7C"/>
    <w:rsid w:val="00231BA2"/>
    <w:rsid w:val="002328B0"/>
    <w:rsid w:val="00233538"/>
    <w:rsid w:val="00233C95"/>
    <w:rsid w:val="00233DF6"/>
    <w:rsid w:val="00234333"/>
    <w:rsid w:val="00234388"/>
    <w:rsid w:val="002344D6"/>
    <w:rsid w:val="00234AFB"/>
    <w:rsid w:val="00234CF6"/>
    <w:rsid w:val="0023582B"/>
    <w:rsid w:val="00235A9C"/>
    <w:rsid w:val="00236536"/>
    <w:rsid w:val="002371A7"/>
    <w:rsid w:val="00237868"/>
    <w:rsid w:val="00240F00"/>
    <w:rsid w:val="00241173"/>
    <w:rsid w:val="0024158F"/>
    <w:rsid w:val="00241BE3"/>
    <w:rsid w:val="002422E3"/>
    <w:rsid w:val="00243067"/>
    <w:rsid w:val="00243A3C"/>
    <w:rsid w:val="00244418"/>
    <w:rsid w:val="002447AB"/>
    <w:rsid w:val="00244AF6"/>
    <w:rsid w:val="00244D6E"/>
    <w:rsid w:val="002453C7"/>
    <w:rsid w:val="002457AD"/>
    <w:rsid w:val="002463A2"/>
    <w:rsid w:val="00246525"/>
    <w:rsid w:val="00247130"/>
    <w:rsid w:val="00247478"/>
    <w:rsid w:val="002475C8"/>
    <w:rsid w:val="00247C5E"/>
    <w:rsid w:val="0025096B"/>
    <w:rsid w:val="00251029"/>
    <w:rsid w:val="00251075"/>
    <w:rsid w:val="00251EEC"/>
    <w:rsid w:val="00252B52"/>
    <w:rsid w:val="00252B9D"/>
    <w:rsid w:val="00252D17"/>
    <w:rsid w:val="002531F0"/>
    <w:rsid w:val="00254C06"/>
    <w:rsid w:val="002552C1"/>
    <w:rsid w:val="0025549D"/>
    <w:rsid w:val="002554CD"/>
    <w:rsid w:val="00255E1F"/>
    <w:rsid w:val="00256C9F"/>
    <w:rsid w:val="002573FD"/>
    <w:rsid w:val="00257590"/>
    <w:rsid w:val="00257CF8"/>
    <w:rsid w:val="00260020"/>
    <w:rsid w:val="00262C0F"/>
    <w:rsid w:val="002631F0"/>
    <w:rsid w:val="002634C3"/>
    <w:rsid w:val="0026391A"/>
    <w:rsid w:val="00263C9F"/>
    <w:rsid w:val="00264025"/>
    <w:rsid w:val="00264C57"/>
    <w:rsid w:val="002663DC"/>
    <w:rsid w:val="00266433"/>
    <w:rsid w:val="002666FC"/>
    <w:rsid w:val="0026689E"/>
    <w:rsid w:val="00266B29"/>
    <w:rsid w:val="00266C52"/>
    <w:rsid w:val="0026735D"/>
    <w:rsid w:val="00267F17"/>
    <w:rsid w:val="002701C1"/>
    <w:rsid w:val="00270FC6"/>
    <w:rsid w:val="002722BF"/>
    <w:rsid w:val="00272AD7"/>
    <w:rsid w:val="00272B76"/>
    <w:rsid w:val="00273356"/>
    <w:rsid w:val="00274B5B"/>
    <w:rsid w:val="00274D84"/>
    <w:rsid w:val="00275988"/>
    <w:rsid w:val="00275BA2"/>
    <w:rsid w:val="00276F5E"/>
    <w:rsid w:val="00277097"/>
    <w:rsid w:val="00277526"/>
    <w:rsid w:val="002776ED"/>
    <w:rsid w:val="00280076"/>
    <w:rsid w:val="002802A4"/>
    <w:rsid w:val="00280E2C"/>
    <w:rsid w:val="00280EF2"/>
    <w:rsid w:val="00281C4F"/>
    <w:rsid w:val="00281E7D"/>
    <w:rsid w:val="0028226E"/>
    <w:rsid w:val="00282F10"/>
    <w:rsid w:val="002834D3"/>
    <w:rsid w:val="002841D7"/>
    <w:rsid w:val="002842BD"/>
    <w:rsid w:val="00284304"/>
    <w:rsid w:val="002850B8"/>
    <w:rsid w:val="00285537"/>
    <w:rsid w:val="002870D0"/>
    <w:rsid w:val="00287C4D"/>
    <w:rsid w:val="00287F9B"/>
    <w:rsid w:val="002905F9"/>
    <w:rsid w:val="00290748"/>
    <w:rsid w:val="00290AC2"/>
    <w:rsid w:val="002913F5"/>
    <w:rsid w:val="00291648"/>
    <w:rsid w:val="00291E09"/>
    <w:rsid w:val="0029230E"/>
    <w:rsid w:val="00293038"/>
    <w:rsid w:val="00293338"/>
    <w:rsid w:val="002934F7"/>
    <w:rsid w:val="002937BC"/>
    <w:rsid w:val="00293D19"/>
    <w:rsid w:val="00293E45"/>
    <w:rsid w:val="0029478D"/>
    <w:rsid w:val="00294B8A"/>
    <w:rsid w:val="00295581"/>
    <w:rsid w:val="0029585B"/>
    <w:rsid w:val="00296035"/>
    <w:rsid w:val="0029606F"/>
    <w:rsid w:val="00296952"/>
    <w:rsid w:val="00296BAE"/>
    <w:rsid w:val="002974E1"/>
    <w:rsid w:val="00297716"/>
    <w:rsid w:val="00297967"/>
    <w:rsid w:val="002A02FC"/>
    <w:rsid w:val="002A046C"/>
    <w:rsid w:val="002A0B16"/>
    <w:rsid w:val="002A0E0E"/>
    <w:rsid w:val="002A14C3"/>
    <w:rsid w:val="002A172C"/>
    <w:rsid w:val="002A1E2D"/>
    <w:rsid w:val="002A297D"/>
    <w:rsid w:val="002A2A73"/>
    <w:rsid w:val="002A2BEE"/>
    <w:rsid w:val="002A33BC"/>
    <w:rsid w:val="002A37C5"/>
    <w:rsid w:val="002A3C2D"/>
    <w:rsid w:val="002A3E75"/>
    <w:rsid w:val="002A42A6"/>
    <w:rsid w:val="002A4885"/>
    <w:rsid w:val="002A4DAD"/>
    <w:rsid w:val="002A5954"/>
    <w:rsid w:val="002A60E4"/>
    <w:rsid w:val="002A62C2"/>
    <w:rsid w:val="002A64EF"/>
    <w:rsid w:val="002A6970"/>
    <w:rsid w:val="002A7452"/>
    <w:rsid w:val="002A76A1"/>
    <w:rsid w:val="002A7D85"/>
    <w:rsid w:val="002B02B2"/>
    <w:rsid w:val="002B0842"/>
    <w:rsid w:val="002B0A99"/>
    <w:rsid w:val="002B0FB2"/>
    <w:rsid w:val="002B1648"/>
    <w:rsid w:val="002B184F"/>
    <w:rsid w:val="002B22AC"/>
    <w:rsid w:val="002B2B02"/>
    <w:rsid w:val="002B3F47"/>
    <w:rsid w:val="002B3FC8"/>
    <w:rsid w:val="002B4681"/>
    <w:rsid w:val="002B5819"/>
    <w:rsid w:val="002B5C93"/>
    <w:rsid w:val="002B600E"/>
    <w:rsid w:val="002B69E9"/>
    <w:rsid w:val="002B75CA"/>
    <w:rsid w:val="002C0792"/>
    <w:rsid w:val="002C0F9A"/>
    <w:rsid w:val="002C1378"/>
    <w:rsid w:val="002C1D9A"/>
    <w:rsid w:val="002C1DBF"/>
    <w:rsid w:val="002C2439"/>
    <w:rsid w:val="002C270F"/>
    <w:rsid w:val="002C3A8C"/>
    <w:rsid w:val="002C3B57"/>
    <w:rsid w:val="002C4941"/>
    <w:rsid w:val="002C4A5C"/>
    <w:rsid w:val="002C4AB6"/>
    <w:rsid w:val="002C5FA6"/>
    <w:rsid w:val="002C6C57"/>
    <w:rsid w:val="002C738D"/>
    <w:rsid w:val="002C7C0C"/>
    <w:rsid w:val="002C7D9E"/>
    <w:rsid w:val="002C7E93"/>
    <w:rsid w:val="002C7F06"/>
    <w:rsid w:val="002C7F48"/>
    <w:rsid w:val="002D0966"/>
    <w:rsid w:val="002D12E3"/>
    <w:rsid w:val="002D16A9"/>
    <w:rsid w:val="002D1AFC"/>
    <w:rsid w:val="002D2883"/>
    <w:rsid w:val="002D2D18"/>
    <w:rsid w:val="002D313D"/>
    <w:rsid w:val="002D43E3"/>
    <w:rsid w:val="002D49B8"/>
    <w:rsid w:val="002D4E47"/>
    <w:rsid w:val="002D52AB"/>
    <w:rsid w:val="002D55AB"/>
    <w:rsid w:val="002D55F7"/>
    <w:rsid w:val="002D57FB"/>
    <w:rsid w:val="002D5A68"/>
    <w:rsid w:val="002D6B6C"/>
    <w:rsid w:val="002D6EC5"/>
    <w:rsid w:val="002D79F8"/>
    <w:rsid w:val="002E02B5"/>
    <w:rsid w:val="002E04A3"/>
    <w:rsid w:val="002E0E79"/>
    <w:rsid w:val="002E112C"/>
    <w:rsid w:val="002E12D6"/>
    <w:rsid w:val="002E17F7"/>
    <w:rsid w:val="002E2539"/>
    <w:rsid w:val="002E33C3"/>
    <w:rsid w:val="002E3781"/>
    <w:rsid w:val="002E3C61"/>
    <w:rsid w:val="002E3F75"/>
    <w:rsid w:val="002E4053"/>
    <w:rsid w:val="002E44C0"/>
    <w:rsid w:val="002E47A4"/>
    <w:rsid w:val="002E5E54"/>
    <w:rsid w:val="002E63D6"/>
    <w:rsid w:val="002E65D5"/>
    <w:rsid w:val="002E757A"/>
    <w:rsid w:val="002E7937"/>
    <w:rsid w:val="002E7CEF"/>
    <w:rsid w:val="002F007A"/>
    <w:rsid w:val="002F05E6"/>
    <w:rsid w:val="002F141C"/>
    <w:rsid w:val="002F2372"/>
    <w:rsid w:val="002F2929"/>
    <w:rsid w:val="002F2FE1"/>
    <w:rsid w:val="002F32ED"/>
    <w:rsid w:val="002F4949"/>
    <w:rsid w:val="002F49B6"/>
    <w:rsid w:val="002F4A90"/>
    <w:rsid w:val="002F4C08"/>
    <w:rsid w:val="002F4D3B"/>
    <w:rsid w:val="002F4DF3"/>
    <w:rsid w:val="002F52B1"/>
    <w:rsid w:val="002F5C21"/>
    <w:rsid w:val="002F6258"/>
    <w:rsid w:val="002F6569"/>
    <w:rsid w:val="002F719A"/>
    <w:rsid w:val="002F7837"/>
    <w:rsid w:val="00300436"/>
    <w:rsid w:val="00300E7E"/>
    <w:rsid w:val="00300FF5"/>
    <w:rsid w:val="003014E5"/>
    <w:rsid w:val="00301C61"/>
    <w:rsid w:val="00301D20"/>
    <w:rsid w:val="00301D82"/>
    <w:rsid w:val="003024D5"/>
    <w:rsid w:val="003031D1"/>
    <w:rsid w:val="0030362E"/>
    <w:rsid w:val="00304E15"/>
    <w:rsid w:val="0030506B"/>
    <w:rsid w:val="003058AD"/>
    <w:rsid w:val="003059DE"/>
    <w:rsid w:val="00306875"/>
    <w:rsid w:val="0030695E"/>
    <w:rsid w:val="00306C70"/>
    <w:rsid w:val="003076E5"/>
    <w:rsid w:val="00307E80"/>
    <w:rsid w:val="0031026F"/>
    <w:rsid w:val="00310327"/>
    <w:rsid w:val="003110FE"/>
    <w:rsid w:val="00311118"/>
    <w:rsid w:val="00312987"/>
    <w:rsid w:val="00312C47"/>
    <w:rsid w:val="00312E4C"/>
    <w:rsid w:val="003135B8"/>
    <w:rsid w:val="0031367B"/>
    <w:rsid w:val="003138BE"/>
    <w:rsid w:val="00313FBA"/>
    <w:rsid w:val="00313FFF"/>
    <w:rsid w:val="00314A1B"/>
    <w:rsid w:val="00314CAB"/>
    <w:rsid w:val="0031506D"/>
    <w:rsid w:val="00315629"/>
    <w:rsid w:val="00315760"/>
    <w:rsid w:val="00315D34"/>
    <w:rsid w:val="0031603B"/>
    <w:rsid w:val="00316FCA"/>
    <w:rsid w:val="003175E9"/>
    <w:rsid w:val="003178B2"/>
    <w:rsid w:val="0031791A"/>
    <w:rsid w:val="00317AFF"/>
    <w:rsid w:val="00317CA5"/>
    <w:rsid w:val="00317E3E"/>
    <w:rsid w:val="00317E82"/>
    <w:rsid w:val="003201E1"/>
    <w:rsid w:val="0032031C"/>
    <w:rsid w:val="00320A4C"/>
    <w:rsid w:val="003220D5"/>
    <w:rsid w:val="00322780"/>
    <w:rsid w:val="00322EBD"/>
    <w:rsid w:val="003230CA"/>
    <w:rsid w:val="003234E9"/>
    <w:rsid w:val="003239AF"/>
    <w:rsid w:val="00323A3C"/>
    <w:rsid w:val="00323E7C"/>
    <w:rsid w:val="00324D02"/>
    <w:rsid w:val="00324EFC"/>
    <w:rsid w:val="00325A5D"/>
    <w:rsid w:val="00326220"/>
    <w:rsid w:val="0032625F"/>
    <w:rsid w:val="00326EC1"/>
    <w:rsid w:val="0032792D"/>
    <w:rsid w:val="00327C01"/>
    <w:rsid w:val="0033015D"/>
    <w:rsid w:val="003301F6"/>
    <w:rsid w:val="003307F4"/>
    <w:rsid w:val="00330D56"/>
    <w:rsid w:val="00333A44"/>
    <w:rsid w:val="0033440A"/>
    <w:rsid w:val="0033472C"/>
    <w:rsid w:val="00334870"/>
    <w:rsid w:val="00335033"/>
    <w:rsid w:val="0033516E"/>
    <w:rsid w:val="00335A7E"/>
    <w:rsid w:val="00336681"/>
    <w:rsid w:val="0033677E"/>
    <w:rsid w:val="00336A46"/>
    <w:rsid w:val="00336BAE"/>
    <w:rsid w:val="00336FF9"/>
    <w:rsid w:val="00337292"/>
    <w:rsid w:val="00337A4B"/>
    <w:rsid w:val="00337AEC"/>
    <w:rsid w:val="0034002C"/>
    <w:rsid w:val="00340E88"/>
    <w:rsid w:val="003421A8"/>
    <w:rsid w:val="003429B3"/>
    <w:rsid w:val="0034370B"/>
    <w:rsid w:val="00343F88"/>
    <w:rsid w:val="0034445E"/>
    <w:rsid w:val="003445EF"/>
    <w:rsid w:val="00344B98"/>
    <w:rsid w:val="00344EF1"/>
    <w:rsid w:val="00345432"/>
    <w:rsid w:val="003458A6"/>
    <w:rsid w:val="00346D5F"/>
    <w:rsid w:val="00347A50"/>
    <w:rsid w:val="00347D0A"/>
    <w:rsid w:val="00347FA9"/>
    <w:rsid w:val="00350AEA"/>
    <w:rsid w:val="00351577"/>
    <w:rsid w:val="003519AA"/>
    <w:rsid w:val="00352F79"/>
    <w:rsid w:val="0035322E"/>
    <w:rsid w:val="00353E14"/>
    <w:rsid w:val="00354424"/>
    <w:rsid w:val="00354471"/>
    <w:rsid w:val="003544FA"/>
    <w:rsid w:val="003549C2"/>
    <w:rsid w:val="00354CD5"/>
    <w:rsid w:val="00354EA3"/>
    <w:rsid w:val="003558F4"/>
    <w:rsid w:val="00355ED4"/>
    <w:rsid w:val="00355F1D"/>
    <w:rsid w:val="0035664F"/>
    <w:rsid w:val="00356821"/>
    <w:rsid w:val="00356A8B"/>
    <w:rsid w:val="00360663"/>
    <w:rsid w:val="00360DF7"/>
    <w:rsid w:val="00360F2F"/>
    <w:rsid w:val="003610E0"/>
    <w:rsid w:val="00361271"/>
    <w:rsid w:val="003614A7"/>
    <w:rsid w:val="00361A3A"/>
    <w:rsid w:val="00361CF5"/>
    <w:rsid w:val="00361FB1"/>
    <w:rsid w:val="003622FB"/>
    <w:rsid w:val="003627F9"/>
    <w:rsid w:val="00362ABF"/>
    <w:rsid w:val="003634A5"/>
    <w:rsid w:val="00363C0C"/>
    <w:rsid w:val="00364C37"/>
    <w:rsid w:val="00364DD1"/>
    <w:rsid w:val="0036543C"/>
    <w:rsid w:val="00365B01"/>
    <w:rsid w:val="00365C61"/>
    <w:rsid w:val="00365DD6"/>
    <w:rsid w:val="00365EA4"/>
    <w:rsid w:val="00366362"/>
    <w:rsid w:val="003664B3"/>
    <w:rsid w:val="0036666D"/>
    <w:rsid w:val="00366F15"/>
    <w:rsid w:val="0036755B"/>
    <w:rsid w:val="00367E9E"/>
    <w:rsid w:val="003704F8"/>
    <w:rsid w:val="00370DAD"/>
    <w:rsid w:val="00371CA2"/>
    <w:rsid w:val="00371EBB"/>
    <w:rsid w:val="00371FAF"/>
    <w:rsid w:val="00372A09"/>
    <w:rsid w:val="00372DE5"/>
    <w:rsid w:val="003734C4"/>
    <w:rsid w:val="003734CB"/>
    <w:rsid w:val="0037354B"/>
    <w:rsid w:val="00373567"/>
    <w:rsid w:val="0037405D"/>
    <w:rsid w:val="00375957"/>
    <w:rsid w:val="00375993"/>
    <w:rsid w:val="00375DA1"/>
    <w:rsid w:val="00376A69"/>
    <w:rsid w:val="00376A6D"/>
    <w:rsid w:val="00376BD6"/>
    <w:rsid w:val="00377011"/>
    <w:rsid w:val="00377771"/>
    <w:rsid w:val="00377B20"/>
    <w:rsid w:val="00380172"/>
    <w:rsid w:val="003804A5"/>
    <w:rsid w:val="00380805"/>
    <w:rsid w:val="00381246"/>
    <w:rsid w:val="003832F6"/>
    <w:rsid w:val="003835FC"/>
    <w:rsid w:val="003838A9"/>
    <w:rsid w:val="00383961"/>
    <w:rsid w:val="00383A69"/>
    <w:rsid w:val="00383B8F"/>
    <w:rsid w:val="0038544A"/>
    <w:rsid w:val="00385B34"/>
    <w:rsid w:val="00386664"/>
    <w:rsid w:val="00386972"/>
    <w:rsid w:val="00386BFB"/>
    <w:rsid w:val="00386C85"/>
    <w:rsid w:val="00386FF4"/>
    <w:rsid w:val="00387267"/>
    <w:rsid w:val="00387DAB"/>
    <w:rsid w:val="00390073"/>
    <w:rsid w:val="003904DE"/>
    <w:rsid w:val="00390DEE"/>
    <w:rsid w:val="00390E2F"/>
    <w:rsid w:val="00390ED5"/>
    <w:rsid w:val="00392723"/>
    <w:rsid w:val="0039286D"/>
    <w:rsid w:val="00392886"/>
    <w:rsid w:val="00393942"/>
    <w:rsid w:val="00393A45"/>
    <w:rsid w:val="00393AAF"/>
    <w:rsid w:val="0039419E"/>
    <w:rsid w:val="003943EC"/>
    <w:rsid w:val="00394C0A"/>
    <w:rsid w:val="00395934"/>
    <w:rsid w:val="00395965"/>
    <w:rsid w:val="00395E04"/>
    <w:rsid w:val="00396853"/>
    <w:rsid w:val="003971EC"/>
    <w:rsid w:val="00397A5E"/>
    <w:rsid w:val="00397F80"/>
    <w:rsid w:val="003A0A3C"/>
    <w:rsid w:val="003A1218"/>
    <w:rsid w:val="003A124D"/>
    <w:rsid w:val="003A13EC"/>
    <w:rsid w:val="003A2B40"/>
    <w:rsid w:val="003A32B0"/>
    <w:rsid w:val="003A3341"/>
    <w:rsid w:val="003A3589"/>
    <w:rsid w:val="003A375D"/>
    <w:rsid w:val="003A42F2"/>
    <w:rsid w:val="003A43E1"/>
    <w:rsid w:val="003A49BD"/>
    <w:rsid w:val="003A4E09"/>
    <w:rsid w:val="003A4E25"/>
    <w:rsid w:val="003A4ED3"/>
    <w:rsid w:val="003A4F7A"/>
    <w:rsid w:val="003A52FD"/>
    <w:rsid w:val="003A558F"/>
    <w:rsid w:val="003A5AC1"/>
    <w:rsid w:val="003A602B"/>
    <w:rsid w:val="003A6AAA"/>
    <w:rsid w:val="003B0254"/>
    <w:rsid w:val="003B0765"/>
    <w:rsid w:val="003B150B"/>
    <w:rsid w:val="003B1913"/>
    <w:rsid w:val="003B1AA2"/>
    <w:rsid w:val="003B1F83"/>
    <w:rsid w:val="003B2010"/>
    <w:rsid w:val="003B2566"/>
    <w:rsid w:val="003B2B7B"/>
    <w:rsid w:val="003B2BFF"/>
    <w:rsid w:val="003B2F31"/>
    <w:rsid w:val="003B3598"/>
    <w:rsid w:val="003B4CD2"/>
    <w:rsid w:val="003B4F2C"/>
    <w:rsid w:val="003B5888"/>
    <w:rsid w:val="003B5E98"/>
    <w:rsid w:val="003B5F1D"/>
    <w:rsid w:val="003B776B"/>
    <w:rsid w:val="003B7912"/>
    <w:rsid w:val="003B7A2C"/>
    <w:rsid w:val="003C03E4"/>
    <w:rsid w:val="003C0DD0"/>
    <w:rsid w:val="003C133C"/>
    <w:rsid w:val="003C190A"/>
    <w:rsid w:val="003C1C10"/>
    <w:rsid w:val="003C24D8"/>
    <w:rsid w:val="003C26A5"/>
    <w:rsid w:val="003C296C"/>
    <w:rsid w:val="003C3506"/>
    <w:rsid w:val="003C4AB8"/>
    <w:rsid w:val="003C517B"/>
    <w:rsid w:val="003C5BBC"/>
    <w:rsid w:val="003C753D"/>
    <w:rsid w:val="003C780F"/>
    <w:rsid w:val="003C7B55"/>
    <w:rsid w:val="003D074B"/>
    <w:rsid w:val="003D1252"/>
    <w:rsid w:val="003D13EC"/>
    <w:rsid w:val="003D16CC"/>
    <w:rsid w:val="003D1AE8"/>
    <w:rsid w:val="003D22A8"/>
    <w:rsid w:val="003D2426"/>
    <w:rsid w:val="003D4C00"/>
    <w:rsid w:val="003D5467"/>
    <w:rsid w:val="003D5727"/>
    <w:rsid w:val="003D5F4A"/>
    <w:rsid w:val="003D68A2"/>
    <w:rsid w:val="003D727B"/>
    <w:rsid w:val="003E0055"/>
    <w:rsid w:val="003E0AB3"/>
    <w:rsid w:val="003E0E6D"/>
    <w:rsid w:val="003E1525"/>
    <w:rsid w:val="003E15A5"/>
    <w:rsid w:val="003E1E17"/>
    <w:rsid w:val="003E1F8F"/>
    <w:rsid w:val="003E2648"/>
    <w:rsid w:val="003E265D"/>
    <w:rsid w:val="003E2AA5"/>
    <w:rsid w:val="003E2ABA"/>
    <w:rsid w:val="003E2D38"/>
    <w:rsid w:val="003E2FF4"/>
    <w:rsid w:val="003E43EC"/>
    <w:rsid w:val="003E5FBA"/>
    <w:rsid w:val="003E67DB"/>
    <w:rsid w:val="003E6C7D"/>
    <w:rsid w:val="003E7A78"/>
    <w:rsid w:val="003E7BE3"/>
    <w:rsid w:val="003E7E47"/>
    <w:rsid w:val="003F03A7"/>
    <w:rsid w:val="003F0766"/>
    <w:rsid w:val="003F0E62"/>
    <w:rsid w:val="003F13E3"/>
    <w:rsid w:val="003F13F0"/>
    <w:rsid w:val="003F1715"/>
    <w:rsid w:val="003F218F"/>
    <w:rsid w:val="003F23F1"/>
    <w:rsid w:val="003F3B01"/>
    <w:rsid w:val="003F3F30"/>
    <w:rsid w:val="003F3F5D"/>
    <w:rsid w:val="003F5433"/>
    <w:rsid w:val="003F5BA9"/>
    <w:rsid w:val="003F6362"/>
    <w:rsid w:val="003F670E"/>
    <w:rsid w:val="003F6814"/>
    <w:rsid w:val="003F7A6A"/>
    <w:rsid w:val="003F7D0C"/>
    <w:rsid w:val="0040001F"/>
    <w:rsid w:val="004000C2"/>
    <w:rsid w:val="004003B8"/>
    <w:rsid w:val="004013A6"/>
    <w:rsid w:val="00401584"/>
    <w:rsid w:val="00401DB5"/>
    <w:rsid w:val="00402C6C"/>
    <w:rsid w:val="00403139"/>
    <w:rsid w:val="00403BF2"/>
    <w:rsid w:val="00404138"/>
    <w:rsid w:val="004046C4"/>
    <w:rsid w:val="00404D4C"/>
    <w:rsid w:val="00405302"/>
    <w:rsid w:val="004057BA"/>
    <w:rsid w:val="00405F70"/>
    <w:rsid w:val="00406711"/>
    <w:rsid w:val="00406731"/>
    <w:rsid w:val="00406806"/>
    <w:rsid w:val="004077DC"/>
    <w:rsid w:val="00410761"/>
    <w:rsid w:val="0041092E"/>
    <w:rsid w:val="00410951"/>
    <w:rsid w:val="004119BE"/>
    <w:rsid w:val="00411FC3"/>
    <w:rsid w:val="00412425"/>
    <w:rsid w:val="004128A4"/>
    <w:rsid w:val="004128AD"/>
    <w:rsid w:val="00412CC4"/>
    <w:rsid w:val="00412E8D"/>
    <w:rsid w:val="00412F96"/>
    <w:rsid w:val="004131AD"/>
    <w:rsid w:val="004131D7"/>
    <w:rsid w:val="00413B7C"/>
    <w:rsid w:val="00414162"/>
    <w:rsid w:val="0041535C"/>
    <w:rsid w:val="0041549C"/>
    <w:rsid w:val="004158CA"/>
    <w:rsid w:val="00416390"/>
    <w:rsid w:val="00416426"/>
    <w:rsid w:val="004165A7"/>
    <w:rsid w:val="0041676A"/>
    <w:rsid w:val="004176CA"/>
    <w:rsid w:val="004178EB"/>
    <w:rsid w:val="00417C3B"/>
    <w:rsid w:val="00417E4B"/>
    <w:rsid w:val="004204A0"/>
    <w:rsid w:val="004205C8"/>
    <w:rsid w:val="00420773"/>
    <w:rsid w:val="00420E4A"/>
    <w:rsid w:val="0042129C"/>
    <w:rsid w:val="004213D3"/>
    <w:rsid w:val="0042181F"/>
    <w:rsid w:val="00421B7A"/>
    <w:rsid w:val="00422133"/>
    <w:rsid w:val="00422578"/>
    <w:rsid w:val="00422BEC"/>
    <w:rsid w:val="004232D8"/>
    <w:rsid w:val="00423413"/>
    <w:rsid w:val="00423C12"/>
    <w:rsid w:val="00423D06"/>
    <w:rsid w:val="00423D51"/>
    <w:rsid w:val="004240E1"/>
    <w:rsid w:val="0042423A"/>
    <w:rsid w:val="0042433A"/>
    <w:rsid w:val="00424703"/>
    <w:rsid w:val="004248DE"/>
    <w:rsid w:val="00424981"/>
    <w:rsid w:val="00424B6B"/>
    <w:rsid w:val="00424BAF"/>
    <w:rsid w:val="00425128"/>
    <w:rsid w:val="0042669B"/>
    <w:rsid w:val="00426C56"/>
    <w:rsid w:val="004277C3"/>
    <w:rsid w:val="00427A2F"/>
    <w:rsid w:val="00430B86"/>
    <w:rsid w:val="00431364"/>
    <w:rsid w:val="0043194C"/>
    <w:rsid w:val="00431DCD"/>
    <w:rsid w:val="00432056"/>
    <w:rsid w:val="004320DD"/>
    <w:rsid w:val="004327DB"/>
    <w:rsid w:val="00432C52"/>
    <w:rsid w:val="00432D43"/>
    <w:rsid w:val="00433169"/>
    <w:rsid w:val="004337FD"/>
    <w:rsid w:val="00433F87"/>
    <w:rsid w:val="00434857"/>
    <w:rsid w:val="004348F4"/>
    <w:rsid w:val="004358E4"/>
    <w:rsid w:val="00435A3C"/>
    <w:rsid w:val="00435E81"/>
    <w:rsid w:val="00436608"/>
    <w:rsid w:val="00437111"/>
    <w:rsid w:val="004374F9"/>
    <w:rsid w:val="004378E7"/>
    <w:rsid w:val="004379CE"/>
    <w:rsid w:val="00437C0C"/>
    <w:rsid w:val="00437D1F"/>
    <w:rsid w:val="00440307"/>
    <w:rsid w:val="00440879"/>
    <w:rsid w:val="00440FAE"/>
    <w:rsid w:val="00441524"/>
    <w:rsid w:val="00441711"/>
    <w:rsid w:val="00442DE9"/>
    <w:rsid w:val="00442EC2"/>
    <w:rsid w:val="004436CD"/>
    <w:rsid w:val="004439EB"/>
    <w:rsid w:val="00443B34"/>
    <w:rsid w:val="00444CBF"/>
    <w:rsid w:val="00444D3A"/>
    <w:rsid w:val="0044519B"/>
    <w:rsid w:val="00445292"/>
    <w:rsid w:val="00446259"/>
    <w:rsid w:val="00446940"/>
    <w:rsid w:val="00446B18"/>
    <w:rsid w:val="00446F12"/>
    <w:rsid w:val="004474A4"/>
    <w:rsid w:val="00447955"/>
    <w:rsid w:val="00447B44"/>
    <w:rsid w:val="0045011D"/>
    <w:rsid w:val="004502DE"/>
    <w:rsid w:val="00450420"/>
    <w:rsid w:val="00450FE0"/>
    <w:rsid w:val="00451BFA"/>
    <w:rsid w:val="00452AA1"/>
    <w:rsid w:val="00453410"/>
    <w:rsid w:val="0045393C"/>
    <w:rsid w:val="00453C91"/>
    <w:rsid w:val="00453E5E"/>
    <w:rsid w:val="0045419E"/>
    <w:rsid w:val="00454C05"/>
    <w:rsid w:val="00454C95"/>
    <w:rsid w:val="0045513D"/>
    <w:rsid w:val="00455D7E"/>
    <w:rsid w:val="00456649"/>
    <w:rsid w:val="0045685A"/>
    <w:rsid w:val="00456ACA"/>
    <w:rsid w:val="00456B5F"/>
    <w:rsid w:val="00457501"/>
    <w:rsid w:val="0045764C"/>
    <w:rsid w:val="0045768A"/>
    <w:rsid w:val="00457867"/>
    <w:rsid w:val="004579CB"/>
    <w:rsid w:val="00457D21"/>
    <w:rsid w:val="00460074"/>
    <w:rsid w:val="004616BB"/>
    <w:rsid w:val="00461823"/>
    <w:rsid w:val="00461C91"/>
    <w:rsid w:val="00461D00"/>
    <w:rsid w:val="00462852"/>
    <w:rsid w:val="00462DDC"/>
    <w:rsid w:val="00463106"/>
    <w:rsid w:val="004637C5"/>
    <w:rsid w:val="00463855"/>
    <w:rsid w:val="00463881"/>
    <w:rsid w:val="00463B02"/>
    <w:rsid w:val="00463B5B"/>
    <w:rsid w:val="00464194"/>
    <w:rsid w:val="00464B39"/>
    <w:rsid w:val="00464D03"/>
    <w:rsid w:val="00465B50"/>
    <w:rsid w:val="00465DD7"/>
    <w:rsid w:val="00466EB1"/>
    <w:rsid w:val="00467465"/>
    <w:rsid w:val="00467616"/>
    <w:rsid w:val="00467E5C"/>
    <w:rsid w:val="0047176D"/>
    <w:rsid w:val="00471BB7"/>
    <w:rsid w:val="0047222C"/>
    <w:rsid w:val="004730C0"/>
    <w:rsid w:val="00473F7D"/>
    <w:rsid w:val="00473F9D"/>
    <w:rsid w:val="0047527A"/>
    <w:rsid w:val="0047538D"/>
    <w:rsid w:val="004759DD"/>
    <w:rsid w:val="00475A01"/>
    <w:rsid w:val="00475A6A"/>
    <w:rsid w:val="00475E0D"/>
    <w:rsid w:val="0047616E"/>
    <w:rsid w:val="004767D4"/>
    <w:rsid w:val="00476B02"/>
    <w:rsid w:val="00480293"/>
    <w:rsid w:val="00480CD3"/>
    <w:rsid w:val="00480D6B"/>
    <w:rsid w:val="00481266"/>
    <w:rsid w:val="00481C19"/>
    <w:rsid w:val="004825EE"/>
    <w:rsid w:val="00482E6A"/>
    <w:rsid w:val="00482EEA"/>
    <w:rsid w:val="00483240"/>
    <w:rsid w:val="0048339D"/>
    <w:rsid w:val="004838C9"/>
    <w:rsid w:val="004846B7"/>
    <w:rsid w:val="00484ABF"/>
    <w:rsid w:val="004850A4"/>
    <w:rsid w:val="00485375"/>
    <w:rsid w:val="00485C7D"/>
    <w:rsid w:val="0048705C"/>
    <w:rsid w:val="004907B1"/>
    <w:rsid w:val="004916A2"/>
    <w:rsid w:val="0049193E"/>
    <w:rsid w:val="00491AB7"/>
    <w:rsid w:val="00491C3B"/>
    <w:rsid w:val="00491C48"/>
    <w:rsid w:val="00492300"/>
    <w:rsid w:val="0049250A"/>
    <w:rsid w:val="004926A8"/>
    <w:rsid w:val="004926BF"/>
    <w:rsid w:val="004927A9"/>
    <w:rsid w:val="004928FC"/>
    <w:rsid w:val="00492E99"/>
    <w:rsid w:val="00493588"/>
    <w:rsid w:val="00493A0F"/>
    <w:rsid w:val="00493A68"/>
    <w:rsid w:val="0049458B"/>
    <w:rsid w:val="004951B9"/>
    <w:rsid w:val="004960FB"/>
    <w:rsid w:val="00496183"/>
    <w:rsid w:val="00496C0F"/>
    <w:rsid w:val="00496F60"/>
    <w:rsid w:val="004A008A"/>
    <w:rsid w:val="004A10BC"/>
    <w:rsid w:val="004A1183"/>
    <w:rsid w:val="004A152F"/>
    <w:rsid w:val="004A18FD"/>
    <w:rsid w:val="004A1BE5"/>
    <w:rsid w:val="004A2CEA"/>
    <w:rsid w:val="004A2E57"/>
    <w:rsid w:val="004A2F82"/>
    <w:rsid w:val="004A30DC"/>
    <w:rsid w:val="004A3402"/>
    <w:rsid w:val="004A34EE"/>
    <w:rsid w:val="004A3506"/>
    <w:rsid w:val="004A353F"/>
    <w:rsid w:val="004A4287"/>
    <w:rsid w:val="004A4560"/>
    <w:rsid w:val="004A67CB"/>
    <w:rsid w:val="004A77D8"/>
    <w:rsid w:val="004A7A49"/>
    <w:rsid w:val="004A7B8B"/>
    <w:rsid w:val="004A7FBC"/>
    <w:rsid w:val="004B043F"/>
    <w:rsid w:val="004B1555"/>
    <w:rsid w:val="004B185E"/>
    <w:rsid w:val="004B1FC5"/>
    <w:rsid w:val="004B21E2"/>
    <w:rsid w:val="004B2CFC"/>
    <w:rsid w:val="004B2E59"/>
    <w:rsid w:val="004B3615"/>
    <w:rsid w:val="004B3938"/>
    <w:rsid w:val="004B492B"/>
    <w:rsid w:val="004B6C2F"/>
    <w:rsid w:val="004B7192"/>
    <w:rsid w:val="004C0855"/>
    <w:rsid w:val="004C2715"/>
    <w:rsid w:val="004C2F49"/>
    <w:rsid w:val="004C2FEA"/>
    <w:rsid w:val="004C30AC"/>
    <w:rsid w:val="004C35BD"/>
    <w:rsid w:val="004C38B5"/>
    <w:rsid w:val="004C39E5"/>
    <w:rsid w:val="004C3B88"/>
    <w:rsid w:val="004C3D00"/>
    <w:rsid w:val="004C3EDB"/>
    <w:rsid w:val="004C3F34"/>
    <w:rsid w:val="004C3F60"/>
    <w:rsid w:val="004C4E83"/>
    <w:rsid w:val="004C51BA"/>
    <w:rsid w:val="004C5B9C"/>
    <w:rsid w:val="004C5DCA"/>
    <w:rsid w:val="004C671D"/>
    <w:rsid w:val="004D0A3D"/>
    <w:rsid w:val="004D0D1E"/>
    <w:rsid w:val="004D0EBD"/>
    <w:rsid w:val="004D125A"/>
    <w:rsid w:val="004D1948"/>
    <w:rsid w:val="004D1EF0"/>
    <w:rsid w:val="004D1F38"/>
    <w:rsid w:val="004D2A80"/>
    <w:rsid w:val="004D40B5"/>
    <w:rsid w:val="004D433F"/>
    <w:rsid w:val="004D457B"/>
    <w:rsid w:val="004D49D1"/>
    <w:rsid w:val="004D4D80"/>
    <w:rsid w:val="004D5268"/>
    <w:rsid w:val="004D60B1"/>
    <w:rsid w:val="004D6E4A"/>
    <w:rsid w:val="004E0353"/>
    <w:rsid w:val="004E052E"/>
    <w:rsid w:val="004E07AC"/>
    <w:rsid w:val="004E0848"/>
    <w:rsid w:val="004E08AA"/>
    <w:rsid w:val="004E0CAE"/>
    <w:rsid w:val="004E0FCB"/>
    <w:rsid w:val="004E1DE7"/>
    <w:rsid w:val="004E21AA"/>
    <w:rsid w:val="004E2604"/>
    <w:rsid w:val="004E273C"/>
    <w:rsid w:val="004E34C4"/>
    <w:rsid w:val="004E3580"/>
    <w:rsid w:val="004E36C9"/>
    <w:rsid w:val="004E3D6A"/>
    <w:rsid w:val="004E437A"/>
    <w:rsid w:val="004E4449"/>
    <w:rsid w:val="004E5BAC"/>
    <w:rsid w:val="004E5D63"/>
    <w:rsid w:val="004E6EAE"/>
    <w:rsid w:val="004E6FB2"/>
    <w:rsid w:val="004E7065"/>
    <w:rsid w:val="004E7518"/>
    <w:rsid w:val="004E7995"/>
    <w:rsid w:val="004F0BE9"/>
    <w:rsid w:val="004F1360"/>
    <w:rsid w:val="004F13F7"/>
    <w:rsid w:val="004F1459"/>
    <w:rsid w:val="004F195D"/>
    <w:rsid w:val="004F1AA3"/>
    <w:rsid w:val="004F1D75"/>
    <w:rsid w:val="004F2E61"/>
    <w:rsid w:val="004F318E"/>
    <w:rsid w:val="004F353E"/>
    <w:rsid w:val="004F36B1"/>
    <w:rsid w:val="004F53A3"/>
    <w:rsid w:val="004F5F6C"/>
    <w:rsid w:val="004F638C"/>
    <w:rsid w:val="004F6A2D"/>
    <w:rsid w:val="004F7048"/>
    <w:rsid w:val="004F7218"/>
    <w:rsid w:val="004F76C0"/>
    <w:rsid w:val="004F7D60"/>
    <w:rsid w:val="00500BDD"/>
    <w:rsid w:val="00501934"/>
    <w:rsid w:val="00502062"/>
    <w:rsid w:val="005021BB"/>
    <w:rsid w:val="00502A2C"/>
    <w:rsid w:val="00503266"/>
    <w:rsid w:val="0050486F"/>
    <w:rsid w:val="00506606"/>
    <w:rsid w:val="00506BC4"/>
    <w:rsid w:val="00506DC3"/>
    <w:rsid w:val="00507291"/>
    <w:rsid w:val="0050781D"/>
    <w:rsid w:val="00510369"/>
    <w:rsid w:val="00510AAB"/>
    <w:rsid w:val="00510FBE"/>
    <w:rsid w:val="0051183E"/>
    <w:rsid w:val="00512168"/>
    <w:rsid w:val="00512B3D"/>
    <w:rsid w:val="00512F45"/>
    <w:rsid w:val="00513AA4"/>
    <w:rsid w:val="00513C98"/>
    <w:rsid w:val="00513CEA"/>
    <w:rsid w:val="005141E2"/>
    <w:rsid w:val="00514A82"/>
    <w:rsid w:val="00514B1D"/>
    <w:rsid w:val="00514D11"/>
    <w:rsid w:val="00514DEB"/>
    <w:rsid w:val="00515BB5"/>
    <w:rsid w:val="00515BF9"/>
    <w:rsid w:val="00515E83"/>
    <w:rsid w:val="00516189"/>
    <w:rsid w:val="00516C1D"/>
    <w:rsid w:val="005172BB"/>
    <w:rsid w:val="00517BEE"/>
    <w:rsid w:val="00517CA4"/>
    <w:rsid w:val="00517E79"/>
    <w:rsid w:val="005200CD"/>
    <w:rsid w:val="00520B36"/>
    <w:rsid w:val="0052117C"/>
    <w:rsid w:val="0052234A"/>
    <w:rsid w:val="0052245E"/>
    <w:rsid w:val="00522C5F"/>
    <w:rsid w:val="005230B3"/>
    <w:rsid w:val="005245AC"/>
    <w:rsid w:val="0052472B"/>
    <w:rsid w:val="00524F34"/>
    <w:rsid w:val="00525D5C"/>
    <w:rsid w:val="00526132"/>
    <w:rsid w:val="00526427"/>
    <w:rsid w:val="00527281"/>
    <w:rsid w:val="00527EE4"/>
    <w:rsid w:val="005300A1"/>
    <w:rsid w:val="005307F1"/>
    <w:rsid w:val="00530E58"/>
    <w:rsid w:val="00530E5A"/>
    <w:rsid w:val="0053108B"/>
    <w:rsid w:val="005312A6"/>
    <w:rsid w:val="0053141E"/>
    <w:rsid w:val="00531DEF"/>
    <w:rsid w:val="005323A2"/>
    <w:rsid w:val="00532FD6"/>
    <w:rsid w:val="005339E4"/>
    <w:rsid w:val="00533E85"/>
    <w:rsid w:val="00533E9C"/>
    <w:rsid w:val="00533EE1"/>
    <w:rsid w:val="0053418B"/>
    <w:rsid w:val="005353B8"/>
    <w:rsid w:val="00535CB0"/>
    <w:rsid w:val="005373A3"/>
    <w:rsid w:val="005377D9"/>
    <w:rsid w:val="00537CB6"/>
    <w:rsid w:val="00541BD7"/>
    <w:rsid w:val="0054280B"/>
    <w:rsid w:val="005428FD"/>
    <w:rsid w:val="00543301"/>
    <w:rsid w:val="0054368F"/>
    <w:rsid w:val="00543D4F"/>
    <w:rsid w:val="00543ED2"/>
    <w:rsid w:val="0054425E"/>
    <w:rsid w:val="00544439"/>
    <w:rsid w:val="00544A9A"/>
    <w:rsid w:val="0054595D"/>
    <w:rsid w:val="00545E37"/>
    <w:rsid w:val="00546008"/>
    <w:rsid w:val="00546426"/>
    <w:rsid w:val="00546921"/>
    <w:rsid w:val="00546BC4"/>
    <w:rsid w:val="0054706A"/>
    <w:rsid w:val="00547124"/>
    <w:rsid w:val="0054718B"/>
    <w:rsid w:val="0054746D"/>
    <w:rsid w:val="005478F1"/>
    <w:rsid w:val="005502A7"/>
    <w:rsid w:val="0055082C"/>
    <w:rsid w:val="0055119E"/>
    <w:rsid w:val="0055151A"/>
    <w:rsid w:val="0055177D"/>
    <w:rsid w:val="00551B04"/>
    <w:rsid w:val="00551BD5"/>
    <w:rsid w:val="00551C33"/>
    <w:rsid w:val="005522C9"/>
    <w:rsid w:val="00552ABB"/>
    <w:rsid w:val="00552DD4"/>
    <w:rsid w:val="00553058"/>
    <w:rsid w:val="00553276"/>
    <w:rsid w:val="005535D3"/>
    <w:rsid w:val="00553EB1"/>
    <w:rsid w:val="00554A43"/>
    <w:rsid w:val="00554E59"/>
    <w:rsid w:val="0055555F"/>
    <w:rsid w:val="005567AF"/>
    <w:rsid w:val="005567E1"/>
    <w:rsid w:val="00556E4B"/>
    <w:rsid w:val="00557014"/>
    <w:rsid w:val="00560617"/>
    <w:rsid w:val="00560A41"/>
    <w:rsid w:val="00560F89"/>
    <w:rsid w:val="005610E1"/>
    <w:rsid w:val="0056132E"/>
    <w:rsid w:val="0056147B"/>
    <w:rsid w:val="0056246C"/>
    <w:rsid w:val="00562AC1"/>
    <w:rsid w:val="00562DEB"/>
    <w:rsid w:val="00563215"/>
    <w:rsid w:val="0056348B"/>
    <w:rsid w:val="005634D4"/>
    <w:rsid w:val="00563522"/>
    <w:rsid w:val="005643FC"/>
    <w:rsid w:val="005646BA"/>
    <w:rsid w:val="00564807"/>
    <w:rsid w:val="00564C63"/>
    <w:rsid w:val="00564F8A"/>
    <w:rsid w:val="0056549F"/>
    <w:rsid w:val="005657F7"/>
    <w:rsid w:val="00566430"/>
    <w:rsid w:val="00566523"/>
    <w:rsid w:val="00566B03"/>
    <w:rsid w:val="00566BA4"/>
    <w:rsid w:val="00567F51"/>
    <w:rsid w:val="00570D92"/>
    <w:rsid w:val="0057180B"/>
    <w:rsid w:val="00571FCE"/>
    <w:rsid w:val="005722CA"/>
    <w:rsid w:val="005725F5"/>
    <w:rsid w:val="00572D69"/>
    <w:rsid w:val="00572F4E"/>
    <w:rsid w:val="00573B0C"/>
    <w:rsid w:val="00573E04"/>
    <w:rsid w:val="005741F6"/>
    <w:rsid w:val="0057480A"/>
    <w:rsid w:val="00576983"/>
    <w:rsid w:val="00576AC3"/>
    <w:rsid w:val="00576FB7"/>
    <w:rsid w:val="0057745B"/>
    <w:rsid w:val="0057774F"/>
    <w:rsid w:val="00577AA1"/>
    <w:rsid w:val="00577BB3"/>
    <w:rsid w:val="00577D63"/>
    <w:rsid w:val="00580208"/>
    <w:rsid w:val="0058058F"/>
    <w:rsid w:val="005805C4"/>
    <w:rsid w:val="00580701"/>
    <w:rsid w:val="00580992"/>
    <w:rsid w:val="0058109B"/>
    <w:rsid w:val="00581201"/>
    <w:rsid w:val="00582285"/>
    <w:rsid w:val="005827F0"/>
    <w:rsid w:val="005842D7"/>
    <w:rsid w:val="00585273"/>
    <w:rsid w:val="00585B83"/>
    <w:rsid w:val="0058614A"/>
    <w:rsid w:val="005864AC"/>
    <w:rsid w:val="00586916"/>
    <w:rsid w:val="0058696A"/>
    <w:rsid w:val="00586A9E"/>
    <w:rsid w:val="00587578"/>
    <w:rsid w:val="00590976"/>
    <w:rsid w:val="00590999"/>
    <w:rsid w:val="00590E6C"/>
    <w:rsid w:val="0059165F"/>
    <w:rsid w:val="00591D0C"/>
    <w:rsid w:val="00591E03"/>
    <w:rsid w:val="00592D2C"/>
    <w:rsid w:val="00592FDF"/>
    <w:rsid w:val="00593166"/>
    <w:rsid w:val="005931E1"/>
    <w:rsid w:val="005940BF"/>
    <w:rsid w:val="0059467B"/>
    <w:rsid w:val="005948E3"/>
    <w:rsid w:val="00596058"/>
    <w:rsid w:val="00596579"/>
    <w:rsid w:val="00596690"/>
    <w:rsid w:val="00596785"/>
    <w:rsid w:val="00597188"/>
    <w:rsid w:val="00597345"/>
    <w:rsid w:val="005973DA"/>
    <w:rsid w:val="00597541"/>
    <w:rsid w:val="005977BF"/>
    <w:rsid w:val="005A13CA"/>
    <w:rsid w:val="005A1AFB"/>
    <w:rsid w:val="005A1BD9"/>
    <w:rsid w:val="005A2585"/>
    <w:rsid w:val="005A2687"/>
    <w:rsid w:val="005A3221"/>
    <w:rsid w:val="005A324A"/>
    <w:rsid w:val="005A40BF"/>
    <w:rsid w:val="005A58FE"/>
    <w:rsid w:val="005A5981"/>
    <w:rsid w:val="005A5A6F"/>
    <w:rsid w:val="005A6116"/>
    <w:rsid w:val="005A77DC"/>
    <w:rsid w:val="005B0ADF"/>
    <w:rsid w:val="005B0F34"/>
    <w:rsid w:val="005B126C"/>
    <w:rsid w:val="005B1326"/>
    <w:rsid w:val="005B1619"/>
    <w:rsid w:val="005B25C0"/>
    <w:rsid w:val="005B36F2"/>
    <w:rsid w:val="005B3911"/>
    <w:rsid w:val="005B394B"/>
    <w:rsid w:val="005B41D0"/>
    <w:rsid w:val="005B4A43"/>
    <w:rsid w:val="005B4A59"/>
    <w:rsid w:val="005B4C0A"/>
    <w:rsid w:val="005B71A3"/>
    <w:rsid w:val="005C02D4"/>
    <w:rsid w:val="005C06B1"/>
    <w:rsid w:val="005C1479"/>
    <w:rsid w:val="005C1C24"/>
    <w:rsid w:val="005C249A"/>
    <w:rsid w:val="005C2513"/>
    <w:rsid w:val="005C2CDC"/>
    <w:rsid w:val="005C2EFF"/>
    <w:rsid w:val="005C340E"/>
    <w:rsid w:val="005C3D60"/>
    <w:rsid w:val="005C4D7C"/>
    <w:rsid w:val="005C506D"/>
    <w:rsid w:val="005C54BE"/>
    <w:rsid w:val="005C5A4A"/>
    <w:rsid w:val="005C5B00"/>
    <w:rsid w:val="005C5CEF"/>
    <w:rsid w:val="005C66F6"/>
    <w:rsid w:val="005C6F74"/>
    <w:rsid w:val="005C7572"/>
    <w:rsid w:val="005C767E"/>
    <w:rsid w:val="005C796A"/>
    <w:rsid w:val="005C7E38"/>
    <w:rsid w:val="005D0A45"/>
    <w:rsid w:val="005D0E14"/>
    <w:rsid w:val="005D111C"/>
    <w:rsid w:val="005D1336"/>
    <w:rsid w:val="005D18CF"/>
    <w:rsid w:val="005D2916"/>
    <w:rsid w:val="005D2D1A"/>
    <w:rsid w:val="005D3693"/>
    <w:rsid w:val="005D4082"/>
    <w:rsid w:val="005D413F"/>
    <w:rsid w:val="005D4937"/>
    <w:rsid w:val="005D4A50"/>
    <w:rsid w:val="005D5CAE"/>
    <w:rsid w:val="005D6C82"/>
    <w:rsid w:val="005D71E8"/>
    <w:rsid w:val="005E03DD"/>
    <w:rsid w:val="005E09BD"/>
    <w:rsid w:val="005E0D81"/>
    <w:rsid w:val="005E0FB5"/>
    <w:rsid w:val="005E108C"/>
    <w:rsid w:val="005E15EE"/>
    <w:rsid w:val="005E176E"/>
    <w:rsid w:val="005E1C46"/>
    <w:rsid w:val="005E1E87"/>
    <w:rsid w:val="005E22EE"/>
    <w:rsid w:val="005E274E"/>
    <w:rsid w:val="005E283C"/>
    <w:rsid w:val="005E4B4B"/>
    <w:rsid w:val="005E510B"/>
    <w:rsid w:val="005E5ED9"/>
    <w:rsid w:val="005E5F2A"/>
    <w:rsid w:val="005E6543"/>
    <w:rsid w:val="005E658C"/>
    <w:rsid w:val="005E6D22"/>
    <w:rsid w:val="005E6F75"/>
    <w:rsid w:val="005E7FDE"/>
    <w:rsid w:val="005F06CA"/>
    <w:rsid w:val="005F0D40"/>
    <w:rsid w:val="005F0F7B"/>
    <w:rsid w:val="005F1772"/>
    <w:rsid w:val="005F2542"/>
    <w:rsid w:val="005F2B69"/>
    <w:rsid w:val="005F3E6C"/>
    <w:rsid w:val="005F3F34"/>
    <w:rsid w:val="005F3F53"/>
    <w:rsid w:val="005F40AF"/>
    <w:rsid w:val="005F4585"/>
    <w:rsid w:val="005F4650"/>
    <w:rsid w:val="005F4C0C"/>
    <w:rsid w:val="005F507B"/>
    <w:rsid w:val="005F57BF"/>
    <w:rsid w:val="005F6039"/>
    <w:rsid w:val="005F6370"/>
    <w:rsid w:val="005F64D7"/>
    <w:rsid w:val="005F6A0A"/>
    <w:rsid w:val="005F6E63"/>
    <w:rsid w:val="005F742A"/>
    <w:rsid w:val="005F7552"/>
    <w:rsid w:val="005F76B3"/>
    <w:rsid w:val="005F784C"/>
    <w:rsid w:val="005F7D68"/>
    <w:rsid w:val="00600D03"/>
    <w:rsid w:val="0060101C"/>
    <w:rsid w:val="00601478"/>
    <w:rsid w:val="00601761"/>
    <w:rsid w:val="0060233B"/>
    <w:rsid w:val="00602637"/>
    <w:rsid w:val="006027B0"/>
    <w:rsid w:val="00604DD4"/>
    <w:rsid w:val="0060590D"/>
    <w:rsid w:val="00605EE9"/>
    <w:rsid w:val="00605F6D"/>
    <w:rsid w:val="00606298"/>
    <w:rsid w:val="00610701"/>
    <w:rsid w:val="00611A74"/>
    <w:rsid w:val="0061232C"/>
    <w:rsid w:val="00612534"/>
    <w:rsid w:val="00613D2E"/>
    <w:rsid w:val="00613F3D"/>
    <w:rsid w:val="00613FEF"/>
    <w:rsid w:val="0061402F"/>
    <w:rsid w:val="00614424"/>
    <w:rsid w:val="006156A2"/>
    <w:rsid w:val="006157C6"/>
    <w:rsid w:val="006157D7"/>
    <w:rsid w:val="00615A34"/>
    <w:rsid w:val="00615D88"/>
    <w:rsid w:val="006165CB"/>
    <w:rsid w:val="00617BE6"/>
    <w:rsid w:val="006205A8"/>
    <w:rsid w:val="00621153"/>
    <w:rsid w:val="00621659"/>
    <w:rsid w:val="006223F8"/>
    <w:rsid w:val="006230BB"/>
    <w:rsid w:val="00624469"/>
    <w:rsid w:val="00624F93"/>
    <w:rsid w:val="0062511F"/>
    <w:rsid w:val="006254DF"/>
    <w:rsid w:val="00625C97"/>
    <w:rsid w:val="0062609C"/>
    <w:rsid w:val="006260FE"/>
    <w:rsid w:val="00627024"/>
    <w:rsid w:val="00627D67"/>
    <w:rsid w:val="00627F78"/>
    <w:rsid w:val="006304F1"/>
    <w:rsid w:val="00631CD7"/>
    <w:rsid w:val="00631F0D"/>
    <w:rsid w:val="00633ECE"/>
    <w:rsid w:val="00633FA2"/>
    <w:rsid w:val="00633FA8"/>
    <w:rsid w:val="006342DD"/>
    <w:rsid w:val="00634E75"/>
    <w:rsid w:val="00635373"/>
    <w:rsid w:val="00635955"/>
    <w:rsid w:val="006362C5"/>
    <w:rsid w:val="00636591"/>
    <w:rsid w:val="0063679A"/>
    <w:rsid w:val="00637DD0"/>
    <w:rsid w:val="00637F53"/>
    <w:rsid w:val="0064002D"/>
    <w:rsid w:val="0064041C"/>
    <w:rsid w:val="00640A06"/>
    <w:rsid w:val="00640DD7"/>
    <w:rsid w:val="006410E7"/>
    <w:rsid w:val="00641BFA"/>
    <w:rsid w:val="00641D17"/>
    <w:rsid w:val="00641E94"/>
    <w:rsid w:val="00642830"/>
    <w:rsid w:val="00642E1D"/>
    <w:rsid w:val="006431D6"/>
    <w:rsid w:val="00643C2F"/>
    <w:rsid w:val="00644590"/>
    <w:rsid w:val="00644B1B"/>
    <w:rsid w:val="00644D76"/>
    <w:rsid w:val="00645255"/>
    <w:rsid w:val="00645BC7"/>
    <w:rsid w:val="00645D43"/>
    <w:rsid w:val="00645EBD"/>
    <w:rsid w:val="00645F71"/>
    <w:rsid w:val="00646244"/>
    <w:rsid w:val="00646E38"/>
    <w:rsid w:val="0064708C"/>
    <w:rsid w:val="00647192"/>
    <w:rsid w:val="00647316"/>
    <w:rsid w:val="00647517"/>
    <w:rsid w:val="0064752F"/>
    <w:rsid w:val="0065178F"/>
    <w:rsid w:val="00651BAD"/>
    <w:rsid w:val="00651EFA"/>
    <w:rsid w:val="00651F88"/>
    <w:rsid w:val="0065206E"/>
    <w:rsid w:val="00652748"/>
    <w:rsid w:val="006540AE"/>
    <w:rsid w:val="0065419E"/>
    <w:rsid w:val="00654435"/>
    <w:rsid w:val="00654CC2"/>
    <w:rsid w:val="00654CF2"/>
    <w:rsid w:val="00654F9C"/>
    <w:rsid w:val="0065530E"/>
    <w:rsid w:val="0065540D"/>
    <w:rsid w:val="0065580F"/>
    <w:rsid w:val="006559EB"/>
    <w:rsid w:val="00656D51"/>
    <w:rsid w:val="00657B78"/>
    <w:rsid w:val="00657BFA"/>
    <w:rsid w:val="00660992"/>
    <w:rsid w:val="00660E81"/>
    <w:rsid w:val="00661595"/>
    <w:rsid w:val="00661AB1"/>
    <w:rsid w:val="00661E0D"/>
    <w:rsid w:val="006626F0"/>
    <w:rsid w:val="00663016"/>
    <w:rsid w:val="006639C5"/>
    <w:rsid w:val="0066402D"/>
    <w:rsid w:val="00664657"/>
    <w:rsid w:val="00664D71"/>
    <w:rsid w:val="00664DF5"/>
    <w:rsid w:val="006657A6"/>
    <w:rsid w:val="006657B8"/>
    <w:rsid w:val="00665CED"/>
    <w:rsid w:val="00666066"/>
    <w:rsid w:val="0066747D"/>
    <w:rsid w:val="00671A12"/>
    <w:rsid w:val="0067272D"/>
    <w:rsid w:val="00672B4F"/>
    <w:rsid w:val="006737C5"/>
    <w:rsid w:val="0067413C"/>
    <w:rsid w:val="006743AD"/>
    <w:rsid w:val="006744FD"/>
    <w:rsid w:val="00674735"/>
    <w:rsid w:val="00674A8F"/>
    <w:rsid w:val="006750C6"/>
    <w:rsid w:val="006758F5"/>
    <w:rsid w:val="0067744F"/>
    <w:rsid w:val="0067755B"/>
    <w:rsid w:val="006777DE"/>
    <w:rsid w:val="0067789C"/>
    <w:rsid w:val="00677EF0"/>
    <w:rsid w:val="006801F9"/>
    <w:rsid w:val="0068044F"/>
    <w:rsid w:val="0068087F"/>
    <w:rsid w:val="00680E7C"/>
    <w:rsid w:val="00681334"/>
    <w:rsid w:val="00681773"/>
    <w:rsid w:val="00682F98"/>
    <w:rsid w:val="006838F4"/>
    <w:rsid w:val="0068449C"/>
    <w:rsid w:val="00685866"/>
    <w:rsid w:val="00685993"/>
    <w:rsid w:val="00685C2C"/>
    <w:rsid w:val="00685CF2"/>
    <w:rsid w:val="006861C9"/>
    <w:rsid w:val="00686C96"/>
    <w:rsid w:val="00687AE0"/>
    <w:rsid w:val="00687DE7"/>
    <w:rsid w:val="00690FCC"/>
    <w:rsid w:val="006918FC"/>
    <w:rsid w:val="00691A7F"/>
    <w:rsid w:val="00692B36"/>
    <w:rsid w:val="00693706"/>
    <w:rsid w:val="006937FC"/>
    <w:rsid w:val="006940FB"/>
    <w:rsid w:val="0069465A"/>
    <w:rsid w:val="00694783"/>
    <w:rsid w:val="00694F8E"/>
    <w:rsid w:val="00695533"/>
    <w:rsid w:val="00695950"/>
    <w:rsid w:val="006968BF"/>
    <w:rsid w:val="00697B85"/>
    <w:rsid w:val="006A0026"/>
    <w:rsid w:val="006A00CB"/>
    <w:rsid w:val="006A10A2"/>
    <w:rsid w:val="006A1123"/>
    <w:rsid w:val="006A13C3"/>
    <w:rsid w:val="006A26F8"/>
    <w:rsid w:val="006A289C"/>
    <w:rsid w:val="006A28F4"/>
    <w:rsid w:val="006A3BAD"/>
    <w:rsid w:val="006A3F8C"/>
    <w:rsid w:val="006A451C"/>
    <w:rsid w:val="006A4A22"/>
    <w:rsid w:val="006A4BA8"/>
    <w:rsid w:val="006A4BB5"/>
    <w:rsid w:val="006A4F34"/>
    <w:rsid w:val="006A573C"/>
    <w:rsid w:val="006A5812"/>
    <w:rsid w:val="006A5ED7"/>
    <w:rsid w:val="006A6CAF"/>
    <w:rsid w:val="006A738A"/>
    <w:rsid w:val="006A7661"/>
    <w:rsid w:val="006A784E"/>
    <w:rsid w:val="006A7C7B"/>
    <w:rsid w:val="006A7D7D"/>
    <w:rsid w:val="006B01F2"/>
    <w:rsid w:val="006B0FAC"/>
    <w:rsid w:val="006B1316"/>
    <w:rsid w:val="006B1830"/>
    <w:rsid w:val="006B1EE3"/>
    <w:rsid w:val="006B20BA"/>
    <w:rsid w:val="006B35A3"/>
    <w:rsid w:val="006B3B6B"/>
    <w:rsid w:val="006B3BF3"/>
    <w:rsid w:val="006B3EF6"/>
    <w:rsid w:val="006B4370"/>
    <w:rsid w:val="006B4591"/>
    <w:rsid w:val="006B51A4"/>
    <w:rsid w:val="006B5277"/>
    <w:rsid w:val="006B558F"/>
    <w:rsid w:val="006B5DBF"/>
    <w:rsid w:val="006B69E3"/>
    <w:rsid w:val="006B6DD3"/>
    <w:rsid w:val="006B6EEC"/>
    <w:rsid w:val="006B7358"/>
    <w:rsid w:val="006B756E"/>
    <w:rsid w:val="006B7D03"/>
    <w:rsid w:val="006B7F57"/>
    <w:rsid w:val="006C0700"/>
    <w:rsid w:val="006C0AFA"/>
    <w:rsid w:val="006C2A75"/>
    <w:rsid w:val="006C2B96"/>
    <w:rsid w:val="006C2CAF"/>
    <w:rsid w:val="006C2E12"/>
    <w:rsid w:val="006C320E"/>
    <w:rsid w:val="006C487B"/>
    <w:rsid w:val="006C57B4"/>
    <w:rsid w:val="006C5BFE"/>
    <w:rsid w:val="006C5D5E"/>
    <w:rsid w:val="006C6137"/>
    <w:rsid w:val="006C613C"/>
    <w:rsid w:val="006C6A74"/>
    <w:rsid w:val="006C6F14"/>
    <w:rsid w:val="006C711D"/>
    <w:rsid w:val="006C7207"/>
    <w:rsid w:val="006C7342"/>
    <w:rsid w:val="006C7E11"/>
    <w:rsid w:val="006D0DD8"/>
    <w:rsid w:val="006D13A0"/>
    <w:rsid w:val="006D1405"/>
    <w:rsid w:val="006D1EEF"/>
    <w:rsid w:val="006D297B"/>
    <w:rsid w:val="006D3551"/>
    <w:rsid w:val="006D3C24"/>
    <w:rsid w:val="006D442C"/>
    <w:rsid w:val="006D45E5"/>
    <w:rsid w:val="006D49B8"/>
    <w:rsid w:val="006D4E61"/>
    <w:rsid w:val="006D4FEE"/>
    <w:rsid w:val="006D5081"/>
    <w:rsid w:val="006D5689"/>
    <w:rsid w:val="006D68CE"/>
    <w:rsid w:val="006D6C03"/>
    <w:rsid w:val="006D791E"/>
    <w:rsid w:val="006D7937"/>
    <w:rsid w:val="006E0AB5"/>
    <w:rsid w:val="006E0FA6"/>
    <w:rsid w:val="006E1A39"/>
    <w:rsid w:val="006E1C39"/>
    <w:rsid w:val="006E2874"/>
    <w:rsid w:val="006E2F03"/>
    <w:rsid w:val="006E3680"/>
    <w:rsid w:val="006E4F2B"/>
    <w:rsid w:val="006E4F5E"/>
    <w:rsid w:val="006E73DF"/>
    <w:rsid w:val="006F0160"/>
    <w:rsid w:val="006F0589"/>
    <w:rsid w:val="006F05AF"/>
    <w:rsid w:val="006F05F0"/>
    <w:rsid w:val="006F0AC1"/>
    <w:rsid w:val="006F0D59"/>
    <w:rsid w:val="006F0D9C"/>
    <w:rsid w:val="006F0FAB"/>
    <w:rsid w:val="006F0FD8"/>
    <w:rsid w:val="006F103A"/>
    <w:rsid w:val="006F14E1"/>
    <w:rsid w:val="006F15F9"/>
    <w:rsid w:val="006F19E7"/>
    <w:rsid w:val="006F2093"/>
    <w:rsid w:val="006F22ED"/>
    <w:rsid w:val="006F2BA4"/>
    <w:rsid w:val="006F3AC6"/>
    <w:rsid w:val="006F40BB"/>
    <w:rsid w:val="006F48B3"/>
    <w:rsid w:val="006F50C3"/>
    <w:rsid w:val="006F58C3"/>
    <w:rsid w:val="006F6105"/>
    <w:rsid w:val="006F621E"/>
    <w:rsid w:val="006F6D58"/>
    <w:rsid w:val="006F7053"/>
    <w:rsid w:val="006F72D7"/>
    <w:rsid w:val="006F775A"/>
    <w:rsid w:val="006F781D"/>
    <w:rsid w:val="006F7B61"/>
    <w:rsid w:val="006F7E09"/>
    <w:rsid w:val="00701890"/>
    <w:rsid w:val="00701F4C"/>
    <w:rsid w:val="007022C2"/>
    <w:rsid w:val="00702CD9"/>
    <w:rsid w:val="00702CF6"/>
    <w:rsid w:val="0070387F"/>
    <w:rsid w:val="00703B8A"/>
    <w:rsid w:val="00703ECC"/>
    <w:rsid w:val="007042FC"/>
    <w:rsid w:val="007045A6"/>
    <w:rsid w:val="00704A25"/>
    <w:rsid w:val="00704A79"/>
    <w:rsid w:val="00704AB1"/>
    <w:rsid w:val="00705827"/>
    <w:rsid w:val="00705BCD"/>
    <w:rsid w:val="00705DDA"/>
    <w:rsid w:val="00705EF0"/>
    <w:rsid w:val="00706246"/>
    <w:rsid w:val="00706B13"/>
    <w:rsid w:val="007070B5"/>
    <w:rsid w:val="00707536"/>
    <w:rsid w:val="00707725"/>
    <w:rsid w:val="00707982"/>
    <w:rsid w:val="00710965"/>
    <w:rsid w:val="00711690"/>
    <w:rsid w:val="00711A84"/>
    <w:rsid w:val="00712A0B"/>
    <w:rsid w:val="00713159"/>
    <w:rsid w:val="00713512"/>
    <w:rsid w:val="0071364F"/>
    <w:rsid w:val="0071387A"/>
    <w:rsid w:val="00713EEB"/>
    <w:rsid w:val="00714200"/>
    <w:rsid w:val="0071562C"/>
    <w:rsid w:val="0071566E"/>
    <w:rsid w:val="00715845"/>
    <w:rsid w:val="00716062"/>
    <w:rsid w:val="0071616E"/>
    <w:rsid w:val="0071659A"/>
    <w:rsid w:val="00717873"/>
    <w:rsid w:val="007178BE"/>
    <w:rsid w:val="00717B80"/>
    <w:rsid w:val="00720FB2"/>
    <w:rsid w:val="00721490"/>
    <w:rsid w:val="007217BC"/>
    <w:rsid w:val="00721C44"/>
    <w:rsid w:val="0072244B"/>
    <w:rsid w:val="007225E8"/>
    <w:rsid w:val="0072274C"/>
    <w:rsid w:val="00723213"/>
    <w:rsid w:val="00723569"/>
    <w:rsid w:val="00723763"/>
    <w:rsid w:val="007243AC"/>
    <w:rsid w:val="007244EC"/>
    <w:rsid w:val="007264D2"/>
    <w:rsid w:val="007267BC"/>
    <w:rsid w:val="00726ABF"/>
    <w:rsid w:val="007271B9"/>
    <w:rsid w:val="00727D89"/>
    <w:rsid w:val="0073009C"/>
    <w:rsid w:val="0073066A"/>
    <w:rsid w:val="00730CE1"/>
    <w:rsid w:val="00731835"/>
    <w:rsid w:val="00731A4B"/>
    <w:rsid w:val="007336C9"/>
    <w:rsid w:val="0073391D"/>
    <w:rsid w:val="0073399E"/>
    <w:rsid w:val="00733D98"/>
    <w:rsid w:val="00734B77"/>
    <w:rsid w:val="00734F44"/>
    <w:rsid w:val="00735091"/>
    <w:rsid w:val="0073562A"/>
    <w:rsid w:val="00735C36"/>
    <w:rsid w:val="00735C5B"/>
    <w:rsid w:val="00736A7C"/>
    <w:rsid w:val="0073737D"/>
    <w:rsid w:val="007373F1"/>
    <w:rsid w:val="00737628"/>
    <w:rsid w:val="00740034"/>
    <w:rsid w:val="0074010B"/>
    <w:rsid w:val="00740AF4"/>
    <w:rsid w:val="00740EC2"/>
    <w:rsid w:val="00741206"/>
    <w:rsid w:val="007416BF"/>
    <w:rsid w:val="00742E26"/>
    <w:rsid w:val="00744383"/>
    <w:rsid w:val="00744479"/>
    <w:rsid w:val="00744C05"/>
    <w:rsid w:val="007452CF"/>
    <w:rsid w:val="00745321"/>
    <w:rsid w:val="00745541"/>
    <w:rsid w:val="00745A35"/>
    <w:rsid w:val="00745B03"/>
    <w:rsid w:val="0074734E"/>
    <w:rsid w:val="00747936"/>
    <w:rsid w:val="00747D0D"/>
    <w:rsid w:val="00747F18"/>
    <w:rsid w:val="0075054E"/>
    <w:rsid w:val="00750AE4"/>
    <w:rsid w:val="00751946"/>
    <w:rsid w:val="0075283F"/>
    <w:rsid w:val="00753D31"/>
    <w:rsid w:val="00755C10"/>
    <w:rsid w:val="00756E65"/>
    <w:rsid w:val="00756F1D"/>
    <w:rsid w:val="00756F3A"/>
    <w:rsid w:val="00757139"/>
    <w:rsid w:val="007609CE"/>
    <w:rsid w:val="0076130D"/>
    <w:rsid w:val="007615A0"/>
    <w:rsid w:val="007616B1"/>
    <w:rsid w:val="00761D87"/>
    <w:rsid w:val="00761EDB"/>
    <w:rsid w:val="00762850"/>
    <w:rsid w:val="00762B21"/>
    <w:rsid w:val="00762D5C"/>
    <w:rsid w:val="0076313A"/>
    <w:rsid w:val="00763F97"/>
    <w:rsid w:val="00764943"/>
    <w:rsid w:val="00764FC6"/>
    <w:rsid w:val="00765674"/>
    <w:rsid w:val="00765777"/>
    <w:rsid w:val="007658B8"/>
    <w:rsid w:val="007661D1"/>
    <w:rsid w:val="007663B4"/>
    <w:rsid w:val="007668F9"/>
    <w:rsid w:val="00766DCB"/>
    <w:rsid w:val="007671DF"/>
    <w:rsid w:val="007672B2"/>
    <w:rsid w:val="0076732F"/>
    <w:rsid w:val="007674C0"/>
    <w:rsid w:val="00767D5A"/>
    <w:rsid w:val="007707F0"/>
    <w:rsid w:val="00771088"/>
    <w:rsid w:val="00771A22"/>
    <w:rsid w:val="0077230D"/>
    <w:rsid w:val="00772A88"/>
    <w:rsid w:val="00773FB6"/>
    <w:rsid w:val="00774B3E"/>
    <w:rsid w:val="007758BF"/>
    <w:rsid w:val="0077660F"/>
    <w:rsid w:val="0077679A"/>
    <w:rsid w:val="007767D2"/>
    <w:rsid w:val="00776BD9"/>
    <w:rsid w:val="00776CE9"/>
    <w:rsid w:val="00780DE5"/>
    <w:rsid w:val="00781113"/>
    <w:rsid w:val="0078132C"/>
    <w:rsid w:val="00781978"/>
    <w:rsid w:val="00781A07"/>
    <w:rsid w:val="00781AEF"/>
    <w:rsid w:val="007821B2"/>
    <w:rsid w:val="0078232E"/>
    <w:rsid w:val="007827F2"/>
    <w:rsid w:val="00782BAC"/>
    <w:rsid w:val="0078301C"/>
    <w:rsid w:val="007839AB"/>
    <w:rsid w:val="007839E2"/>
    <w:rsid w:val="00783B36"/>
    <w:rsid w:val="0078417E"/>
    <w:rsid w:val="00784337"/>
    <w:rsid w:val="007845D5"/>
    <w:rsid w:val="00784DCE"/>
    <w:rsid w:val="0078531E"/>
    <w:rsid w:val="007855DD"/>
    <w:rsid w:val="00785B18"/>
    <w:rsid w:val="00785B28"/>
    <w:rsid w:val="007860D8"/>
    <w:rsid w:val="007860EB"/>
    <w:rsid w:val="00786968"/>
    <w:rsid w:val="00786F84"/>
    <w:rsid w:val="00787248"/>
    <w:rsid w:val="007873CD"/>
    <w:rsid w:val="00787A14"/>
    <w:rsid w:val="0079129C"/>
    <w:rsid w:val="007912DB"/>
    <w:rsid w:val="007919B2"/>
    <w:rsid w:val="00791ADB"/>
    <w:rsid w:val="007924A3"/>
    <w:rsid w:val="007929D0"/>
    <w:rsid w:val="00792A24"/>
    <w:rsid w:val="0079314C"/>
    <w:rsid w:val="00793526"/>
    <w:rsid w:val="007939CA"/>
    <w:rsid w:val="00793E0E"/>
    <w:rsid w:val="0079438F"/>
    <w:rsid w:val="00794445"/>
    <w:rsid w:val="0079481C"/>
    <w:rsid w:val="00794F20"/>
    <w:rsid w:val="00795B61"/>
    <w:rsid w:val="007960CE"/>
    <w:rsid w:val="00796404"/>
    <w:rsid w:val="0079655A"/>
    <w:rsid w:val="00796E7E"/>
    <w:rsid w:val="00797725"/>
    <w:rsid w:val="007978E8"/>
    <w:rsid w:val="007A0184"/>
    <w:rsid w:val="007A018B"/>
    <w:rsid w:val="007A0F45"/>
    <w:rsid w:val="007A1B2D"/>
    <w:rsid w:val="007A249D"/>
    <w:rsid w:val="007A26D2"/>
    <w:rsid w:val="007A28D3"/>
    <w:rsid w:val="007A2DFD"/>
    <w:rsid w:val="007A36CB"/>
    <w:rsid w:val="007A3CBF"/>
    <w:rsid w:val="007A3D44"/>
    <w:rsid w:val="007A3E50"/>
    <w:rsid w:val="007A446B"/>
    <w:rsid w:val="007A4DCE"/>
    <w:rsid w:val="007A508A"/>
    <w:rsid w:val="007A5D29"/>
    <w:rsid w:val="007A6543"/>
    <w:rsid w:val="007A6F5A"/>
    <w:rsid w:val="007A70D6"/>
    <w:rsid w:val="007B058C"/>
    <w:rsid w:val="007B05C4"/>
    <w:rsid w:val="007B0AEE"/>
    <w:rsid w:val="007B0B5C"/>
    <w:rsid w:val="007B0BDE"/>
    <w:rsid w:val="007B0C35"/>
    <w:rsid w:val="007B15C7"/>
    <w:rsid w:val="007B16E8"/>
    <w:rsid w:val="007B18DA"/>
    <w:rsid w:val="007B2141"/>
    <w:rsid w:val="007B2D05"/>
    <w:rsid w:val="007B3177"/>
    <w:rsid w:val="007B49AE"/>
    <w:rsid w:val="007B5098"/>
    <w:rsid w:val="007B560D"/>
    <w:rsid w:val="007B5687"/>
    <w:rsid w:val="007B69BA"/>
    <w:rsid w:val="007B6C4C"/>
    <w:rsid w:val="007B7637"/>
    <w:rsid w:val="007B7C10"/>
    <w:rsid w:val="007B7DEF"/>
    <w:rsid w:val="007C0790"/>
    <w:rsid w:val="007C0871"/>
    <w:rsid w:val="007C1591"/>
    <w:rsid w:val="007C1A81"/>
    <w:rsid w:val="007C1D93"/>
    <w:rsid w:val="007C3313"/>
    <w:rsid w:val="007C33D4"/>
    <w:rsid w:val="007C39DA"/>
    <w:rsid w:val="007C3F7E"/>
    <w:rsid w:val="007C4109"/>
    <w:rsid w:val="007C45C9"/>
    <w:rsid w:val="007C470F"/>
    <w:rsid w:val="007C519A"/>
    <w:rsid w:val="007C595D"/>
    <w:rsid w:val="007C59F4"/>
    <w:rsid w:val="007C5A76"/>
    <w:rsid w:val="007C5B65"/>
    <w:rsid w:val="007C5CDC"/>
    <w:rsid w:val="007C6196"/>
    <w:rsid w:val="007C68FB"/>
    <w:rsid w:val="007C7A5B"/>
    <w:rsid w:val="007C7A9A"/>
    <w:rsid w:val="007C7E11"/>
    <w:rsid w:val="007C7F41"/>
    <w:rsid w:val="007D064D"/>
    <w:rsid w:val="007D10E7"/>
    <w:rsid w:val="007D1943"/>
    <w:rsid w:val="007D24D9"/>
    <w:rsid w:val="007D2510"/>
    <w:rsid w:val="007D26B8"/>
    <w:rsid w:val="007D2B96"/>
    <w:rsid w:val="007D2E35"/>
    <w:rsid w:val="007D2EFA"/>
    <w:rsid w:val="007D380B"/>
    <w:rsid w:val="007D4858"/>
    <w:rsid w:val="007D5219"/>
    <w:rsid w:val="007D55B1"/>
    <w:rsid w:val="007D5B65"/>
    <w:rsid w:val="007D6DA3"/>
    <w:rsid w:val="007D703A"/>
    <w:rsid w:val="007D752B"/>
    <w:rsid w:val="007D7889"/>
    <w:rsid w:val="007E0B23"/>
    <w:rsid w:val="007E0B5F"/>
    <w:rsid w:val="007E0EC9"/>
    <w:rsid w:val="007E0EE7"/>
    <w:rsid w:val="007E11B5"/>
    <w:rsid w:val="007E144C"/>
    <w:rsid w:val="007E185A"/>
    <w:rsid w:val="007E1C6C"/>
    <w:rsid w:val="007E1CCA"/>
    <w:rsid w:val="007E22CD"/>
    <w:rsid w:val="007E2AE6"/>
    <w:rsid w:val="007E2F41"/>
    <w:rsid w:val="007E325A"/>
    <w:rsid w:val="007E32C2"/>
    <w:rsid w:val="007E3B25"/>
    <w:rsid w:val="007E41C1"/>
    <w:rsid w:val="007E4329"/>
    <w:rsid w:val="007E5316"/>
    <w:rsid w:val="007E570F"/>
    <w:rsid w:val="007E652F"/>
    <w:rsid w:val="007E6736"/>
    <w:rsid w:val="007E6AC4"/>
    <w:rsid w:val="007E6C92"/>
    <w:rsid w:val="007E7C52"/>
    <w:rsid w:val="007E7E9C"/>
    <w:rsid w:val="007F08FF"/>
    <w:rsid w:val="007F0F12"/>
    <w:rsid w:val="007F11A5"/>
    <w:rsid w:val="007F302F"/>
    <w:rsid w:val="007F3B64"/>
    <w:rsid w:val="007F4342"/>
    <w:rsid w:val="007F4BBB"/>
    <w:rsid w:val="007F5894"/>
    <w:rsid w:val="007F5C07"/>
    <w:rsid w:val="007F62A3"/>
    <w:rsid w:val="007F67FB"/>
    <w:rsid w:val="007F7519"/>
    <w:rsid w:val="007F7A4B"/>
    <w:rsid w:val="00800AA8"/>
    <w:rsid w:val="00800D8D"/>
    <w:rsid w:val="00801163"/>
    <w:rsid w:val="008016CB"/>
    <w:rsid w:val="00801B00"/>
    <w:rsid w:val="0080322F"/>
    <w:rsid w:val="0080330C"/>
    <w:rsid w:val="0080358B"/>
    <w:rsid w:val="008035EE"/>
    <w:rsid w:val="00803EB9"/>
    <w:rsid w:val="00803F4F"/>
    <w:rsid w:val="00804FFC"/>
    <w:rsid w:val="00805542"/>
    <w:rsid w:val="00805562"/>
    <w:rsid w:val="00805ABD"/>
    <w:rsid w:val="0080612A"/>
    <w:rsid w:val="00806193"/>
    <w:rsid w:val="008076F0"/>
    <w:rsid w:val="00810665"/>
    <w:rsid w:val="00810B01"/>
    <w:rsid w:val="00811F4A"/>
    <w:rsid w:val="00812A36"/>
    <w:rsid w:val="00813332"/>
    <w:rsid w:val="0081405A"/>
    <w:rsid w:val="00814B63"/>
    <w:rsid w:val="00814BE9"/>
    <w:rsid w:val="00814E8F"/>
    <w:rsid w:val="0081581C"/>
    <w:rsid w:val="00815E1F"/>
    <w:rsid w:val="00816218"/>
    <w:rsid w:val="00816933"/>
    <w:rsid w:val="00817686"/>
    <w:rsid w:val="008200AC"/>
    <w:rsid w:val="00820216"/>
    <w:rsid w:val="0082027E"/>
    <w:rsid w:val="00820364"/>
    <w:rsid w:val="00820387"/>
    <w:rsid w:val="00820B59"/>
    <w:rsid w:val="00821C40"/>
    <w:rsid w:val="0082233C"/>
    <w:rsid w:val="00822565"/>
    <w:rsid w:val="00822727"/>
    <w:rsid w:val="008231CC"/>
    <w:rsid w:val="0082320C"/>
    <w:rsid w:val="00823545"/>
    <w:rsid w:val="008238F9"/>
    <w:rsid w:val="00823A0C"/>
    <w:rsid w:val="00823DF8"/>
    <w:rsid w:val="00823E8F"/>
    <w:rsid w:val="008240F6"/>
    <w:rsid w:val="0082421A"/>
    <w:rsid w:val="00824261"/>
    <w:rsid w:val="00824351"/>
    <w:rsid w:val="00824415"/>
    <w:rsid w:val="00824B11"/>
    <w:rsid w:val="00824BFD"/>
    <w:rsid w:val="00824E26"/>
    <w:rsid w:val="008264C8"/>
    <w:rsid w:val="00826F4E"/>
    <w:rsid w:val="0082732E"/>
    <w:rsid w:val="00827619"/>
    <w:rsid w:val="0083060E"/>
    <w:rsid w:val="0083113D"/>
    <w:rsid w:val="0083179A"/>
    <w:rsid w:val="008319AD"/>
    <w:rsid w:val="00831A71"/>
    <w:rsid w:val="00832113"/>
    <w:rsid w:val="00832355"/>
    <w:rsid w:val="00832ACF"/>
    <w:rsid w:val="008335E9"/>
    <w:rsid w:val="00833865"/>
    <w:rsid w:val="00833FF6"/>
    <w:rsid w:val="00835263"/>
    <w:rsid w:val="00835B36"/>
    <w:rsid w:val="00836E12"/>
    <w:rsid w:val="008370C1"/>
    <w:rsid w:val="00837562"/>
    <w:rsid w:val="0084088F"/>
    <w:rsid w:val="00840CED"/>
    <w:rsid w:val="0084119A"/>
    <w:rsid w:val="00841D8F"/>
    <w:rsid w:val="008420B1"/>
    <w:rsid w:val="00843991"/>
    <w:rsid w:val="00844026"/>
    <w:rsid w:val="0084449D"/>
    <w:rsid w:val="008448FC"/>
    <w:rsid w:val="00844AD5"/>
    <w:rsid w:val="008450BC"/>
    <w:rsid w:val="0084554F"/>
    <w:rsid w:val="0084585A"/>
    <w:rsid w:val="00846BA1"/>
    <w:rsid w:val="00846C29"/>
    <w:rsid w:val="00846DDE"/>
    <w:rsid w:val="00846F9A"/>
    <w:rsid w:val="00847586"/>
    <w:rsid w:val="00847B4E"/>
    <w:rsid w:val="00847C51"/>
    <w:rsid w:val="00850598"/>
    <w:rsid w:val="008508CA"/>
    <w:rsid w:val="0085100D"/>
    <w:rsid w:val="008520CC"/>
    <w:rsid w:val="00852D41"/>
    <w:rsid w:val="0085300E"/>
    <w:rsid w:val="00853032"/>
    <w:rsid w:val="00853CB7"/>
    <w:rsid w:val="00853CE6"/>
    <w:rsid w:val="00853D6F"/>
    <w:rsid w:val="00854222"/>
    <w:rsid w:val="008542C2"/>
    <w:rsid w:val="00854DCC"/>
    <w:rsid w:val="008556F7"/>
    <w:rsid w:val="008562F2"/>
    <w:rsid w:val="008564EC"/>
    <w:rsid w:val="00856A22"/>
    <w:rsid w:val="00857420"/>
    <w:rsid w:val="00857426"/>
    <w:rsid w:val="008578B6"/>
    <w:rsid w:val="00857C6D"/>
    <w:rsid w:val="0086055E"/>
    <w:rsid w:val="00862911"/>
    <w:rsid w:val="008629D2"/>
    <w:rsid w:val="00862A40"/>
    <w:rsid w:val="00862C9D"/>
    <w:rsid w:val="00863038"/>
    <w:rsid w:val="00863405"/>
    <w:rsid w:val="00863610"/>
    <w:rsid w:val="008636D9"/>
    <w:rsid w:val="0086396F"/>
    <w:rsid w:val="00863CFC"/>
    <w:rsid w:val="00864265"/>
    <w:rsid w:val="00864682"/>
    <w:rsid w:val="00864F4D"/>
    <w:rsid w:val="00866DB6"/>
    <w:rsid w:val="00870061"/>
    <w:rsid w:val="00870C97"/>
    <w:rsid w:val="00870DB2"/>
    <w:rsid w:val="0087151D"/>
    <w:rsid w:val="0087183F"/>
    <w:rsid w:val="0087225B"/>
    <w:rsid w:val="00872D10"/>
    <w:rsid w:val="008733C4"/>
    <w:rsid w:val="008735D7"/>
    <w:rsid w:val="008739BF"/>
    <w:rsid w:val="00873B39"/>
    <w:rsid w:val="00874AC2"/>
    <w:rsid w:val="00875A09"/>
    <w:rsid w:val="00876CB7"/>
    <w:rsid w:val="008771DA"/>
    <w:rsid w:val="00877C17"/>
    <w:rsid w:val="008802A2"/>
    <w:rsid w:val="00881480"/>
    <w:rsid w:val="00881BBE"/>
    <w:rsid w:val="00881C56"/>
    <w:rsid w:val="00882841"/>
    <w:rsid w:val="00882893"/>
    <w:rsid w:val="00882BC4"/>
    <w:rsid w:val="00882EE3"/>
    <w:rsid w:val="0088319D"/>
    <w:rsid w:val="00883475"/>
    <w:rsid w:val="00883BC6"/>
    <w:rsid w:val="00883D91"/>
    <w:rsid w:val="00884117"/>
    <w:rsid w:val="00884209"/>
    <w:rsid w:val="00884289"/>
    <w:rsid w:val="008846BC"/>
    <w:rsid w:val="00884FFC"/>
    <w:rsid w:val="0088542D"/>
    <w:rsid w:val="008857EE"/>
    <w:rsid w:val="00886531"/>
    <w:rsid w:val="0088718B"/>
    <w:rsid w:val="008873F0"/>
    <w:rsid w:val="00887479"/>
    <w:rsid w:val="00887784"/>
    <w:rsid w:val="008878E9"/>
    <w:rsid w:val="008879A3"/>
    <w:rsid w:val="0089001E"/>
    <w:rsid w:val="00890D9F"/>
    <w:rsid w:val="00891A17"/>
    <w:rsid w:val="00892237"/>
    <w:rsid w:val="00892A47"/>
    <w:rsid w:val="00892A50"/>
    <w:rsid w:val="00892D23"/>
    <w:rsid w:val="0089337F"/>
    <w:rsid w:val="008937DB"/>
    <w:rsid w:val="008940BF"/>
    <w:rsid w:val="0089478B"/>
    <w:rsid w:val="00894D18"/>
    <w:rsid w:val="00895422"/>
    <w:rsid w:val="0089658E"/>
    <w:rsid w:val="0089759F"/>
    <w:rsid w:val="0089790E"/>
    <w:rsid w:val="00897DB7"/>
    <w:rsid w:val="008A0386"/>
    <w:rsid w:val="008A11F0"/>
    <w:rsid w:val="008A137F"/>
    <w:rsid w:val="008A1B7A"/>
    <w:rsid w:val="008A1C98"/>
    <w:rsid w:val="008A1E13"/>
    <w:rsid w:val="008A3470"/>
    <w:rsid w:val="008A34AA"/>
    <w:rsid w:val="008A3684"/>
    <w:rsid w:val="008A3C38"/>
    <w:rsid w:val="008A43EB"/>
    <w:rsid w:val="008A4889"/>
    <w:rsid w:val="008A4C65"/>
    <w:rsid w:val="008A50C9"/>
    <w:rsid w:val="008A6355"/>
    <w:rsid w:val="008A6673"/>
    <w:rsid w:val="008A7114"/>
    <w:rsid w:val="008A7ECF"/>
    <w:rsid w:val="008B0D4A"/>
    <w:rsid w:val="008B0F0A"/>
    <w:rsid w:val="008B1244"/>
    <w:rsid w:val="008B2D1D"/>
    <w:rsid w:val="008B30AB"/>
    <w:rsid w:val="008B3515"/>
    <w:rsid w:val="008B3781"/>
    <w:rsid w:val="008B388B"/>
    <w:rsid w:val="008B39A5"/>
    <w:rsid w:val="008B3A45"/>
    <w:rsid w:val="008B3BAC"/>
    <w:rsid w:val="008B4585"/>
    <w:rsid w:val="008B484A"/>
    <w:rsid w:val="008B49EA"/>
    <w:rsid w:val="008B5522"/>
    <w:rsid w:val="008B5576"/>
    <w:rsid w:val="008B6157"/>
    <w:rsid w:val="008B6F2B"/>
    <w:rsid w:val="008C0A43"/>
    <w:rsid w:val="008C1BCA"/>
    <w:rsid w:val="008C1DB8"/>
    <w:rsid w:val="008C481C"/>
    <w:rsid w:val="008C4849"/>
    <w:rsid w:val="008C485F"/>
    <w:rsid w:val="008C4953"/>
    <w:rsid w:val="008C4998"/>
    <w:rsid w:val="008C4B16"/>
    <w:rsid w:val="008C4C2B"/>
    <w:rsid w:val="008C4EFC"/>
    <w:rsid w:val="008C521B"/>
    <w:rsid w:val="008C57E3"/>
    <w:rsid w:val="008C59A3"/>
    <w:rsid w:val="008C5AC5"/>
    <w:rsid w:val="008C6515"/>
    <w:rsid w:val="008C6537"/>
    <w:rsid w:val="008C671B"/>
    <w:rsid w:val="008C6C2C"/>
    <w:rsid w:val="008D0167"/>
    <w:rsid w:val="008D02BD"/>
    <w:rsid w:val="008D224E"/>
    <w:rsid w:val="008D25F7"/>
    <w:rsid w:val="008D3EEE"/>
    <w:rsid w:val="008D40EF"/>
    <w:rsid w:val="008D44F4"/>
    <w:rsid w:val="008D4527"/>
    <w:rsid w:val="008D4B2E"/>
    <w:rsid w:val="008D4DA0"/>
    <w:rsid w:val="008D4DF2"/>
    <w:rsid w:val="008D571A"/>
    <w:rsid w:val="008D5EDB"/>
    <w:rsid w:val="008D6081"/>
    <w:rsid w:val="008D676D"/>
    <w:rsid w:val="008D6AEA"/>
    <w:rsid w:val="008D6C90"/>
    <w:rsid w:val="008D7113"/>
    <w:rsid w:val="008D752F"/>
    <w:rsid w:val="008D7F94"/>
    <w:rsid w:val="008E0060"/>
    <w:rsid w:val="008E0888"/>
    <w:rsid w:val="008E0B9A"/>
    <w:rsid w:val="008E14BB"/>
    <w:rsid w:val="008E1865"/>
    <w:rsid w:val="008E2148"/>
    <w:rsid w:val="008E2D26"/>
    <w:rsid w:val="008E3780"/>
    <w:rsid w:val="008E45C9"/>
    <w:rsid w:val="008E5078"/>
    <w:rsid w:val="008E5584"/>
    <w:rsid w:val="008E63BD"/>
    <w:rsid w:val="008E64D4"/>
    <w:rsid w:val="008E64EB"/>
    <w:rsid w:val="008F02B2"/>
    <w:rsid w:val="008F02B5"/>
    <w:rsid w:val="008F0F2E"/>
    <w:rsid w:val="008F106F"/>
    <w:rsid w:val="008F12BA"/>
    <w:rsid w:val="008F141C"/>
    <w:rsid w:val="008F1874"/>
    <w:rsid w:val="008F1ECE"/>
    <w:rsid w:val="008F22CC"/>
    <w:rsid w:val="008F2482"/>
    <w:rsid w:val="008F28CB"/>
    <w:rsid w:val="008F2AEE"/>
    <w:rsid w:val="008F356B"/>
    <w:rsid w:val="008F3C8A"/>
    <w:rsid w:val="008F402C"/>
    <w:rsid w:val="008F4B01"/>
    <w:rsid w:val="008F4E5B"/>
    <w:rsid w:val="008F4E65"/>
    <w:rsid w:val="008F4EC0"/>
    <w:rsid w:val="008F5CE5"/>
    <w:rsid w:val="008F5D71"/>
    <w:rsid w:val="008F5E39"/>
    <w:rsid w:val="008F66E5"/>
    <w:rsid w:val="008F794C"/>
    <w:rsid w:val="008F7C69"/>
    <w:rsid w:val="00900354"/>
    <w:rsid w:val="009009E8"/>
    <w:rsid w:val="00900C1B"/>
    <w:rsid w:val="00900FCD"/>
    <w:rsid w:val="00901185"/>
    <w:rsid w:val="009017A2"/>
    <w:rsid w:val="00901D25"/>
    <w:rsid w:val="00901DA4"/>
    <w:rsid w:val="00902136"/>
    <w:rsid w:val="00902B57"/>
    <w:rsid w:val="00902E88"/>
    <w:rsid w:val="009038B2"/>
    <w:rsid w:val="009039F0"/>
    <w:rsid w:val="00904542"/>
    <w:rsid w:val="00904770"/>
    <w:rsid w:val="00904867"/>
    <w:rsid w:val="00904C3C"/>
    <w:rsid w:val="00904FC2"/>
    <w:rsid w:val="009052F4"/>
    <w:rsid w:val="00907180"/>
    <w:rsid w:val="009103E1"/>
    <w:rsid w:val="0091174F"/>
    <w:rsid w:val="009126DF"/>
    <w:rsid w:val="0091270B"/>
    <w:rsid w:val="009129BC"/>
    <w:rsid w:val="009132FC"/>
    <w:rsid w:val="009139E1"/>
    <w:rsid w:val="00913BF0"/>
    <w:rsid w:val="00913E4D"/>
    <w:rsid w:val="009141EE"/>
    <w:rsid w:val="00914588"/>
    <w:rsid w:val="009148C0"/>
    <w:rsid w:val="00915446"/>
    <w:rsid w:val="00915F52"/>
    <w:rsid w:val="00916199"/>
    <w:rsid w:val="00916A11"/>
    <w:rsid w:val="009173DA"/>
    <w:rsid w:val="00917E74"/>
    <w:rsid w:val="00917EFC"/>
    <w:rsid w:val="00920DD6"/>
    <w:rsid w:val="0092115E"/>
    <w:rsid w:val="0092169B"/>
    <w:rsid w:val="00923474"/>
    <w:rsid w:val="00923653"/>
    <w:rsid w:val="009237B8"/>
    <w:rsid w:val="00923ABE"/>
    <w:rsid w:val="00924169"/>
    <w:rsid w:val="009244AC"/>
    <w:rsid w:val="0092515D"/>
    <w:rsid w:val="009261B0"/>
    <w:rsid w:val="00926677"/>
    <w:rsid w:val="0092750B"/>
    <w:rsid w:val="00927DE1"/>
    <w:rsid w:val="0093039D"/>
    <w:rsid w:val="00930B58"/>
    <w:rsid w:val="009324FB"/>
    <w:rsid w:val="009329C6"/>
    <w:rsid w:val="0093339F"/>
    <w:rsid w:val="00933C31"/>
    <w:rsid w:val="00934064"/>
    <w:rsid w:val="00934128"/>
    <w:rsid w:val="009345F9"/>
    <w:rsid w:val="0093599F"/>
    <w:rsid w:val="00936BEB"/>
    <w:rsid w:val="00937966"/>
    <w:rsid w:val="009401EC"/>
    <w:rsid w:val="009407CB"/>
    <w:rsid w:val="009409F9"/>
    <w:rsid w:val="00940C41"/>
    <w:rsid w:val="00940C5A"/>
    <w:rsid w:val="00940C84"/>
    <w:rsid w:val="00941344"/>
    <w:rsid w:val="00941D46"/>
    <w:rsid w:val="0094203D"/>
    <w:rsid w:val="00942C46"/>
    <w:rsid w:val="00942FAE"/>
    <w:rsid w:val="009430A3"/>
    <w:rsid w:val="00943822"/>
    <w:rsid w:val="00943953"/>
    <w:rsid w:val="0094521D"/>
    <w:rsid w:val="00945948"/>
    <w:rsid w:val="0094611F"/>
    <w:rsid w:val="0094624F"/>
    <w:rsid w:val="00946259"/>
    <w:rsid w:val="009462AA"/>
    <w:rsid w:val="0094674D"/>
    <w:rsid w:val="00946AD4"/>
    <w:rsid w:val="00947092"/>
    <w:rsid w:val="00947A96"/>
    <w:rsid w:val="009506D4"/>
    <w:rsid w:val="00950E8C"/>
    <w:rsid w:val="00951434"/>
    <w:rsid w:val="009527DF"/>
    <w:rsid w:val="0095316D"/>
    <w:rsid w:val="009537CD"/>
    <w:rsid w:val="009538F7"/>
    <w:rsid w:val="0095396A"/>
    <w:rsid w:val="00953B63"/>
    <w:rsid w:val="00953F5F"/>
    <w:rsid w:val="009547FB"/>
    <w:rsid w:val="00954D2F"/>
    <w:rsid w:val="00956C81"/>
    <w:rsid w:val="00957273"/>
    <w:rsid w:val="00957960"/>
    <w:rsid w:val="00957B69"/>
    <w:rsid w:val="00957BE5"/>
    <w:rsid w:val="0096051A"/>
    <w:rsid w:val="00960F37"/>
    <w:rsid w:val="00960FF0"/>
    <w:rsid w:val="009612A7"/>
    <w:rsid w:val="009615D9"/>
    <w:rsid w:val="00963258"/>
    <w:rsid w:val="0096371D"/>
    <w:rsid w:val="0096446A"/>
    <w:rsid w:val="009646D5"/>
    <w:rsid w:val="00964DE6"/>
    <w:rsid w:val="00964F9F"/>
    <w:rsid w:val="009655CF"/>
    <w:rsid w:val="009659DA"/>
    <w:rsid w:val="00965A9B"/>
    <w:rsid w:val="00965C9C"/>
    <w:rsid w:val="00965D94"/>
    <w:rsid w:val="00965F28"/>
    <w:rsid w:val="00966034"/>
    <w:rsid w:val="009666CE"/>
    <w:rsid w:val="0096731D"/>
    <w:rsid w:val="0096741B"/>
    <w:rsid w:val="009675D6"/>
    <w:rsid w:val="009675E3"/>
    <w:rsid w:val="009675E5"/>
    <w:rsid w:val="00967609"/>
    <w:rsid w:val="00967708"/>
    <w:rsid w:val="00967BD3"/>
    <w:rsid w:val="00967E71"/>
    <w:rsid w:val="0097043E"/>
    <w:rsid w:val="00970519"/>
    <w:rsid w:val="00971743"/>
    <w:rsid w:val="00972E93"/>
    <w:rsid w:val="0097391C"/>
    <w:rsid w:val="00973BDB"/>
    <w:rsid w:val="00974162"/>
    <w:rsid w:val="009741E1"/>
    <w:rsid w:val="00974D2C"/>
    <w:rsid w:val="009752E5"/>
    <w:rsid w:val="00975672"/>
    <w:rsid w:val="009757CD"/>
    <w:rsid w:val="0097597D"/>
    <w:rsid w:val="009766AC"/>
    <w:rsid w:val="00977B49"/>
    <w:rsid w:val="0098066E"/>
    <w:rsid w:val="009808AC"/>
    <w:rsid w:val="00982BA5"/>
    <w:rsid w:val="00983CB6"/>
    <w:rsid w:val="00984935"/>
    <w:rsid w:val="00984AE7"/>
    <w:rsid w:val="00985DAD"/>
    <w:rsid w:val="00986F05"/>
    <w:rsid w:val="00987029"/>
    <w:rsid w:val="009872D5"/>
    <w:rsid w:val="00990D3D"/>
    <w:rsid w:val="009912EA"/>
    <w:rsid w:val="0099153A"/>
    <w:rsid w:val="00991D4B"/>
    <w:rsid w:val="0099216C"/>
    <w:rsid w:val="0099290B"/>
    <w:rsid w:val="00992B6D"/>
    <w:rsid w:val="009930AC"/>
    <w:rsid w:val="0099356C"/>
    <w:rsid w:val="00993C20"/>
    <w:rsid w:val="00995A36"/>
    <w:rsid w:val="0099690B"/>
    <w:rsid w:val="00996BE8"/>
    <w:rsid w:val="00997959"/>
    <w:rsid w:val="009A140D"/>
    <w:rsid w:val="009A1425"/>
    <w:rsid w:val="009A1DEB"/>
    <w:rsid w:val="009A1FDC"/>
    <w:rsid w:val="009A2BE5"/>
    <w:rsid w:val="009A2EF3"/>
    <w:rsid w:val="009A37CE"/>
    <w:rsid w:val="009A397D"/>
    <w:rsid w:val="009A3B30"/>
    <w:rsid w:val="009A3FF6"/>
    <w:rsid w:val="009A401A"/>
    <w:rsid w:val="009A5460"/>
    <w:rsid w:val="009A5579"/>
    <w:rsid w:val="009A57BD"/>
    <w:rsid w:val="009A5984"/>
    <w:rsid w:val="009A5F84"/>
    <w:rsid w:val="009A6091"/>
    <w:rsid w:val="009A619B"/>
    <w:rsid w:val="009A76FF"/>
    <w:rsid w:val="009B01C9"/>
    <w:rsid w:val="009B06D8"/>
    <w:rsid w:val="009B07AF"/>
    <w:rsid w:val="009B0A3A"/>
    <w:rsid w:val="009B0C2B"/>
    <w:rsid w:val="009B11AA"/>
    <w:rsid w:val="009B1D32"/>
    <w:rsid w:val="009B2967"/>
    <w:rsid w:val="009B2A7E"/>
    <w:rsid w:val="009B2BFA"/>
    <w:rsid w:val="009B2F08"/>
    <w:rsid w:val="009B3BBE"/>
    <w:rsid w:val="009B4324"/>
    <w:rsid w:val="009B4E60"/>
    <w:rsid w:val="009B5294"/>
    <w:rsid w:val="009B56E2"/>
    <w:rsid w:val="009B57E8"/>
    <w:rsid w:val="009B65CB"/>
    <w:rsid w:val="009C04B8"/>
    <w:rsid w:val="009C08AD"/>
    <w:rsid w:val="009C0913"/>
    <w:rsid w:val="009C0AAD"/>
    <w:rsid w:val="009C1965"/>
    <w:rsid w:val="009C19BD"/>
    <w:rsid w:val="009C1DB7"/>
    <w:rsid w:val="009C2D42"/>
    <w:rsid w:val="009C2E05"/>
    <w:rsid w:val="009C3E82"/>
    <w:rsid w:val="009C41CF"/>
    <w:rsid w:val="009C57DE"/>
    <w:rsid w:val="009C5E63"/>
    <w:rsid w:val="009C64F6"/>
    <w:rsid w:val="009C6C66"/>
    <w:rsid w:val="009D0959"/>
    <w:rsid w:val="009D1BAE"/>
    <w:rsid w:val="009D20E1"/>
    <w:rsid w:val="009D25BB"/>
    <w:rsid w:val="009D2C67"/>
    <w:rsid w:val="009D39FF"/>
    <w:rsid w:val="009D3BDE"/>
    <w:rsid w:val="009D3FAD"/>
    <w:rsid w:val="009D4EA8"/>
    <w:rsid w:val="009D5C78"/>
    <w:rsid w:val="009D6C12"/>
    <w:rsid w:val="009D73F2"/>
    <w:rsid w:val="009D77C7"/>
    <w:rsid w:val="009D7B26"/>
    <w:rsid w:val="009E02C4"/>
    <w:rsid w:val="009E1D14"/>
    <w:rsid w:val="009E20CF"/>
    <w:rsid w:val="009E23BB"/>
    <w:rsid w:val="009E28C6"/>
    <w:rsid w:val="009E2D24"/>
    <w:rsid w:val="009E2F0B"/>
    <w:rsid w:val="009E3479"/>
    <w:rsid w:val="009E3738"/>
    <w:rsid w:val="009E41D6"/>
    <w:rsid w:val="009E4301"/>
    <w:rsid w:val="009E56BA"/>
    <w:rsid w:val="009E6042"/>
    <w:rsid w:val="009E610A"/>
    <w:rsid w:val="009E61FA"/>
    <w:rsid w:val="009E6F03"/>
    <w:rsid w:val="009F019B"/>
    <w:rsid w:val="009F04CA"/>
    <w:rsid w:val="009F051E"/>
    <w:rsid w:val="009F1682"/>
    <w:rsid w:val="009F1F3F"/>
    <w:rsid w:val="009F2020"/>
    <w:rsid w:val="009F210A"/>
    <w:rsid w:val="009F2332"/>
    <w:rsid w:val="009F2E61"/>
    <w:rsid w:val="009F38EA"/>
    <w:rsid w:val="009F3A9D"/>
    <w:rsid w:val="009F4190"/>
    <w:rsid w:val="009F463E"/>
    <w:rsid w:val="009F5EF9"/>
    <w:rsid w:val="009F60E9"/>
    <w:rsid w:val="009F6529"/>
    <w:rsid w:val="009F7978"/>
    <w:rsid w:val="00A005DA"/>
    <w:rsid w:val="00A01A33"/>
    <w:rsid w:val="00A01ED3"/>
    <w:rsid w:val="00A0203C"/>
    <w:rsid w:val="00A02533"/>
    <w:rsid w:val="00A0286D"/>
    <w:rsid w:val="00A035F6"/>
    <w:rsid w:val="00A03A1A"/>
    <w:rsid w:val="00A03BE3"/>
    <w:rsid w:val="00A04000"/>
    <w:rsid w:val="00A04225"/>
    <w:rsid w:val="00A0479B"/>
    <w:rsid w:val="00A049CA"/>
    <w:rsid w:val="00A04B09"/>
    <w:rsid w:val="00A0543B"/>
    <w:rsid w:val="00A05D21"/>
    <w:rsid w:val="00A06804"/>
    <w:rsid w:val="00A07777"/>
    <w:rsid w:val="00A07818"/>
    <w:rsid w:val="00A078B2"/>
    <w:rsid w:val="00A10953"/>
    <w:rsid w:val="00A10ABD"/>
    <w:rsid w:val="00A10E4F"/>
    <w:rsid w:val="00A10E72"/>
    <w:rsid w:val="00A110F4"/>
    <w:rsid w:val="00A111C8"/>
    <w:rsid w:val="00A1236D"/>
    <w:rsid w:val="00A12462"/>
    <w:rsid w:val="00A12FD5"/>
    <w:rsid w:val="00A14132"/>
    <w:rsid w:val="00A157A0"/>
    <w:rsid w:val="00A161BD"/>
    <w:rsid w:val="00A166DD"/>
    <w:rsid w:val="00A16BC0"/>
    <w:rsid w:val="00A16F15"/>
    <w:rsid w:val="00A174DE"/>
    <w:rsid w:val="00A177F8"/>
    <w:rsid w:val="00A206F2"/>
    <w:rsid w:val="00A20AE7"/>
    <w:rsid w:val="00A20B7F"/>
    <w:rsid w:val="00A2104C"/>
    <w:rsid w:val="00A214BB"/>
    <w:rsid w:val="00A2172A"/>
    <w:rsid w:val="00A22E26"/>
    <w:rsid w:val="00A22F7A"/>
    <w:rsid w:val="00A23085"/>
    <w:rsid w:val="00A23096"/>
    <w:rsid w:val="00A23330"/>
    <w:rsid w:val="00A23599"/>
    <w:rsid w:val="00A24369"/>
    <w:rsid w:val="00A24B6A"/>
    <w:rsid w:val="00A24CB4"/>
    <w:rsid w:val="00A255B9"/>
    <w:rsid w:val="00A261B9"/>
    <w:rsid w:val="00A2662B"/>
    <w:rsid w:val="00A26734"/>
    <w:rsid w:val="00A26C96"/>
    <w:rsid w:val="00A26EEB"/>
    <w:rsid w:val="00A2744B"/>
    <w:rsid w:val="00A3002B"/>
    <w:rsid w:val="00A30480"/>
    <w:rsid w:val="00A309E4"/>
    <w:rsid w:val="00A31926"/>
    <w:rsid w:val="00A31A51"/>
    <w:rsid w:val="00A31F9C"/>
    <w:rsid w:val="00A32939"/>
    <w:rsid w:val="00A329B3"/>
    <w:rsid w:val="00A32A2D"/>
    <w:rsid w:val="00A332CB"/>
    <w:rsid w:val="00A33C10"/>
    <w:rsid w:val="00A34276"/>
    <w:rsid w:val="00A347FD"/>
    <w:rsid w:val="00A350FB"/>
    <w:rsid w:val="00A35111"/>
    <w:rsid w:val="00A35A9C"/>
    <w:rsid w:val="00A400FB"/>
    <w:rsid w:val="00A403AE"/>
    <w:rsid w:val="00A41048"/>
    <w:rsid w:val="00A41157"/>
    <w:rsid w:val="00A4216D"/>
    <w:rsid w:val="00A42399"/>
    <w:rsid w:val="00A4268A"/>
    <w:rsid w:val="00A42818"/>
    <w:rsid w:val="00A42D81"/>
    <w:rsid w:val="00A43D46"/>
    <w:rsid w:val="00A43FA0"/>
    <w:rsid w:val="00A440B9"/>
    <w:rsid w:val="00A44171"/>
    <w:rsid w:val="00A45199"/>
    <w:rsid w:val="00A45644"/>
    <w:rsid w:val="00A4570B"/>
    <w:rsid w:val="00A45C65"/>
    <w:rsid w:val="00A45F07"/>
    <w:rsid w:val="00A46489"/>
    <w:rsid w:val="00A4685B"/>
    <w:rsid w:val="00A46AC6"/>
    <w:rsid w:val="00A47E80"/>
    <w:rsid w:val="00A506EA"/>
    <w:rsid w:val="00A50FBF"/>
    <w:rsid w:val="00A51073"/>
    <w:rsid w:val="00A5155B"/>
    <w:rsid w:val="00A51D93"/>
    <w:rsid w:val="00A52250"/>
    <w:rsid w:val="00A52720"/>
    <w:rsid w:val="00A5291C"/>
    <w:rsid w:val="00A52AAB"/>
    <w:rsid w:val="00A52BBB"/>
    <w:rsid w:val="00A53477"/>
    <w:rsid w:val="00A5436C"/>
    <w:rsid w:val="00A543CA"/>
    <w:rsid w:val="00A54E48"/>
    <w:rsid w:val="00A5534F"/>
    <w:rsid w:val="00A553A0"/>
    <w:rsid w:val="00A56013"/>
    <w:rsid w:val="00A56446"/>
    <w:rsid w:val="00A565DA"/>
    <w:rsid w:val="00A57360"/>
    <w:rsid w:val="00A5743C"/>
    <w:rsid w:val="00A57BB8"/>
    <w:rsid w:val="00A57ECD"/>
    <w:rsid w:val="00A57F7E"/>
    <w:rsid w:val="00A57FDF"/>
    <w:rsid w:val="00A6116E"/>
    <w:rsid w:val="00A614D4"/>
    <w:rsid w:val="00A61EFA"/>
    <w:rsid w:val="00A62194"/>
    <w:rsid w:val="00A636A4"/>
    <w:rsid w:val="00A641E4"/>
    <w:rsid w:val="00A64618"/>
    <w:rsid w:val="00A64A23"/>
    <w:rsid w:val="00A64B15"/>
    <w:rsid w:val="00A64FCC"/>
    <w:rsid w:val="00A6539D"/>
    <w:rsid w:val="00A65E08"/>
    <w:rsid w:val="00A66328"/>
    <w:rsid w:val="00A66B28"/>
    <w:rsid w:val="00A66C95"/>
    <w:rsid w:val="00A674E7"/>
    <w:rsid w:val="00A675E8"/>
    <w:rsid w:val="00A6779E"/>
    <w:rsid w:val="00A67891"/>
    <w:rsid w:val="00A701BB"/>
    <w:rsid w:val="00A70238"/>
    <w:rsid w:val="00A703F3"/>
    <w:rsid w:val="00A71712"/>
    <w:rsid w:val="00A722E3"/>
    <w:rsid w:val="00A728BF"/>
    <w:rsid w:val="00A731AB"/>
    <w:rsid w:val="00A735D4"/>
    <w:rsid w:val="00A74340"/>
    <w:rsid w:val="00A74E64"/>
    <w:rsid w:val="00A74F15"/>
    <w:rsid w:val="00A75855"/>
    <w:rsid w:val="00A75B08"/>
    <w:rsid w:val="00A7655F"/>
    <w:rsid w:val="00A76CEC"/>
    <w:rsid w:val="00A76D08"/>
    <w:rsid w:val="00A77AB3"/>
    <w:rsid w:val="00A80293"/>
    <w:rsid w:val="00A80339"/>
    <w:rsid w:val="00A808AC"/>
    <w:rsid w:val="00A80D2E"/>
    <w:rsid w:val="00A811FD"/>
    <w:rsid w:val="00A81B95"/>
    <w:rsid w:val="00A8257F"/>
    <w:rsid w:val="00A829BF"/>
    <w:rsid w:val="00A82C09"/>
    <w:rsid w:val="00A82FDE"/>
    <w:rsid w:val="00A83C04"/>
    <w:rsid w:val="00A83DAF"/>
    <w:rsid w:val="00A840FD"/>
    <w:rsid w:val="00A84616"/>
    <w:rsid w:val="00A84AB3"/>
    <w:rsid w:val="00A84E3C"/>
    <w:rsid w:val="00A852FB"/>
    <w:rsid w:val="00A858E7"/>
    <w:rsid w:val="00A85CF5"/>
    <w:rsid w:val="00A85DE9"/>
    <w:rsid w:val="00A85F58"/>
    <w:rsid w:val="00A86385"/>
    <w:rsid w:val="00A8735A"/>
    <w:rsid w:val="00A87C88"/>
    <w:rsid w:val="00A87DD7"/>
    <w:rsid w:val="00A90047"/>
    <w:rsid w:val="00A90303"/>
    <w:rsid w:val="00A90961"/>
    <w:rsid w:val="00A90AEB"/>
    <w:rsid w:val="00A91690"/>
    <w:rsid w:val="00A91731"/>
    <w:rsid w:val="00A923C9"/>
    <w:rsid w:val="00A925BB"/>
    <w:rsid w:val="00A92853"/>
    <w:rsid w:val="00A92A93"/>
    <w:rsid w:val="00A92D5E"/>
    <w:rsid w:val="00A938BA"/>
    <w:rsid w:val="00A93AC5"/>
    <w:rsid w:val="00A9445C"/>
    <w:rsid w:val="00A94E30"/>
    <w:rsid w:val="00A960A7"/>
    <w:rsid w:val="00A9617F"/>
    <w:rsid w:val="00A96846"/>
    <w:rsid w:val="00A97153"/>
    <w:rsid w:val="00A972F9"/>
    <w:rsid w:val="00A977AD"/>
    <w:rsid w:val="00A97A9C"/>
    <w:rsid w:val="00AA0899"/>
    <w:rsid w:val="00AA0B78"/>
    <w:rsid w:val="00AA1041"/>
    <w:rsid w:val="00AA1DE6"/>
    <w:rsid w:val="00AA1F07"/>
    <w:rsid w:val="00AA23FF"/>
    <w:rsid w:val="00AA2516"/>
    <w:rsid w:val="00AA39A7"/>
    <w:rsid w:val="00AA42B0"/>
    <w:rsid w:val="00AA4E67"/>
    <w:rsid w:val="00AA4E6A"/>
    <w:rsid w:val="00AA6D7B"/>
    <w:rsid w:val="00AA74C3"/>
    <w:rsid w:val="00AA782C"/>
    <w:rsid w:val="00AA7A0F"/>
    <w:rsid w:val="00AA7C11"/>
    <w:rsid w:val="00AA7F40"/>
    <w:rsid w:val="00AB0638"/>
    <w:rsid w:val="00AB0798"/>
    <w:rsid w:val="00AB17BB"/>
    <w:rsid w:val="00AB1993"/>
    <w:rsid w:val="00AB1AFA"/>
    <w:rsid w:val="00AB2155"/>
    <w:rsid w:val="00AB2878"/>
    <w:rsid w:val="00AB2CF1"/>
    <w:rsid w:val="00AB359F"/>
    <w:rsid w:val="00AB3CA7"/>
    <w:rsid w:val="00AB3EEB"/>
    <w:rsid w:val="00AB3FE7"/>
    <w:rsid w:val="00AB469F"/>
    <w:rsid w:val="00AB4A57"/>
    <w:rsid w:val="00AB6646"/>
    <w:rsid w:val="00AB6830"/>
    <w:rsid w:val="00AB7449"/>
    <w:rsid w:val="00AB7BB9"/>
    <w:rsid w:val="00AB7E4B"/>
    <w:rsid w:val="00AC0E4C"/>
    <w:rsid w:val="00AC187A"/>
    <w:rsid w:val="00AC18D1"/>
    <w:rsid w:val="00AC2461"/>
    <w:rsid w:val="00AC27E7"/>
    <w:rsid w:val="00AC2D24"/>
    <w:rsid w:val="00AC346C"/>
    <w:rsid w:val="00AC490C"/>
    <w:rsid w:val="00AC4EA8"/>
    <w:rsid w:val="00AC5F78"/>
    <w:rsid w:val="00AC6422"/>
    <w:rsid w:val="00AC6B50"/>
    <w:rsid w:val="00AC6BCA"/>
    <w:rsid w:val="00AC6FBE"/>
    <w:rsid w:val="00AC7454"/>
    <w:rsid w:val="00AC7F31"/>
    <w:rsid w:val="00AD0B2B"/>
    <w:rsid w:val="00AD1264"/>
    <w:rsid w:val="00AD1459"/>
    <w:rsid w:val="00AD16B8"/>
    <w:rsid w:val="00AD18FE"/>
    <w:rsid w:val="00AD19E0"/>
    <w:rsid w:val="00AD1D69"/>
    <w:rsid w:val="00AD1E87"/>
    <w:rsid w:val="00AD24D9"/>
    <w:rsid w:val="00AD494D"/>
    <w:rsid w:val="00AD5040"/>
    <w:rsid w:val="00AD5386"/>
    <w:rsid w:val="00AD6C45"/>
    <w:rsid w:val="00AD71BD"/>
    <w:rsid w:val="00AD7C8F"/>
    <w:rsid w:val="00AD7E45"/>
    <w:rsid w:val="00AE0248"/>
    <w:rsid w:val="00AE05C2"/>
    <w:rsid w:val="00AE1653"/>
    <w:rsid w:val="00AE1D52"/>
    <w:rsid w:val="00AE1F59"/>
    <w:rsid w:val="00AE2709"/>
    <w:rsid w:val="00AE2738"/>
    <w:rsid w:val="00AE3163"/>
    <w:rsid w:val="00AE33D5"/>
    <w:rsid w:val="00AE40B6"/>
    <w:rsid w:val="00AE41EE"/>
    <w:rsid w:val="00AE4860"/>
    <w:rsid w:val="00AE4AAA"/>
    <w:rsid w:val="00AE4ACA"/>
    <w:rsid w:val="00AE4B98"/>
    <w:rsid w:val="00AE4BF2"/>
    <w:rsid w:val="00AE4C13"/>
    <w:rsid w:val="00AE4CAF"/>
    <w:rsid w:val="00AE54CD"/>
    <w:rsid w:val="00AE6948"/>
    <w:rsid w:val="00AE73FB"/>
    <w:rsid w:val="00AE783C"/>
    <w:rsid w:val="00AE78D9"/>
    <w:rsid w:val="00AE7B88"/>
    <w:rsid w:val="00AE7E76"/>
    <w:rsid w:val="00AF0B09"/>
    <w:rsid w:val="00AF0B0A"/>
    <w:rsid w:val="00AF16C5"/>
    <w:rsid w:val="00AF18C3"/>
    <w:rsid w:val="00AF18D3"/>
    <w:rsid w:val="00AF2272"/>
    <w:rsid w:val="00AF2441"/>
    <w:rsid w:val="00AF3165"/>
    <w:rsid w:val="00AF32D9"/>
    <w:rsid w:val="00AF33F4"/>
    <w:rsid w:val="00AF3C01"/>
    <w:rsid w:val="00AF4D66"/>
    <w:rsid w:val="00AF6312"/>
    <w:rsid w:val="00AF6B29"/>
    <w:rsid w:val="00AF6EFC"/>
    <w:rsid w:val="00AF6F2F"/>
    <w:rsid w:val="00AF6F5A"/>
    <w:rsid w:val="00AF707F"/>
    <w:rsid w:val="00AF710D"/>
    <w:rsid w:val="00AF744D"/>
    <w:rsid w:val="00AF7553"/>
    <w:rsid w:val="00B0028B"/>
    <w:rsid w:val="00B00C54"/>
    <w:rsid w:val="00B00CC4"/>
    <w:rsid w:val="00B00F83"/>
    <w:rsid w:val="00B01017"/>
    <w:rsid w:val="00B011AF"/>
    <w:rsid w:val="00B0125F"/>
    <w:rsid w:val="00B01516"/>
    <w:rsid w:val="00B01714"/>
    <w:rsid w:val="00B01C52"/>
    <w:rsid w:val="00B0208F"/>
    <w:rsid w:val="00B023A5"/>
    <w:rsid w:val="00B0242F"/>
    <w:rsid w:val="00B0257E"/>
    <w:rsid w:val="00B02E53"/>
    <w:rsid w:val="00B0415F"/>
    <w:rsid w:val="00B048D9"/>
    <w:rsid w:val="00B04B16"/>
    <w:rsid w:val="00B04EF7"/>
    <w:rsid w:val="00B0556C"/>
    <w:rsid w:val="00B05608"/>
    <w:rsid w:val="00B056EF"/>
    <w:rsid w:val="00B058E3"/>
    <w:rsid w:val="00B05973"/>
    <w:rsid w:val="00B05A86"/>
    <w:rsid w:val="00B062B5"/>
    <w:rsid w:val="00B06A67"/>
    <w:rsid w:val="00B06ABB"/>
    <w:rsid w:val="00B06E23"/>
    <w:rsid w:val="00B076FF"/>
    <w:rsid w:val="00B07A1A"/>
    <w:rsid w:val="00B07BE8"/>
    <w:rsid w:val="00B07E87"/>
    <w:rsid w:val="00B10193"/>
    <w:rsid w:val="00B10503"/>
    <w:rsid w:val="00B11858"/>
    <w:rsid w:val="00B119B1"/>
    <w:rsid w:val="00B11AA3"/>
    <w:rsid w:val="00B11C33"/>
    <w:rsid w:val="00B11EB1"/>
    <w:rsid w:val="00B11FF1"/>
    <w:rsid w:val="00B1274F"/>
    <w:rsid w:val="00B14C20"/>
    <w:rsid w:val="00B152B2"/>
    <w:rsid w:val="00B15835"/>
    <w:rsid w:val="00B15FDF"/>
    <w:rsid w:val="00B16559"/>
    <w:rsid w:val="00B1745C"/>
    <w:rsid w:val="00B177BA"/>
    <w:rsid w:val="00B17C8E"/>
    <w:rsid w:val="00B20823"/>
    <w:rsid w:val="00B20FDB"/>
    <w:rsid w:val="00B216E8"/>
    <w:rsid w:val="00B21B72"/>
    <w:rsid w:val="00B22469"/>
    <w:rsid w:val="00B224B4"/>
    <w:rsid w:val="00B232F4"/>
    <w:rsid w:val="00B24236"/>
    <w:rsid w:val="00B24552"/>
    <w:rsid w:val="00B24590"/>
    <w:rsid w:val="00B24F3B"/>
    <w:rsid w:val="00B24F5B"/>
    <w:rsid w:val="00B25963"/>
    <w:rsid w:val="00B259B2"/>
    <w:rsid w:val="00B261BF"/>
    <w:rsid w:val="00B268B8"/>
    <w:rsid w:val="00B26E61"/>
    <w:rsid w:val="00B27124"/>
    <w:rsid w:val="00B273F5"/>
    <w:rsid w:val="00B27854"/>
    <w:rsid w:val="00B303F9"/>
    <w:rsid w:val="00B30468"/>
    <w:rsid w:val="00B30F19"/>
    <w:rsid w:val="00B31082"/>
    <w:rsid w:val="00B311C9"/>
    <w:rsid w:val="00B3128D"/>
    <w:rsid w:val="00B31BBA"/>
    <w:rsid w:val="00B31D59"/>
    <w:rsid w:val="00B31EDF"/>
    <w:rsid w:val="00B31FA1"/>
    <w:rsid w:val="00B320A3"/>
    <w:rsid w:val="00B322B4"/>
    <w:rsid w:val="00B3347C"/>
    <w:rsid w:val="00B3418B"/>
    <w:rsid w:val="00B34E10"/>
    <w:rsid w:val="00B35BBF"/>
    <w:rsid w:val="00B367F3"/>
    <w:rsid w:val="00B36A22"/>
    <w:rsid w:val="00B36AF1"/>
    <w:rsid w:val="00B37DEB"/>
    <w:rsid w:val="00B37EB1"/>
    <w:rsid w:val="00B407BF"/>
    <w:rsid w:val="00B40B5B"/>
    <w:rsid w:val="00B40CCC"/>
    <w:rsid w:val="00B40F4E"/>
    <w:rsid w:val="00B41500"/>
    <w:rsid w:val="00B41E97"/>
    <w:rsid w:val="00B41ED7"/>
    <w:rsid w:val="00B41F7A"/>
    <w:rsid w:val="00B42EF5"/>
    <w:rsid w:val="00B434BD"/>
    <w:rsid w:val="00B43EFB"/>
    <w:rsid w:val="00B43FCB"/>
    <w:rsid w:val="00B445B7"/>
    <w:rsid w:val="00B44CB7"/>
    <w:rsid w:val="00B44EF9"/>
    <w:rsid w:val="00B45FA4"/>
    <w:rsid w:val="00B461BA"/>
    <w:rsid w:val="00B46657"/>
    <w:rsid w:val="00B46759"/>
    <w:rsid w:val="00B46C85"/>
    <w:rsid w:val="00B4775E"/>
    <w:rsid w:val="00B47DDE"/>
    <w:rsid w:val="00B50072"/>
    <w:rsid w:val="00B501AC"/>
    <w:rsid w:val="00B50228"/>
    <w:rsid w:val="00B5073E"/>
    <w:rsid w:val="00B508A2"/>
    <w:rsid w:val="00B50B58"/>
    <w:rsid w:val="00B50F5D"/>
    <w:rsid w:val="00B51824"/>
    <w:rsid w:val="00B51AE9"/>
    <w:rsid w:val="00B5245B"/>
    <w:rsid w:val="00B52990"/>
    <w:rsid w:val="00B5311C"/>
    <w:rsid w:val="00B53356"/>
    <w:rsid w:val="00B54211"/>
    <w:rsid w:val="00B5423B"/>
    <w:rsid w:val="00B54840"/>
    <w:rsid w:val="00B5550B"/>
    <w:rsid w:val="00B55667"/>
    <w:rsid w:val="00B56B30"/>
    <w:rsid w:val="00B56C79"/>
    <w:rsid w:val="00B57AEF"/>
    <w:rsid w:val="00B57FF0"/>
    <w:rsid w:val="00B6132E"/>
    <w:rsid w:val="00B61490"/>
    <w:rsid w:val="00B62224"/>
    <w:rsid w:val="00B62571"/>
    <w:rsid w:val="00B625E9"/>
    <w:rsid w:val="00B62602"/>
    <w:rsid w:val="00B63017"/>
    <w:rsid w:val="00B63064"/>
    <w:rsid w:val="00B63517"/>
    <w:rsid w:val="00B63B0C"/>
    <w:rsid w:val="00B63D19"/>
    <w:rsid w:val="00B63E84"/>
    <w:rsid w:val="00B64E82"/>
    <w:rsid w:val="00B64F89"/>
    <w:rsid w:val="00B64FD7"/>
    <w:rsid w:val="00B66A99"/>
    <w:rsid w:val="00B66F7F"/>
    <w:rsid w:val="00B67974"/>
    <w:rsid w:val="00B67CF1"/>
    <w:rsid w:val="00B709ED"/>
    <w:rsid w:val="00B70B72"/>
    <w:rsid w:val="00B70C4A"/>
    <w:rsid w:val="00B70D2B"/>
    <w:rsid w:val="00B7134A"/>
    <w:rsid w:val="00B71701"/>
    <w:rsid w:val="00B71955"/>
    <w:rsid w:val="00B71BA1"/>
    <w:rsid w:val="00B722B6"/>
    <w:rsid w:val="00B72C5E"/>
    <w:rsid w:val="00B72D62"/>
    <w:rsid w:val="00B72F47"/>
    <w:rsid w:val="00B72F6E"/>
    <w:rsid w:val="00B73C18"/>
    <w:rsid w:val="00B73F44"/>
    <w:rsid w:val="00B74069"/>
    <w:rsid w:val="00B74681"/>
    <w:rsid w:val="00B75028"/>
    <w:rsid w:val="00B751A8"/>
    <w:rsid w:val="00B75D47"/>
    <w:rsid w:val="00B761C0"/>
    <w:rsid w:val="00B76417"/>
    <w:rsid w:val="00B7656B"/>
    <w:rsid w:val="00B769A5"/>
    <w:rsid w:val="00B76F72"/>
    <w:rsid w:val="00B77C1A"/>
    <w:rsid w:val="00B804DF"/>
    <w:rsid w:val="00B8055E"/>
    <w:rsid w:val="00B8081E"/>
    <w:rsid w:val="00B81974"/>
    <w:rsid w:val="00B81D13"/>
    <w:rsid w:val="00B81D29"/>
    <w:rsid w:val="00B81E87"/>
    <w:rsid w:val="00B82C69"/>
    <w:rsid w:val="00B848EB"/>
    <w:rsid w:val="00B84B21"/>
    <w:rsid w:val="00B84ECC"/>
    <w:rsid w:val="00B84F09"/>
    <w:rsid w:val="00B8618B"/>
    <w:rsid w:val="00B862E6"/>
    <w:rsid w:val="00B86590"/>
    <w:rsid w:val="00B866FD"/>
    <w:rsid w:val="00B86BC7"/>
    <w:rsid w:val="00B86C7B"/>
    <w:rsid w:val="00B86E17"/>
    <w:rsid w:val="00B870FE"/>
    <w:rsid w:val="00B87801"/>
    <w:rsid w:val="00B91194"/>
    <w:rsid w:val="00B91302"/>
    <w:rsid w:val="00B91F14"/>
    <w:rsid w:val="00B91FE7"/>
    <w:rsid w:val="00B921DE"/>
    <w:rsid w:val="00B92A04"/>
    <w:rsid w:val="00B93937"/>
    <w:rsid w:val="00B9476E"/>
    <w:rsid w:val="00B958A7"/>
    <w:rsid w:val="00B95B7B"/>
    <w:rsid w:val="00B970B7"/>
    <w:rsid w:val="00B97266"/>
    <w:rsid w:val="00B975C2"/>
    <w:rsid w:val="00B97F8A"/>
    <w:rsid w:val="00BA145F"/>
    <w:rsid w:val="00BA166F"/>
    <w:rsid w:val="00BA16DE"/>
    <w:rsid w:val="00BA17B9"/>
    <w:rsid w:val="00BA19DE"/>
    <w:rsid w:val="00BA1D8D"/>
    <w:rsid w:val="00BA2150"/>
    <w:rsid w:val="00BA3283"/>
    <w:rsid w:val="00BA3305"/>
    <w:rsid w:val="00BA34CD"/>
    <w:rsid w:val="00BA3616"/>
    <w:rsid w:val="00BA3EF9"/>
    <w:rsid w:val="00BA3F69"/>
    <w:rsid w:val="00BA4037"/>
    <w:rsid w:val="00BA4513"/>
    <w:rsid w:val="00BA4596"/>
    <w:rsid w:val="00BA45A6"/>
    <w:rsid w:val="00BA4650"/>
    <w:rsid w:val="00BA4667"/>
    <w:rsid w:val="00BA4B19"/>
    <w:rsid w:val="00BA5310"/>
    <w:rsid w:val="00BA57CB"/>
    <w:rsid w:val="00BA5DD2"/>
    <w:rsid w:val="00BA60B2"/>
    <w:rsid w:val="00BA6270"/>
    <w:rsid w:val="00BA6807"/>
    <w:rsid w:val="00BA6906"/>
    <w:rsid w:val="00BA6E2A"/>
    <w:rsid w:val="00BA7AA8"/>
    <w:rsid w:val="00BA7E1E"/>
    <w:rsid w:val="00BB0E2C"/>
    <w:rsid w:val="00BB140D"/>
    <w:rsid w:val="00BB16C5"/>
    <w:rsid w:val="00BB2467"/>
    <w:rsid w:val="00BB265D"/>
    <w:rsid w:val="00BB2A70"/>
    <w:rsid w:val="00BB3627"/>
    <w:rsid w:val="00BB3A35"/>
    <w:rsid w:val="00BB538E"/>
    <w:rsid w:val="00BB5D6F"/>
    <w:rsid w:val="00BB5F52"/>
    <w:rsid w:val="00BB604B"/>
    <w:rsid w:val="00BB626A"/>
    <w:rsid w:val="00BB6593"/>
    <w:rsid w:val="00BB7DD2"/>
    <w:rsid w:val="00BC0454"/>
    <w:rsid w:val="00BC155B"/>
    <w:rsid w:val="00BC1CC1"/>
    <w:rsid w:val="00BC2444"/>
    <w:rsid w:val="00BC28A4"/>
    <w:rsid w:val="00BC30E6"/>
    <w:rsid w:val="00BC32DC"/>
    <w:rsid w:val="00BC3529"/>
    <w:rsid w:val="00BC3555"/>
    <w:rsid w:val="00BC36DA"/>
    <w:rsid w:val="00BC37EC"/>
    <w:rsid w:val="00BC3AE4"/>
    <w:rsid w:val="00BC3DB3"/>
    <w:rsid w:val="00BC3DC4"/>
    <w:rsid w:val="00BC4038"/>
    <w:rsid w:val="00BC57FA"/>
    <w:rsid w:val="00BC5D21"/>
    <w:rsid w:val="00BC61AD"/>
    <w:rsid w:val="00BC7586"/>
    <w:rsid w:val="00BC7974"/>
    <w:rsid w:val="00BC7C7A"/>
    <w:rsid w:val="00BD0468"/>
    <w:rsid w:val="00BD0508"/>
    <w:rsid w:val="00BD0602"/>
    <w:rsid w:val="00BD06B8"/>
    <w:rsid w:val="00BD0A88"/>
    <w:rsid w:val="00BD1E07"/>
    <w:rsid w:val="00BD25F1"/>
    <w:rsid w:val="00BD3291"/>
    <w:rsid w:val="00BD368D"/>
    <w:rsid w:val="00BD393A"/>
    <w:rsid w:val="00BD3952"/>
    <w:rsid w:val="00BD4267"/>
    <w:rsid w:val="00BD42D4"/>
    <w:rsid w:val="00BD4523"/>
    <w:rsid w:val="00BD4966"/>
    <w:rsid w:val="00BD4D25"/>
    <w:rsid w:val="00BD4E6D"/>
    <w:rsid w:val="00BD5247"/>
    <w:rsid w:val="00BD54BD"/>
    <w:rsid w:val="00BD5CC8"/>
    <w:rsid w:val="00BD69A0"/>
    <w:rsid w:val="00BE174A"/>
    <w:rsid w:val="00BE263D"/>
    <w:rsid w:val="00BE28FA"/>
    <w:rsid w:val="00BE2A24"/>
    <w:rsid w:val="00BE38F5"/>
    <w:rsid w:val="00BE63E3"/>
    <w:rsid w:val="00BE63F9"/>
    <w:rsid w:val="00BE69F3"/>
    <w:rsid w:val="00BE7467"/>
    <w:rsid w:val="00BE7D27"/>
    <w:rsid w:val="00BE7D64"/>
    <w:rsid w:val="00BF1225"/>
    <w:rsid w:val="00BF14B0"/>
    <w:rsid w:val="00BF1692"/>
    <w:rsid w:val="00BF22CD"/>
    <w:rsid w:val="00BF2B94"/>
    <w:rsid w:val="00BF2DA9"/>
    <w:rsid w:val="00BF396E"/>
    <w:rsid w:val="00BF48B3"/>
    <w:rsid w:val="00BF5CDA"/>
    <w:rsid w:val="00BF6C05"/>
    <w:rsid w:val="00BF75B2"/>
    <w:rsid w:val="00BF7C3C"/>
    <w:rsid w:val="00C000A3"/>
    <w:rsid w:val="00C00184"/>
    <w:rsid w:val="00C004BB"/>
    <w:rsid w:val="00C004D3"/>
    <w:rsid w:val="00C004E4"/>
    <w:rsid w:val="00C00B9C"/>
    <w:rsid w:val="00C00D38"/>
    <w:rsid w:val="00C00EDA"/>
    <w:rsid w:val="00C00F87"/>
    <w:rsid w:val="00C01407"/>
    <w:rsid w:val="00C01654"/>
    <w:rsid w:val="00C01BFE"/>
    <w:rsid w:val="00C01E48"/>
    <w:rsid w:val="00C02194"/>
    <w:rsid w:val="00C023BF"/>
    <w:rsid w:val="00C02D75"/>
    <w:rsid w:val="00C037A3"/>
    <w:rsid w:val="00C037CF"/>
    <w:rsid w:val="00C03F68"/>
    <w:rsid w:val="00C04903"/>
    <w:rsid w:val="00C0523E"/>
    <w:rsid w:val="00C052D4"/>
    <w:rsid w:val="00C05605"/>
    <w:rsid w:val="00C05758"/>
    <w:rsid w:val="00C07564"/>
    <w:rsid w:val="00C07AB0"/>
    <w:rsid w:val="00C07F77"/>
    <w:rsid w:val="00C1011E"/>
    <w:rsid w:val="00C101B0"/>
    <w:rsid w:val="00C1081D"/>
    <w:rsid w:val="00C10916"/>
    <w:rsid w:val="00C10A36"/>
    <w:rsid w:val="00C130D5"/>
    <w:rsid w:val="00C1332C"/>
    <w:rsid w:val="00C1385F"/>
    <w:rsid w:val="00C13C59"/>
    <w:rsid w:val="00C13E24"/>
    <w:rsid w:val="00C14B12"/>
    <w:rsid w:val="00C15063"/>
    <w:rsid w:val="00C153D8"/>
    <w:rsid w:val="00C15EBE"/>
    <w:rsid w:val="00C17BD5"/>
    <w:rsid w:val="00C17CAA"/>
    <w:rsid w:val="00C17E9B"/>
    <w:rsid w:val="00C20161"/>
    <w:rsid w:val="00C20740"/>
    <w:rsid w:val="00C20C8C"/>
    <w:rsid w:val="00C20CC6"/>
    <w:rsid w:val="00C20E70"/>
    <w:rsid w:val="00C22729"/>
    <w:rsid w:val="00C22919"/>
    <w:rsid w:val="00C229BF"/>
    <w:rsid w:val="00C23032"/>
    <w:rsid w:val="00C245B5"/>
    <w:rsid w:val="00C24BEE"/>
    <w:rsid w:val="00C26515"/>
    <w:rsid w:val="00C268B8"/>
    <w:rsid w:val="00C26C32"/>
    <w:rsid w:val="00C26D60"/>
    <w:rsid w:val="00C26EC8"/>
    <w:rsid w:val="00C30463"/>
    <w:rsid w:val="00C313B0"/>
    <w:rsid w:val="00C317D8"/>
    <w:rsid w:val="00C31DA8"/>
    <w:rsid w:val="00C324F8"/>
    <w:rsid w:val="00C32557"/>
    <w:rsid w:val="00C325D1"/>
    <w:rsid w:val="00C325E8"/>
    <w:rsid w:val="00C33253"/>
    <w:rsid w:val="00C33330"/>
    <w:rsid w:val="00C3342F"/>
    <w:rsid w:val="00C345BF"/>
    <w:rsid w:val="00C346BA"/>
    <w:rsid w:val="00C3485C"/>
    <w:rsid w:val="00C34F1D"/>
    <w:rsid w:val="00C36357"/>
    <w:rsid w:val="00C36400"/>
    <w:rsid w:val="00C365AF"/>
    <w:rsid w:val="00C3672A"/>
    <w:rsid w:val="00C36ECF"/>
    <w:rsid w:val="00C400F6"/>
    <w:rsid w:val="00C40AFA"/>
    <w:rsid w:val="00C40CE9"/>
    <w:rsid w:val="00C40EF1"/>
    <w:rsid w:val="00C40F71"/>
    <w:rsid w:val="00C41208"/>
    <w:rsid w:val="00C412F5"/>
    <w:rsid w:val="00C42E4A"/>
    <w:rsid w:val="00C43AA0"/>
    <w:rsid w:val="00C43B72"/>
    <w:rsid w:val="00C4405C"/>
    <w:rsid w:val="00C4442D"/>
    <w:rsid w:val="00C453D8"/>
    <w:rsid w:val="00C4590A"/>
    <w:rsid w:val="00C4680E"/>
    <w:rsid w:val="00C46DE0"/>
    <w:rsid w:val="00C47193"/>
    <w:rsid w:val="00C47548"/>
    <w:rsid w:val="00C47A8B"/>
    <w:rsid w:val="00C47B99"/>
    <w:rsid w:val="00C500D1"/>
    <w:rsid w:val="00C500E7"/>
    <w:rsid w:val="00C50E32"/>
    <w:rsid w:val="00C51874"/>
    <w:rsid w:val="00C51E2C"/>
    <w:rsid w:val="00C52585"/>
    <w:rsid w:val="00C52FB2"/>
    <w:rsid w:val="00C53205"/>
    <w:rsid w:val="00C535B7"/>
    <w:rsid w:val="00C539C3"/>
    <w:rsid w:val="00C53BED"/>
    <w:rsid w:val="00C54029"/>
    <w:rsid w:val="00C543B6"/>
    <w:rsid w:val="00C5440E"/>
    <w:rsid w:val="00C547F3"/>
    <w:rsid w:val="00C54A25"/>
    <w:rsid w:val="00C55490"/>
    <w:rsid w:val="00C5555F"/>
    <w:rsid w:val="00C55769"/>
    <w:rsid w:val="00C55F94"/>
    <w:rsid w:val="00C565D6"/>
    <w:rsid w:val="00C566D6"/>
    <w:rsid w:val="00C56CB5"/>
    <w:rsid w:val="00C56E6C"/>
    <w:rsid w:val="00C5719B"/>
    <w:rsid w:val="00C57DB1"/>
    <w:rsid w:val="00C6061A"/>
    <w:rsid w:val="00C619B3"/>
    <w:rsid w:val="00C622BC"/>
    <w:rsid w:val="00C62A55"/>
    <w:rsid w:val="00C62F6F"/>
    <w:rsid w:val="00C63CD8"/>
    <w:rsid w:val="00C64A64"/>
    <w:rsid w:val="00C64B91"/>
    <w:rsid w:val="00C64C6F"/>
    <w:rsid w:val="00C64DFA"/>
    <w:rsid w:val="00C65243"/>
    <w:rsid w:val="00C66379"/>
    <w:rsid w:val="00C66EF1"/>
    <w:rsid w:val="00C67C69"/>
    <w:rsid w:val="00C70402"/>
    <w:rsid w:val="00C706A1"/>
    <w:rsid w:val="00C70AF0"/>
    <w:rsid w:val="00C70C65"/>
    <w:rsid w:val="00C70CDE"/>
    <w:rsid w:val="00C716A3"/>
    <w:rsid w:val="00C71C39"/>
    <w:rsid w:val="00C7235D"/>
    <w:rsid w:val="00C7426D"/>
    <w:rsid w:val="00C74B6B"/>
    <w:rsid w:val="00C75309"/>
    <w:rsid w:val="00C75DD2"/>
    <w:rsid w:val="00C76146"/>
    <w:rsid w:val="00C766F7"/>
    <w:rsid w:val="00C76FC8"/>
    <w:rsid w:val="00C77494"/>
    <w:rsid w:val="00C80091"/>
    <w:rsid w:val="00C80133"/>
    <w:rsid w:val="00C8027C"/>
    <w:rsid w:val="00C80E06"/>
    <w:rsid w:val="00C8110C"/>
    <w:rsid w:val="00C81538"/>
    <w:rsid w:val="00C81A90"/>
    <w:rsid w:val="00C81C4F"/>
    <w:rsid w:val="00C8205D"/>
    <w:rsid w:val="00C8227E"/>
    <w:rsid w:val="00C825F7"/>
    <w:rsid w:val="00C829A0"/>
    <w:rsid w:val="00C8385A"/>
    <w:rsid w:val="00C84DF9"/>
    <w:rsid w:val="00C86691"/>
    <w:rsid w:val="00C875C2"/>
    <w:rsid w:val="00C87E58"/>
    <w:rsid w:val="00C902F3"/>
    <w:rsid w:val="00C9049C"/>
    <w:rsid w:val="00C9098A"/>
    <w:rsid w:val="00C9110E"/>
    <w:rsid w:val="00C912D9"/>
    <w:rsid w:val="00C91402"/>
    <w:rsid w:val="00C91441"/>
    <w:rsid w:val="00C914B8"/>
    <w:rsid w:val="00C91D40"/>
    <w:rsid w:val="00C92870"/>
    <w:rsid w:val="00C92B46"/>
    <w:rsid w:val="00C92D12"/>
    <w:rsid w:val="00C92DFB"/>
    <w:rsid w:val="00C9322B"/>
    <w:rsid w:val="00C9323B"/>
    <w:rsid w:val="00C93507"/>
    <w:rsid w:val="00C93A90"/>
    <w:rsid w:val="00C93F66"/>
    <w:rsid w:val="00C93F98"/>
    <w:rsid w:val="00C9687B"/>
    <w:rsid w:val="00C96FA7"/>
    <w:rsid w:val="00C970BD"/>
    <w:rsid w:val="00C971C0"/>
    <w:rsid w:val="00CA0325"/>
    <w:rsid w:val="00CA03D6"/>
    <w:rsid w:val="00CA0519"/>
    <w:rsid w:val="00CA07E2"/>
    <w:rsid w:val="00CA0B30"/>
    <w:rsid w:val="00CA124D"/>
    <w:rsid w:val="00CA1CE3"/>
    <w:rsid w:val="00CA1D45"/>
    <w:rsid w:val="00CA2587"/>
    <w:rsid w:val="00CA2EEC"/>
    <w:rsid w:val="00CA30E5"/>
    <w:rsid w:val="00CA33B8"/>
    <w:rsid w:val="00CA34CF"/>
    <w:rsid w:val="00CA4333"/>
    <w:rsid w:val="00CA4349"/>
    <w:rsid w:val="00CA43A2"/>
    <w:rsid w:val="00CA48A6"/>
    <w:rsid w:val="00CA4CA2"/>
    <w:rsid w:val="00CA50FF"/>
    <w:rsid w:val="00CA6325"/>
    <w:rsid w:val="00CA6974"/>
    <w:rsid w:val="00CA7243"/>
    <w:rsid w:val="00CA7915"/>
    <w:rsid w:val="00CA7A5A"/>
    <w:rsid w:val="00CB01A7"/>
    <w:rsid w:val="00CB042F"/>
    <w:rsid w:val="00CB0A09"/>
    <w:rsid w:val="00CB0D69"/>
    <w:rsid w:val="00CB1128"/>
    <w:rsid w:val="00CB1A0D"/>
    <w:rsid w:val="00CB1AA5"/>
    <w:rsid w:val="00CB1AE1"/>
    <w:rsid w:val="00CB1E4C"/>
    <w:rsid w:val="00CB2372"/>
    <w:rsid w:val="00CB2C51"/>
    <w:rsid w:val="00CB2ECE"/>
    <w:rsid w:val="00CB3032"/>
    <w:rsid w:val="00CB3F43"/>
    <w:rsid w:val="00CB4083"/>
    <w:rsid w:val="00CB582E"/>
    <w:rsid w:val="00CB5927"/>
    <w:rsid w:val="00CB5E34"/>
    <w:rsid w:val="00CB5F91"/>
    <w:rsid w:val="00CB660D"/>
    <w:rsid w:val="00CB69D4"/>
    <w:rsid w:val="00CB6CAA"/>
    <w:rsid w:val="00CB7FCD"/>
    <w:rsid w:val="00CC096C"/>
    <w:rsid w:val="00CC0E28"/>
    <w:rsid w:val="00CC0E72"/>
    <w:rsid w:val="00CC0F68"/>
    <w:rsid w:val="00CC16FE"/>
    <w:rsid w:val="00CC1F28"/>
    <w:rsid w:val="00CC24A9"/>
    <w:rsid w:val="00CC262C"/>
    <w:rsid w:val="00CC2E39"/>
    <w:rsid w:val="00CC341B"/>
    <w:rsid w:val="00CC3E68"/>
    <w:rsid w:val="00CC40FD"/>
    <w:rsid w:val="00CC4380"/>
    <w:rsid w:val="00CC5703"/>
    <w:rsid w:val="00CC5996"/>
    <w:rsid w:val="00CC65C0"/>
    <w:rsid w:val="00CC7C3E"/>
    <w:rsid w:val="00CD005D"/>
    <w:rsid w:val="00CD0553"/>
    <w:rsid w:val="00CD1216"/>
    <w:rsid w:val="00CD139A"/>
    <w:rsid w:val="00CD1411"/>
    <w:rsid w:val="00CD1517"/>
    <w:rsid w:val="00CD15FE"/>
    <w:rsid w:val="00CD1603"/>
    <w:rsid w:val="00CD2573"/>
    <w:rsid w:val="00CD2B1D"/>
    <w:rsid w:val="00CD2C08"/>
    <w:rsid w:val="00CD326C"/>
    <w:rsid w:val="00CD3743"/>
    <w:rsid w:val="00CD3AE7"/>
    <w:rsid w:val="00CD4085"/>
    <w:rsid w:val="00CD43C4"/>
    <w:rsid w:val="00CD4BF0"/>
    <w:rsid w:val="00CD5D93"/>
    <w:rsid w:val="00CD61F3"/>
    <w:rsid w:val="00CD6994"/>
    <w:rsid w:val="00CD6A9F"/>
    <w:rsid w:val="00CD727D"/>
    <w:rsid w:val="00CD7F1B"/>
    <w:rsid w:val="00CE01DE"/>
    <w:rsid w:val="00CE048C"/>
    <w:rsid w:val="00CE06CC"/>
    <w:rsid w:val="00CE0804"/>
    <w:rsid w:val="00CE0921"/>
    <w:rsid w:val="00CE0B8C"/>
    <w:rsid w:val="00CE18E4"/>
    <w:rsid w:val="00CE1D60"/>
    <w:rsid w:val="00CE1ECA"/>
    <w:rsid w:val="00CE215B"/>
    <w:rsid w:val="00CE26EC"/>
    <w:rsid w:val="00CE2FF6"/>
    <w:rsid w:val="00CE3099"/>
    <w:rsid w:val="00CE3697"/>
    <w:rsid w:val="00CE380C"/>
    <w:rsid w:val="00CE50BF"/>
    <w:rsid w:val="00CE5225"/>
    <w:rsid w:val="00CE527A"/>
    <w:rsid w:val="00CE5F7E"/>
    <w:rsid w:val="00CE656B"/>
    <w:rsid w:val="00CE6588"/>
    <w:rsid w:val="00CE6BC8"/>
    <w:rsid w:val="00CE6BCB"/>
    <w:rsid w:val="00CE6DBD"/>
    <w:rsid w:val="00CE71A3"/>
    <w:rsid w:val="00CE734C"/>
    <w:rsid w:val="00CE756A"/>
    <w:rsid w:val="00CE7BAA"/>
    <w:rsid w:val="00CF0DB8"/>
    <w:rsid w:val="00CF0FF6"/>
    <w:rsid w:val="00CF1160"/>
    <w:rsid w:val="00CF1494"/>
    <w:rsid w:val="00CF2781"/>
    <w:rsid w:val="00CF31B5"/>
    <w:rsid w:val="00CF3E15"/>
    <w:rsid w:val="00CF3ED8"/>
    <w:rsid w:val="00CF40F4"/>
    <w:rsid w:val="00CF4273"/>
    <w:rsid w:val="00CF443B"/>
    <w:rsid w:val="00CF48FA"/>
    <w:rsid w:val="00CF4BCA"/>
    <w:rsid w:val="00CF4C53"/>
    <w:rsid w:val="00CF4E5A"/>
    <w:rsid w:val="00CF4E97"/>
    <w:rsid w:val="00CF5484"/>
    <w:rsid w:val="00CF54E3"/>
    <w:rsid w:val="00CF550A"/>
    <w:rsid w:val="00CF5559"/>
    <w:rsid w:val="00CF5873"/>
    <w:rsid w:val="00CF5F12"/>
    <w:rsid w:val="00CF67A8"/>
    <w:rsid w:val="00CF6898"/>
    <w:rsid w:val="00CF714C"/>
    <w:rsid w:val="00CF7211"/>
    <w:rsid w:val="00CF72B9"/>
    <w:rsid w:val="00CF73A1"/>
    <w:rsid w:val="00CF7624"/>
    <w:rsid w:val="00CF7E9F"/>
    <w:rsid w:val="00D00B60"/>
    <w:rsid w:val="00D00EAF"/>
    <w:rsid w:val="00D01A55"/>
    <w:rsid w:val="00D01D66"/>
    <w:rsid w:val="00D02B07"/>
    <w:rsid w:val="00D02C11"/>
    <w:rsid w:val="00D03135"/>
    <w:rsid w:val="00D033F1"/>
    <w:rsid w:val="00D03439"/>
    <w:rsid w:val="00D038A3"/>
    <w:rsid w:val="00D03EC2"/>
    <w:rsid w:val="00D04A31"/>
    <w:rsid w:val="00D05837"/>
    <w:rsid w:val="00D06D24"/>
    <w:rsid w:val="00D070D8"/>
    <w:rsid w:val="00D074AB"/>
    <w:rsid w:val="00D07D93"/>
    <w:rsid w:val="00D107F2"/>
    <w:rsid w:val="00D10B61"/>
    <w:rsid w:val="00D10FBF"/>
    <w:rsid w:val="00D11868"/>
    <w:rsid w:val="00D11EA2"/>
    <w:rsid w:val="00D1207C"/>
    <w:rsid w:val="00D12FE4"/>
    <w:rsid w:val="00D15CFA"/>
    <w:rsid w:val="00D16E26"/>
    <w:rsid w:val="00D16FF6"/>
    <w:rsid w:val="00D170BA"/>
    <w:rsid w:val="00D17250"/>
    <w:rsid w:val="00D173D3"/>
    <w:rsid w:val="00D17500"/>
    <w:rsid w:val="00D17D85"/>
    <w:rsid w:val="00D20163"/>
    <w:rsid w:val="00D201C0"/>
    <w:rsid w:val="00D20227"/>
    <w:rsid w:val="00D202D7"/>
    <w:rsid w:val="00D217A2"/>
    <w:rsid w:val="00D22041"/>
    <w:rsid w:val="00D2217A"/>
    <w:rsid w:val="00D22199"/>
    <w:rsid w:val="00D238A1"/>
    <w:rsid w:val="00D243CA"/>
    <w:rsid w:val="00D24A18"/>
    <w:rsid w:val="00D24E49"/>
    <w:rsid w:val="00D24F52"/>
    <w:rsid w:val="00D2609C"/>
    <w:rsid w:val="00D265B8"/>
    <w:rsid w:val="00D278F4"/>
    <w:rsid w:val="00D27921"/>
    <w:rsid w:val="00D27A67"/>
    <w:rsid w:val="00D27C0E"/>
    <w:rsid w:val="00D27F9C"/>
    <w:rsid w:val="00D30DC0"/>
    <w:rsid w:val="00D31600"/>
    <w:rsid w:val="00D31750"/>
    <w:rsid w:val="00D31960"/>
    <w:rsid w:val="00D31BEB"/>
    <w:rsid w:val="00D32610"/>
    <w:rsid w:val="00D32704"/>
    <w:rsid w:val="00D329F8"/>
    <w:rsid w:val="00D32DF2"/>
    <w:rsid w:val="00D332D0"/>
    <w:rsid w:val="00D33410"/>
    <w:rsid w:val="00D335B4"/>
    <w:rsid w:val="00D33E17"/>
    <w:rsid w:val="00D33EA7"/>
    <w:rsid w:val="00D3428C"/>
    <w:rsid w:val="00D34902"/>
    <w:rsid w:val="00D34CCC"/>
    <w:rsid w:val="00D350A7"/>
    <w:rsid w:val="00D355CD"/>
    <w:rsid w:val="00D3617A"/>
    <w:rsid w:val="00D3658E"/>
    <w:rsid w:val="00D3670C"/>
    <w:rsid w:val="00D37E7F"/>
    <w:rsid w:val="00D37E96"/>
    <w:rsid w:val="00D40511"/>
    <w:rsid w:val="00D40766"/>
    <w:rsid w:val="00D40802"/>
    <w:rsid w:val="00D40961"/>
    <w:rsid w:val="00D40EBF"/>
    <w:rsid w:val="00D4103E"/>
    <w:rsid w:val="00D42354"/>
    <w:rsid w:val="00D4294A"/>
    <w:rsid w:val="00D43E1D"/>
    <w:rsid w:val="00D44705"/>
    <w:rsid w:val="00D447C2"/>
    <w:rsid w:val="00D46852"/>
    <w:rsid w:val="00D46DEC"/>
    <w:rsid w:val="00D4730C"/>
    <w:rsid w:val="00D4793D"/>
    <w:rsid w:val="00D50069"/>
    <w:rsid w:val="00D50277"/>
    <w:rsid w:val="00D509EF"/>
    <w:rsid w:val="00D51140"/>
    <w:rsid w:val="00D51584"/>
    <w:rsid w:val="00D52207"/>
    <w:rsid w:val="00D53949"/>
    <w:rsid w:val="00D53A80"/>
    <w:rsid w:val="00D54138"/>
    <w:rsid w:val="00D5438F"/>
    <w:rsid w:val="00D543BA"/>
    <w:rsid w:val="00D54EA7"/>
    <w:rsid w:val="00D54FEC"/>
    <w:rsid w:val="00D551ED"/>
    <w:rsid w:val="00D553E6"/>
    <w:rsid w:val="00D55486"/>
    <w:rsid w:val="00D5607F"/>
    <w:rsid w:val="00D56766"/>
    <w:rsid w:val="00D56929"/>
    <w:rsid w:val="00D5707D"/>
    <w:rsid w:val="00D57C0E"/>
    <w:rsid w:val="00D613EC"/>
    <w:rsid w:val="00D62C18"/>
    <w:rsid w:val="00D62DF7"/>
    <w:rsid w:val="00D62E6B"/>
    <w:rsid w:val="00D62F1F"/>
    <w:rsid w:val="00D63288"/>
    <w:rsid w:val="00D6346F"/>
    <w:rsid w:val="00D636ED"/>
    <w:rsid w:val="00D63D1A"/>
    <w:rsid w:val="00D6522B"/>
    <w:rsid w:val="00D660D2"/>
    <w:rsid w:val="00D6672F"/>
    <w:rsid w:val="00D66EE2"/>
    <w:rsid w:val="00D67BFD"/>
    <w:rsid w:val="00D703C3"/>
    <w:rsid w:val="00D7134A"/>
    <w:rsid w:val="00D71400"/>
    <w:rsid w:val="00D715AC"/>
    <w:rsid w:val="00D71670"/>
    <w:rsid w:val="00D723A4"/>
    <w:rsid w:val="00D728F5"/>
    <w:rsid w:val="00D731EF"/>
    <w:rsid w:val="00D73FB1"/>
    <w:rsid w:val="00D7488A"/>
    <w:rsid w:val="00D76023"/>
    <w:rsid w:val="00D76083"/>
    <w:rsid w:val="00D7641F"/>
    <w:rsid w:val="00D76EDD"/>
    <w:rsid w:val="00D77553"/>
    <w:rsid w:val="00D77F38"/>
    <w:rsid w:val="00D801A1"/>
    <w:rsid w:val="00D801A6"/>
    <w:rsid w:val="00D8022E"/>
    <w:rsid w:val="00D80BD7"/>
    <w:rsid w:val="00D8149C"/>
    <w:rsid w:val="00D8211D"/>
    <w:rsid w:val="00D821D6"/>
    <w:rsid w:val="00D824C4"/>
    <w:rsid w:val="00D82978"/>
    <w:rsid w:val="00D83F1F"/>
    <w:rsid w:val="00D84418"/>
    <w:rsid w:val="00D84AA3"/>
    <w:rsid w:val="00D86482"/>
    <w:rsid w:val="00D86BC0"/>
    <w:rsid w:val="00D87291"/>
    <w:rsid w:val="00D872F2"/>
    <w:rsid w:val="00D873FB"/>
    <w:rsid w:val="00D87689"/>
    <w:rsid w:val="00D87A81"/>
    <w:rsid w:val="00D87BF4"/>
    <w:rsid w:val="00D90178"/>
    <w:rsid w:val="00D909CC"/>
    <w:rsid w:val="00D90CE5"/>
    <w:rsid w:val="00D91493"/>
    <w:rsid w:val="00D91609"/>
    <w:rsid w:val="00D91714"/>
    <w:rsid w:val="00D918FD"/>
    <w:rsid w:val="00D91E3A"/>
    <w:rsid w:val="00D91EF6"/>
    <w:rsid w:val="00D925FB"/>
    <w:rsid w:val="00D9264C"/>
    <w:rsid w:val="00D93596"/>
    <w:rsid w:val="00D93BCD"/>
    <w:rsid w:val="00D93BE7"/>
    <w:rsid w:val="00D93E45"/>
    <w:rsid w:val="00D9408D"/>
    <w:rsid w:val="00D9442F"/>
    <w:rsid w:val="00D944D1"/>
    <w:rsid w:val="00D94533"/>
    <w:rsid w:val="00D96266"/>
    <w:rsid w:val="00D96D23"/>
    <w:rsid w:val="00D97634"/>
    <w:rsid w:val="00DA02C9"/>
    <w:rsid w:val="00DA0689"/>
    <w:rsid w:val="00DA0BBD"/>
    <w:rsid w:val="00DA0DFB"/>
    <w:rsid w:val="00DA1667"/>
    <w:rsid w:val="00DA2310"/>
    <w:rsid w:val="00DA2918"/>
    <w:rsid w:val="00DA3706"/>
    <w:rsid w:val="00DA3729"/>
    <w:rsid w:val="00DA3B85"/>
    <w:rsid w:val="00DA3F0D"/>
    <w:rsid w:val="00DA46DD"/>
    <w:rsid w:val="00DA4CAC"/>
    <w:rsid w:val="00DA4E12"/>
    <w:rsid w:val="00DA4F23"/>
    <w:rsid w:val="00DA527F"/>
    <w:rsid w:val="00DA5B21"/>
    <w:rsid w:val="00DA6C84"/>
    <w:rsid w:val="00DA7AF4"/>
    <w:rsid w:val="00DA7B2E"/>
    <w:rsid w:val="00DB13DC"/>
    <w:rsid w:val="00DB1556"/>
    <w:rsid w:val="00DB1D28"/>
    <w:rsid w:val="00DB1DCD"/>
    <w:rsid w:val="00DB1F74"/>
    <w:rsid w:val="00DB2027"/>
    <w:rsid w:val="00DB280E"/>
    <w:rsid w:val="00DB3307"/>
    <w:rsid w:val="00DB43C4"/>
    <w:rsid w:val="00DB4C44"/>
    <w:rsid w:val="00DB5050"/>
    <w:rsid w:val="00DB52E1"/>
    <w:rsid w:val="00DB5BA5"/>
    <w:rsid w:val="00DB7358"/>
    <w:rsid w:val="00DB758C"/>
    <w:rsid w:val="00DB79CB"/>
    <w:rsid w:val="00DB7A67"/>
    <w:rsid w:val="00DC00CD"/>
    <w:rsid w:val="00DC023E"/>
    <w:rsid w:val="00DC024A"/>
    <w:rsid w:val="00DC100B"/>
    <w:rsid w:val="00DC1487"/>
    <w:rsid w:val="00DC163E"/>
    <w:rsid w:val="00DC186D"/>
    <w:rsid w:val="00DC19E2"/>
    <w:rsid w:val="00DC1B89"/>
    <w:rsid w:val="00DC22E5"/>
    <w:rsid w:val="00DC23E4"/>
    <w:rsid w:val="00DC2E04"/>
    <w:rsid w:val="00DC34CE"/>
    <w:rsid w:val="00DC354B"/>
    <w:rsid w:val="00DC3823"/>
    <w:rsid w:val="00DC43AA"/>
    <w:rsid w:val="00DC5487"/>
    <w:rsid w:val="00DC622C"/>
    <w:rsid w:val="00DC7049"/>
    <w:rsid w:val="00DC7CFB"/>
    <w:rsid w:val="00DD086E"/>
    <w:rsid w:val="00DD0FA5"/>
    <w:rsid w:val="00DD10A7"/>
    <w:rsid w:val="00DD13A9"/>
    <w:rsid w:val="00DD21C7"/>
    <w:rsid w:val="00DD32E0"/>
    <w:rsid w:val="00DD3354"/>
    <w:rsid w:val="00DD3580"/>
    <w:rsid w:val="00DD3C31"/>
    <w:rsid w:val="00DD3F85"/>
    <w:rsid w:val="00DD5592"/>
    <w:rsid w:val="00DD6408"/>
    <w:rsid w:val="00DD6670"/>
    <w:rsid w:val="00DD693C"/>
    <w:rsid w:val="00DD7DD6"/>
    <w:rsid w:val="00DE0140"/>
    <w:rsid w:val="00DE088D"/>
    <w:rsid w:val="00DE0CB8"/>
    <w:rsid w:val="00DE1006"/>
    <w:rsid w:val="00DE12EC"/>
    <w:rsid w:val="00DE208F"/>
    <w:rsid w:val="00DE2EA6"/>
    <w:rsid w:val="00DE54DC"/>
    <w:rsid w:val="00DE5A02"/>
    <w:rsid w:val="00DE5D2B"/>
    <w:rsid w:val="00DE6A17"/>
    <w:rsid w:val="00DE74ED"/>
    <w:rsid w:val="00DE75A7"/>
    <w:rsid w:val="00DE787C"/>
    <w:rsid w:val="00DF03EF"/>
    <w:rsid w:val="00DF0E2F"/>
    <w:rsid w:val="00DF1AC8"/>
    <w:rsid w:val="00DF1BBE"/>
    <w:rsid w:val="00DF256A"/>
    <w:rsid w:val="00DF2CE3"/>
    <w:rsid w:val="00DF2CF7"/>
    <w:rsid w:val="00DF2F8A"/>
    <w:rsid w:val="00DF39F6"/>
    <w:rsid w:val="00DF3E27"/>
    <w:rsid w:val="00DF438A"/>
    <w:rsid w:val="00DF4B96"/>
    <w:rsid w:val="00DF5FC8"/>
    <w:rsid w:val="00DF60CE"/>
    <w:rsid w:val="00DF7C6A"/>
    <w:rsid w:val="00E006B8"/>
    <w:rsid w:val="00E00954"/>
    <w:rsid w:val="00E014F0"/>
    <w:rsid w:val="00E01C5B"/>
    <w:rsid w:val="00E0253C"/>
    <w:rsid w:val="00E028A9"/>
    <w:rsid w:val="00E028D8"/>
    <w:rsid w:val="00E029C4"/>
    <w:rsid w:val="00E02C1D"/>
    <w:rsid w:val="00E03951"/>
    <w:rsid w:val="00E0425A"/>
    <w:rsid w:val="00E04ACC"/>
    <w:rsid w:val="00E04BEC"/>
    <w:rsid w:val="00E04E8D"/>
    <w:rsid w:val="00E050D9"/>
    <w:rsid w:val="00E05827"/>
    <w:rsid w:val="00E05D28"/>
    <w:rsid w:val="00E06153"/>
    <w:rsid w:val="00E061A9"/>
    <w:rsid w:val="00E061F6"/>
    <w:rsid w:val="00E062B7"/>
    <w:rsid w:val="00E065FC"/>
    <w:rsid w:val="00E068ED"/>
    <w:rsid w:val="00E07851"/>
    <w:rsid w:val="00E07862"/>
    <w:rsid w:val="00E10641"/>
    <w:rsid w:val="00E10820"/>
    <w:rsid w:val="00E11024"/>
    <w:rsid w:val="00E1110E"/>
    <w:rsid w:val="00E1130F"/>
    <w:rsid w:val="00E11437"/>
    <w:rsid w:val="00E114E5"/>
    <w:rsid w:val="00E11757"/>
    <w:rsid w:val="00E120D3"/>
    <w:rsid w:val="00E122FA"/>
    <w:rsid w:val="00E123E8"/>
    <w:rsid w:val="00E1260E"/>
    <w:rsid w:val="00E126A3"/>
    <w:rsid w:val="00E128B6"/>
    <w:rsid w:val="00E13213"/>
    <w:rsid w:val="00E1394C"/>
    <w:rsid w:val="00E13E1B"/>
    <w:rsid w:val="00E146B6"/>
    <w:rsid w:val="00E15890"/>
    <w:rsid w:val="00E15C50"/>
    <w:rsid w:val="00E15D1C"/>
    <w:rsid w:val="00E1685C"/>
    <w:rsid w:val="00E204D3"/>
    <w:rsid w:val="00E20849"/>
    <w:rsid w:val="00E20A7D"/>
    <w:rsid w:val="00E21613"/>
    <w:rsid w:val="00E21D2B"/>
    <w:rsid w:val="00E229DF"/>
    <w:rsid w:val="00E236A4"/>
    <w:rsid w:val="00E23A15"/>
    <w:rsid w:val="00E2410D"/>
    <w:rsid w:val="00E25267"/>
    <w:rsid w:val="00E25C3D"/>
    <w:rsid w:val="00E25C61"/>
    <w:rsid w:val="00E26E97"/>
    <w:rsid w:val="00E2703F"/>
    <w:rsid w:val="00E27D41"/>
    <w:rsid w:val="00E30AB1"/>
    <w:rsid w:val="00E30F59"/>
    <w:rsid w:val="00E316F6"/>
    <w:rsid w:val="00E31F1D"/>
    <w:rsid w:val="00E32113"/>
    <w:rsid w:val="00E322EB"/>
    <w:rsid w:val="00E32671"/>
    <w:rsid w:val="00E329AA"/>
    <w:rsid w:val="00E330F0"/>
    <w:rsid w:val="00E33519"/>
    <w:rsid w:val="00E33BC8"/>
    <w:rsid w:val="00E34540"/>
    <w:rsid w:val="00E35524"/>
    <w:rsid w:val="00E3555F"/>
    <w:rsid w:val="00E360FD"/>
    <w:rsid w:val="00E3716C"/>
    <w:rsid w:val="00E377AE"/>
    <w:rsid w:val="00E41343"/>
    <w:rsid w:val="00E413D5"/>
    <w:rsid w:val="00E42436"/>
    <w:rsid w:val="00E448C6"/>
    <w:rsid w:val="00E452DF"/>
    <w:rsid w:val="00E4562B"/>
    <w:rsid w:val="00E4616E"/>
    <w:rsid w:val="00E462A8"/>
    <w:rsid w:val="00E4650D"/>
    <w:rsid w:val="00E47836"/>
    <w:rsid w:val="00E47861"/>
    <w:rsid w:val="00E503B1"/>
    <w:rsid w:val="00E50777"/>
    <w:rsid w:val="00E509EB"/>
    <w:rsid w:val="00E511B0"/>
    <w:rsid w:val="00E52D28"/>
    <w:rsid w:val="00E5329D"/>
    <w:rsid w:val="00E534FE"/>
    <w:rsid w:val="00E53ABA"/>
    <w:rsid w:val="00E53DBC"/>
    <w:rsid w:val="00E53DCD"/>
    <w:rsid w:val="00E54462"/>
    <w:rsid w:val="00E544BB"/>
    <w:rsid w:val="00E5490E"/>
    <w:rsid w:val="00E5490F"/>
    <w:rsid w:val="00E54C89"/>
    <w:rsid w:val="00E55749"/>
    <w:rsid w:val="00E55DB7"/>
    <w:rsid w:val="00E56D94"/>
    <w:rsid w:val="00E575AC"/>
    <w:rsid w:val="00E60452"/>
    <w:rsid w:val="00E60844"/>
    <w:rsid w:val="00E60B72"/>
    <w:rsid w:val="00E62407"/>
    <w:rsid w:val="00E625CA"/>
    <w:rsid w:val="00E63DEA"/>
    <w:rsid w:val="00E64353"/>
    <w:rsid w:val="00E644CD"/>
    <w:rsid w:val="00E6460D"/>
    <w:rsid w:val="00E64798"/>
    <w:rsid w:val="00E647BC"/>
    <w:rsid w:val="00E648DE"/>
    <w:rsid w:val="00E64D99"/>
    <w:rsid w:val="00E659FB"/>
    <w:rsid w:val="00E65EBC"/>
    <w:rsid w:val="00E663D8"/>
    <w:rsid w:val="00E6666D"/>
    <w:rsid w:val="00E6738A"/>
    <w:rsid w:val="00E67457"/>
    <w:rsid w:val="00E67903"/>
    <w:rsid w:val="00E67D07"/>
    <w:rsid w:val="00E67F31"/>
    <w:rsid w:val="00E709D5"/>
    <w:rsid w:val="00E70AB7"/>
    <w:rsid w:val="00E71195"/>
    <w:rsid w:val="00E71710"/>
    <w:rsid w:val="00E717E9"/>
    <w:rsid w:val="00E718DD"/>
    <w:rsid w:val="00E7277C"/>
    <w:rsid w:val="00E74770"/>
    <w:rsid w:val="00E75F7A"/>
    <w:rsid w:val="00E76CB0"/>
    <w:rsid w:val="00E76DFA"/>
    <w:rsid w:val="00E7722D"/>
    <w:rsid w:val="00E77EFF"/>
    <w:rsid w:val="00E81506"/>
    <w:rsid w:val="00E81927"/>
    <w:rsid w:val="00E8260F"/>
    <w:rsid w:val="00E828E9"/>
    <w:rsid w:val="00E82B8C"/>
    <w:rsid w:val="00E835DA"/>
    <w:rsid w:val="00E83C14"/>
    <w:rsid w:val="00E840FB"/>
    <w:rsid w:val="00E846E1"/>
    <w:rsid w:val="00E84CF5"/>
    <w:rsid w:val="00E84D1D"/>
    <w:rsid w:val="00E84FBD"/>
    <w:rsid w:val="00E85185"/>
    <w:rsid w:val="00E85395"/>
    <w:rsid w:val="00E8555D"/>
    <w:rsid w:val="00E867C3"/>
    <w:rsid w:val="00E875BC"/>
    <w:rsid w:val="00E90EAC"/>
    <w:rsid w:val="00E915E6"/>
    <w:rsid w:val="00E91DB1"/>
    <w:rsid w:val="00E92A71"/>
    <w:rsid w:val="00E930AE"/>
    <w:rsid w:val="00E933F3"/>
    <w:rsid w:val="00E941B6"/>
    <w:rsid w:val="00E944AC"/>
    <w:rsid w:val="00E94C67"/>
    <w:rsid w:val="00E95138"/>
    <w:rsid w:val="00E95AB1"/>
    <w:rsid w:val="00E970DE"/>
    <w:rsid w:val="00EA05DC"/>
    <w:rsid w:val="00EA1008"/>
    <w:rsid w:val="00EA1084"/>
    <w:rsid w:val="00EA111B"/>
    <w:rsid w:val="00EA13B3"/>
    <w:rsid w:val="00EA1864"/>
    <w:rsid w:val="00EA1E22"/>
    <w:rsid w:val="00EA2BDB"/>
    <w:rsid w:val="00EA2E0B"/>
    <w:rsid w:val="00EA2F32"/>
    <w:rsid w:val="00EA375A"/>
    <w:rsid w:val="00EA39FA"/>
    <w:rsid w:val="00EA3B98"/>
    <w:rsid w:val="00EA419E"/>
    <w:rsid w:val="00EA428F"/>
    <w:rsid w:val="00EA430A"/>
    <w:rsid w:val="00EA437F"/>
    <w:rsid w:val="00EA4F05"/>
    <w:rsid w:val="00EA605C"/>
    <w:rsid w:val="00EA650D"/>
    <w:rsid w:val="00EA6766"/>
    <w:rsid w:val="00EA6CB1"/>
    <w:rsid w:val="00EA734F"/>
    <w:rsid w:val="00EA7C1A"/>
    <w:rsid w:val="00EA7C37"/>
    <w:rsid w:val="00EA7F8F"/>
    <w:rsid w:val="00EB07CD"/>
    <w:rsid w:val="00EB1009"/>
    <w:rsid w:val="00EB13CC"/>
    <w:rsid w:val="00EB1B25"/>
    <w:rsid w:val="00EB1D90"/>
    <w:rsid w:val="00EB1DBC"/>
    <w:rsid w:val="00EB1E4D"/>
    <w:rsid w:val="00EB1FFB"/>
    <w:rsid w:val="00EB2578"/>
    <w:rsid w:val="00EB2709"/>
    <w:rsid w:val="00EB2AAB"/>
    <w:rsid w:val="00EB2B86"/>
    <w:rsid w:val="00EB3807"/>
    <w:rsid w:val="00EB39AA"/>
    <w:rsid w:val="00EB478F"/>
    <w:rsid w:val="00EB4F69"/>
    <w:rsid w:val="00EB5CFA"/>
    <w:rsid w:val="00EB5EC8"/>
    <w:rsid w:val="00EB6888"/>
    <w:rsid w:val="00EB7B54"/>
    <w:rsid w:val="00EB7BCE"/>
    <w:rsid w:val="00EC031E"/>
    <w:rsid w:val="00EC083E"/>
    <w:rsid w:val="00EC08F4"/>
    <w:rsid w:val="00EC0F5E"/>
    <w:rsid w:val="00EC2853"/>
    <w:rsid w:val="00EC2C5C"/>
    <w:rsid w:val="00EC361A"/>
    <w:rsid w:val="00EC3DEE"/>
    <w:rsid w:val="00EC450C"/>
    <w:rsid w:val="00EC5E0D"/>
    <w:rsid w:val="00EC6254"/>
    <w:rsid w:val="00EC6309"/>
    <w:rsid w:val="00EC65EC"/>
    <w:rsid w:val="00EC6767"/>
    <w:rsid w:val="00EC6C51"/>
    <w:rsid w:val="00EC748B"/>
    <w:rsid w:val="00ED1161"/>
    <w:rsid w:val="00ED1416"/>
    <w:rsid w:val="00ED2269"/>
    <w:rsid w:val="00ED28E5"/>
    <w:rsid w:val="00ED3A50"/>
    <w:rsid w:val="00ED440C"/>
    <w:rsid w:val="00ED4663"/>
    <w:rsid w:val="00ED489B"/>
    <w:rsid w:val="00ED4CF0"/>
    <w:rsid w:val="00ED4DD0"/>
    <w:rsid w:val="00ED5AB3"/>
    <w:rsid w:val="00ED5FE3"/>
    <w:rsid w:val="00ED688E"/>
    <w:rsid w:val="00ED68F9"/>
    <w:rsid w:val="00ED740C"/>
    <w:rsid w:val="00ED7C53"/>
    <w:rsid w:val="00ED7D5A"/>
    <w:rsid w:val="00ED7E7A"/>
    <w:rsid w:val="00EE0163"/>
    <w:rsid w:val="00EE1B86"/>
    <w:rsid w:val="00EE246C"/>
    <w:rsid w:val="00EE276F"/>
    <w:rsid w:val="00EE2D65"/>
    <w:rsid w:val="00EE34F7"/>
    <w:rsid w:val="00EE463E"/>
    <w:rsid w:val="00EE4D05"/>
    <w:rsid w:val="00EE544D"/>
    <w:rsid w:val="00EE55F2"/>
    <w:rsid w:val="00EE55FD"/>
    <w:rsid w:val="00EE5665"/>
    <w:rsid w:val="00EE61E1"/>
    <w:rsid w:val="00EE7ED3"/>
    <w:rsid w:val="00EF05C6"/>
    <w:rsid w:val="00EF1C98"/>
    <w:rsid w:val="00EF2065"/>
    <w:rsid w:val="00EF225E"/>
    <w:rsid w:val="00EF31FC"/>
    <w:rsid w:val="00EF398C"/>
    <w:rsid w:val="00EF3BD1"/>
    <w:rsid w:val="00EF4019"/>
    <w:rsid w:val="00EF448F"/>
    <w:rsid w:val="00EF4CC2"/>
    <w:rsid w:val="00EF507F"/>
    <w:rsid w:val="00EF5C14"/>
    <w:rsid w:val="00EF634B"/>
    <w:rsid w:val="00EF663D"/>
    <w:rsid w:val="00EF7515"/>
    <w:rsid w:val="00EF7803"/>
    <w:rsid w:val="00EF7DEC"/>
    <w:rsid w:val="00EF7F4E"/>
    <w:rsid w:val="00F01773"/>
    <w:rsid w:val="00F017D1"/>
    <w:rsid w:val="00F0264D"/>
    <w:rsid w:val="00F02C28"/>
    <w:rsid w:val="00F03AE9"/>
    <w:rsid w:val="00F04154"/>
    <w:rsid w:val="00F04721"/>
    <w:rsid w:val="00F0497B"/>
    <w:rsid w:val="00F04B68"/>
    <w:rsid w:val="00F0588B"/>
    <w:rsid w:val="00F05A99"/>
    <w:rsid w:val="00F05DAE"/>
    <w:rsid w:val="00F07994"/>
    <w:rsid w:val="00F07D62"/>
    <w:rsid w:val="00F10094"/>
    <w:rsid w:val="00F10238"/>
    <w:rsid w:val="00F10B32"/>
    <w:rsid w:val="00F11010"/>
    <w:rsid w:val="00F112CC"/>
    <w:rsid w:val="00F116E1"/>
    <w:rsid w:val="00F11E7D"/>
    <w:rsid w:val="00F11F65"/>
    <w:rsid w:val="00F12C98"/>
    <w:rsid w:val="00F13380"/>
    <w:rsid w:val="00F13C2F"/>
    <w:rsid w:val="00F13D6A"/>
    <w:rsid w:val="00F144A3"/>
    <w:rsid w:val="00F144D4"/>
    <w:rsid w:val="00F148E0"/>
    <w:rsid w:val="00F15DC1"/>
    <w:rsid w:val="00F15EE0"/>
    <w:rsid w:val="00F16345"/>
    <w:rsid w:val="00F1666A"/>
    <w:rsid w:val="00F176FD"/>
    <w:rsid w:val="00F20271"/>
    <w:rsid w:val="00F20380"/>
    <w:rsid w:val="00F206DA"/>
    <w:rsid w:val="00F21A2D"/>
    <w:rsid w:val="00F22414"/>
    <w:rsid w:val="00F2257E"/>
    <w:rsid w:val="00F22E12"/>
    <w:rsid w:val="00F23987"/>
    <w:rsid w:val="00F23B97"/>
    <w:rsid w:val="00F23E99"/>
    <w:rsid w:val="00F24784"/>
    <w:rsid w:val="00F247C7"/>
    <w:rsid w:val="00F25322"/>
    <w:rsid w:val="00F25348"/>
    <w:rsid w:val="00F25B0E"/>
    <w:rsid w:val="00F25E70"/>
    <w:rsid w:val="00F2645E"/>
    <w:rsid w:val="00F270A2"/>
    <w:rsid w:val="00F27486"/>
    <w:rsid w:val="00F27B7F"/>
    <w:rsid w:val="00F30518"/>
    <w:rsid w:val="00F30CB6"/>
    <w:rsid w:val="00F30D79"/>
    <w:rsid w:val="00F30EF7"/>
    <w:rsid w:val="00F31117"/>
    <w:rsid w:val="00F32383"/>
    <w:rsid w:val="00F328AF"/>
    <w:rsid w:val="00F339BC"/>
    <w:rsid w:val="00F33ABA"/>
    <w:rsid w:val="00F33C14"/>
    <w:rsid w:val="00F33DA6"/>
    <w:rsid w:val="00F34BA3"/>
    <w:rsid w:val="00F3521F"/>
    <w:rsid w:val="00F35714"/>
    <w:rsid w:val="00F3575B"/>
    <w:rsid w:val="00F35781"/>
    <w:rsid w:val="00F35D17"/>
    <w:rsid w:val="00F36C5B"/>
    <w:rsid w:val="00F37302"/>
    <w:rsid w:val="00F37577"/>
    <w:rsid w:val="00F37DB3"/>
    <w:rsid w:val="00F4025E"/>
    <w:rsid w:val="00F412AF"/>
    <w:rsid w:val="00F418D4"/>
    <w:rsid w:val="00F419F3"/>
    <w:rsid w:val="00F41AE2"/>
    <w:rsid w:val="00F42AB6"/>
    <w:rsid w:val="00F432F3"/>
    <w:rsid w:val="00F43519"/>
    <w:rsid w:val="00F43935"/>
    <w:rsid w:val="00F43A82"/>
    <w:rsid w:val="00F43A93"/>
    <w:rsid w:val="00F449B4"/>
    <w:rsid w:val="00F44E23"/>
    <w:rsid w:val="00F454D2"/>
    <w:rsid w:val="00F461CE"/>
    <w:rsid w:val="00F46465"/>
    <w:rsid w:val="00F472DC"/>
    <w:rsid w:val="00F47722"/>
    <w:rsid w:val="00F479D4"/>
    <w:rsid w:val="00F47ED5"/>
    <w:rsid w:val="00F47F17"/>
    <w:rsid w:val="00F50819"/>
    <w:rsid w:val="00F5094C"/>
    <w:rsid w:val="00F51080"/>
    <w:rsid w:val="00F5296A"/>
    <w:rsid w:val="00F53878"/>
    <w:rsid w:val="00F539EC"/>
    <w:rsid w:val="00F53A9F"/>
    <w:rsid w:val="00F54C0D"/>
    <w:rsid w:val="00F552D6"/>
    <w:rsid w:val="00F5533E"/>
    <w:rsid w:val="00F55CC1"/>
    <w:rsid w:val="00F56BCE"/>
    <w:rsid w:val="00F56F96"/>
    <w:rsid w:val="00F57C1D"/>
    <w:rsid w:val="00F6038F"/>
    <w:rsid w:val="00F6099E"/>
    <w:rsid w:val="00F60E6E"/>
    <w:rsid w:val="00F615C5"/>
    <w:rsid w:val="00F61A2A"/>
    <w:rsid w:val="00F61C30"/>
    <w:rsid w:val="00F61EC0"/>
    <w:rsid w:val="00F61F40"/>
    <w:rsid w:val="00F6214A"/>
    <w:rsid w:val="00F624D1"/>
    <w:rsid w:val="00F64802"/>
    <w:rsid w:val="00F65DF9"/>
    <w:rsid w:val="00F664E9"/>
    <w:rsid w:val="00F66530"/>
    <w:rsid w:val="00F66BAC"/>
    <w:rsid w:val="00F673B2"/>
    <w:rsid w:val="00F675E3"/>
    <w:rsid w:val="00F70773"/>
    <w:rsid w:val="00F70A49"/>
    <w:rsid w:val="00F70C04"/>
    <w:rsid w:val="00F72DA9"/>
    <w:rsid w:val="00F73909"/>
    <w:rsid w:val="00F74EDF"/>
    <w:rsid w:val="00F75318"/>
    <w:rsid w:val="00F753C8"/>
    <w:rsid w:val="00F75846"/>
    <w:rsid w:val="00F75B03"/>
    <w:rsid w:val="00F769E3"/>
    <w:rsid w:val="00F76C71"/>
    <w:rsid w:val="00F77415"/>
    <w:rsid w:val="00F7769C"/>
    <w:rsid w:val="00F7774D"/>
    <w:rsid w:val="00F77A75"/>
    <w:rsid w:val="00F77DFF"/>
    <w:rsid w:val="00F80120"/>
    <w:rsid w:val="00F805F1"/>
    <w:rsid w:val="00F80751"/>
    <w:rsid w:val="00F80EC5"/>
    <w:rsid w:val="00F8115F"/>
    <w:rsid w:val="00F813DE"/>
    <w:rsid w:val="00F81ADB"/>
    <w:rsid w:val="00F81B18"/>
    <w:rsid w:val="00F82E17"/>
    <w:rsid w:val="00F83249"/>
    <w:rsid w:val="00F8329F"/>
    <w:rsid w:val="00F83839"/>
    <w:rsid w:val="00F84233"/>
    <w:rsid w:val="00F84B46"/>
    <w:rsid w:val="00F85199"/>
    <w:rsid w:val="00F857B9"/>
    <w:rsid w:val="00F860B1"/>
    <w:rsid w:val="00F862CF"/>
    <w:rsid w:val="00F87BBB"/>
    <w:rsid w:val="00F90801"/>
    <w:rsid w:val="00F908B1"/>
    <w:rsid w:val="00F90CAE"/>
    <w:rsid w:val="00F9110D"/>
    <w:rsid w:val="00F92059"/>
    <w:rsid w:val="00F9240D"/>
    <w:rsid w:val="00F92757"/>
    <w:rsid w:val="00F93322"/>
    <w:rsid w:val="00F94FEC"/>
    <w:rsid w:val="00F961BC"/>
    <w:rsid w:val="00F96266"/>
    <w:rsid w:val="00F96977"/>
    <w:rsid w:val="00FA073E"/>
    <w:rsid w:val="00FA084E"/>
    <w:rsid w:val="00FA0C73"/>
    <w:rsid w:val="00FA0D03"/>
    <w:rsid w:val="00FA0D9B"/>
    <w:rsid w:val="00FA1EB7"/>
    <w:rsid w:val="00FA2592"/>
    <w:rsid w:val="00FA2838"/>
    <w:rsid w:val="00FA2B73"/>
    <w:rsid w:val="00FA2D5D"/>
    <w:rsid w:val="00FA2E31"/>
    <w:rsid w:val="00FA309E"/>
    <w:rsid w:val="00FA3950"/>
    <w:rsid w:val="00FA3A28"/>
    <w:rsid w:val="00FA4BE6"/>
    <w:rsid w:val="00FA5841"/>
    <w:rsid w:val="00FA592B"/>
    <w:rsid w:val="00FA7170"/>
    <w:rsid w:val="00FA7725"/>
    <w:rsid w:val="00FA7B7E"/>
    <w:rsid w:val="00FA7BE8"/>
    <w:rsid w:val="00FB0375"/>
    <w:rsid w:val="00FB09EA"/>
    <w:rsid w:val="00FB0F51"/>
    <w:rsid w:val="00FB1594"/>
    <w:rsid w:val="00FB197C"/>
    <w:rsid w:val="00FB2467"/>
    <w:rsid w:val="00FB30E4"/>
    <w:rsid w:val="00FB31A6"/>
    <w:rsid w:val="00FB3B28"/>
    <w:rsid w:val="00FB471B"/>
    <w:rsid w:val="00FB4818"/>
    <w:rsid w:val="00FB4C4B"/>
    <w:rsid w:val="00FB4F76"/>
    <w:rsid w:val="00FB671C"/>
    <w:rsid w:val="00FB696F"/>
    <w:rsid w:val="00FB6BDC"/>
    <w:rsid w:val="00FB6EA6"/>
    <w:rsid w:val="00FB7131"/>
    <w:rsid w:val="00FB7186"/>
    <w:rsid w:val="00FB7685"/>
    <w:rsid w:val="00FB77EF"/>
    <w:rsid w:val="00FB7D70"/>
    <w:rsid w:val="00FC016C"/>
    <w:rsid w:val="00FC06A1"/>
    <w:rsid w:val="00FC06B8"/>
    <w:rsid w:val="00FC0CA7"/>
    <w:rsid w:val="00FC0FAB"/>
    <w:rsid w:val="00FC10FA"/>
    <w:rsid w:val="00FC17A8"/>
    <w:rsid w:val="00FC19C8"/>
    <w:rsid w:val="00FC2BEB"/>
    <w:rsid w:val="00FC2EBA"/>
    <w:rsid w:val="00FC3C8B"/>
    <w:rsid w:val="00FC5112"/>
    <w:rsid w:val="00FC5568"/>
    <w:rsid w:val="00FC5CDC"/>
    <w:rsid w:val="00FC5FD1"/>
    <w:rsid w:val="00FC6AB8"/>
    <w:rsid w:val="00FC6C7E"/>
    <w:rsid w:val="00FC6FB6"/>
    <w:rsid w:val="00FC7B2D"/>
    <w:rsid w:val="00FC7B50"/>
    <w:rsid w:val="00FD00E7"/>
    <w:rsid w:val="00FD11BC"/>
    <w:rsid w:val="00FD2CB8"/>
    <w:rsid w:val="00FD3B83"/>
    <w:rsid w:val="00FD44FA"/>
    <w:rsid w:val="00FD5012"/>
    <w:rsid w:val="00FD5CDF"/>
    <w:rsid w:val="00FD65BE"/>
    <w:rsid w:val="00FD6B5A"/>
    <w:rsid w:val="00FE0989"/>
    <w:rsid w:val="00FE14B8"/>
    <w:rsid w:val="00FE1D74"/>
    <w:rsid w:val="00FE2102"/>
    <w:rsid w:val="00FE2E3E"/>
    <w:rsid w:val="00FE4932"/>
    <w:rsid w:val="00FE52F1"/>
    <w:rsid w:val="00FE6A69"/>
    <w:rsid w:val="00FE71FA"/>
    <w:rsid w:val="00FE730F"/>
    <w:rsid w:val="00FE75A6"/>
    <w:rsid w:val="00FF05ED"/>
    <w:rsid w:val="00FF0849"/>
    <w:rsid w:val="00FF0A00"/>
    <w:rsid w:val="00FF0E49"/>
    <w:rsid w:val="00FF108F"/>
    <w:rsid w:val="00FF160A"/>
    <w:rsid w:val="00FF1C19"/>
    <w:rsid w:val="00FF1EC7"/>
    <w:rsid w:val="00FF301B"/>
    <w:rsid w:val="00FF3150"/>
    <w:rsid w:val="00FF317C"/>
    <w:rsid w:val="00FF33FE"/>
    <w:rsid w:val="00FF3C92"/>
    <w:rsid w:val="00FF437B"/>
    <w:rsid w:val="00FF4546"/>
    <w:rsid w:val="00FF4DC4"/>
    <w:rsid w:val="00FF4EE7"/>
    <w:rsid w:val="00FF538D"/>
    <w:rsid w:val="00FF5D4E"/>
    <w:rsid w:val="00FF6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7E323"/>
  <w15:chartTrackingRefBased/>
  <w15:docId w15:val="{013F3261-A1FE-49EC-B1CD-EE2B3519B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351"/>
    <w:pPr>
      <w:spacing w:after="0" w:line="240" w:lineRule="auto"/>
      <w:jc w:val="both"/>
    </w:pPr>
    <w:rPr>
      <w:rFonts w:ascii="Myriad Pro" w:hAnsi="Myriad Pro" w:cs="Times New Roman"/>
      <w:kern w:val="0"/>
      <w:szCs w:val="20"/>
      <w14:ligatures w14:val="none"/>
    </w:rPr>
  </w:style>
  <w:style w:type="paragraph" w:styleId="Heading1">
    <w:name w:val="heading 1"/>
    <w:basedOn w:val="Normal"/>
    <w:next w:val="Normal"/>
    <w:link w:val="Heading1Char"/>
    <w:autoRedefine/>
    <w:qFormat/>
    <w:rsid w:val="00452AA1"/>
    <w:pPr>
      <w:outlineLvl w:val="0"/>
    </w:pPr>
    <w:rPr>
      <w:b/>
      <w:sz w:val="36"/>
      <w:szCs w:val="32"/>
    </w:rPr>
  </w:style>
  <w:style w:type="paragraph" w:styleId="Heading2">
    <w:name w:val="heading 2"/>
    <w:basedOn w:val="Normal"/>
    <w:next w:val="Normal"/>
    <w:link w:val="Heading2Char"/>
    <w:uiPriority w:val="9"/>
    <w:semiHidden/>
    <w:unhideWhenUsed/>
    <w:qFormat/>
    <w:rsid w:val="00452A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autoRedefine/>
    <w:qFormat/>
    <w:rsid w:val="000D35BE"/>
    <w:pPr>
      <w:outlineLvl w:val="2"/>
    </w:pPr>
    <w:rPr>
      <w:b/>
      <w:kern w:val="2"/>
      <w14:ligatures w14:val="standardContextual"/>
    </w:rPr>
  </w:style>
  <w:style w:type="paragraph" w:styleId="Heading4">
    <w:name w:val="heading 4"/>
    <w:basedOn w:val="Normal"/>
    <w:next w:val="Normal"/>
    <w:link w:val="Heading4Char"/>
    <w:uiPriority w:val="9"/>
    <w:semiHidden/>
    <w:unhideWhenUsed/>
    <w:qFormat/>
    <w:rsid w:val="00452AA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52AA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52AA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52AA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52AA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52AA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35BE"/>
    <w:rPr>
      <w:rFonts w:ascii="Myriad Pro" w:hAnsi="Myriad Pro" w:cs="Times New Roman"/>
      <w:b/>
      <w:szCs w:val="20"/>
    </w:rPr>
  </w:style>
  <w:style w:type="character" w:customStyle="1" w:styleId="Heading1Char">
    <w:name w:val="Heading 1 Char"/>
    <w:basedOn w:val="DefaultParagraphFont"/>
    <w:link w:val="Heading1"/>
    <w:rsid w:val="00452AA1"/>
    <w:rPr>
      <w:rFonts w:ascii="Myriad Pro" w:hAnsi="Myriad Pro" w:cs="Times New Roman"/>
      <w:b/>
      <w:kern w:val="0"/>
      <w:sz w:val="36"/>
      <w:szCs w:val="32"/>
      <w14:ligatures w14:val="none"/>
    </w:rPr>
  </w:style>
  <w:style w:type="character" w:customStyle="1" w:styleId="Heading2Char">
    <w:name w:val="Heading 2 Char"/>
    <w:basedOn w:val="DefaultParagraphFont"/>
    <w:link w:val="Heading2"/>
    <w:uiPriority w:val="9"/>
    <w:semiHidden/>
    <w:rsid w:val="00452AA1"/>
    <w:rPr>
      <w:rFonts w:asciiTheme="majorHAnsi" w:eastAsiaTheme="majorEastAsia" w:hAnsiTheme="majorHAnsi" w:cstheme="majorBidi"/>
      <w:color w:val="0F4761" w:themeColor="accent1" w:themeShade="BF"/>
      <w:kern w:val="0"/>
      <w:sz w:val="32"/>
      <w:szCs w:val="32"/>
      <w14:ligatures w14:val="none"/>
    </w:rPr>
  </w:style>
  <w:style w:type="character" w:customStyle="1" w:styleId="Heading4Char">
    <w:name w:val="Heading 4 Char"/>
    <w:basedOn w:val="DefaultParagraphFont"/>
    <w:link w:val="Heading4"/>
    <w:uiPriority w:val="9"/>
    <w:semiHidden/>
    <w:rsid w:val="00452AA1"/>
    <w:rPr>
      <w:rFonts w:eastAsiaTheme="majorEastAsia" w:cstheme="majorBidi"/>
      <w:i/>
      <w:iCs/>
      <w:color w:val="0F4761" w:themeColor="accent1" w:themeShade="BF"/>
      <w:kern w:val="0"/>
      <w:szCs w:val="20"/>
      <w14:ligatures w14:val="none"/>
    </w:rPr>
  </w:style>
  <w:style w:type="character" w:customStyle="1" w:styleId="Heading5Char">
    <w:name w:val="Heading 5 Char"/>
    <w:basedOn w:val="DefaultParagraphFont"/>
    <w:link w:val="Heading5"/>
    <w:uiPriority w:val="9"/>
    <w:semiHidden/>
    <w:rsid w:val="00452AA1"/>
    <w:rPr>
      <w:rFonts w:eastAsiaTheme="majorEastAsia" w:cstheme="majorBidi"/>
      <w:color w:val="0F4761" w:themeColor="accent1" w:themeShade="BF"/>
      <w:kern w:val="0"/>
      <w:szCs w:val="20"/>
      <w14:ligatures w14:val="none"/>
    </w:rPr>
  </w:style>
  <w:style w:type="character" w:customStyle="1" w:styleId="Heading6Char">
    <w:name w:val="Heading 6 Char"/>
    <w:basedOn w:val="DefaultParagraphFont"/>
    <w:link w:val="Heading6"/>
    <w:uiPriority w:val="9"/>
    <w:semiHidden/>
    <w:rsid w:val="00452AA1"/>
    <w:rPr>
      <w:rFonts w:eastAsiaTheme="majorEastAsia" w:cstheme="majorBidi"/>
      <w:i/>
      <w:iCs/>
      <w:color w:val="595959" w:themeColor="text1" w:themeTint="A6"/>
      <w:kern w:val="0"/>
      <w:szCs w:val="20"/>
      <w14:ligatures w14:val="none"/>
    </w:rPr>
  </w:style>
  <w:style w:type="character" w:customStyle="1" w:styleId="Heading7Char">
    <w:name w:val="Heading 7 Char"/>
    <w:basedOn w:val="DefaultParagraphFont"/>
    <w:link w:val="Heading7"/>
    <w:uiPriority w:val="9"/>
    <w:semiHidden/>
    <w:rsid w:val="00452AA1"/>
    <w:rPr>
      <w:rFonts w:eastAsiaTheme="majorEastAsia" w:cstheme="majorBidi"/>
      <w:color w:val="595959" w:themeColor="text1" w:themeTint="A6"/>
      <w:kern w:val="0"/>
      <w:szCs w:val="20"/>
      <w14:ligatures w14:val="none"/>
    </w:rPr>
  </w:style>
  <w:style w:type="character" w:customStyle="1" w:styleId="Heading8Char">
    <w:name w:val="Heading 8 Char"/>
    <w:basedOn w:val="DefaultParagraphFont"/>
    <w:link w:val="Heading8"/>
    <w:uiPriority w:val="9"/>
    <w:semiHidden/>
    <w:rsid w:val="00452AA1"/>
    <w:rPr>
      <w:rFonts w:eastAsiaTheme="majorEastAsia" w:cstheme="majorBidi"/>
      <w:i/>
      <w:iCs/>
      <w:color w:val="272727" w:themeColor="text1" w:themeTint="D8"/>
      <w:kern w:val="0"/>
      <w:szCs w:val="20"/>
      <w14:ligatures w14:val="none"/>
    </w:rPr>
  </w:style>
  <w:style w:type="character" w:customStyle="1" w:styleId="Heading9Char">
    <w:name w:val="Heading 9 Char"/>
    <w:basedOn w:val="DefaultParagraphFont"/>
    <w:link w:val="Heading9"/>
    <w:uiPriority w:val="9"/>
    <w:semiHidden/>
    <w:rsid w:val="00452AA1"/>
    <w:rPr>
      <w:rFonts w:eastAsiaTheme="majorEastAsia" w:cstheme="majorBidi"/>
      <w:color w:val="272727" w:themeColor="text1" w:themeTint="D8"/>
      <w:kern w:val="0"/>
      <w:szCs w:val="20"/>
      <w14:ligatures w14:val="none"/>
    </w:rPr>
  </w:style>
  <w:style w:type="paragraph" w:styleId="Title">
    <w:name w:val="Title"/>
    <w:basedOn w:val="Normal"/>
    <w:next w:val="Normal"/>
    <w:link w:val="TitleChar"/>
    <w:uiPriority w:val="10"/>
    <w:qFormat/>
    <w:rsid w:val="00452A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AA1"/>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452AA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AA1"/>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452AA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2AA1"/>
    <w:rPr>
      <w:rFonts w:ascii="Myriad Pro" w:hAnsi="Myriad Pro" w:cs="Times New Roman"/>
      <w:i/>
      <w:iCs/>
      <w:color w:val="404040" w:themeColor="text1" w:themeTint="BF"/>
      <w:kern w:val="0"/>
      <w:szCs w:val="20"/>
      <w14:ligatures w14:val="none"/>
    </w:rPr>
  </w:style>
  <w:style w:type="paragraph" w:styleId="ListParagraph">
    <w:name w:val="List Paragraph"/>
    <w:basedOn w:val="Normal"/>
    <w:uiPriority w:val="34"/>
    <w:qFormat/>
    <w:rsid w:val="00452AA1"/>
    <w:pPr>
      <w:ind w:left="720"/>
      <w:contextualSpacing/>
    </w:pPr>
  </w:style>
  <w:style w:type="character" w:styleId="IntenseEmphasis">
    <w:name w:val="Intense Emphasis"/>
    <w:basedOn w:val="DefaultParagraphFont"/>
    <w:uiPriority w:val="21"/>
    <w:qFormat/>
    <w:rsid w:val="00452AA1"/>
    <w:rPr>
      <w:i/>
      <w:iCs/>
      <w:color w:val="0F4761" w:themeColor="accent1" w:themeShade="BF"/>
    </w:rPr>
  </w:style>
  <w:style w:type="paragraph" w:styleId="IntenseQuote">
    <w:name w:val="Intense Quote"/>
    <w:basedOn w:val="Normal"/>
    <w:next w:val="Normal"/>
    <w:link w:val="IntenseQuoteChar"/>
    <w:uiPriority w:val="30"/>
    <w:qFormat/>
    <w:rsid w:val="00452A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AA1"/>
    <w:rPr>
      <w:rFonts w:ascii="Myriad Pro" w:hAnsi="Myriad Pro" w:cs="Times New Roman"/>
      <w:i/>
      <w:iCs/>
      <w:color w:val="0F4761" w:themeColor="accent1" w:themeShade="BF"/>
      <w:kern w:val="0"/>
      <w:szCs w:val="20"/>
      <w14:ligatures w14:val="none"/>
    </w:rPr>
  </w:style>
  <w:style w:type="character" w:styleId="IntenseReference">
    <w:name w:val="Intense Reference"/>
    <w:basedOn w:val="DefaultParagraphFont"/>
    <w:uiPriority w:val="32"/>
    <w:qFormat/>
    <w:rsid w:val="00452AA1"/>
    <w:rPr>
      <w:b/>
      <w:bCs/>
      <w:smallCaps/>
      <w:color w:val="0F4761" w:themeColor="accent1" w:themeShade="BF"/>
      <w:spacing w:val="5"/>
    </w:rPr>
  </w:style>
  <w:style w:type="paragraph" w:styleId="TOCHeading">
    <w:name w:val="TOC Heading"/>
    <w:basedOn w:val="Heading1"/>
    <w:next w:val="Normal"/>
    <w:uiPriority w:val="39"/>
    <w:unhideWhenUsed/>
    <w:qFormat/>
    <w:rsid w:val="00452AA1"/>
    <w:pPr>
      <w:keepNext/>
      <w:keepLines/>
      <w:spacing w:before="240" w:line="259" w:lineRule="auto"/>
      <w:jc w:val="left"/>
      <w:outlineLvl w:val="9"/>
    </w:pPr>
    <w:rPr>
      <w:rFonts w:asciiTheme="majorHAnsi" w:eastAsiaTheme="majorEastAsia" w:hAnsiTheme="majorHAnsi" w:cstheme="majorBidi"/>
      <w:b w:val="0"/>
      <w:color w:val="0F4761" w:themeColor="accent1" w:themeShade="BF"/>
      <w:sz w:val="32"/>
      <w:lang w:val="en-US"/>
    </w:rPr>
  </w:style>
  <w:style w:type="paragraph" w:styleId="TOC1">
    <w:name w:val="toc 1"/>
    <w:basedOn w:val="Normal"/>
    <w:next w:val="Normal"/>
    <w:autoRedefine/>
    <w:uiPriority w:val="39"/>
    <w:unhideWhenUsed/>
    <w:rsid w:val="00452AA1"/>
    <w:pPr>
      <w:spacing w:after="100"/>
    </w:pPr>
  </w:style>
  <w:style w:type="character" w:styleId="Hyperlink">
    <w:name w:val="Hyperlink"/>
    <w:basedOn w:val="DefaultParagraphFont"/>
    <w:uiPriority w:val="99"/>
    <w:unhideWhenUsed/>
    <w:rsid w:val="00452AA1"/>
    <w:rPr>
      <w:color w:val="467886" w:themeColor="hyperlink"/>
      <w:u w:val="single"/>
    </w:rPr>
  </w:style>
  <w:style w:type="character" w:styleId="UnresolvedMention">
    <w:name w:val="Unresolved Mention"/>
    <w:basedOn w:val="DefaultParagraphFont"/>
    <w:uiPriority w:val="99"/>
    <w:semiHidden/>
    <w:unhideWhenUsed/>
    <w:rsid w:val="006E0FA6"/>
    <w:rPr>
      <w:color w:val="605E5C"/>
      <w:shd w:val="clear" w:color="auto" w:fill="E1DFDD"/>
    </w:rPr>
  </w:style>
  <w:style w:type="character" w:styleId="FollowedHyperlink">
    <w:name w:val="FollowedHyperlink"/>
    <w:basedOn w:val="DefaultParagraphFont"/>
    <w:uiPriority w:val="99"/>
    <w:semiHidden/>
    <w:unhideWhenUsed/>
    <w:rsid w:val="00B66F7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ibm.com/reports/data-breach" TargetMode="External"/><Relationship Id="rId26" Type="http://schemas.openxmlformats.org/officeDocument/2006/relationships/hyperlink" Target="https://www.ncsc.gov.uk/collection/ncsc-annual-review-2021/the-threat/solarwinds" TargetMode="External"/><Relationship Id="rId3" Type="http://schemas.openxmlformats.org/officeDocument/2006/relationships/settings" Target="settings.xml"/><Relationship Id="rId21" Type="http://schemas.openxmlformats.org/officeDocument/2006/relationships/hyperlink" Target="https://learn.microsoft.com/en-gb/azure/security/"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ibm.com/reports/threat-intelligence" TargetMode="External"/><Relationship Id="rId25" Type="http://schemas.openxmlformats.org/officeDocument/2006/relationships/hyperlink" Target="https://www.cisa.gov/news-events/news/attack-colonial-pipeline-what-weve-learned-what-weve-done-over-past-two-years" TargetMode="External"/><Relationship Id="rId2" Type="http://schemas.openxmlformats.org/officeDocument/2006/relationships/styles" Target="styles.xml"/><Relationship Id="rId16" Type="http://schemas.openxmlformats.org/officeDocument/2006/relationships/hyperlink" Target="https://www.nist.gov/cyberframework" TargetMode="External"/><Relationship Id="rId20" Type="http://schemas.openxmlformats.org/officeDocument/2006/relationships/hyperlink" Target="https://docs.aws.amazon.com/wellarchitected/latest/security-pillar/welcome.html"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doi.org/10.3390/s26123813" TargetMode="External"/><Relationship Id="rId5" Type="http://schemas.openxmlformats.org/officeDocument/2006/relationships/image" Target="media/image1.png"/><Relationship Id="rId15" Type="http://schemas.openxmlformats.org/officeDocument/2006/relationships/hyperlink" Target="https://csrc.nist.gov/pubs/sp/800/207/final" TargetMode="External"/><Relationship Id="rId23" Type="http://schemas.openxmlformats.org/officeDocument/2006/relationships/hyperlink" Target="https://doi.org/10.1109/access.2022.3174679"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verizon.com/business/resources/reports/dbir/"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doi.org/10.1016/j.cose.2021.10243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8A813-B12E-4D47-AC92-D1107482E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5462</Words>
  <Characters>36433</Characters>
  <Application>Microsoft Office Word</Application>
  <DocSecurity>0</DocSecurity>
  <Lines>759</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Davies</dc:creator>
  <cp:keywords/>
  <dc:description/>
  <cp:lastModifiedBy>Jacob Davies</cp:lastModifiedBy>
  <cp:revision>2</cp:revision>
  <dcterms:created xsi:type="dcterms:W3CDTF">2026-07-24T15:04:00Z</dcterms:created>
  <dcterms:modified xsi:type="dcterms:W3CDTF">2026-07-24T15:04:00Z</dcterms:modified>
</cp:coreProperties>
</file>