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FC0BC3">
      <w:pPr>
        <w:pStyle w:val="3"/>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default" w:ascii="Arial" w:hAnsi="Arial" w:cs="Arial"/>
          <w:sz w:val="28"/>
          <w:szCs w:val="28"/>
          <w:lang w:val="en-US" w:eastAsia="zh-CN"/>
        </w:rPr>
      </w:pPr>
      <w:r>
        <w:rPr>
          <w:rFonts w:hint="eastAsia" w:ascii="Arial" w:hAnsi="Arial" w:cs="Arial"/>
          <w:sz w:val="28"/>
          <w:szCs w:val="28"/>
          <w:lang w:val="en-US" w:eastAsia="zh-CN"/>
        </w:rPr>
        <w:t>Title：</w:t>
      </w:r>
      <w:r>
        <w:rPr>
          <w:rFonts w:hint="default" w:ascii="Arial" w:hAnsi="Arial" w:cs="Arial"/>
          <w:sz w:val="28"/>
          <w:szCs w:val="28"/>
        </w:rPr>
        <w:t>Can Graphic Design Save Your Life?</w:t>
      </w:r>
    </w:p>
    <w:p w14:paraId="11484A9E">
      <w:pPr>
        <w:pStyle w:val="3"/>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default" w:ascii="Arial" w:hAnsi="Arial" w:cs="Arial"/>
          <w:sz w:val="28"/>
          <w:szCs w:val="28"/>
          <w:lang w:val="en-US" w:eastAsia="zh-CN"/>
        </w:rPr>
      </w:pPr>
      <w:r>
        <w:rPr>
          <w:rFonts w:hint="default" w:ascii="Arial" w:hAnsi="Arial" w:cs="Arial"/>
          <w:sz w:val="28"/>
          <w:szCs w:val="28"/>
          <w:lang w:val="en-US" w:eastAsia="zh-CN"/>
        </w:rPr>
        <w:t>Explore the association of well</w:t>
      </w:r>
      <w:r>
        <w:rPr>
          <w:rFonts w:hint="eastAsia" w:ascii="Arial" w:hAnsi="Arial" w:cs="Arial"/>
          <w:sz w:val="28"/>
          <w:szCs w:val="28"/>
          <w:lang w:val="en-US" w:eastAsia="zh-CN"/>
        </w:rPr>
        <w:t>-</w:t>
      </w:r>
      <w:r>
        <w:rPr>
          <w:rFonts w:hint="default" w:ascii="Arial" w:hAnsi="Arial" w:cs="Arial"/>
          <w:sz w:val="28"/>
          <w:szCs w:val="28"/>
          <w:lang w:val="en-US" w:eastAsia="zh-CN"/>
        </w:rPr>
        <w:t>being and personal growth in design. In your discussion focus on a maximum of three specific areas.</w:t>
      </w:r>
    </w:p>
    <w:p w14:paraId="4B81DA73">
      <w:pPr>
        <w:keepNext w:val="0"/>
        <w:keepLines w:val="0"/>
        <w:pageBreakBefore w:val="0"/>
        <w:kinsoku/>
        <w:wordWrap/>
        <w:overflowPunct/>
        <w:topLinePunct w:val="0"/>
        <w:autoSpaceDE/>
        <w:autoSpaceDN/>
        <w:bidi w:val="0"/>
        <w:adjustRightInd/>
        <w:snapToGrid/>
        <w:spacing w:line="480" w:lineRule="auto"/>
        <w:jc w:val="center"/>
        <w:textAlignment w:val="auto"/>
        <w:rPr>
          <w:rFonts w:hint="default" w:ascii="Arial" w:hAnsi="Arial" w:cs="Arial"/>
          <w:sz w:val="32"/>
          <w:szCs w:val="32"/>
          <w:lang w:val="en-US" w:eastAsia="zh-CN"/>
        </w:rPr>
      </w:pPr>
    </w:p>
    <w:p w14:paraId="36C3084A">
      <w:pPr>
        <w:keepNext w:val="0"/>
        <w:keepLines w:val="0"/>
        <w:pageBreakBefore w:val="0"/>
        <w:kinsoku/>
        <w:wordWrap/>
        <w:overflowPunct/>
        <w:topLinePunct w:val="0"/>
        <w:autoSpaceDE/>
        <w:autoSpaceDN/>
        <w:bidi w:val="0"/>
        <w:adjustRightInd/>
        <w:snapToGrid/>
        <w:spacing w:line="480" w:lineRule="auto"/>
        <w:jc w:val="center"/>
        <w:textAlignment w:val="auto"/>
        <w:rPr>
          <w:rFonts w:hint="default" w:ascii="Arial" w:hAnsi="Arial" w:cs="Arial"/>
          <w:sz w:val="24"/>
          <w:szCs w:val="24"/>
          <w:lang w:val="en-US" w:eastAsia="zh-CN"/>
        </w:rPr>
      </w:pPr>
      <w:r>
        <w:rPr>
          <w:rFonts w:hint="eastAsia" w:ascii="Arial" w:hAnsi="Arial" w:cs="Arial"/>
          <w:sz w:val="24"/>
          <w:szCs w:val="24"/>
          <w:lang w:val="en-US" w:eastAsia="zh-CN"/>
        </w:rPr>
        <w:t>Student Number：2405595 Ai Zhang</w:t>
      </w:r>
    </w:p>
    <w:p w14:paraId="2AD64B10">
      <w:pPr>
        <w:keepNext w:val="0"/>
        <w:keepLines w:val="0"/>
        <w:pageBreakBefore w:val="0"/>
        <w:kinsoku/>
        <w:wordWrap/>
        <w:overflowPunct/>
        <w:topLinePunct w:val="0"/>
        <w:autoSpaceDE/>
        <w:autoSpaceDN/>
        <w:bidi w:val="0"/>
        <w:adjustRightInd/>
        <w:snapToGrid/>
        <w:spacing w:line="480" w:lineRule="auto"/>
        <w:jc w:val="center"/>
        <w:textAlignment w:val="auto"/>
        <w:rPr>
          <w:rFonts w:hint="default" w:ascii="Arial" w:hAnsi="Arial" w:cs="Arial"/>
          <w:sz w:val="24"/>
          <w:szCs w:val="24"/>
          <w:lang w:val="en-US" w:eastAsia="zh-CN"/>
        </w:rPr>
      </w:pPr>
      <w:r>
        <w:rPr>
          <w:rFonts w:hint="eastAsia" w:ascii="Arial" w:hAnsi="Arial" w:cs="Arial"/>
          <w:sz w:val="24"/>
          <w:szCs w:val="24"/>
          <w:lang w:val="en-US" w:eastAsia="zh-CN"/>
        </w:rPr>
        <w:t>BA course title：G</w:t>
      </w:r>
      <w:r>
        <w:rPr>
          <w:rFonts w:hint="default" w:ascii="Arial" w:hAnsi="Arial" w:cs="Arial"/>
          <w:sz w:val="24"/>
          <w:szCs w:val="24"/>
          <w:lang w:val="en-US" w:eastAsia="zh-CN"/>
        </w:rPr>
        <w:t xml:space="preserve">raphic </w:t>
      </w:r>
      <w:r>
        <w:rPr>
          <w:rFonts w:hint="eastAsia" w:ascii="Arial" w:hAnsi="Arial" w:cs="Arial"/>
          <w:sz w:val="24"/>
          <w:szCs w:val="24"/>
          <w:lang w:val="en-US" w:eastAsia="zh-CN"/>
        </w:rPr>
        <w:t>d</w:t>
      </w:r>
      <w:r>
        <w:rPr>
          <w:rFonts w:hint="default" w:ascii="Arial" w:hAnsi="Arial" w:cs="Arial"/>
          <w:sz w:val="24"/>
          <w:szCs w:val="24"/>
          <w:lang w:val="en-US" w:eastAsia="zh-CN"/>
        </w:rPr>
        <w:t>esign</w:t>
      </w:r>
    </w:p>
    <w:p w14:paraId="6DDCE2CF">
      <w:pPr>
        <w:keepNext w:val="0"/>
        <w:keepLines w:val="0"/>
        <w:pageBreakBefore w:val="0"/>
        <w:kinsoku/>
        <w:wordWrap/>
        <w:overflowPunct/>
        <w:topLinePunct w:val="0"/>
        <w:autoSpaceDE/>
        <w:autoSpaceDN/>
        <w:bidi w:val="0"/>
        <w:adjustRightInd/>
        <w:snapToGrid/>
        <w:spacing w:line="480" w:lineRule="auto"/>
        <w:jc w:val="center"/>
        <w:textAlignment w:val="auto"/>
        <w:rPr>
          <w:rFonts w:hint="default" w:ascii="Arial" w:hAnsi="Arial" w:cs="Arial"/>
          <w:sz w:val="24"/>
          <w:szCs w:val="24"/>
          <w:lang w:val="en-US" w:eastAsia="zh-CN"/>
        </w:rPr>
      </w:pPr>
      <w:r>
        <w:rPr>
          <w:rFonts w:hint="default" w:ascii="Arial" w:hAnsi="Arial" w:cs="Arial"/>
          <w:sz w:val="24"/>
          <w:szCs w:val="24"/>
          <w:lang w:val="en-US" w:eastAsia="zh-CN"/>
        </w:rPr>
        <w:t>Word count</w:t>
      </w:r>
      <w:r>
        <w:rPr>
          <w:rFonts w:hint="eastAsia" w:ascii="Arial" w:hAnsi="Arial" w:cs="Arial"/>
          <w:sz w:val="24"/>
          <w:szCs w:val="24"/>
          <w:lang w:val="en-US" w:eastAsia="zh-CN"/>
        </w:rPr>
        <w:t>：2518</w:t>
      </w:r>
      <w:bookmarkStart w:id="0" w:name="_GoBack"/>
      <w:bookmarkEnd w:id="0"/>
    </w:p>
    <w:p w14:paraId="446BB482">
      <w:pPr>
        <w:keepNext w:val="0"/>
        <w:keepLines w:val="0"/>
        <w:pageBreakBefore w:val="0"/>
        <w:kinsoku/>
        <w:wordWrap/>
        <w:overflowPunct/>
        <w:topLinePunct w:val="0"/>
        <w:autoSpaceDE/>
        <w:autoSpaceDN/>
        <w:bidi w:val="0"/>
        <w:adjustRightInd/>
        <w:snapToGrid/>
        <w:spacing w:line="480" w:lineRule="auto"/>
        <w:jc w:val="center"/>
        <w:textAlignment w:val="auto"/>
        <w:rPr>
          <w:rFonts w:hint="eastAsia" w:ascii="Arial" w:hAnsi="Arial" w:cs="Arial"/>
          <w:sz w:val="24"/>
          <w:szCs w:val="24"/>
          <w:lang w:val="en-US" w:eastAsia="zh-CN"/>
        </w:rPr>
      </w:pPr>
      <w:r>
        <w:rPr>
          <w:rFonts w:hint="default" w:ascii="Arial" w:hAnsi="Arial" w:cs="Arial"/>
          <w:sz w:val="24"/>
          <w:szCs w:val="24"/>
          <w:lang w:val="en-US" w:eastAsia="zh-CN"/>
        </w:rPr>
        <w:t>Lecturer's name</w:t>
      </w:r>
      <w:r>
        <w:rPr>
          <w:rFonts w:hint="eastAsia" w:ascii="Arial" w:hAnsi="Arial" w:cs="Arial"/>
          <w:sz w:val="24"/>
          <w:szCs w:val="24"/>
          <w:lang w:val="en-US" w:eastAsia="zh-CN"/>
        </w:rPr>
        <w:t>: Donna</w:t>
      </w:r>
    </w:p>
    <w:p w14:paraId="564AFBB8">
      <w:pPr>
        <w:keepNext w:val="0"/>
        <w:keepLines w:val="0"/>
        <w:pageBreakBefore w:val="0"/>
        <w:kinsoku/>
        <w:wordWrap/>
        <w:overflowPunct/>
        <w:topLinePunct w:val="0"/>
        <w:autoSpaceDE/>
        <w:autoSpaceDN/>
        <w:bidi w:val="0"/>
        <w:adjustRightInd/>
        <w:snapToGrid/>
        <w:spacing w:line="480" w:lineRule="auto"/>
        <w:jc w:val="center"/>
        <w:textAlignment w:val="auto"/>
        <w:rPr>
          <w:rFonts w:hint="eastAsia" w:ascii="Arial" w:hAnsi="Arial" w:cs="Arial"/>
          <w:sz w:val="24"/>
          <w:szCs w:val="24"/>
          <w:lang w:val="en-US" w:eastAsia="zh-CN"/>
        </w:rPr>
      </w:pPr>
    </w:p>
    <w:p w14:paraId="676EEE84">
      <w:pPr>
        <w:keepNext w:val="0"/>
        <w:keepLines w:val="0"/>
        <w:pageBreakBefore w:val="0"/>
        <w:kinsoku/>
        <w:wordWrap/>
        <w:overflowPunct/>
        <w:topLinePunct w:val="0"/>
        <w:autoSpaceDE/>
        <w:autoSpaceDN/>
        <w:bidi w:val="0"/>
        <w:adjustRightInd/>
        <w:snapToGrid/>
        <w:spacing w:line="480" w:lineRule="auto"/>
        <w:jc w:val="center"/>
        <w:textAlignment w:val="auto"/>
        <w:rPr>
          <w:rFonts w:hint="default" w:ascii="Arial" w:hAnsi="Arial" w:cs="Arial"/>
          <w:sz w:val="24"/>
          <w:szCs w:val="24"/>
          <w:lang w:val="en-US" w:eastAsia="zh-CN"/>
        </w:rPr>
      </w:pPr>
      <w:r>
        <w:rPr>
          <w:rFonts w:hint="default" w:ascii="Arial" w:hAnsi="Arial" w:cs="Arial"/>
          <w:sz w:val="24"/>
          <w:szCs w:val="24"/>
          <w:lang w:val="en-US" w:eastAsia="zh-CN"/>
        </w:rPr>
        <w:t>For this assessment, I confirm that I have NOT used Generative AI to support me in structuring my submission, including creating a draft argument structure, identifying parts and headings.</w:t>
      </w:r>
    </w:p>
    <w:p w14:paraId="09175A9F">
      <w:pPr>
        <w:keepNext w:val="0"/>
        <w:keepLines w:val="0"/>
        <w:pageBreakBefore w:val="0"/>
        <w:kinsoku/>
        <w:wordWrap/>
        <w:overflowPunct/>
        <w:topLinePunct w:val="0"/>
        <w:autoSpaceDE/>
        <w:autoSpaceDN/>
        <w:bidi w:val="0"/>
        <w:adjustRightInd/>
        <w:snapToGrid/>
        <w:spacing w:line="480" w:lineRule="auto"/>
        <w:jc w:val="center"/>
        <w:textAlignment w:val="auto"/>
        <w:rPr>
          <w:rStyle w:val="10"/>
          <w:rFonts w:hint="default" w:ascii="Arial" w:hAnsi="Arial" w:eastAsia="Segoe UI" w:cs="Arial"/>
          <w:b/>
          <w:bCs/>
          <w:i w:val="0"/>
          <w:iCs w:val="0"/>
          <w:caps w:val="0"/>
          <w:color w:val="0F1115"/>
          <w:spacing w:val="0"/>
          <w:sz w:val="19"/>
          <w:szCs w:val="19"/>
          <w:shd w:val="clear" w:fill="FFFFFF"/>
        </w:rPr>
        <w:sectPr>
          <w:footerReference r:id="rId3" w:type="default"/>
          <w:pgSz w:w="11906" w:h="16838"/>
          <w:pgMar w:top="1417" w:right="1474" w:bottom="1417" w:left="1417" w:header="851" w:footer="992" w:gutter="0"/>
          <w:pgNumType w:fmt="decimal"/>
          <w:cols w:space="425" w:num="1"/>
          <w:docGrid w:type="lines" w:linePitch="312" w:charSpace="0"/>
        </w:sectPr>
      </w:pPr>
      <w:r>
        <w:rPr>
          <w:rFonts w:hint="default" w:ascii="Arial" w:hAnsi="Arial" w:cs="Arial"/>
          <w:sz w:val="24"/>
          <w:szCs w:val="24"/>
          <w:lang w:val="en-US" w:eastAsia="zh-CN"/>
        </w:rPr>
        <w:t>I confirm that I have not used Generative AI to create text for my submission. I confirm that I have not used Generative AI for creative materials, such as images</w:t>
      </w:r>
    </w:p>
    <w:p w14:paraId="521D17AC">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Style w:val="10"/>
          <w:rFonts w:hint="default" w:ascii="Arial" w:hAnsi="Arial" w:eastAsia="宋体" w:cs="Arial"/>
          <w:b/>
          <w:bCs/>
          <w:i w:val="0"/>
          <w:iCs w:val="0"/>
          <w:caps w:val="0"/>
          <w:color w:val="0F1115"/>
          <w:spacing w:val="0"/>
          <w:sz w:val="28"/>
          <w:szCs w:val="28"/>
          <w:shd w:val="clear" w:fill="FFFFFF"/>
          <w:lang w:val="en-US" w:eastAsia="zh-CN"/>
        </w:rPr>
      </w:pPr>
      <w:r>
        <w:rPr>
          <w:rFonts w:hint="default" w:ascii="Arial" w:hAnsi="Arial" w:eastAsia="宋体" w:cs="Arial"/>
          <w:b/>
          <w:bCs/>
          <w:sz w:val="28"/>
          <w:szCs w:val="28"/>
        </w:rPr>
        <w:t>Table of Contents</w:t>
      </w:r>
    </w:p>
    <w:p w14:paraId="4F8419BA">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eastAsia" w:ascii="Arial" w:hAnsi="Arial" w:eastAsia="宋体" w:cs="Arial"/>
          <w:i w:val="0"/>
          <w:iCs w:val="0"/>
          <w:caps w:val="0"/>
          <w:color w:val="0F1115"/>
          <w:spacing w:val="0"/>
          <w:sz w:val="24"/>
          <w:szCs w:val="24"/>
          <w:shd w:val="clear" w:fill="FFFFFF"/>
          <w:lang w:val="en-US" w:eastAsia="zh-CN"/>
        </w:rPr>
      </w:pPr>
      <w:r>
        <w:rPr>
          <w:rStyle w:val="10"/>
          <w:rFonts w:hint="default" w:ascii="Arial" w:hAnsi="Arial" w:eastAsia="Segoe UI" w:cs="Arial"/>
          <w:b/>
          <w:bCs/>
          <w:i w:val="0"/>
          <w:iCs w:val="0"/>
          <w:caps w:val="0"/>
          <w:color w:val="0F1115"/>
          <w:spacing w:val="0"/>
          <w:sz w:val="24"/>
          <w:szCs w:val="24"/>
          <w:shd w:val="clear" w:fill="FFFFFF"/>
        </w:rPr>
        <w:t>List</w:t>
      </w:r>
      <w:r>
        <w:rPr>
          <w:rStyle w:val="10"/>
          <w:rFonts w:hint="eastAsia" w:ascii="Arial" w:hAnsi="Arial" w:eastAsia="宋体" w:cs="Arial"/>
          <w:b/>
          <w:bCs/>
          <w:i w:val="0"/>
          <w:iCs w:val="0"/>
          <w:caps w:val="0"/>
          <w:color w:val="0F1115"/>
          <w:spacing w:val="0"/>
          <w:sz w:val="24"/>
          <w:szCs w:val="24"/>
          <w:shd w:val="clear" w:fill="FFFFFF"/>
          <w:lang w:val="en-US" w:eastAsia="zh-CN"/>
        </w:rPr>
        <w:t xml:space="preserve"> </w:t>
      </w:r>
      <w:r>
        <w:rPr>
          <w:rStyle w:val="10"/>
          <w:rFonts w:hint="default" w:ascii="Arial" w:hAnsi="Arial" w:eastAsia="Segoe UI" w:cs="Arial"/>
          <w:b/>
          <w:bCs/>
          <w:i w:val="0"/>
          <w:iCs w:val="0"/>
          <w:caps w:val="0"/>
          <w:color w:val="0F1115"/>
          <w:spacing w:val="0"/>
          <w:sz w:val="24"/>
          <w:szCs w:val="24"/>
          <w:shd w:val="clear" w:fill="FFFFFF"/>
        </w:rPr>
        <w:t>of</w:t>
      </w:r>
      <w:r>
        <w:rPr>
          <w:rStyle w:val="10"/>
          <w:rFonts w:hint="eastAsia" w:ascii="Arial" w:hAnsi="Arial" w:eastAsia="宋体" w:cs="Arial"/>
          <w:b/>
          <w:bCs/>
          <w:i w:val="0"/>
          <w:iCs w:val="0"/>
          <w:caps w:val="0"/>
          <w:color w:val="0F1115"/>
          <w:spacing w:val="0"/>
          <w:sz w:val="24"/>
          <w:szCs w:val="24"/>
          <w:shd w:val="clear" w:fill="FFFFFF"/>
          <w:lang w:val="en-US" w:eastAsia="zh-CN"/>
        </w:rPr>
        <w:t xml:space="preserve"> </w:t>
      </w:r>
      <w:r>
        <w:rPr>
          <w:rStyle w:val="10"/>
          <w:rFonts w:hint="default" w:ascii="Arial" w:hAnsi="Arial" w:eastAsia="Segoe UI" w:cs="Arial"/>
          <w:b/>
          <w:bCs/>
          <w:i w:val="0"/>
          <w:iCs w:val="0"/>
          <w:caps w:val="0"/>
          <w:color w:val="0F1115"/>
          <w:spacing w:val="0"/>
          <w:sz w:val="24"/>
          <w:szCs w:val="24"/>
          <w:shd w:val="clear" w:fill="FFFFFF"/>
        </w:rPr>
        <w:t>Illustrations</w:t>
      </w:r>
      <w:r>
        <w:rPr>
          <w:rStyle w:val="10"/>
          <w:rFonts w:hint="eastAsia" w:ascii="Arial" w:hAnsi="Arial" w:eastAsia="宋体" w:cs="Arial"/>
          <w:b/>
          <w:bCs/>
          <w:i w:val="0"/>
          <w:iCs w:val="0"/>
          <w:caps w:val="0"/>
          <w:color w:val="0F1115"/>
          <w:spacing w:val="0"/>
          <w:sz w:val="24"/>
          <w:szCs w:val="24"/>
          <w:shd w:val="clear" w:fill="FFFFFF"/>
          <w:lang w:val="en-US" w:eastAsia="zh-CN"/>
        </w:rPr>
        <w:t xml:space="preserve"> </w:t>
      </w:r>
      <w:r>
        <w:rPr>
          <w:rFonts w:hint="default" w:ascii="Arial" w:hAnsi="Arial" w:eastAsia="Segoe UI" w:cs="Arial"/>
          <w:i w:val="0"/>
          <w:iCs w:val="0"/>
          <w:caps w:val="0"/>
          <w:color w:val="0F1115"/>
          <w:spacing w:val="0"/>
          <w:sz w:val="24"/>
          <w:szCs w:val="24"/>
          <w:shd w:val="clear" w:fill="FFFFFF"/>
        </w:rPr>
        <w:t xml:space="preserve">.................................................................................. </w:t>
      </w:r>
      <w:r>
        <w:rPr>
          <w:rFonts w:hint="eastAsia" w:ascii="Arial" w:hAnsi="Arial" w:eastAsia="宋体" w:cs="Arial"/>
          <w:i w:val="0"/>
          <w:iCs w:val="0"/>
          <w:caps w:val="0"/>
          <w:color w:val="0F1115"/>
          <w:spacing w:val="0"/>
          <w:sz w:val="24"/>
          <w:szCs w:val="24"/>
          <w:shd w:val="clear" w:fill="FFFFFF"/>
          <w:lang w:val="en-US" w:eastAsia="zh-CN"/>
        </w:rPr>
        <w:t>pg. 4</w:t>
      </w:r>
    </w:p>
    <w:p w14:paraId="01B19ABE">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宋体" w:cs="Arial"/>
          <w:i w:val="0"/>
          <w:iCs w:val="0"/>
          <w:caps w:val="0"/>
          <w:color w:val="0F1115"/>
          <w:spacing w:val="0"/>
          <w:sz w:val="24"/>
          <w:szCs w:val="24"/>
          <w:shd w:val="clear" w:fill="FFFFFF"/>
          <w:lang w:val="en-US" w:eastAsia="zh-CN"/>
        </w:rPr>
      </w:pPr>
      <w:r>
        <w:rPr>
          <w:rStyle w:val="10"/>
          <w:rFonts w:hint="default" w:ascii="Arial" w:hAnsi="Arial" w:eastAsia="Segoe UI" w:cs="Arial"/>
          <w:b/>
          <w:bCs/>
          <w:i w:val="0"/>
          <w:iCs w:val="0"/>
          <w:caps w:val="0"/>
          <w:color w:val="0F1115"/>
          <w:spacing w:val="0"/>
          <w:sz w:val="24"/>
          <w:szCs w:val="24"/>
          <w:shd w:val="clear" w:fill="FFFFFF"/>
        </w:rPr>
        <w:t>List of</w:t>
      </w:r>
      <w:r>
        <w:rPr>
          <w:rStyle w:val="10"/>
          <w:rFonts w:hint="eastAsia" w:ascii="Arial" w:hAnsi="Arial" w:eastAsia="Segoe UI" w:cs="Arial"/>
          <w:b/>
          <w:bCs/>
          <w:i w:val="0"/>
          <w:iCs w:val="0"/>
          <w:caps w:val="0"/>
          <w:color w:val="0F1115"/>
          <w:spacing w:val="0"/>
          <w:sz w:val="24"/>
          <w:szCs w:val="24"/>
          <w:shd w:val="clear" w:fill="FFFFFF"/>
          <w:lang w:val="en-US" w:eastAsia="zh-CN"/>
        </w:rPr>
        <w:t xml:space="preserve"> </w:t>
      </w:r>
      <w:r>
        <w:rPr>
          <w:rStyle w:val="10"/>
          <w:rFonts w:hint="default" w:ascii="Arial" w:hAnsi="Arial" w:eastAsia="Segoe UI" w:cs="Arial"/>
          <w:b/>
          <w:bCs/>
          <w:i w:val="0"/>
          <w:iCs w:val="0"/>
          <w:caps w:val="0"/>
          <w:color w:val="0F1115"/>
          <w:spacing w:val="0"/>
          <w:sz w:val="24"/>
          <w:szCs w:val="24"/>
          <w:shd w:val="clear" w:fill="FFFFFF"/>
        </w:rPr>
        <w:t>Supporting</w:t>
      </w:r>
      <w:r>
        <w:rPr>
          <w:rStyle w:val="10"/>
          <w:rFonts w:hint="eastAsia" w:ascii="Arial" w:hAnsi="Arial" w:eastAsia="Segoe UI" w:cs="Arial"/>
          <w:b/>
          <w:bCs/>
          <w:i w:val="0"/>
          <w:iCs w:val="0"/>
          <w:caps w:val="0"/>
          <w:color w:val="0F1115"/>
          <w:spacing w:val="0"/>
          <w:sz w:val="24"/>
          <w:szCs w:val="24"/>
          <w:shd w:val="clear" w:fill="FFFFFF"/>
          <w:lang w:val="en-US" w:eastAsia="zh-CN"/>
        </w:rPr>
        <w:t xml:space="preserve"> </w:t>
      </w:r>
      <w:r>
        <w:rPr>
          <w:rStyle w:val="10"/>
          <w:rFonts w:hint="default" w:ascii="Arial" w:hAnsi="Arial" w:eastAsia="Segoe UI" w:cs="Arial"/>
          <w:b/>
          <w:bCs/>
          <w:i w:val="0"/>
          <w:iCs w:val="0"/>
          <w:caps w:val="0"/>
          <w:color w:val="0F1115"/>
          <w:spacing w:val="0"/>
          <w:sz w:val="24"/>
          <w:szCs w:val="24"/>
          <w:shd w:val="clear" w:fill="FFFFFF"/>
        </w:rPr>
        <w:t>Illustrations</w:t>
      </w:r>
      <w:r>
        <w:rPr>
          <w:rFonts w:hint="default" w:ascii="Arial" w:hAnsi="Arial" w:eastAsia="Segoe UI" w:cs="Arial"/>
          <w:i w:val="0"/>
          <w:iCs w:val="0"/>
          <w:caps w:val="0"/>
          <w:color w:val="0F1115"/>
          <w:spacing w:val="0"/>
          <w:sz w:val="24"/>
          <w:szCs w:val="24"/>
          <w:shd w:val="clear" w:fill="FFFFFF"/>
        </w:rPr>
        <w:t xml:space="preserve">............................................................ </w:t>
      </w:r>
      <w:r>
        <w:rPr>
          <w:rFonts w:hint="eastAsia" w:ascii="Arial" w:hAnsi="Arial" w:eastAsia="宋体" w:cs="Arial"/>
          <w:i w:val="0"/>
          <w:iCs w:val="0"/>
          <w:caps w:val="0"/>
          <w:color w:val="0F1115"/>
          <w:spacing w:val="0"/>
          <w:sz w:val="24"/>
          <w:szCs w:val="24"/>
          <w:shd w:val="clear" w:fill="FFFFFF"/>
          <w:lang w:val="en-US" w:eastAsia="zh-CN"/>
        </w:rPr>
        <w:t>pg. 4-5</w:t>
      </w:r>
    </w:p>
    <w:p w14:paraId="0028E1B0">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eastAsia" w:ascii="Arial" w:hAnsi="Arial" w:eastAsia="宋体" w:cs="Arial"/>
          <w:i w:val="0"/>
          <w:iCs w:val="0"/>
          <w:caps w:val="0"/>
          <w:color w:val="0F1115"/>
          <w:spacing w:val="0"/>
          <w:sz w:val="24"/>
          <w:szCs w:val="24"/>
          <w:shd w:val="clear" w:fill="FFFFFF"/>
          <w:lang w:val="en-US" w:eastAsia="zh-CN"/>
        </w:rPr>
      </w:pPr>
      <w:r>
        <w:rPr>
          <w:rStyle w:val="10"/>
          <w:rFonts w:hint="default" w:ascii="Arial" w:hAnsi="Arial" w:eastAsia="Segoe UI" w:cs="Arial"/>
          <w:bCs/>
          <w:i w:val="0"/>
          <w:iCs w:val="0"/>
          <w:caps w:val="0"/>
          <w:color w:val="0F1115"/>
          <w:spacing w:val="0"/>
          <w:kern w:val="0"/>
          <w:sz w:val="24"/>
          <w:szCs w:val="24"/>
          <w:shd w:val="clear" w:fill="FFFFFF"/>
          <w:lang w:val="en-US" w:eastAsia="zh-CN" w:bidi="ar"/>
        </w:rPr>
        <w:t>thesis statement</w:t>
      </w:r>
      <w:r>
        <w:rPr>
          <w:rFonts w:hint="default" w:ascii="Arial" w:hAnsi="Arial" w:eastAsia="Segoe UI" w:cs="Arial"/>
          <w:i w:val="0"/>
          <w:iCs w:val="0"/>
          <w:caps w:val="0"/>
          <w:color w:val="0F1115"/>
          <w:spacing w:val="0"/>
          <w:sz w:val="24"/>
          <w:szCs w:val="24"/>
          <w:shd w:val="clear" w:fill="FFFFFF"/>
        </w:rPr>
        <w:t> .......................................................................................</w:t>
      </w:r>
      <w:r>
        <w:rPr>
          <w:rFonts w:hint="eastAsia" w:ascii="Arial" w:hAnsi="Arial" w:eastAsia="宋体" w:cs="Arial"/>
          <w:i w:val="0"/>
          <w:iCs w:val="0"/>
          <w:caps w:val="0"/>
          <w:color w:val="0F1115"/>
          <w:spacing w:val="0"/>
          <w:sz w:val="24"/>
          <w:szCs w:val="24"/>
          <w:shd w:val="clear" w:fill="FFFFFF"/>
          <w:lang w:val="en-US" w:eastAsia="zh-CN"/>
        </w:rPr>
        <w:t>pg. 5</w:t>
      </w:r>
    </w:p>
    <w:p w14:paraId="2B455B77">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eastAsia" w:ascii="Arial" w:hAnsi="Arial" w:eastAsia="宋体" w:cs="Arial"/>
          <w:i w:val="0"/>
          <w:iCs w:val="0"/>
          <w:caps w:val="0"/>
          <w:color w:val="0F1115"/>
          <w:spacing w:val="0"/>
          <w:sz w:val="24"/>
          <w:szCs w:val="24"/>
          <w:shd w:val="clear" w:fill="FFFFFF"/>
          <w:lang w:val="en-US" w:eastAsia="zh-CN"/>
        </w:rPr>
      </w:pPr>
      <w:r>
        <w:rPr>
          <w:rStyle w:val="10"/>
          <w:rFonts w:hint="default" w:ascii="Arial" w:hAnsi="Arial" w:eastAsia="Segoe UI" w:cs="Arial"/>
          <w:b/>
          <w:bCs/>
          <w:i w:val="0"/>
          <w:iCs w:val="0"/>
          <w:caps w:val="0"/>
          <w:color w:val="0F1115"/>
          <w:spacing w:val="0"/>
          <w:sz w:val="24"/>
          <w:szCs w:val="24"/>
          <w:shd w:val="clear" w:fill="FFFFFF"/>
          <w:lang w:val="en-US" w:eastAsia="zh-CN"/>
        </w:rPr>
        <w:t>Introduction</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pg. 5-7</w:t>
      </w:r>
    </w:p>
    <w:p w14:paraId="58B3F4F6">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Style w:val="10"/>
          <w:rFonts w:hint="default" w:ascii="Arial" w:hAnsi="Arial" w:eastAsia="Segoe UI" w:cs="Arial"/>
          <w:bCs/>
          <w:i w:val="0"/>
          <w:iCs w:val="0"/>
          <w:caps w:val="0"/>
          <w:color w:val="0F1115"/>
          <w:spacing w:val="0"/>
          <w:kern w:val="0"/>
          <w:sz w:val="24"/>
          <w:szCs w:val="24"/>
          <w:shd w:val="clear" w:fill="FFFFFF"/>
          <w:lang w:val="en-US" w:eastAsia="zh-CN" w:bidi="ar"/>
        </w:rPr>
      </w:pPr>
      <w:r>
        <w:rPr>
          <w:rStyle w:val="10"/>
          <w:rFonts w:hint="eastAsia" w:ascii="Arial" w:hAnsi="Arial" w:eastAsia="Segoe UI" w:cs="Arial"/>
          <w:bCs/>
          <w:i w:val="0"/>
          <w:iCs w:val="0"/>
          <w:caps w:val="0"/>
          <w:color w:val="0F1115"/>
          <w:spacing w:val="0"/>
          <w:kern w:val="0"/>
          <w:sz w:val="24"/>
          <w:szCs w:val="24"/>
          <w:shd w:val="clear" w:fill="FFFFFF"/>
          <w:lang w:val="en-US" w:eastAsia="zh-CN" w:bidi="ar"/>
        </w:rPr>
        <w:t>1.</w:t>
      </w:r>
      <w:r>
        <w:rPr>
          <w:rStyle w:val="10"/>
          <w:rFonts w:hint="default" w:ascii="Arial" w:hAnsi="Arial" w:eastAsia="Segoe UI" w:cs="Arial"/>
          <w:bCs/>
          <w:i w:val="0"/>
          <w:iCs w:val="0"/>
          <w:caps w:val="0"/>
          <w:color w:val="0F1115"/>
          <w:spacing w:val="0"/>
          <w:kern w:val="0"/>
          <w:sz w:val="24"/>
          <w:szCs w:val="24"/>
          <w:shd w:val="clear" w:fill="FFFFFF"/>
          <w:lang w:val="en-US" w:eastAsia="zh-CN" w:bidi="ar"/>
        </w:rPr>
        <w:t>Semiotics, Color, and Emotional Meaning</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pg. 7</w:t>
      </w:r>
    </w:p>
    <w:p w14:paraId="6836D2F1">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585" w:leftChars="50" w:right="0" w:hanging="480" w:hangingChars="200"/>
        <w:textAlignment w:val="auto"/>
        <w:rPr>
          <w:rFonts w:hint="eastAsia" w:ascii="Arial" w:hAnsi="Arial" w:eastAsia="宋体" w:cs="Arial"/>
          <w:i w:val="0"/>
          <w:iCs w:val="0"/>
          <w:caps w:val="0"/>
          <w:color w:val="0F1115"/>
          <w:spacing w:val="0"/>
          <w:sz w:val="24"/>
          <w:szCs w:val="24"/>
          <w:shd w:val="clear" w:fill="FFFFFF"/>
          <w:lang w:val="en-US" w:eastAsia="zh-CN"/>
        </w:rPr>
      </w:pP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 xml:space="preserve">1.1 </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Color as a Signifier</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pg. 7-10</w:t>
      </w:r>
    </w:p>
    <w:p w14:paraId="6720DA15">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585" w:leftChars="50" w:right="0" w:hanging="480" w:hangingChars="200"/>
        <w:textAlignment w:val="auto"/>
        <w:rPr>
          <w:rFonts w:hint="eastAsia" w:ascii="Arial" w:hAnsi="Arial" w:eastAsia="宋体" w:cs="Arial"/>
          <w:i w:val="0"/>
          <w:iCs w:val="0"/>
          <w:caps w:val="0"/>
          <w:color w:val="0F1115"/>
          <w:spacing w:val="0"/>
          <w:sz w:val="24"/>
          <w:szCs w:val="24"/>
          <w:shd w:val="clear" w:fill="FFFFFF"/>
          <w:lang w:val="en-US" w:eastAsia="zh-CN"/>
        </w:rPr>
      </w:pP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 xml:space="preserve">1.2 </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Spatial Narrative and Bodily Experience</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pg. 10-13</w:t>
      </w:r>
    </w:p>
    <w:p w14:paraId="0242D1DC">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eastAsia="宋体" w:cs="Arial"/>
          <w:i w:val="0"/>
          <w:iCs w:val="0"/>
          <w:caps w:val="0"/>
          <w:color w:val="0F1115"/>
          <w:spacing w:val="0"/>
          <w:sz w:val="24"/>
          <w:szCs w:val="24"/>
          <w:shd w:val="clear" w:fill="FFFFFF"/>
          <w:lang w:val="en-US" w:eastAsia="zh-CN"/>
        </w:rPr>
      </w:pPr>
      <w:r>
        <w:rPr>
          <w:rStyle w:val="10"/>
          <w:rFonts w:hint="eastAsia" w:ascii="Arial" w:hAnsi="Arial" w:eastAsia="Segoe UI" w:cs="Arial"/>
          <w:bCs/>
          <w:i w:val="0"/>
          <w:iCs w:val="0"/>
          <w:caps w:val="0"/>
          <w:color w:val="0F1115"/>
          <w:spacing w:val="0"/>
          <w:kern w:val="0"/>
          <w:sz w:val="24"/>
          <w:szCs w:val="24"/>
          <w:shd w:val="clear" w:fill="FFFFFF"/>
          <w:lang w:val="en-US" w:eastAsia="zh-CN" w:bidi="ar"/>
        </w:rPr>
        <w:t>2.</w:t>
      </w:r>
      <w:r>
        <w:rPr>
          <w:rStyle w:val="10"/>
          <w:rFonts w:hint="default" w:ascii="Arial" w:hAnsi="Arial" w:eastAsia="Segoe UI" w:cs="Arial"/>
          <w:bCs/>
          <w:i w:val="0"/>
          <w:iCs w:val="0"/>
          <w:caps w:val="0"/>
          <w:color w:val="0F1115"/>
          <w:spacing w:val="0"/>
          <w:kern w:val="0"/>
          <w:sz w:val="24"/>
          <w:szCs w:val="24"/>
          <w:shd w:val="clear" w:fill="FFFFFF"/>
          <w:lang w:val="en-US" w:eastAsia="zh-CN" w:bidi="ar"/>
        </w:rPr>
        <w:t>Well-being: From Individual to Community</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Fonts w:hint="default" w:ascii="Arial" w:hAnsi="Arial" w:eastAsia="Segoe UI" w:cs="Arial"/>
          <w:b w:val="0"/>
          <w:bCs w:val="0"/>
          <w:i w:val="0"/>
          <w:iCs w:val="0"/>
          <w:caps w:val="0"/>
          <w:color w:val="0F1115"/>
          <w:spacing w:val="0"/>
          <w:sz w:val="24"/>
          <w:szCs w:val="24"/>
          <w:shd w:val="clear" w:fill="FFFFFF"/>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pg. 13-15</w:t>
      </w:r>
    </w:p>
    <w:p w14:paraId="266D52A9">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default" w:ascii="Arial" w:hAnsi="Arial" w:eastAsia="宋体" w:cs="Arial"/>
          <w:i w:val="0"/>
          <w:iCs w:val="0"/>
          <w:caps w:val="0"/>
          <w:color w:val="0F1115"/>
          <w:spacing w:val="0"/>
          <w:sz w:val="24"/>
          <w:szCs w:val="24"/>
          <w:shd w:val="clear" w:fill="FFFFFF"/>
          <w:lang w:val="en-US" w:eastAsia="zh-CN"/>
        </w:rPr>
      </w:pPr>
      <w:r>
        <w:rPr>
          <w:rStyle w:val="10"/>
          <w:rFonts w:hint="default" w:ascii="Arial" w:hAnsi="Arial" w:eastAsia="Segoe UI" w:cs="Arial"/>
          <w:bCs/>
          <w:i w:val="0"/>
          <w:iCs w:val="0"/>
          <w:caps w:val="0"/>
          <w:color w:val="0F1115"/>
          <w:spacing w:val="0"/>
          <w:kern w:val="0"/>
          <w:sz w:val="24"/>
          <w:szCs w:val="24"/>
          <w:shd w:val="clear" w:fill="FFFFFF"/>
          <w:lang w:val="en-US" w:eastAsia="zh-CN" w:bidi="ar"/>
        </w:rPr>
        <w:t>3.Graphic Design: Emotional Support &amp; Cultural Meaning</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pg. 15</w:t>
      </w:r>
    </w:p>
    <w:p w14:paraId="4A6B27E4">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585" w:leftChars="50" w:right="0" w:hanging="480" w:hangingChars="200"/>
        <w:textAlignment w:val="auto"/>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pP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3.1 Emotional Impact of Public Installations</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pg. 15-17</w:t>
      </w:r>
    </w:p>
    <w:p w14:paraId="7C6FE4E7">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585" w:leftChars="50" w:right="0" w:hanging="480" w:hangingChars="200"/>
        <w:textAlignment w:val="auto"/>
        <w:rPr>
          <w:rFonts w:hint="eastAsia" w:ascii="Arial" w:hAnsi="Arial" w:eastAsia="宋体" w:cs="Arial"/>
          <w:i w:val="0"/>
          <w:iCs w:val="0"/>
          <w:caps w:val="0"/>
          <w:color w:val="0F1115"/>
          <w:spacing w:val="0"/>
          <w:sz w:val="24"/>
          <w:szCs w:val="24"/>
          <w:shd w:val="clear" w:fill="FFFFFF"/>
          <w:lang w:val="en-US" w:eastAsia="zh-CN"/>
        </w:rPr>
      </w:pP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3.2 Comparative Cases: Visual Language of Positive Emotion</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pg. 17</w:t>
      </w:r>
    </w:p>
    <w:p w14:paraId="196793A4">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right="0"/>
        <w:textAlignment w:val="auto"/>
        <w:rPr>
          <w:rStyle w:val="10"/>
          <w:rFonts w:hint="default" w:ascii="Arial" w:hAnsi="Arial" w:eastAsia="Segoe UI" w:cs="Arial"/>
          <w:bCs/>
          <w:i w:val="0"/>
          <w:iCs w:val="0"/>
          <w:caps w:val="0"/>
          <w:color w:val="0F1115"/>
          <w:spacing w:val="0"/>
          <w:kern w:val="0"/>
          <w:sz w:val="24"/>
          <w:szCs w:val="24"/>
          <w:shd w:val="clear" w:fill="FFFFFF"/>
          <w:lang w:val="en-US" w:eastAsia="zh-CN" w:bidi="ar"/>
        </w:rPr>
      </w:pPr>
      <w:r>
        <w:rPr>
          <w:rStyle w:val="10"/>
          <w:rFonts w:hint="default" w:ascii="Arial" w:hAnsi="Arial" w:eastAsia="Segoe UI" w:cs="Arial"/>
          <w:bCs/>
          <w:i w:val="0"/>
          <w:iCs w:val="0"/>
          <w:caps w:val="0"/>
          <w:color w:val="0F1115"/>
          <w:spacing w:val="0"/>
          <w:kern w:val="0"/>
          <w:sz w:val="24"/>
          <w:szCs w:val="24"/>
          <w:shd w:val="clear" w:fill="FFFFFF"/>
          <w:lang w:val="en-US" w:eastAsia="zh-CN" w:bidi="ar"/>
        </w:rPr>
        <w:t>4. Personal Growth through Design Participation</w:t>
      </w:r>
      <w:r>
        <w:rPr>
          <w:rFonts w:hint="eastAsia" w:ascii="Arial" w:hAnsi="Arial" w:eastAsia="宋体" w:cs="Arial"/>
          <w:i w:val="0"/>
          <w:iCs w:val="0"/>
          <w:caps w:val="0"/>
          <w:color w:val="0F1115"/>
          <w:spacing w:val="0"/>
          <w:sz w:val="24"/>
          <w:szCs w:val="24"/>
          <w:shd w:val="clear" w:fill="FFFFFF"/>
          <w:lang w:val="en-US" w:eastAsia="zh-CN"/>
        </w:rPr>
        <w:t>..........................</w:t>
      </w:r>
      <w:r>
        <w:rPr>
          <w:rFonts w:hint="default" w:ascii="Arial" w:hAnsi="Arial" w:eastAsia="Segoe UI" w:cs="Arial"/>
          <w:i w:val="0"/>
          <w:iCs w:val="0"/>
          <w:caps w:val="0"/>
          <w:color w:val="0F1115"/>
          <w:spacing w:val="0"/>
          <w:sz w:val="24"/>
          <w:szCs w:val="24"/>
          <w:shd w:val="clear" w:fill="FFFFFF"/>
        </w:rPr>
        <w:t>.....</w:t>
      </w:r>
      <w:r>
        <w:rPr>
          <w:rFonts w:hint="eastAsia" w:ascii="Arial" w:hAnsi="Arial" w:eastAsia="宋体" w:cs="Arial"/>
          <w:i w:val="0"/>
          <w:iCs w:val="0"/>
          <w:caps w:val="0"/>
          <w:color w:val="0F1115"/>
          <w:spacing w:val="0"/>
          <w:sz w:val="24"/>
          <w:szCs w:val="24"/>
          <w:shd w:val="clear" w:fill="FFFFFF"/>
          <w:lang w:val="en-US" w:eastAsia="zh-CN"/>
        </w:rPr>
        <w:t>pg. 17</w:t>
      </w:r>
    </w:p>
    <w:p w14:paraId="769F4EDF">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585" w:leftChars="50" w:right="0" w:hanging="480" w:hangingChars="200"/>
        <w:textAlignment w:val="auto"/>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pP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4.1 Reconsidering the Role of the Designer</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pg. 18</w:t>
      </w:r>
    </w:p>
    <w:p w14:paraId="13459473">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585" w:leftChars="50" w:right="0" w:hanging="480" w:hangingChars="200"/>
        <w:textAlignment w:val="auto"/>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pP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4.2 Ethical Considerations Behind Joy</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pg. 18-19</w:t>
      </w:r>
    </w:p>
    <w:p w14:paraId="2A760624">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585" w:leftChars="50" w:right="0" w:hanging="480" w:hangingChars="200"/>
        <w:textAlignment w:val="auto"/>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pPr>
      <w:r>
        <w:rPr>
          <w:rStyle w:val="10"/>
          <w:rFonts w:hint="default" w:ascii="Arial" w:hAnsi="Arial" w:eastAsia="Segoe UI" w:cs="Arial"/>
          <w:bCs/>
          <w:i w:val="0"/>
          <w:iCs w:val="0"/>
          <w:caps w:val="0"/>
          <w:color w:val="0F1115"/>
          <w:spacing w:val="0"/>
          <w:kern w:val="0"/>
          <w:sz w:val="24"/>
          <w:szCs w:val="24"/>
          <w:shd w:val="clear" w:fill="FFFFFF"/>
          <w:lang w:val="en-US" w:eastAsia="zh-CN" w:bidi="ar"/>
        </w:rPr>
        <w:t>Conclusion</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pg. 19</w:t>
      </w:r>
    </w:p>
    <w:p w14:paraId="5AD41975">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585" w:leftChars="50" w:right="0" w:hanging="480" w:hangingChars="200"/>
        <w:textAlignment w:val="auto"/>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pPr>
      <w:r>
        <w:rPr>
          <w:rStyle w:val="10"/>
          <w:rFonts w:hint="default" w:ascii="Arial" w:hAnsi="Arial" w:eastAsia="Segoe UI" w:cs="Arial"/>
          <w:bCs/>
          <w:i w:val="0"/>
          <w:iCs w:val="0"/>
          <w:caps w:val="0"/>
          <w:color w:val="0F1115"/>
          <w:spacing w:val="0"/>
          <w:kern w:val="0"/>
          <w:sz w:val="24"/>
          <w:szCs w:val="24"/>
          <w:shd w:val="clear" w:fill="FFFFFF"/>
          <w:lang w:val="en-US" w:eastAsia="zh-CN" w:bidi="ar"/>
        </w:rPr>
        <w:t>References</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pg. 20-21</w:t>
      </w:r>
    </w:p>
    <w:p w14:paraId="22E62DC7">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right="0"/>
        <w:textAlignment w:val="auto"/>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pPr>
      <w:r>
        <w:rPr>
          <w:rStyle w:val="10"/>
          <w:rFonts w:hint="default" w:ascii="Arial" w:hAnsi="Arial" w:eastAsia="Segoe UI" w:cs="Arial"/>
          <w:bCs/>
          <w:i w:val="0"/>
          <w:iCs w:val="0"/>
          <w:caps w:val="0"/>
          <w:color w:val="0F1115"/>
          <w:spacing w:val="0"/>
          <w:kern w:val="0"/>
          <w:sz w:val="24"/>
          <w:szCs w:val="24"/>
          <w:shd w:val="clear" w:fill="FFFFFF"/>
          <w:lang w:val="en-US" w:eastAsia="zh-CN" w:bidi="ar"/>
        </w:rPr>
        <w:t>Bibliography</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pg. 22-23</w:t>
      </w:r>
    </w:p>
    <w:p w14:paraId="568340FE">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right="0"/>
        <w:textAlignment w:val="auto"/>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pPr>
      <w:r>
        <w:rPr>
          <w:rStyle w:val="10"/>
          <w:rFonts w:hint="default" w:ascii="Arial" w:hAnsi="Arial" w:eastAsia="Segoe UI" w:cs="Arial"/>
          <w:bCs/>
          <w:i w:val="0"/>
          <w:iCs w:val="0"/>
          <w:caps w:val="0"/>
          <w:color w:val="0F1115"/>
          <w:spacing w:val="0"/>
          <w:kern w:val="0"/>
          <w:sz w:val="24"/>
          <w:szCs w:val="24"/>
          <w:shd w:val="clear" w:fill="FFFFFF"/>
          <w:lang w:val="en-US" w:eastAsia="zh-CN" w:bidi="ar"/>
        </w:rPr>
        <w:t>Supporting imagery</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default" w:ascii="Arial" w:hAnsi="Arial" w:eastAsia="Segoe UI" w:cs="Arial"/>
          <w:b w:val="0"/>
          <w:bCs w:val="0"/>
          <w:i w:val="0"/>
          <w:iCs w:val="0"/>
          <w:caps w:val="0"/>
          <w:color w:val="0F1115"/>
          <w:spacing w:val="0"/>
          <w:kern w:val="0"/>
          <w:sz w:val="24"/>
          <w:szCs w:val="24"/>
          <w:shd w:val="clear" w:fill="FFFFFF"/>
          <w:lang w:val="en-US" w:eastAsia="zh-CN" w:bidi="ar"/>
        </w:rPr>
        <w:t>...</w:t>
      </w:r>
      <w:r>
        <w:rPr>
          <w:rStyle w:val="10"/>
          <w:rFonts w:hint="eastAsia" w:ascii="Arial" w:hAnsi="Arial" w:eastAsia="Segoe UI" w:cs="Arial"/>
          <w:b w:val="0"/>
          <w:bCs w:val="0"/>
          <w:i w:val="0"/>
          <w:iCs w:val="0"/>
          <w:caps w:val="0"/>
          <w:color w:val="0F1115"/>
          <w:spacing w:val="0"/>
          <w:kern w:val="0"/>
          <w:sz w:val="24"/>
          <w:szCs w:val="24"/>
          <w:shd w:val="clear" w:fill="FFFFFF"/>
          <w:lang w:val="en-US" w:eastAsia="zh-CN" w:bidi="ar"/>
        </w:rPr>
        <w:t>pg. 24-27</w:t>
      </w:r>
    </w:p>
    <w:p w14:paraId="308664BF">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right="0"/>
        <w:textAlignment w:val="auto"/>
        <w:rPr>
          <w:rStyle w:val="10"/>
          <w:rFonts w:hint="default" w:ascii="Arial" w:hAnsi="Arial" w:eastAsia="Segoe UI" w:cs="Arial"/>
          <w:bCs/>
          <w:i w:val="0"/>
          <w:iCs w:val="0"/>
          <w:caps w:val="0"/>
          <w:color w:val="0F1115"/>
          <w:spacing w:val="0"/>
          <w:kern w:val="0"/>
          <w:sz w:val="24"/>
          <w:szCs w:val="24"/>
          <w:shd w:val="clear" w:fill="FFFFFF"/>
          <w:lang w:val="en-US" w:eastAsia="zh-CN" w:bidi="ar"/>
        </w:rPr>
      </w:pPr>
    </w:p>
    <w:p w14:paraId="6F55606F">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i w:val="0"/>
          <w:iCs w:val="0"/>
          <w:caps w:val="0"/>
          <w:color w:val="0F1115"/>
          <w:spacing w:val="0"/>
          <w:sz w:val="24"/>
          <w:szCs w:val="24"/>
          <w:shd w:val="clear" w:fill="FFFFFF"/>
        </w:rPr>
      </w:pPr>
    </w:p>
    <w:p w14:paraId="7E46E1E3">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i w:val="0"/>
          <w:iCs w:val="0"/>
          <w:caps w:val="0"/>
          <w:color w:val="0F1115"/>
          <w:spacing w:val="0"/>
          <w:sz w:val="24"/>
          <w:szCs w:val="24"/>
          <w:shd w:val="clear" w:fill="FFFFFF"/>
        </w:rPr>
      </w:pPr>
    </w:p>
    <w:p w14:paraId="75019E1C">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i w:val="0"/>
          <w:iCs w:val="0"/>
          <w:caps w:val="0"/>
          <w:color w:val="0F1115"/>
          <w:spacing w:val="0"/>
          <w:sz w:val="24"/>
          <w:szCs w:val="24"/>
          <w:shd w:val="clear" w:fill="FFFFFF"/>
        </w:rPr>
      </w:pPr>
    </w:p>
    <w:p w14:paraId="1225C956">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i w:val="0"/>
          <w:iCs w:val="0"/>
          <w:caps w:val="0"/>
          <w:color w:val="0F1115"/>
          <w:spacing w:val="0"/>
          <w:sz w:val="24"/>
          <w:szCs w:val="24"/>
          <w:shd w:val="clear" w:fill="FFFFFF"/>
        </w:rPr>
      </w:pPr>
    </w:p>
    <w:p w14:paraId="3236CB62">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i w:val="0"/>
          <w:iCs w:val="0"/>
          <w:caps w:val="0"/>
          <w:color w:val="0F1115"/>
          <w:spacing w:val="0"/>
          <w:sz w:val="24"/>
          <w:szCs w:val="24"/>
          <w:shd w:val="clear" w:fill="FFFFFF"/>
        </w:rPr>
      </w:pPr>
    </w:p>
    <w:p w14:paraId="4FE14664">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i w:val="0"/>
          <w:iCs w:val="0"/>
          <w:caps w:val="0"/>
          <w:color w:val="0F1115"/>
          <w:spacing w:val="0"/>
          <w:sz w:val="24"/>
          <w:szCs w:val="24"/>
          <w:shd w:val="clear" w:fill="FFFFFF"/>
        </w:rPr>
      </w:pPr>
    </w:p>
    <w:p w14:paraId="02F6E5F9">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i w:val="0"/>
          <w:iCs w:val="0"/>
          <w:caps w:val="0"/>
          <w:color w:val="0F1115"/>
          <w:spacing w:val="0"/>
          <w:sz w:val="24"/>
          <w:szCs w:val="24"/>
          <w:shd w:val="clear" w:fill="FFFFFF"/>
        </w:rPr>
      </w:pPr>
    </w:p>
    <w:p w14:paraId="2BC11E97">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480" w:lineRule="auto"/>
        <w:ind w:left="0" w:right="0" w:firstLine="0"/>
        <w:textAlignment w:val="auto"/>
        <w:rPr>
          <w:rFonts w:hint="default" w:ascii="Arial" w:hAnsi="Arial" w:eastAsia="Segoe UI" w:cs="Arial"/>
          <w:i w:val="0"/>
          <w:iCs w:val="0"/>
          <w:caps w:val="0"/>
          <w:color w:val="0F1115"/>
          <w:spacing w:val="0"/>
          <w:sz w:val="24"/>
          <w:szCs w:val="24"/>
          <w:shd w:val="clear" w:fill="FFFFFF"/>
        </w:rPr>
      </w:pPr>
    </w:p>
    <w:p w14:paraId="26EAC0B4">
      <w:pPr>
        <w:pStyle w:val="7"/>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Style w:val="10"/>
          <w:rFonts w:hint="default" w:ascii="Arial" w:hAnsi="Arial" w:cs="Arial"/>
          <w:b/>
          <w:bCs w:val="0"/>
          <w:sz w:val="28"/>
          <w:szCs w:val="28"/>
        </w:rPr>
      </w:pPr>
    </w:p>
    <w:p w14:paraId="48019DD1">
      <w:pPr>
        <w:pStyle w:val="7"/>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Style w:val="10"/>
          <w:rFonts w:hint="default" w:ascii="Arial" w:hAnsi="Arial" w:cs="Arial"/>
          <w:b/>
          <w:bCs w:val="0"/>
          <w:sz w:val="28"/>
          <w:szCs w:val="28"/>
        </w:rPr>
      </w:pPr>
    </w:p>
    <w:p w14:paraId="105D4A4F">
      <w:pPr>
        <w:pStyle w:val="7"/>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Style w:val="10"/>
          <w:rFonts w:hint="default" w:ascii="Arial" w:hAnsi="Arial" w:cs="Arial"/>
          <w:b/>
          <w:bCs w:val="0"/>
          <w:sz w:val="28"/>
          <w:szCs w:val="28"/>
        </w:rPr>
      </w:pPr>
    </w:p>
    <w:p w14:paraId="3D3700EC">
      <w:pPr>
        <w:pStyle w:val="7"/>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Style w:val="10"/>
          <w:rFonts w:hint="default" w:ascii="Arial" w:hAnsi="Arial" w:cs="Arial"/>
          <w:b/>
          <w:bCs w:val="0"/>
          <w:sz w:val="28"/>
          <w:szCs w:val="28"/>
        </w:rPr>
      </w:pPr>
    </w:p>
    <w:p w14:paraId="48005639">
      <w:pPr>
        <w:pStyle w:val="7"/>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Style w:val="10"/>
          <w:rFonts w:hint="default" w:ascii="Arial" w:hAnsi="Arial" w:cs="Arial"/>
          <w:b/>
          <w:bCs w:val="0"/>
          <w:sz w:val="28"/>
          <w:szCs w:val="28"/>
        </w:rPr>
      </w:pPr>
    </w:p>
    <w:p w14:paraId="45980976">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eastAsia" w:ascii="Arial" w:hAnsi="Arial" w:cs="Arial" w:eastAsiaTheme="minorEastAsia"/>
          <w:b/>
          <w:bCs w:val="0"/>
          <w:sz w:val="28"/>
          <w:szCs w:val="28"/>
          <w:lang w:eastAsia="zh-CN"/>
        </w:rPr>
      </w:pPr>
      <w:r>
        <w:rPr>
          <w:rStyle w:val="10"/>
          <w:rFonts w:hint="default" w:ascii="Arial" w:hAnsi="Arial" w:cs="Arial"/>
          <w:b/>
          <w:bCs w:val="0"/>
          <w:sz w:val="28"/>
          <w:szCs w:val="28"/>
        </w:rPr>
        <w:t>List of Illustrations</w:t>
      </w:r>
      <w:r>
        <w:rPr>
          <w:rStyle w:val="10"/>
          <w:rFonts w:hint="eastAsia" w:ascii="Arial" w:hAnsi="Arial" w:cs="Arial"/>
          <w:b/>
          <w:bCs w:val="0"/>
          <w:sz w:val="28"/>
          <w:szCs w:val="28"/>
          <w:lang w:eastAsia="zh-CN"/>
        </w:rPr>
        <w:t>：</w:t>
      </w:r>
    </w:p>
    <w:p w14:paraId="2FDB0902">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default" w:ascii="Arial" w:hAnsi="Arial" w:cs="Arial"/>
          <w:b w:val="0"/>
          <w:bCs w:val="0"/>
        </w:rPr>
      </w:pPr>
      <w:r>
        <w:rPr>
          <w:rFonts w:hint="default" w:ascii="Arial" w:hAnsi="Arial" w:cs="Arial"/>
          <w:b w:val="0"/>
          <w:bCs w:val="0"/>
        </w:rPr>
        <w:t xml:space="preserve">Figure 1. </w:t>
      </w:r>
      <w:r>
        <w:rPr>
          <w:rStyle w:val="12"/>
          <w:rFonts w:hint="default" w:ascii="Arial" w:hAnsi="Arial" w:cs="Arial"/>
          <w:b w:val="0"/>
          <w:bCs w:val="0"/>
        </w:rPr>
        <w:t>Alegra</w:t>
      </w:r>
      <w:r>
        <w:rPr>
          <w:rFonts w:hint="default" w:ascii="Arial" w:hAnsi="Arial" w:cs="Arial"/>
          <w:b w:val="0"/>
          <w:bCs w:val="0"/>
        </w:rPr>
        <w:t>, installation view by Morag Myerscough, 2022.</w:t>
      </w:r>
      <w:r>
        <w:rPr>
          <w:rFonts w:hint="default" w:ascii="Arial" w:hAnsi="Arial" w:cs="Arial"/>
          <w:b w:val="0"/>
          <w:bCs w:val="0"/>
        </w:rPr>
        <w:br w:type="textWrapping"/>
      </w:r>
      <w:r>
        <w:rPr>
          <w:rFonts w:hint="default" w:ascii="Arial" w:hAnsi="Arial" w:cs="Arial"/>
          <w:b w:val="0"/>
          <w:bCs w:val="0"/>
        </w:rPr>
        <w:t xml:space="preserve">Figure 2. </w:t>
      </w:r>
      <w:r>
        <w:rPr>
          <w:rStyle w:val="12"/>
          <w:rFonts w:hint="default" w:ascii="Arial" w:hAnsi="Arial" w:cs="Arial"/>
          <w:b w:val="0"/>
          <w:bCs w:val="0"/>
        </w:rPr>
        <w:t>Temple of Agape</w:t>
      </w:r>
      <w:r>
        <w:rPr>
          <w:rFonts w:hint="default" w:ascii="Arial" w:hAnsi="Arial" w:cs="Arial"/>
          <w:b w:val="0"/>
          <w:bCs w:val="0"/>
        </w:rPr>
        <w:t>, installation view by Morag Myerscough, 2014.</w:t>
      </w:r>
      <w:r>
        <w:rPr>
          <w:rFonts w:hint="default" w:ascii="Arial" w:hAnsi="Arial" w:cs="Arial"/>
          <w:b w:val="0"/>
          <w:bCs w:val="0"/>
        </w:rPr>
        <w:br w:type="textWrapping"/>
      </w:r>
      <w:r>
        <w:rPr>
          <w:rFonts w:hint="default" w:ascii="Arial" w:hAnsi="Arial" w:cs="Arial"/>
          <w:b w:val="0"/>
          <w:bCs w:val="0"/>
        </w:rPr>
        <w:t xml:space="preserve">Figure 3. </w:t>
      </w:r>
      <w:r>
        <w:rPr>
          <w:rStyle w:val="12"/>
          <w:rFonts w:hint="default" w:ascii="Arial" w:hAnsi="Arial" w:cs="Arial"/>
          <w:b w:val="0"/>
          <w:bCs w:val="0"/>
        </w:rPr>
        <w:t>Joy Garden</w:t>
      </w:r>
      <w:r>
        <w:rPr>
          <w:rFonts w:hint="default" w:ascii="Arial" w:hAnsi="Arial" w:cs="Arial"/>
          <w:b w:val="0"/>
          <w:bCs w:val="0"/>
        </w:rPr>
        <w:t>, installation view by Morag Myerscough, 2021.</w:t>
      </w:r>
    </w:p>
    <w:p w14:paraId="3B435E0F">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eastAsia" w:ascii="Arial" w:hAnsi="Arial" w:eastAsia="宋体" w:cs="Arial"/>
          <w:b/>
          <w:bCs w:val="0"/>
          <w:sz w:val="28"/>
          <w:szCs w:val="28"/>
          <w:lang w:eastAsia="zh-CN"/>
        </w:rPr>
      </w:pPr>
      <w:r>
        <w:rPr>
          <w:rStyle w:val="10"/>
          <w:rFonts w:hint="default" w:ascii="Arial" w:hAnsi="Arial" w:eastAsia="宋体" w:cs="Arial"/>
          <w:b/>
          <w:bCs w:val="0"/>
          <w:sz w:val="28"/>
          <w:szCs w:val="28"/>
        </w:rPr>
        <w:t>List of Supporting Illustrations</w:t>
      </w:r>
      <w:r>
        <w:rPr>
          <w:rStyle w:val="10"/>
          <w:rFonts w:hint="eastAsia" w:ascii="Arial" w:hAnsi="Arial" w:eastAsia="宋体" w:cs="Arial"/>
          <w:b/>
          <w:bCs w:val="0"/>
          <w:sz w:val="28"/>
          <w:szCs w:val="28"/>
          <w:lang w:eastAsia="zh-CN"/>
        </w:rPr>
        <w:t>：</w:t>
      </w:r>
    </w:p>
    <w:p w14:paraId="7BF55E64">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default" w:ascii="Arial" w:hAnsi="Arial" w:cs="Arial"/>
          <w:b w:val="0"/>
          <w:bCs w:val="0"/>
        </w:rPr>
      </w:pPr>
      <w:r>
        <w:rPr>
          <w:rFonts w:hint="default" w:ascii="Arial" w:hAnsi="Arial" w:cs="Arial"/>
          <w:b w:val="0"/>
          <w:bCs w:val="0"/>
        </w:rPr>
        <w:t xml:space="preserve">Figure 4. Heads Together campaign posters and promotional materials (British Royal Family, n.d.). [Online]. Available at: </w:t>
      </w:r>
      <w:r>
        <w:rPr>
          <w:rFonts w:hint="default" w:ascii="Arial" w:hAnsi="Arial" w:cs="Arial"/>
          <w:b w:val="0"/>
          <w:bCs w:val="0"/>
        </w:rPr>
        <w:fldChar w:fldCharType="begin"/>
      </w:r>
      <w:r>
        <w:rPr>
          <w:rFonts w:hint="default" w:ascii="Arial" w:hAnsi="Arial" w:cs="Arial"/>
          <w:b w:val="0"/>
          <w:bCs w:val="0"/>
        </w:rPr>
        <w:instrText xml:space="preserve"> HYPERLINK "https://www.headstogether.org.uk" \t "_new" </w:instrText>
      </w:r>
      <w:r>
        <w:rPr>
          <w:rFonts w:hint="default" w:ascii="Arial" w:hAnsi="Arial" w:cs="Arial"/>
          <w:b w:val="0"/>
          <w:bCs w:val="0"/>
        </w:rPr>
        <w:fldChar w:fldCharType="separate"/>
      </w:r>
      <w:r>
        <w:rPr>
          <w:rFonts w:hint="default" w:ascii="Arial" w:hAnsi="Arial" w:cs="Arial"/>
          <w:b w:val="0"/>
          <w:bCs w:val="0"/>
        </w:rPr>
        <w:t>https://www.headstogether.org.uk</w:t>
      </w:r>
      <w:r>
        <w:rPr>
          <w:rFonts w:hint="default" w:ascii="Arial" w:hAnsi="Arial" w:cs="Arial"/>
          <w:b w:val="0"/>
          <w:bCs w:val="0"/>
        </w:rPr>
        <w:fldChar w:fldCharType="end"/>
      </w:r>
      <w:r>
        <w:rPr>
          <w:rFonts w:hint="default" w:ascii="Arial" w:hAnsi="Arial" w:cs="Arial"/>
          <w:b w:val="0"/>
          <w:bCs w:val="0"/>
        </w:rPr>
        <w:t xml:space="preserve"> (Accessed: 30 November 2025).</w:t>
      </w:r>
      <w:r>
        <w:rPr>
          <w:rFonts w:hint="default" w:ascii="Arial" w:hAnsi="Arial" w:cs="Arial"/>
          <w:b w:val="0"/>
          <w:bCs w:val="0"/>
        </w:rPr>
        <w:br w:type="textWrapping"/>
      </w:r>
      <w:r>
        <w:rPr>
          <w:rFonts w:hint="default" w:ascii="Arial" w:hAnsi="Arial" w:cs="Arial"/>
          <w:b w:val="0"/>
          <w:bCs w:val="0"/>
        </w:rPr>
        <w:t xml:space="preserve">Figure 5. You Are Enough, poster by Lisa Condon (n.d.). [Online]. Available at: </w:t>
      </w:r>
      <w:r>
        <w:rPr>
          <w:rFonts w:hint="default" w:ascii="Arial" w:hAnsi="Arial" w:cs="Arial"/>
          <w:b w:val="0"/>
          <w:bCs w:val="0"/>
        </w:rPr>
        <w:fldChar w:fldCharType="begin"/>
      </w:r>
      <w:r>
        <w:rPr>
          <w:rFonts w:hint="default" w:ascii="Arial" w:hAnsi="Arial" w:cs="Arial"/>
          <w:b w:val="0"/>
          <w:bCs w:val="0"/>
        </w:rPr>
        <w:instrText xml:space="preserve"> HYPERLINK "https://lisacongdon.com/products/you-belong-here-art-print?utm_source=chatgpt.com" \t "_new" </w:instrText>
      </w:r>
      <w:r>
        <w:rPr>
          <w:rFonts w:hint="default" w:ascii="Arial" w:hAnsi="Arial" w:cs="Arial"/>
          <w:b w:val="0"/>
          <w:bCs w:val="0"/>
        </w:rPr>
        <w:fldChar w:fldCharType="separate"/>
      </w:r>
      <w:r>
        <w:rPr>
          <w:rFonts w:hint="default" w:ascii="Arial" w:hAnsi="Arial" w:cs="Arial"/>
          <w:b w:val="0"/>
          <w:bCs w:val="0"/>
        </w:rPr>
        <w:t>https://lisacongdon.com/products/you-belong-here-art-print?utm_source=chatgpt.com</w:t>
      </w:r>
      <w:r>
        <w:rPr>
          <w:rFonts w:hint="default" w:ascii="Arial" w:hAnsi="Arial" w:cs="Arial"/>
          <w:b w:val="0"/>
          <w:bCs w:val="0"/>
        </w:rPr>
        <w:fldChar w:fldCharType="end"/>
      </w:r>
      <w:r>
        <w:rPr>
          <w:rFonts w:hint="default" w:ascii="Arial" w:hAnsi="Arial" w:cs="Arial"/>
          <w:b w:val="0"/>
          <w:bCs w:val="0"/>
        </w:rPr>
        <w:t xml:space="preserve"> (Accessed: 30 November 2025).</w:t>
      </w:r>
      <w:r>
        <w:rPr>
          <w:rFonts w:hint="default" w:ascii="Arial" w:hAnsi="Arial" w:cs="Arial"/>
          <w:b w:val="0"/>
          <w:bCs w:val="0"/>
        </w:rPr>
        <w:br w:type="textWrapping"/>
      </w:r>
      <w:r>
        <w:rPr>
          <w:rFonts w:hint="default" w:ascii="Arial" w:hAnsi="Arial" w:cs="Arial"/>
          <w:b w:val="0"/>
          <w:bCs w:val="0"/>
        </w:rPr>
        <w:t xml:space="preserve">Figure 6. Airbnb – Belong Anywhere, visual identity (Airbnb, n.d.). [Online]. Available at: </w:t>
      </w:r>
      <w:r>
        <w:rPr>
          <w:rFonts w:hint="default" w:ascii="Arial" w:hAnsi="Arial" w:cs="Arial"/>
          <w:b w:val="0"/>
          <w:bCs w:val="0"/>
        </w:rPr>
        <w:fldChar w:fldCharType="begin"/>
      </w:r>
      <w:r>
        <w:rPr>
          <w:rFonts w:hint="default" w:ascii="Arial" w:hAnsi="Arial" w:cs="Arial"/>
          <w:b w:val="0"/>
          <w:bCs w:val="0"/>
        </w:rPr>
        <w:instrText xml:space="preserve"> HYPERLINK "https://design.studio/work/airbnb" \t "_new" </w:instrText>
      </w:r>
      <w:r>
        <w:rPr>
          <w:rFonts w:hint="default" w:ascii="Arial" w:hAnsi="Arial" w:cs="Arial"/>
          <w:b w:val="0"/>
          <w:bCs w:val="0"/>
        </w:rPr>
        <w:fldChar w:fldCharType="separate"/>
      </w:r>
      <w:r>
        <w:rPr>
          <w:rFonts w:hint="default" w:ascii="Arial" w:hAnsi="Arial" w:cs="Arial"/>
          <w:b w:val="0"/>
          <w:bCs w:val="0"/>
        </w:rPr>
        <w:t>https://design.studio/work/airbnb</w:t>
      </w:r>
      <w:r>
        <w:rPr>
          <w:rFonts w:hint="default" w:ascii="Arial" w:hAnsi="Arial" w:cs="Arial"/>
          <w:b w:val="0"/>
          <w:bCs w:val="0"/>
        </w:rPr>
        <w:fldChar w:fldCharType="end"/>
      </w:r>
      <w:r>
        <w:rPr>
          <w:rFonts w:hint="default" w:ascii="Arial" w:hAnsi="Arial" w:cs="Arial"/>
          <w:b w:val="0"/>
          <w:bCs w:val="0"/>
        </w:rPr>
        <w:t xml:space="preserve"> (Accessed: 30 November 2025).</w:t>
      </w:r>
      <w:r>
        <w:rPr>
          <w:rFonts w:hint="default" w:ascii="Arial" w:hAnsi="Arial" w:cs="Arial"/>
          <w:b w:val="0"/>
          <w:bCs w:val="0"/>
        </w:rPr>
        <w:br w:type="textWrapping"/>
      </w:r>
      <w:r>
        <w:rPr>
          <w:rFonts w:hint="default" w:ascii="Arial" w:hAnsi="Arial" w:cs="Arial"/>
          <w:b w:val="0"/>
          <w:bCs w:val="0"/>
        </w:rPr>
        <w:t xml:space="preserve">Figure 7. The Refugee Nation Flag, designed for the Refugee Olympic Team (Yara Said, 2016). [Online]. Available at: </w:t>
      </w:r>
      <w:r>
        <w:rPr>
          <w:rFonts w:hint="default" w:ascii="Arial" w:hAnsi="Arial" w:cs="Arial"/>
          <w:b w:val="0"/>
          <w:bCs w:val="0"/>
        </w:rPr>
        <w:fldChar w:fldCharType="begin"/>
      </w:r>
      <w:r>
        <w:rPr>
          <w:rFonts w:hint="default" w:ascii="Arial" w:hAnsi="Arial" w:cs="Arial"/>
          <w:b w:val="0"/>
          <w:bCs w:val="0"/>
        </w:rPr>
        <w:instrText xml:space="preserve"> HYPERLINK "https://yara-said.com/The-Refugee-Nation-Flag?utm_source=chatgpt.com" \t "_new" </w:instrText>
      </w:r>
      <w:r>
        <w:rPr>
          <w:rFonts w:hint="default" w:ascii="Arial" w:hAnsi="Arial" w:cs="Arial"/>
          <w:b w:val="0"/>
          <w:bCs w:val="0"/>
        </w:rPr>
        <w:fldChar w:fldCharType="separate"/>
      </w:r>
      <w:r>
        <w:rPr>
          <w:rFonts w:hint="default" w:ascii="Arial" w:hAnsi="Arial" w:cs="Arial"/>
          <w:b w:val="0"/>
          <w:bCs w:val="0"/>
        </w:rPr>
        <w:t>https://yara-said.com/The-Refugee-Nation-Flag?utm_source=chatgpt.com</w:t>
      </w:r>
      <w:r>
        <w:rPr>
          <w:rFonts w:hint="default" w:ascii="Arial" w:hAnsi="Arial" w:cs="Arial"/>
          <w:b w:val="0"/>
          <w:bCs w:val="0"/>
        </w:rPr>
        <w:fldChar w:fldCharType="end"/>
      </w:r>
      <w:r>
        <w:rPr>
          <w:rFonts w:hint="default" w:ascii="Arial" w:hAnsi="Arial" w:cs="Arial"/>
          <w:b w:val="0"/>
          <w:bCs w:val="0"/>
        </w:rPr>
        <w:t xml:space="preserve"> (Accessed: 30 November 2025).</w:t>
      </w:r>
      <w:r>
        <w:rPr>
          <w:rFonts w:hint="default" w:ascii="Arial" w:hAnsi="Arial" w:cs="Arial"/>
          <w:b w:val="0"/>
          <w:bCs w:val="0"/>
        </w:rPr>
        <w:br w:type="textWrapping"/>
      </w:r>
      <w:r>
        <w:rPr>
          <w:rFonts w:hint="default" w:ascii="Arial" w:hAnsi="Arial" w:cs="Arial"/>
          <w:b w:val="0"/>
          <w:bCs w:val="0"/>
        </w:rPr>
        <w:t xml:space="preserve">Figure 8. Love Has No Labels Campaign (Ad Council, 2015–). [Online]. Available at: </w:t>
      </w:r>
      <w:r>
        <w:rPr>
          <w:rFonts w:hint="default" w:ascii="Arial" w:hAnsi="Arial" w:cs="Arial"/>
          <w:b w:val="0"/>
          <w:bCs w:val="0"/>
        </w:rPr>
        <w:fldChar w:fldCharType="begin"/>
      </w:r>
      <w:r>
        <w:rPr>
          <w:rFonts w:hint="default" w:ascii="Arial" w:hAnsi="Arial" w:cs="Arial"/>
          <w:b w:val="0"/>
          <w:bCs w:val="0"/>
        </w:rPr>
        <w:instrText xml:space="preserve"> HYPERLINK "https://lovehasnolabels.com" \t "_new" </w:instrText>
      </w:r>
      <w:r>
        <w:rPr>
          <w:rFonts w:hint="default" w:ascii="Arial" w:hAnsi="Arial" w:cs="Arial"/>
          <w:b w:val="0"/>
          <w:bCs w:val="0"/>
        </w:rPr>
        <w:fldChar w:fldCharType="separate"/>
      </w:r>
      <w:r>
        <w:rPr>
          <w:rFonts w:hint="default" w:ascii="Arial" w:hAnsi="Arial" w:cs="Arial"/>
          <w:b w:val="0"/>
          <w:bCs w:val="0"/>
        </w:rPr>
        <w:t>https://lovehasnolabels.com</w:t>
      </w:r>
      <w:r>
        <w:rPr>
          <w:rFonts w:hint="default" w:ascii="Arial" w:hAnsi="Arial" w:cs="Arial"/>
          <w:b w:val="0"/>
          <w:bCs w:val="0"/>
        </w:rPr>
        <w:fldChar w:fldCharType="end"/>
      </w:r>
      <w:r>
        <w:rPr>
          <w:rFonts w:hint="default" w:ascii="Arial" w:hAnsi="Arial" w:cs="Arial"/>
          <w:b w:val="0"/>
          <w:bCs w:val="0"/>
        </w:rPr>
        <w:t xml:space="preserve"> (Accessed: 30 November 2025).</w:t>
      </w:r>
      <w:r>
        <w:rPr>
          <w:rFonts w:hint="default" w:ascii="Arial" w:hAnsi="Arial" w:cs="Arial"/>
          <w:b w:val="0"/>
          <w:bCs w:val="0"/>
        </w:rPr>
        <w:br w:type="textWrapping"/>
      </w:r>
      <w:r>
        <w:rPr>
          <w:rFonts w:hint="default" w:ascii="Arial" w:hAnsi="Arial" w:cs="Arial"/>
          <w:b w:val="0"/>
          <w:bCs w:val="0"/>
        </w:rPr>
        <w:t xml:space="preserve">Figure 9. The Noun Project, global icon library (Ongoing since 2010). [Online]. Available at: </w:t>
      </w:r>
      <w:r>
        <w:rPr>
          <w:rFonts w:hint="default" w:ascii="Arial" w:hAnsi="Arial" w:cs="Arial"/>
          <w:b w:val="0"/>
          <w:bCs w:val="0"/>
        </w:rPr>
        <w:fldChar w:fldCharType="begin"/>
      </w:r>
      <w:r>
        <w:rPr>
          <w:rFonts w:hint="default" w:ascii="Arial" w:hAnsi="Arial" w:cs="Arial"/>
          <w:b w:val="0"/>
          <w:bCs w:val="0"/>
        </w:rPr>
        <w:instrText xml:space="preserve"> HYPERLINK "https://thenounproject.com" \t "_new" </w:instrText>
      </w:r>
      <w:r>
        <w:rPr>
          <w:rFonts w:hint="default" w:ascii="Arial" w:hAnsi="Arial" w:cs="Arial"/>
          <w:b w:val="0"/>
          <w:bCs w:val="0"/>
        </w:rPr>
        <w:fldChar w:fldCharType="separate"/>
      </w:r>
      <w:r>
        <w:rPr>
          <w:rFonts w:hint="default" w:ascii="Arial" w:hAnsi="Arial" w:cs="Arial"/>
          <w:b w:val="0"/>
          <w:bCs w:val="0"/>
        </w:rPr>
        <w:t>https://thenounproject.com</w:t>
      </w:r>
      <w:r>
        <w:rPr>
          <w:rFonts w:hint="default" w:ascii="Arial" w:hAnsi="Arial" w:cs="Arial"/>
          <w:b w:val="0"/>
          <w:bCs w:val="0"/>
        </w:rPr>
        <w:fldChar w:fldCharType="end"/>
      </w:r>
      <w:r>
        <w:rPr>
          <w:rFonts w:hint="default" w:ascii="Arial" w:hAnsi="Arial" w:cs="Arial"/>
          <w:b w:val="0"/>
          <w:bCs w:val="0"/>
        </w:rPr>
        <w:t xml:space="preserve"> (Accessed: 30 November 2025).</w:t>
      </w:r>
      <w:r>
        <w:rPr>
          <w:rFonts w:hint="default" w:ascii="Arial" w:hAnsi="Arial" w:cs="Arial"/>
          <w:b w:val="0"/>
          <w:bCs w:val="0"/>
        </w:rPr>
        <w:br w:type="textWrapping"/>
      </w:r>
      <w:r>
        <w:rPr>
          <w:rFonts w:hint="default" w:ascii="Arial" w:hAnsi="Arial" w:cs="Arial"/>
          <w:b w:val="0"/>
          <w:bCs w:val="0"/>
        </w:rPr>
        <w:t xml:space="preserve">Figure 10. We Belong to Something Beautiful, Sephora campaign (2019). [Online]. Available at: </w:t>
      </w:r>
      <w:r>
        <w:rPr>
          <w:rFonts w:hint="default" w:ascii="Arial" w:hAnsi="Arial" w:cs="Arial"/>
          <w:b w:val="0"/>
          <w:bCs w:val="0"/>
        </w:rPr>
        <w:fldChar w:fldCharType="begin"/>
      </w:r>
      <w:r>
        <w:rPr>
          <w:rFonts w:hint="default" w:ascii="Arial" w:hAnsi="Arial" w:cs="Arial"/>
          <w:b w:val="0"/>
          <w:bCs w:val="0"/>
        </w:rPr>
        <w:instrText xml:space="preserve"> HYPERLINK "https://www.prnewswire.com/apac/news-releases/sephora-adopts-a-global-brand-signature--we-belong-to-something-beautiful--302080996.html?utm_source=chatgpt.com" \t "_new" </w:instrText>
      </w:r>
      <w:r>
        <w:rPr>
          <w:rFonts w:hint="default" w:ascii="Arial" w:hAnsi="Arial" w:cs="Arial"/>
          <w:b w:val="0"/>
          <w:bCs w:val="0"/>
        </w:rPr>
        <w:fldChar w:fldCharType="separate"/>
      </w:r>
      <w:r>
        <w:rPr>
          <w:rFonts w:hint="default" w:ascii="Arial" w:hAnsi="Arial" w:cs="Arial"/>
          <w:b w:val="0"/>
          <w:bCs w:val="0"/>
        </w:rPr>
        <w:t>https://www.prnewswire.com/apac/news-releases/sephora-adopts-a-global-brand-signature--we-belong-to-something-beautiful--302080996.html?utm_source=chatgpt.com</w:t>
      </w:r>
      <w:r>
        <w:rPr>
          <w:rFonts w:hint="default" w:ascii="Arial" w:hAnsi="Arial" w:cs="Arial"/>
          <w:b w:val="0"/>
          <w:bCs w:val="0"/>
        </w:rPr>
        <w:fldChar w:fldCharType="end"/>
      </w:r>
      <w:r>
        <w:rPr>
          <w:rFonts w:hint="default" w:ascii="Arial" w:hAnsi="Arial" w:cs="Arial"/>
          <w:b w:val="0"/>
          <w:bCs w:val="0"/>
        </w:rPr>
        <w:t xml:space="preserve"> (Accessed: 30 November 2025).</w:t>
      </w:r>
    </w:p>
    <w:p w14:paraId="1312820E">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sz w:val="28"/>
          <w:szCs w:val="28"/>
          <w:lang w:val="en-US" w:eastAsia="zh-CN"/>
        </w:rPr>
      </w:pPr>
      <w:r>
        <w:rPr>
          <w:rStyle w:val="10"/>
          <w:rFonts w:hint="default" w:ascii="Arial" w:hAnsi="Arial" w:eastAsia="宋体" w:cs="Arial"/>
          <w:b/>
          <w:sz w:val="28"/>
          <w:szCs w:val="28"/>
          <w:lang w:val="en-US" w:eastAsia="zh-CN"/>
        </w:rPr>
        <w:t>thesis statement</w:t>
      </w:r>
    </w:p>
    <w:p w14:paraId="0980136B">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sz w:val="24"/>
          <w:szCs w:val="24"/>
        </w:rPr>
      </w:pPr>
      <w:r>
        <w:rPr>
          <w:rStyle w:val="10"/>
          <w:rFonts w:hint="default" w:ascii="Arial" w:hAnsi="Arial" w:eastAsia="宋体" w:cs="Arial"/>
          <w:b w:val="0"/>
          <w:bCs/>
          <w:sz w:val="24"/>
          <w:szCs w:val="24"/>
        </w:rPr>
        <w:t>This essay examines how the public installations created by Morag Myerscough demonstrate the potential for graphic design to support emotional well</w:t>
      </w:r>
      <w:r>
        <w:rPr>
          <w:rStyle w:val="10"/>
          <w:rFonts w:hint="eastAsia" w:ascii="Arial" w:hAnsi="Arial" w:eastAsia="宋体" w:cs="Arial"/>
          <w:b w:val="0"/>
          <w:bCs/>
          <w:sz w:val="24"/>
          <w:szCs w:val="24"/>
          <w:lang w:val="en-US" w:eastAsia="zh-CN"/>
        </w:rPr>
        <w:t>-</w:t>
      </w:r>
      <w:r>
        <w:rPr>
          <w:rStyle w:val="10"/>
          <w:rFonts w:hint="default" w:ascii="Arial" w:hAnsi="Arial" w:eastAsia="宋体" w:cs="Arial"/>
          <w:b w:val="0"/>
          <w:bCs/>
          <w:sz w:val="24"/>
          <w:szCs w:val="24"/>
        </w:rPr>
        <w:t>being and encourage personal growth. Drawing on concepts from emotional design and selected ideas from semiotic theory, the essay argues that Myerscough’s use of colour, spatial composition</w:t>
      </w:r>
      <w:r>
        <w:rPr>
          <w:rStyle w:val="10"/>
          <w:rFonts w:hint="eastAsia" w:ascii="Arial" w:hAnsi="Arial" w:eastAsia="宋体" w:cs="Arial"/>
          <w:b w:val="0"/>
          <w:bCs/>
          <w:sz w:val="24"/>
          <w:szCs w:val="24"/>
          <w:lang w:eastAsia="zh-CN"/>
        </w:rPr>
        <w:t>，</w:t>
      </w:r>
      <w:r>
        <w:rPr>
          <w:rStyle w:val="10"/>
          <w:rFonts w:hint="default" w:ascii="Arial" w:hAnsi="Arial" w:eastAsia="宋体" w:cs="Arial"/>
          <w:b w:val="0"/>
          <w:bCs/>
          <w:sz w:val="24"/>
          <w:szCs w:val="24"/>
        </w:rPr>
        <w:t>and participatory making transforms graphic design into a powerful form of emotional care. Her works not only offer a moment of visual pleasure within the city</w:t>
      </w:r>
      <w:r>
        <w:rPr>
          <w:rStyle w:val="10"/>
          <w:rFonts w:hint="eastAsia" w:ascii="Arial" w:hAnsi="Arial" w:eastAsia="宋体" w:cs="Arial"/>
          <w:b w:val="0"/>
          <w:bCs/>
          <w:sz w:val="24"/>
          <w:szCs w:val="24"/>
          <w:lang w:eastAsia="zh-CN"/>
        </w:rPr>
        <w:t>，</w:t>
      </w:r>
      <w:r>
        <w:rPr>
          <w:rStyle w:val="10"/>
          <w:rFonts w:hint="default" w:ascii="Arial" w:hAnsi="Arial" w:eastAsia="宋体" w:cs="Arial"/>
          <w:b w:val="0"/>
          <w:bCs/>
          <w:sz w:val="24"/>
          <w:szCs w:val="24"/>
        </w:rPr>
        <w:t>but also construct alternative ways of understanding everyday environments by reshaping the cultural meanings attached to colour, form and shared space. Ultimately, this essay suggests that Myerscough’s practice strengthens the emotional connection between individuals and their surroundings</w:t>
      </w:r>
      <w:r>
        <w:rPr>
          <w:rStyle w:val="10"/>
          <w:rFonts w:hint="eastAsia" w:ascii="Arial" w:hAnsi="Arial" w:eastAsia="宋体" w:cs="Arial"/>
          <w:b w:val="0"/>
          <w:bCs/>
          <w:sz w:val="24"/>
          <w:szCs w:val="24"/>
          <w:lang w:val="en-US" w:eastAsia="zh-CN"/>
        </w:rPr>
        <w:t xml:space="preserve"> </w:t>
      </w:r>
      <w:r>
        <w:rPr>
          <w:rStyle w:val="10"/>
          <w:rFonts w:hint="default" w:ascii="Arial" w:hAnsi="Arial" w:eastAsia="宋体" w:cs="Arial"/>
          <w:b w:val="0"/>
          <w:bCs/>
          <w:sz w:val="24"/>
          <w:szCs w:val="24"/>
        </w:rPr>
        <w:t>and that this sense of connection has the capacity to cultivate a deeper feeling of belonging within contemporary communities.</w:t>
      </w:r>
    </w:p>
    <w:p w14:paraId="356D4400">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sz w:val="28"/>
          <w:szCs w:val="28"/>
          <w:lang w:val="en-US" w:eastAsia="zh-CN"/>
        </w:rPr>
      </w:pPr>
      <w:r>
        <w:rPr>
          <w:rStyle w:val="10"/>
          <w:rFonts w:hint="default" w:ascii="Arial" w:hAnsi="Arial" w:eastAsia="宋体" w:cs="Arial"/>
          <w:b/>
          <w:sz w:val="28"/>
          <w:szCs w:val="28"/>
          <w:lang w:val="en-US" w:eastAsia="zh-CN"/>
        </w:rPr>
        <w:t>Introduction</w:t>
      </w:r>
    </w:p>
    <w:p w14:paraId="73688E8E">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lang w:val="en-US" w:eastAsia="zh-CN"/>
        </w:rPr>
      </w:pPr>
    </w:p>
    <w:p w14:paraId="318E07CA">
      <w:pPr>
        <w:keepNext w:val="0"/>
        <w:keepLines w:val="0"/>
        <w:pageBreakBefore w:val="0"/>
        <w:widowControl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sz w:val="24"/>
          <w:szCs w:val="24"/>
        </w:rPr>
      </w:pPr>
      <w:r>
        <w:rPr>
          <w:rStyle w:val="10"/>
          <w:rFonts w:hint="default" w:ascii="Arial" w:hAnsi="Arial" w:eastAsia="宋体" w:cs="Arial"/>
          <w:b w:val="0"/>
          <w:bCs/>
          <w:sz w:val="24"/>
          <w:szCs w:val="24"/>
        </w:rPr>
        <w:t>In contemporary visual culture, graphic design has long surpassed its ordinary decorative function and has gradually become an essential means of shaping how we perceive the world. It is not merely a tool for commercial communication; through its unique visual language, color, form, and spatial composition engage</w:t>
      </w:r>
      <w:r>
        <w:rPr>
          <w:rStyle w:val="10"/>
          <w:rFonts w:hint="eastAsia" w:ascii="Arial" w:hAnsi="Arial" w:eastAsia="宋体" w:cs="Arial"/>
          <w:b w:val="0"/>
          <w:bCs/>
          <w:sz w:val="24"/>
          <w:szCs w:val="24"/>
          <w:lang w:val="en-US" w:eastAsia="zh-CN"/>
        </w:rPr>
        <w:t>s</w:t>
      </w:r>
      <w:r>
        <w:rPr>
          <w:rStyle w:val="10"/>
          <w:rFonts w:hint="default" w:ascii="Arial" w:hAnsi="Arial" w:eastAsia="宋体" w:cs="Arial"/>
          <w:b w:val="0"/>
          <w:bCs/>
          <w:sz w:val="24"/>
          <w:szCs w:val="24"/>
        </w:rPr>
        <w:t xml:space="preserve"> in deep emotional dialogue with us. As Hall (1997) noted, systems of meaning organize our behaviors and influence how we understand ourselves and our environment. From this perspective, graphic design effectively creates a visualized emotional map, guiding our feelings, evoking resonance, and subtly redefining our relationship with our surroundings.</w:t>
      </w:r>
    </w:p>
    <w:p w14:paraId="7E913ABD">
      <w:pPr>
        <w:keepNext w:val="0"/>
        <w:keepLines w:val="0"/>
        <w:pageBreakBefore w:val="0"/>
        <w:widowControl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sz w:val="24"/>
          <w:szCs w:val="24"/>
        </w:rPr>
      </w:pPr>
    </w:p>
    <w:p w14:paraId="325A62F0">
      <w:pPr>
        <w:keepNext w:val="0"/>
        <w:keepLines w:val="0"/>
        <w:pageBreakBefore w:val="0"/>
        <w:widowControl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sz w:val="24"/>
          <w:szCs w:val="24"/>
        </w:rPr>
      </w:pPr>
      <w:r>
        <w:rPr>
          <w:rStyle w:val="10"/>
          <w:rFonts w:hint="default" w:ascii="Arial" w:hAnsi="Arial" w:eastAsia="宋体" w:cs="Arial"/>
          <w:b w:val="0"/>
          <w:bCs/>
          <w:sz w:val="24"/>
          <w:szCs w:val="24"/>
        </w:rPr>
        <w:t xml:space="preserve">This study explores whether graphic design can “save lives.” This is not meant in the literal biomedical sense, but rather in terms of emotional stabilization, psychological resilience, and social belonging. To examine this question, this paper takes the works of British designer Morag Myerscough as a case study. </w:t>
      </w:r>
      <w:r>
        <w:rPr>
          <w:rStyle w:val="10"/>
          <w:rFonts w:hint="eastAsia" w:ascii="Arial" w:hAnsi="Arial" w:eastAsia="宋体" w:cs="Arial"/>
          <w:b w:val="0"/>
          <w:bCs/>
          <w:sz w:val="24"/>
          <w:szCs w:val="24"/>
          <w:lang w:val="en-US" w:eastAsia="zh-CN"/>
        </w:rPr>
        <w:t>S</w:t>
      </w:r>
      <w:r>
        <w:rPr>
          <w:rStyle w:val="10"/>
          <w:rFonts w:hint="default" w:ascii="Arial" w:hAnsi="Arial" w:eastAsia="宋体" w:cs="Arial"/>
          <w:b w:val="0"/>
          <w:bCs/>
          <w:sz w:val="24"/>
          <w:szCs w:val="24"/>
        </w:rPr>
        <w:t>he is internationally renowned for her large-scale, brightly colored public installations, which transform urban environments into spaces filled with collective joy, empathy, and participation. Her works are particularly suitable for this study because they operate aesthetically, emotionally, and intellectually: they provide sensory pleasure, stimulate community interaction, and transform monotonous urban landscapes.</w:t>
      </w:r>
    </w:p>
    <w:p w14:paraId="4370A93A">
      <w:pPr>
        <w:keepNext w:val="0"/>
        <w:keepLines w:val="0"/>
        <w:pageBreakBefore w:val="0"/>
        <w:widowControl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sz w:val="24"/>
          <w:szCs w:val="24"/>
        </w:rPr>
      </w:pPr>
    </w:p>
    <w:p w14:paraId="4C831E8B">
      <w:pPr>
        <w:keepNext w:val="0"/>
        <w:keepLines w:val="0"/>
        <w:pageBreakBefore w:val="0"/>
        <w:widowControl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sz w:val="24"/>
          <w:szCs w:val="24"/>
        </w:rPr>
      </w:pPr>
      <w:r>
        <w:rPr>
          <w:rStyle w:val="10"/>
          <w:rFonts w:hint="default" w:ascii="Arial" w:hAnsi="Arial" w:eastAsia="宋体" w:cs="Arial"/>
          <w:b w:val="0"/>
          <w:bCs/>
          <w:sz w:val="24"/>
          <w:szCs w:val="24"/>
        </w:rPr>
        <w:t xml:space="preserve">This paper employs semiotic theory, design research, and design psychology to analyze how Myerscough uses color, form, and spatial composition to construct a positive symbolic language. Her installations are not merely visual artworks but are considered catalysts for guiding viewers’ internal identification processes. Through an analysis of Myerscough’s works, supplemented by cases such as </w:t>
      </w:r>
      <w:r>
        <w:rPr>
          <w:rStyle w:val="10"/>
          <w:rFonts w:hint="default" w:ascii="Arial" w:hAnsi="Arial" w:eastAsia="宋体" w:cs="Arial"/>
          <w:b w:val="0"/>
          <w:bCs/>
          <w:i/>
          <w:iCs/>
          <w:sz w:val="24"/>
          <w:szCs w:val="24"/>
        </w:rPr>
        <w:t>The Happy Newspaper</w:t>
      </w:r>
      <w:r>
        <w:rPr>
          <w:rStyle w:val="10"/>
          <w:rFonts w:hint="default" w:ascii="Arial" w:hAnsi="Arial" w:eastAsia="宋体" w:cs="Arial"/>
          <w:b w:val="0"/>
          <w:bCs/>
          <w:sz w:val="24"/>
          <w:szCs w:val="24"/>
        </w:rPr>
        <w:t xml:space="preserve">, this study aims to illustrate an emerging trend in design: graphic design is increasingly acting as a resource for positive emotion and cultural engagement in contemporary society. Ultimately, this paper argues that such designs not only enhance individual well-being but fundamentally reshape the way we perceive the world, providing significant potential for creating </w:t>
      </w:r>
      <w:r>
        <w:rPr>
          <w:rStyle w:val="10"/>
          <w:rFonts w:hint="eastAsia" w:ascii="Arial" w:hAnsi="Arial" w:eastAsia="宋体" w:cs="Arial"/>
          <w:b w:val="0"/>
          <w:bCs/>
          <w:sz w:val="24"/>
          <w:szCs w:val="24"/>
          <w:lang w:val="en-US" w:eastAsia="zh-CN"/>
        </w:rPr>
        <w:t xml:space="preserve">a </w:t>
      </w:r>
      <w:r>
        <w:rPr>
          <w:rStyle w:val="10"/>
          <w:rFonts w:hint="default" w:ascii="Arial" w:hAnsi="Arial" w:eastAsia="宋体" w:cs="Arial"/>
          <w:b w:val="0"/>
          <w:bCs/>
          <w:sz w:val="24"/>
          <w:szCs w:val="24"/>
        </w:rPr>
        <w:t>public life that is more resonant and emotionally rich.</w:t>
      </w:r>
    </w:p>
    <w:p w14:paraId="2335F078">
      <w:pPr>
        <w:keepNext w:val="0"/>
        <w:keepLines w:val="0"/>
        <w:pageBreakBefore w:val="0"/>
        <w:widowControl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sz w:val="24"/>
          <w:szCs w:val="24"/>
        </w:rPr>
      </w:pPr>
    </w:p>
    <w:p w14:paraId="1E8615A5">
      <w:pPr>
        <w:keepNext w:val="0"/>
        <w:keepLines w:val="0"/>
        <w:pageBreakBefore w:val="0"/>
        <w:widowControl w:val="0"/>
        <w:numPr>
          <w:ilvl w:val="0"/>
          <w:numId w:val="1"/>
        </w:numPr>
        <w:kinsoku/>
        <w:wordWrap/>
        <w:overflowPunct/>
        <w:topLinePunct w:val="0"/>
        <w:autoSpaceDE/>
        <w:autoSpaceDN/>
        <w:bidi w:val="0"/>
        <w:adjustRightInd/>
        <w:snapToGrid/>
        <w:spacing w:afterAutospacing="0" w:line="480" w:lineRule="auto"/>
        <w:textAlignment w:val="auto"/>
        <w:rPr>
          <w:rStyle w:val="10"/>
          <w:rFonts w:hint="default" w:ascii="Arial" w:hAnsi="Arial" w:cs="Arial"/>
          <w:b/>
          <w:sz w:val="24"/>
          <w:szCs w:val="24"/>
        </w:rPr>
      </w:pPr>
      <w:r>
        <w:rPr>
          <w:rStyle w:val="10"/>
          <w:rFonts w:hint="default" w:ascii="Arial" w:hAnsi="Arial" w:eastAsia="宋体" w:cs="Arial"/>
          <w:b/>
          <w:sz w:val="28"/>
          <w:szCs w:val="28"/>
          <w:lang w:val="en-US" w:eastAsia="zh-CN"/>
        </w:rPr>
        <w:t>Semiotics, Color, and Emotional Meaning</w:t>
      </w:r>
    </w:p>
    <w:p w14:paraId="1E28E6CD">
      <w:pPr>
        <w:keepNext w:val="0"/>
        <w:keepLines w:val="0"/>
        <w:pageBreakBefore w:val="0"/>
        <w:widowControl w:val="0"/>
        <w:numPr>
          <w:ilvl w:val="0"/>
          <w:numId w:val="0"/>
        </w:numPr>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sz w:val="28"/>
          <w:szCs w:val="28"/>
          <w:lang w:val="en-US" w:eastAsia="zh-CN"/>
        </w:rPr>
      </w:pPr>
    </w:p>
    <w:p w14:paraId="1DE3ED5C">
      <w:pPr>
        <w:keepNext w:val="0"/>
        <w:keepLines w:val="0"/>
        <w:pageBreakBefore w:val="0"/>
        <w:widowControl w:val="0"/>
        <w:numPr>
          <w:ilvl w:val="1"/>
          <w:numId w:val="1"/>
        </w:numPr>
        <w:kinsoku/>
        <w:wordWrap/>
        <w:overflowPunct/>
        <w:topLinePunct w:val="0"/>
        <w:autoSpaceDE/>
        <w:autoSpaceDN/>
        <w:bidi w:val="0"/>
        <w:adjustRightInd/>
        <w:snapToGrid/>
        <w:spacing w:afterAutospacing="0" w:line="480" w:lineRule="auto"/>
        <w:ind w:left="0" w:leftChars="0" w:firstLine="0" w:firstLineChars="0"/>
        <w:textAlignment w:val="auto"/>
        <w:rPr>
          <w:rStyle w:val="10"/>
          <w:rFonts w:hint="default" w:ascii="Arial" w:hAnsi="Arial" w:cs="Arial"/>
          <w:b/>
          <w:sz w:val="24"/>
          <w:szCs w:val="24"/>
        </w:rPr>
      </w:pPr>
      <w:r>
        <w:rPr>
          <w:rStyle w:val="10"/>
          <w:rFonts w:hint="default" w:ascii="Arial" w:hAnsi="Arial" w:cs="Arial"/>
          <w:b/>
          <w:sz w:val="24"/>
          <w:szCs w:val="24"/>
        </w:rPr>
        <w:t>Color as a Signifier</w:t>
      </w:r>
    </w:p>
    <w:p w14:paraId="46868CC9">
      <w:pPr>
        <w:keepNext w:val="0"/>
        <w:keepLines w:val="0"/>
        <w:pageBreakBefore w:val="0"/>
        <w:widowControl w:val="0"/>
        <w:numPr>
          <w:ilvl w:val="0"/>
          <w:numId w:val="0"/>
        </w:numPr>
        <w:kinsoku/>
        <w:wordWrap/>
        <w:overflowPunct/>
        <w:topLinePunct w:val="0"/>
        <w:autoSpaceDE/>
        <w:autoSpaceDN/>
        <w:bidi w:val="0"/>
        <w:adjustRightInd/>
        <w:snapToGrid/>
        <w:spacing w:afterAutospacing="0" w:line="480" w:lineRule="auto"/>
        <w:ind w:leftChars="0"/>
        <w:textAlignment w:val="auto"/>
        <w:rPr>
          <w:rStyle w:val="10"/>
          <w:rFonts w:hint="default" w:ascii="Arial" w:hAnsi="Arial" w:eastAsia="宋体" w:cs="Arial"/>
          <w:b w:val="0"/>
          <w:bCs/>
          <w:sz w:val="24"/>
          <w:szCs w:val="24"/>
        </w:rPr>
      </w:pPr>
    </w:p>
    <w:p w14:paraId="1945DC05">
      <w:pPr>
        <w:keepNext w:val="0"/>
        <w:keepLines w:val="0"/>
        <w:pageBreakBefore w:val="0"/>
        <w:widowControl w:val="0"/>
        <w:numPr>
          <w:ilvl w:val="0"/>
          <w:numId w:val="0"/>
        </w:numPr>
        <w:kinsoku/>
        <w:wordWrap/>
        <w:overflowPunct/>
        <w:topLinePunct w:val="0"/>
        <w:autoSpaceDE/>
        <w:autoSpaceDN/>
        <w:bidi w:val="0"/>
        <w:adjustRightInd/>
        <w:snapToGrid/>
        <w:spacing w:afterAutospacing="0" w:line="480" w:lineRule="auto"/>
        <w:ind w:leftChars="0"/>
        <w:textAlignment w:val="auto"/>
        <w:rPr>
          <w:rStyle w:val="10"/>
          <w:rFonts w:hint="default" w:ascii="Arial" w:hAnsi="Arial" w:eastAsia="宋体" w:cs="Arial"/>
          <w:b w:val="0"/>
          <w:bCs/>
          <w:sz w:val="24"/>
          <w:szCs w:val="24"/>
        </w:rPr>
      </w:pPr>
      <w:r>
        <w:rPr>
          <w:rStyle w:val="10"/>
          <w:rFonts w:hint="default" w:ascii="Arial" w:hAnsi="Arial" w:eastAsia="宋体" w:cs="Arial"/>
          <w:b w:val="0"/>
          <w:bCs/>
          <w:sz w:val="24"/>
          <w:szCs w:val="24"/>
        </w:rPr>
        <w:t>Semiotics provides a highly instructive framework for analyzing Myerscough’s work, especially her use of color. Color itself does not carry fixed emotional codes; its power lies in the resonance accumulated through collective memory and cultural narratives over time. When a particular hue is repeatedly</w:t>
      </w:r>
      <w:r>
        <w:rPr>
          <w:rStyle w:val="10"/>
          <w:rFonts w:hint="default" w:ascii="Arial" w:hAnsi="Arial" w:cs="Arial"/>
          <w:b/>
          <w:sz w:val="24"/>
          <w:szCs w:val="24"/>
        </w:rPr>
        <w:t xml:space="preserve"> </w:t>
      </w:r>
      <w:r>
        <w:rPr>
          <w:rStyle w:val="10"/>
          <w:rFonts w:hint="default" w:ascii="Arial" w:hAnsi="Arial" w:eastAsia="宋体" w:cs="Arial"/>
          <w:b w:val="0"/>
          <w:bCs/>
          <w:sz w:val="24"/>
          <w:szCs w:val="24"/>
        </w:rPr>
        <w:t>used in celebrations, nature, or specific cultural contexts, it gradually acquires deep meanings beyond the purely visual, leaving a lasting impression on people.</w:t>
      </w:r>
    </w:p>
    <w:p w14:paraId="6539374C">
      <w:pPr>
        <w:keepNext w:val="0"/>
        <w:keepLines w:val="0"/>
        <w:pageBreakBefore w:val="0"/>
        <w:kinsoku/>
        <w:wordWrap/>
        <w:overflowPunct/>
        <w:topLinePunct w:val="0"/>
        <w:autoSpaceDE/>
        <w:autoSpaceDN/>
        <w:bidi w:val="0"/>
        <w:adjustRightInd/>
        <w:snapToGrid/>
        <w:spacing w:afterAutospacing="0" w:line="480" w:lineRule="auto"/>
        <w:jc w:val="center"/>
        <w:textAlignment w:val="auto"/>
        <w:rPr>
          <w:rStyle w:val="10"/>
          <w:rFonts w:hint="eastAsia" w:eastAsiaTheme="minorEastAsia"/>
          <w:b/>
          <w:sz w:val="30"/>
          <w:szCs w:val="30"/>
          <w:lang w:eastAsia="zh-CN"/>
        </w:rPr>
      </w:pPr>
      <w:r>
        <w:rPr>
          <w:rStyle w:val="10"/>
          <w:rFonts w:hint="eastAsia" w:eastAsiaTheme="minorEastAsia"/>
          <w:b/>
          <w:sz w:val="30"/>
          <w:szCs w:val="30"/>
          <w:lang w:eastAsia="zh-CN"/>
        </w:rPr>
        <w:drawing>
          <wp:inline distT="0" distB="0" distL="114300" distR="114300">
            <wp:extent cx="5267960" cy="3026410"/>
            <wp:effectExtent l="0" t="0" r="5080" b="6350"/>
            <wp:docPr id="5" name="图片 5" descr="9df443ad8bc47815a6980ccca15605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9df443ad8bc47815a6980ccca15605dd"/>
                    <pic:cNvPicPr>
                      <a:picLocks noChangeAspect="1"/>
                    </pic:cNvPicPr>
                  </pic:nvPicPr>
                  <pic:blipFill>
                    <a:blip r:embed="rId6"/>
                    <a:stretch>
                      <a:fillRect/>
                    </a:stretch>
                  </pic:blipFill>
                  <pic:spPr>
                    <a:xfrm>
                      <a:off x="0" y="0"/>
                      <a:ext cx="5267960" cy="3026410"/>
                    </a:xfrm>
                    <a:prstGeom prst="rect">
                      <a:avLst/>
                    </a:prstGeom>
                  </pic:spPr>
                </pic:pic>
              </a:graphicData>
            </a:graphic>
          </wp:inline>
        </w:drawing>
      </w:r>
    </w:p>
    <w:p w14:paraId="43A3561D">
      <w:pPr>
        <w:keepNext w:val="0"/>
        <w:keepLines w:val="0"/>
        <w:pageBreakBefore w:val="0"/>
        <w:widowControl w:val="0"/>
        <w:kinsoku/>
        <w:wordWrap/>
        <w:overflowPunct/>
        <w:topLinePunct w:val="0"/>
        <w:autoSpaceDE/>
        <w:autoSpaceDN/>
        <w:bidi w:val="0"/>
        <w:adjustRightInd/>
        <w:snapToGrid/>
        <w:spacing w:afterAutospacing="0" w:line="480" w:lineRule="auto"/>
        <w:jc w:val="center"/>
        <w:textAlignment w:val="auto"/>
        <w:rPr>
          <w:rFonts w:hint="default" w:ascii="Arial" w:hAnsi="Arial" w:eastAsia="宋体" w:cs="Arial"/>
          <w:sz w:val="18"/>
          <w:szCs w:val="18"/>
        </w:rPr>
      </w:pPr>
      <w:r>
        <w:rPr>
          <w:rFonts w:hint="default" w:ascii="Arial" w:hAnsi="Arial" w:eastAsia="宋体" w:cs="Arial"/>
          <w:sz w:val="18"/>
          <w:szCs w:val="18"/>
        </w:rPr>
        <w:t xml:space="preserve">Figure 1. </w:t>
      </w:r>
      <w:r>
        <w:rPr>
          <w:rStyle w:val="12"/>
          <w:rFonts w:hint="default" w:ascii="Arial" w:hAnsi="Arial" w:eastAsia="宋体" w:cs="Arial"/>
          <w:sz w:val="18"/>
          <w:szCs w:val="18"/>
        </w:rPr>
        <w:t>Alegra</w:t>
      </w:r>
      <w:r>
        <w:rPr>
          <w:rFonts w:hint="default" w:ascii="Arial" w:hAnsi="Arial" w:eastAsia="宋体" w:cs="Arial"/>
          <w:sz w:val="18"/>
          <w:szCs w:val="18"/>
        </w:rPr>
        <w:t>, installation view by Morag Myerscough, 2022.</w:t>
      </w:r>
    </w:p>
    <w:p w14:paraId="3192959D">
      <w:pPr>
        <w:keepNext w:val="0"/>
        <w:keepLines w:val="0"/>
        <w:pageBreakBefore w:val="0"/>
        <w:widowControl w:val="0"/>
        <w:kinsoku/>
        <w:wordWrap/>
        <w:overflowPunct/>
        <w:topLinePunct w:val="0"/>
        <w:autoSpaceDE/>
        <w:autoSpaceDN/>
        <w:bidi w:val="0"/>
        <w:adjustRightInd/>
        <w:snapToGrid/>
        <w:spacing w:afterAutospacing="0" w:line="480" w:lineRule="auto"/>
        <w:textAlignment w:val="auto"/>
        <w:rPr>
          <w:rFonts w:ascii="宋体" w:hAnsi="宋体" w:eastAsia="宋体" w:cs="宋体"/>
          <w:sz w:val="24"/>
          <w:szCs w:val="24"/>
        </w:rPr>
      </w:pPr>
    </w:p>
    <w:p w14:paraId="054E520D">
      <w:pPr>
        <w:keepNext w:val="0"/>
        <w:keepLines w:val="0"/>
        <w:pageBreakBefore w:val="0"/>
        <w:widowControl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sz w:val="24"/>
          <w:szCs w:val="24"/>
        </w:rPr>
      </w:pPr>
      <w:r>
        <w:rPr>
          <w:rStyle w:val="10"/>
          <w:rFonts w:hint="default" w:ascii="Arial" w:hAnsi="Arial" w:eastAsia="宋体" w:cs="Arial"/>
          <w:b w:val="0"/>
          <w:bCs/>
          <w:sz w:val="24"/>
          <w:szCs w:val="24"/>
        </w:rPr>
        <w:t>Morag Myerscough is a master of harnessing this language of color. Her signature combination of highly saturated neon colors and bold geometric patterns ( Figure 1) constitutes a vibrant visual declaration. This combination goes beyond mere aesthetic choice; it is a direct form of emotional expression, conveying unrestrained joy, exuberant vitality, and an open invitation for social interaction.</w:t>
      </w:r>
    </w:p>
    <w:p w14:paraId="5D2FD6EE">
      <w:pPr>
        <w:keepNext w:val="0"/>
        <w:keepLines w:val="0"/>
        <w:pageBreakBefore w:val="0"/>
        <w:widowControl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sz w:val="24"/>
          <w:szCs w:val="24"/>
        </w:rPr>
      </w:pPr>
    </w:p>
    <w:p w14:paraId="4F8055FF">
      <w:pPr>
        <w:keepNext w:val="0"/>
        <w:keepLines w:val="0"/>
        <w:pageBreakBefore w:val="0"/>
        <w:widowControl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sz w:val="24"/>
          <w:szCs w:val="24"/>
        </w:rPr>
      </w:pPr>
      <w:r>
        <w:rPr>
          <w:rStyle w:val="10"/>
          <w:rFonts w:hint="default" w:ascii="Arial" w:hAnsi="Arial" w:eastAsia="宋体" w:cs="Arial"/>
          <w:b w:val="0"/>
          <w:bCs/>
          <w:sz w:val="24"/>
          <w:szCs w:val="24"/>
        </w:rPr>
        <w:t>More importantly, Myerscough’s practice of color carries clear cultural intent. By systematically introducing these intensely celebratory colors—often associated with specific contexts—into everyday public spaces, she performs a cultural act in itself. This disrupts the conventional expectation that public environments must remain neutral or serious, establishing joy as a significant and legitimate urban value. Consequently, her works do more than beautify spaces; they create a new spatial meaning in which positive emotions are allowed to flourish, and shared pleasure becomes an invisible bond connecting people with each other and with their surroundings.</w:t>
      </w:r>
    </w:p>
    <w:p w14:paraId="69DAC33A">
      <w:pPr>
        <w:keepNext w:val="0"/>
        <w:keepLines w:val="0"/>
        <w:pageBreakBefore w:val="0"/>
        <w:widowControl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sz w:val="24"/>
          <w:szCs w:val="24"/>
        </w:rPr>
      </w:pPr>
    </w:p>
    <w:p w14:paraId="640AC190">
      <w:pPr>
        <w:keepNext w:val="0"/>
        <w:keepLines w:val="0"/>
        <w:pageBreakBefore w:val="0"/>
        <w:widowControl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sz w:val="24"/>
          <w:szCs w:val="24"/>
        </w:rPr>
      </w:pPr>
      <w:r>
        <w:rPr>
          <w:rStyle w:val="10"/>
          <w:rFonts w:hint="default" w:ascii="Arial" w:hAnsi="Arial" w:eastAsia="宋体" w:cs="Arial"/>
          <w:b w:val="0"/>
          <w:bCs/>
          <w:sz w:val="24"/>
          <w:szCs w:val="24"/>
        </w:rPr>
        <w:t xml:space="preserve">This aligns with Barthes’ concept of myth </w:t>
      </w:r>
      <w:r>
        <w:rPr>
          <w:rStyle w:val="10"/>
          <w:rFonts w:hint="default" w:ascii="Arial" w:hAnsi="Arial" w:eastAsia="宋体" w:cs="Arial"/>
          <w:b w:val="0"/>
          <w:bCs/>
          <w:i/>
          <w:iCs/>
          <w:sz w:val="24"/>
          <w:szCs w:val="24"/>
        </w:rPr>
        <w:t>(Barthes</w:t>
      </w:r>
      <w:r>
        <w:rPr>
          <w:rStyle w:val="10"/>
          <w:rFonts w:hint="default" w:ascii="Arial" w:hAnsi="Arial" w:eastAsia="宋体" w:cs="Arial"/>
          <w:b w:val="0"/>
          <w:bCs/>
          <w:sz w:val="24"/>
          <w:szCs w:val="24"/>
        </w:rPr>
        <w:t>, 1972, p. 39), in which everyday signs are transformed into carriers of ideological meaning. Myerscough’s installations convert color into a “myth of joy,” emphasizing that the enhancement of emotion is not marginal to city life but an indispensable element. This not only significantly elevates people’s positivity toward life but also contributes to society in a meaningful way. Her work challenges the mainstream ideology that public spaces should be defined by seriousness and order. Instead, she introduces a system of signs in which exuberance is normalized and shared joy becomes a civic necessity.</w:t>
      </w:r>
    </w:p>
    <w:p w14:paraId="7F2C3F55">
      <w:pPr>
        <w:keepNext w:val="0"/>
        <w:keepLines w:val="0"/>
        <w:pageBreakBefore w:val="0"/>
        <w:widowControl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sz w:val="24"/>
          <w:szCs w:val="24"/>
        </w:rPr>
      </w:pPr>
    </w:p>
    <w:p w14:paraId="2D2C2593">
      <w:pPr>
        <w:keepNext w:val="0"/>
        <w:keepLines w:val="0"/>
        <w:pageBreakBefore w:val="0"/>
        <w:widowControl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sz w:val="24"/>
          <w:szCs w:val="24"/>
        </w:rPr>
      </w:pPr>
      <w:r>
        <w:rPr>
          <w:rStyle w:val="10"/>
          <w:rFonts w:hint="default" w:ascii="Arial" w:hAnsi="Arial" w:eastAsia="宋体" w:cs="Arial"/>
          <w:b w:val="0"/>
          <w:bCs/>
          <w:sz w:val="24"/>
          <w:szCs w:val="24"/>
        </w:rPr>
        <w:t>Analyzing this visual language deepens our understanding of color as a tool rather than a mere decorative element. Myerscough’s works demonstrate how color can serve as a “map of meaning,” as Hall (1997, p. 21) describes—a system that guides interpretation and constructs experience. This perspective encourages a reevaluation of my own creative practice, prompting reflection on how color choices can influence the emotional lives of audiences and how one’s own work might similarly serve as a tool for shaping feelings.</w:t>
      </w:r>
    </w:p>
    <w:p w14:paraId="26C0AE67">
      <w:pPr>
        <w:keepNext w:val="0"/>
        <w:keepLines w:val="0"/>
        <w:pageBreakBefore w:val="0"/>
        <w:widowControl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sz w:val="24"/>
          <w:szCs w:val="24"/>
        </w:rPr>
      </w:pPr>
    </w:p>
    <w:p w14:paraId="3A28F697">
      <w:pPr>
        <w:pStyle w:val="7"/>
        <w:keepNext w:val="0"/>
        <w:keepLines w:val="0"/>
        <w:pageBreakBefore w:val="0"/>
        <w:widowControl/>
        <w:numPr>
          <w:ilvl w:val="1"/>
          <w:numId w:val="1"/>
        </w:numPr>
        <w:suppressLineNumbers w:val="0"/>
        <w:kinsoku/>
        <w:wordWrap/>
        <w:overflowPunct/>
        <w:topLinePunct w:val="0"/>
        <w:autoSpaceDE/>
        <w:autoSpaceDN/>
        <w:bidi w:val="0"/>
        <w:adjustRightInd/>
        <w:snapToGrid/>
        <w:spacing w:afterAutospacing="0" w:line="480" w:lineRule="auto"/>
        <w:ind w:left="0" w:leftChars="0" w:firstLine="0" w:firstLineChars="0"/>
        <w:textAlignment w:val="auto"/>
        <w:rPr>
          <w:rStyle w:val="10"/>
          <w:rFonts w:hint="default" w:ascii="Arial" w:hAnsi="Arial" w:eastAsia="宋体" w:cs="Arial"/>
          <w:b w:val="0"/>
          <w:bCs/>
          <w:kern w:val="2"/>
          <w:sz w:val="24"/>
          <w:szCs w:val="24"/>
          <w:lang w:val="en-US" w:eastAsia="zh-CN" w:bidi="ar-SA"/>
        </w:rPr>
      </w:pPr>
      <w:r>
        <w:rPr>
          <w:rStyle w:val="10"/>
          <w:rFonts w:hint="default" w:ascii="Arial" w:hAnsi="Arial" w:cs="Arial"/>
          <w:b/>
          <w:bCs w:val="0"/>
        </w:rPr>
        <w:t>Spatial Narrative and Bodily Experience</w:t>
      </w:r>
    </w:p>
    <w:p w14:paraId="0948E5EA">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afterAutospacing="0" w:line="480" w:lineRule="auto"/>
        <w:ind w:leftChars="0" w:right="0" w:rightChars="0"/>
        <w:textAlignment w:val="auto"/>
        <w:rPr>
          <w:rStyle w:val="10"/>
          <w:rFonts w:hint="default" w:ascii="Arial" w:hAnsi="Arial" w:eastAsia="宋体" w:cs="Arial"/>
          <w:b w:val="0"/>
          <w:bCs/>
          <w:kern w:val="2"/>
          <w:sz w:val="24"/>
          <w:szCs w:val="24"/>
          <w:lang w:val="en-US" w:eastAsia="zh-CN" w:bidi="ar-SA"/>
        </w:rPr>
      </w:pPr>
      <w:r>
        <w:rPr>
          <w:rStyle w:val="10"/>
          <w:rFonts w:hint="default" w:ascii="Arial" w:hAnsi="Arial" w:eastAsia="宋体" w:cs="Arial"/>
          <w:b w:val="0"/>
          <w:bCs/>
          <w:kern w:val="2"/>
          <w:sz w:val="24"/>
          <w:szCs w:val="24"/>
          <w:lang w:val="en-US" w:eastAsia="zh-CN" w:bidi="ar-SA"/>
        </w:rPr>
        <w:t>Morag Myerscough’s works redefine the interaction between graphic design and viewers through a unique approach to spatial narrative. Her creations break the two-dimensional confines of traditional graphic design, liberating visual elements from static surfaces to construct vibrant three-dimensional experiential spaces. This shift in design philosophy not only expands the expressive possibilities of graphic design but also transforms the way people perceive and engage with art.</w:t>
      </w:r>
    </w:p>
    <w:p w14:paraId="7ADC8C80">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afterAutospacing="0" w:line="480" w:lineRule="auto"/>
        <w:ind w:leftChars="0" w:right="0" w:rightChars="0"/>
        <w:jc w:val="center"/>
        <w:textAlignment w:val="auto"/>
        <w:rPr>
          <w:rFonts w:hint="default" w:ascii="Arial" w:hAnsi="Arial" w:eastAsia="宋体" w:cs="Arial"/>
          <w:kern w:val="2"/>
          <w:sz w:val="18"/>
          <w:szCs w:val="18"/>
          <w:lang w:val="en-US" w:eastAsia="zh-CN" w:bidi="ar-SA"/>
        </w:rPr>
      </w:pPr>
      <w:r>
        <w:rPr>
          <w:rStyle w:val="10"/>
          <w:rFonts w:hint="eastAsia" w:ascii="Times New Roman" w:hAnsi="Times New Roman" w:eastAsia="宋体" w:cs="Times New Roman"/>
          <w:bCs w:val="0"/>
          <w:kern w:val="2"/>
          <w:sz w:val="30"/>
          <w:szCs w:val="30"/>
          <w:lang w:val="en-US" w:eastAsia="zh-CN" w:bidi="ar-SA"/>
        </w:rPr>
        <w:drawing>
          <wp:inline distT="0" distB="0" distL="114300" distR="114300">
            <wp:extent cx="5274310" cy="3383915"/>
            <wp:effectExtent l="0" t="0" r="13970" b="14605"/>
            <wp:docPr id="10" name="图片 10" descr="f77ea038ef4aaf4c92f4640413bc31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f77ea038ef4aaf4c92f4640413bc31c2"/>
                    <pic:cNvPicPr>
                      <a:picLocks noChangeAspect="1"/>
                    </pic:cNvPicPr>
                  </pic:nvPicPr>
                  <pic:blipFill>
                    <a:blip r:embed="rId7"/>
                    <a:stretch>
                      <a:fillRect/>
                    </a:stretch>
                  </pic:blipFill>
                  <pic:spPr>
                    <a:xfrm>
                      <a:off x="0" y="0"/>
                      <a:ext cx="5274310" cy="3383915"/>
                    </a:xfrm>
                    <a:prstGeom prst="rect">
                      <a:avLst/>
                    </a:prstGeom>
                  </pic:spPr>
                </pic:pic>
              </a:graphicData>
            </a:graphic>
          </wp:inline>
        </w:drawing>
      </w:r>
      <w:r>
        <w:rPr>
          <w:rFonts w:hint="default" w:ascii="Arial" w:hAnsi="Arial" w:eastAsia="宋体" w:cs="Arial"/>
          <w:kern w:val="2"/>
          <w:sz w:val="18"/>
          <w:szCs w:val="18"/>
          <w:lang w:val="en-US" w:eastAsia="zh-CN" w:bidi="ar-SA"/>
        </w:rPr>
        <w:t>Figure 2. Temple of Agape, installation view by Morag Myerscough, 2014.</w:t>
      </w:r>
    </w:p>
    <w:p w14:paraId="15DB9BA1">
      <w:pPr>
        <w:pStyle w:val="7"/>
        <w:keepNext w:val="0"/>
        <w:keepLines w:val="0"/>
        <w:pageBreakBefore w:val="0"/>
        <w:widowControl/>
        <w:numPr>
          <w:ilvl w:val="0"/>
          <w:numId w:val="0"/>
        </w:numPr>
        <w:suppressLineNumbers w:val="0"/>
        <w:kinsoku/>
        <w:wordWrap/>
        <w:overflowPunct/>
        <w:topLinePunct w:val="0"/>
        <w:autoSpaceDE/>
        <w:autoSpaceDN/>
        <w:bidi w:val="0"/>
        <w:adjustRightInd/>
        <w:snapToGrid/>
        <w:spacing w:afterAutospacing="0" w:line="480" w:lineRule="auto"/>
        <w:ind w:leftChars="0" w:right="0" w:rightChars="0"/>
        <w:textAlignment w:val="auto"/>
        <w:rPr>
          <w:rStyle w:val="10"/>
          <w:rFonts w:hint="default" w:ascii="Arial" w:hAnsi="Arial" w:eastAsia="宋体" w:cs="Arial"/>
          <w:b w:val="0"/>
          <w:bCs/>
          <w:kern w:val="2"/>
          <w:sz w:val="24"/>
          <w:szCs w:val="24"/>
          <w:lang w:val="en-US" w:eastAsia="zh-CN" w:bidi="ar-SA"/>
        </w:rPr>
      </w:pPr>
      <w:r>
        <w:rPr>
          <w:rStyle w:val="10"/>
          <w:rFonts w:hint="default" w:ascii="Arial" w:hAnsi="Arial" w:eastAsia="宋体" w:cs="Arial"/>
          <w:b w:val="0"/>
          <w:bCs/>
          <w:kern w:val="2"/>
          <w:sz w:val="24"/>
          <w:szCs w:val="24"/>
          <w:lang w:val="en-US" w:eastAsia="zh-CN" w:bidi="ar-SA"/>
        </w:rPr>
        <w:t>In Temple of Agape ( Figure 2), Myerscough cleverly distributes color, text, and geometric forms across different spatial dimensions. Viewers must physically enter the vibrant structure, moving, turning, and looking upward to gradually uncover entirely distinct layers of visual information. This strategy creates a unique spatiotemporal experience: as viewers change positions within the space, visual elements continuously reorganize, forming a dynamic visual rhythm. The meaning of the work is no longer pre-assigned; it is actively constructed and discovered through the viewer’s exploration.</w:t>
      </w:r>
    </w:p>
    <w:p w14:paraId="3ADF54D9">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kern w:val="2"/>
          <w:sz w:val="24"/>
          <w:szCs w:val="24"/>
          <w:lang w:val="en-US" w:eastAsia="zh-CN" w:bidi="ar-SA"/>
        </w:rPr>
      </w:pPr>
      <w:r>
        <w:rPr>
          <w:rStyle w:val="10"/>
          <w:rFonts w:hint="default" w:ascii="Arial" w:hAnsi="Arial" w:eastAsia="宋体" w:cs="Arial"/>
          <w:b w:val="0"/>
          <w:bCs/>
          <w:kern w:val="2"/>
          <w:sz w:val="24"/>
          <w:szCs w:val="24"/>
          <w:lang w:val="en-US" w:eastAsia="zh-CN" w:bidi="ar-SA"/>
        </w:rPr>
        <w:t>The sophistication of this approach lies in shifting the focus of design from visual presentation to experiential design. By controlling the sequence and spatial arrangement of visual elements, Myerscough skillfully guides the emotional rhythm of viewers. Sudden appearances of vivid color blocks around a corner, or floating text revealed upon looking up, become crucial narrative nodes, generating surprise, anticipation, and discovery. This approach resonates with phenomenological theory, emphasizing the centrality of the body in the cognitive process (Merleau-Ponty, Phenomenology of Perception, 1962).</w:t>
      </w:r>
    </w:p>
    <w:p w14:paraId="688A79E0">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kern w:val="2"/>
          <w:sz w:val="24"/>
          <w:szCs w:val="24"/>
          <w:lang w:val="en-US" w:eastAsia="zh-CN" w:bidi="ar-SA"/>
        </w:rPr>
      </w:pPr>
      <w:r>
        <w:rPr>
          <w:rStyle w:val="10"/>
          <w:rFonts w:hint="default" w:ascii="Arial" w:hAnsi="Arial" w:eastAsia="宋体" w:cs="Arial"/>
          <w:b w:val="0"/>
          <w:bCs/>
          <w:kern w:val="2"/>
          <w:sz w:val="24"/>
          <w:szCs w:val="24"/>
          <w:lang w:val="en-US" w:eastAsia="zh-CN" w:bidi="ar-SA"/>
        </w:rPr>
        <w:t>Further analysis shows that this spatial design strategy embodies the concept of “embodied cognition” in environmental psychology (Ingold, The Perception of the Environment, 2011). As viewers move through the installation, their bodily actions continuously interact with the spatial environment, intertwining visual information with physical perception to create a unique spatial experience.</w:t>
      </w:r>
    </w:p>
    <w:p w14:paraId="70E773A0">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kern w:val="2"/>
          <w:sz w:val="24"/>
          <w:szCs w:val="24"/>
          <w:lang w:val="en-US" w:eastAsia="zh-CN" w:bidi="ar-SA"/>
        </w:rPr>
      </w:pPr>
      <w:r>
        <w:rPr>
          <w:rStyle w:val="10"/>
          <w:rFonts w:hint="default" w:ascii="Arial" w:hAnsi="Arial" w:eastAsia="宋体" w:cs="Arial"/>
          <w:b w:val="0"/>
          <w:bCs/>
          <w:kern w:val="2"/>
          <w:sz w:val="24"/>
          <w:szCs w:val="24"/>
          <w:lang w:val="en-US" w:eastAsia="zh-CN" w:bidi="ar-SA"/>
        </w:rPr>
        <w:t>From a semiotic perspective, Myerscough’s spatial design expands the representational capacity of visual signs (Chandler, Semiotics: The Basics, 2017). In her works, elements such as color and shape carry not only traditional symbolic meanings but also acquire new dimensions through spatial positioning. For example, a red circle appearing in different parts of a space may signify warning, welcome, or emphasis, and its specific meaning must be interpreted through the viewer’s exploration of the environment.</w:t>
      </w:r>
    </w:p>
    <w:p w14:paraId="6D597952">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kern w:val="2"/>
          <w:sz w:val="24"/>
          <w:szCs w:val="24"/>
          <w:lang w:val="en-US" w:eastAsia="zh-CN" w:bidi="ar-SA"/>
        </w:rPr>
      </w:pPr>
      <w:r>
        <w:rPr>
          <w:rStyle w:val="10"/>
          <w:rFonts w:hint="default" w:ascii="Arial" w:hAnsi="Arial" w:eastAsia="宋体" w:cs="Arial"/>
          <w:b w:val="0"/>
          <w:bCs/>
          <w:kern w:val="2"/>
          <w:sz w:val="24"/>
          <w:szCs w:val="24"/>
          <w:lang w:val="en-US" w:eastAsia="zh-CN" w:bidi="ar-SA"/>
        </w:rPr>
        <w:t>This innovative design philosophy transforms graphic design from a passive visual communication tool into an active creator of spatial experience. The designer’s role evolves from an information arranger to a curator of experiences. In this process, viewers are no longer passive recipients; they become co-creators of meaning, completing the work through their own actions and engagement.</w:t>
      </w:r>
    </w:p>
    <w:p w14:paraId="1B291A4B">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kern w:val="2"/>
          <w:sz w:val="24"/>
          <w:szCs w:val="24"/>
          <w:lang w:val="en-US" w:eastAsia="zh-CN" w:bidi="ar-SA"/>
        </w:rPr>
      </w:pPr>
      <w:r>
        <w:rPr>
          <w:rStyle w:val="10"/>
          <w:rFonts w:hint="default" w:ascii="Arial" w:hAnsi="Arial" w:eastAsia="宋体" w:cs="Arial"/>
          <w:b w:val="0"/>
          <w:bCs/>
          <w:kern w:val="2"/>
          <w:sz w:val="24"/>
          <w:szCs w:val="24"/>
          <w:lang w:val="en-US" w:eastAsia="zh-CN" w:bidi="ar-SA"/>
        </w:rPr>
        <w:t>Myerscough’s approach to spatial narrative offers a highly instructive paradigm for contemporary design. It reminds us that excellent design is not solely about visual aesthetics but also about creating immersive experiences. In this sense, design becomes a creative dialogue between designer and user, generating continuous meaning and emotional resonance through carefully orchestrated spaces. This shift signifies that graphic design is moving from mere visual decoration toward a more inclusive and interactive field of experiential design.</w:t>
      </w:r>
    </w:p>
    <w:p w14:paraId="4BFB089C">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val="0"/>
          <w:bCs/>
          <w:kern w:val="2"/>
          <w:sz w:val="24"/>
          <w:szCs w:val="24"/>
          <w:lang w:val="en-US" w:eastAsia="zh-CN" w:bidi="ar-SA"/>
        </w:rPr>
      </w:pPr>
    </w:p>
    <w:p w14:paraId="48D8234C">
      <w:pPr>
        <w:keepNext w:val="0"/>
        <w:keepLines w:val="0"/>
        <w:pageBreakBefore w:val="0"/>
        <w:widowControl w:val="0"/>
        <w:numPr>
          <w:ilvl w:val="0"/>
          <w:numId w:val="1"/>
        </w:numPr>
        <w:kinsoku/>
        <w:wordWrap/>
        <w:overflowPunct/>
        <w:topLinePunct w:val="0"/>
        <w:autoSpaceDE/>
        <w:autoSpaceDN/>
        <w:bidi w:val="0"/>
        <w:adjustRightInd/>
        <w:snapToGrid/>
        <w:spacing w:afterAutospacing="0" w:line="480" w:lineRule="auto"/>
        <w:ind w:left="0" w:leftChars="0" w:firstLine="0" w:firstLineChars="0"/>
        <w:textAlignment w:val="auto"/>
        <w:rPr>
          <w:rStyle w:val="10"/>
          <w:rFonts w:hint="default" w:ascii="Arial" w:hAnsi="Arial" w:eastAsia="宋体" w:cs="Arial"/>
          <w:b/>
          <w:sz w:val="28"/>
          <w:szCs w:val="28"/>
          <w:lang w:val="en-US" w:eastAsia="zh-CN"/>
        </w:rPr>
      </w:pPr>
      <w:r>
        <w:rPr>
          <w:rStyle w:val="10"/>
          <w:rFonts w:hint="default" w:ascii="Arial" w:hAnsi="Arial" w:eastAsia="宋体" w:cs="Arial"/>
          <w:b/>
          <w:sz w:val="28"/>
          <w:szCs w:val="28"/>
          <w:lang w:val="en-US" w:eastAsia="zh-CN"/>
        </w:rPr>
        <w:t>Well-being: From Individual to Community</w:t>
      </w:r>
    </w:p>
    <w:p w14:paraId="6823A2A8">
      <w:pPr>
        <w:keepNext w:val="0"/>
        <w:keepLines w:val="0"/>
        <w:pageBreakBefore w:val="0"/>
        <w:widowControl w:val="0"/>
        <w:numPr>
          <w:ilvl w:val="0"/>
          <w:numId w:val="0"/>
        </w:numPr>
        <w:kinsoku/>
        <w:wordWrap/>
        <w:overflowPunct/>
        <w:topLinePunct w:val="0"/>
        <w:autoSpaceDE/>
        <w:autoSpaceDN/>
        <w:bidi w:val="0"/>
        <w:adjustRightInd/>
        <w:snapToGrid/>
        <w:spacing w:afterAutospacing="0" w:line="480" w:lineRule="auto"/>
        <w:ind w:leftChars="0"/>
        <w:textAlignment w:val="auto"/>
        <w:rPr>
          <w:rStyle w:val="10"/>
          <w:rFonts w:hint="default" w:ascii="Arial" w:hAnsi="Arial" w:eastAsia="宋体" w:cs="Arial"/>
          <w:b w:val="0"/>
          <w:bCs/>
          <w:kern w:val="2"/>
          <w:sz w:val="24"/>
          <w:szCs w:val="24"/>
          <w:lang w:val="en-US" w:eastAsia="zh-CN" w:bidi="ar-SA"/>
        </w:rPr>
      </w:pPr>
    </w:p>
    <w:p w14:paraId="60336446">
      <w:pPr>
        <w:keepNext w:val="0"/>
        <w:keepLines w:val="0"/>
        <w:pageBreakBefore w:val="0"/>
        <w:widowControl w:val="0"/>
        <w:numPr>
          <w:ilvl w:val="0"/>
          <w:numId w:val="0"/>
        </w:numPr>
        <w:kinsoku/>
        <w:wordWrap/>
        <w:overflowPunct/>
        <w:topLinePunct w:val="0"/>
        <w:autoSpaceDE/>
        <w:autoSpaceDN/>
        <w:bidi w:val="0"/>
        <w:adjustRightInd/>
        <w:snapToGrid/>
        <w:spacing w:afterAutospacing="0" w:line="480" w:lineRule="auto"/>
        <w:ind w:leftChars="0"/>
        <w:textAlignment w:val="auto"/>
        <w:rPr>
          <w:rStyle w:val="10"/>
          <w:rFonts w:hint="default" w:ascii="Arial" w:hAnsi="Arial" w:eastAsia="宋体" w:cs="Arial"/>
          <w:b w:val="0"/>
          <w:bCs/>
          <w:kern w:val="2"/>
          <w:sz w:val="24"/>
          <w:szCs w:val="24"/>
          <w:lang w:val="en-US" w:eastAsia="zh-CN" w:bidi="ar-SA"/>
        </w:rPr>
      </w:pPr>
      <w:r>
        <w:rPr>
          <w:rStyle w:val="10"/>
          <w:rFonts w:hint="default" w:ascii="Arial" w:hAnsi="Arial" w:eastAsia="宋体" w:cs="Arial"/>
          <w:b w:val="0"/>
          <w:bCs/>
          <w:kern w:val="2"/>
          <w:sz w:val="24"/>
          <w:szCs w:val="24"/>
          <w:lang w:val="en-US" w:eastAsia="zh-CN" w:bidi="ar-SA"/>
        </w:rPr>
        <w:t>Myerscough’s works, with their distinctive public character, clearly demonstrate how design can systematically articulate urban well-being: first by guiding and shaping individual positive spatial experiences, and then by fostering emotional connections and social belonging at the community level. Her often-quoted phrase, “Make the people around you happy, and those far away will naturally come” (Myerscough, 2018), is far more than a casual slogan. It embodies the core of her design philosophy, elevating “joy” from a transient emotional response to a conscious value choice and ethical principle in design.</w:t>
      </w:r>
    </w:p>
    <w:p w14:paraId="5E18EC98">
      <w:pPr>
        <w:keepNext w:val="0"/>
        <w:keepLines w:val="0"/>
        <w:pageBreakBefore w:val="0"/>
        <w:widowControl/>
        <w:numPr>
          <w:ilvl w:val="0"/>
          <w:numId w:val="0"/>
        </w:numPr>
        <w:suppressLineNumbers w:val="0"/>
        <w:kinsoku/>
        <w:wordWrap/>
        <w:overflowPunct/>
        <w:topLinePunct w:val="0"/>
        <w:autoSpaceDE/>
        <w:autoSpaceDN/>
        <w:bidi w:val="0"/>
        <w:adjustRightInd/>
        <w:snapToGrid/>
        <w:spacing w:afterAutospacing="0" w:line="480" w:lineRule="auto"/>
        <w:ind w:leftChars="0"/>
        <w:textAlignment w:val="auto"/>
        <w:rPr>
          <w:rStyle w:val="10"/>
          <w:rFonts w:hint="default" w:ascii="Arial" w:hAnsi="Arial" w:eastAsia="宋体" w:cs="Arial"/>
          <w:b w:val="0"/>
          <w:bCs/>
          <w:kern w:val="2"/>
          <w:sz w:val="24"/>
          <w:szCs w:val="24"/>
          <w:lang w:val="en-US" w:eastAsia="zh-CN" w:bidi="ar-SA"/>
        </w:rPr>
      </w:pPr>
    </w:p>
    <w:p w14:paraId="516879E1">
      <w:pPr>
        <w:keepNext w:val="0"/>
        <w:keepLines w:val="0"/>
        <w:pageBreakBefore w:val="0"/>
        <w:widowControl/>
        <w:numPr>
          <w:ilvl w:val="0"/>
          <w:numId w:val="0"/>
        </w:numPr>
        <w:suppressLineNumbers w:val="0"/>
        <w:kinsoku/>
        <w:wordWrap/>
        <w:overflowPunct/>
        <w:topLinePunct w:val="0"/>
        <w:autoSpaceDE/>
        <w:autoSpaceDN/>
        <w:bidi w:val="0"/>
        <w:adjustRightInd/>
        <w:snapToGrid/>
        <w:spacing w:afterAutospacing="0" w:line="480" w:lineRule="auto"/>
        <w:ind w:leftChars="0"/>
        <w:textAlignment w:val="auto"/>
        <w:rPr>
          <w:rStyle w:val="10"/>
          <w:rFonts w:hint="default" w:ascii="Arial" w:hAnsi="Arial" w:eastAsia="宋体" w:cs="Arial"/>
          <w:b w:val="0"/>
          <w:bCs/>
          <w:kern w:val="2"/>
          <w:sz w:val="24"/>
          <w:szCs w:val="24"/>
          <w:lang w:val="en-US" w:eastAsia="zh-CN" w:bidi="ar-SA"/>
        </w:rPr>
      </w:pPr>
      <w:r>
        <w:rPr>
          <w:rStyle w:val="10"/>
          <w:rFonts w:hint="default" w:ascii="Arial" w:hAnsi="Arial" w:eastAsia="宋体" w:cs="Arial"/>
          <w:b w:val="0"/>
          <w:bCs/>
          <w:kern w:val="2"/>
          <w:sz w:val="24"/>
          <w:szCs w:val="24"/>
          <w:lang w:val="en-US" w:eastAsia="zh-CN" w:bidi="ar-SA"/>
        </w:rPr>
        <w:t>At the individual level, her design acts as a sensory emotional navigator. Through high-saturation color matrices and visually rhythmic symbols, Myerscough directly and powerfully stimulates the viewer’s sensory system, instantly evoking pleasure and excitement. Moreover, through asymmetrical, walk-through, and exploratory spatial structures, she transforms static observation into dynamic “parading.” This tangible interaction ensures that positive emotions arise not merely from visual reception but from bodily exploration and discovery within the space. As design theorist Donald Norman (2004) emphasizes in Emotional Design, behavioral-level design can generate feelings of achievement and control. Myerscough’s works achieve this by guiding viewers’ physical actions, allowing them to become co-creators of meaning during the exploration process.</w:t>
      </w:r>
    </w:p>
    <w:p w14:paraId="0DDFA3D5">
      <w:pPr>
        <w:keepNext w:val="0"/>
        <w:keepLines w:val="0"/>
        <w:pageBreakBefore w:val="0"/>
        <w:widowControl/>
        <w:numPr>
          <w:ilvl w:val="0"/>
          <w:numId w:val="0"/>
        </w:numPr>
        <w:suppressLineNumbers w:val="0"/>
        <w:kinsoku/>
        <w:wordWrap/>
        <w:overflowPunct/>
        <w:topLinePunct w:val="0"/>
        <w:autoSpaceDE/>
        <w:autoSpaceDN/>
        <w:bidi w:val="0"/>
        <w:adjustRightInd/>
        <w:snapToGrid/>
        <w:spacing w:afterAutospacing="0" w:line="480" w:lineRule="auto"/>
        <w:ind w:leftChars="0"/>
        <w:textAlignment w:val="auto"/>
        <w:rPr>
          <w:rStyle w:val="10"/>
          <w:rFonts w:hint="default" w:ascii="Arial" w:hAnsi="Arial" w:eastAsia="宋体" w:cs="Arial"/>
          <w:b w:val="0"/>
          <w:bCs/>
          <w:kern w:val="2"/>
          <w:sz w:val="24"/>
          <w:szCs w:val="24"/>
          <w:lang w:val="en-US" w:eastAsia="zh-CN" w:bidi="ar-SA"/>
        </w:rPr>
      </w:pPr>
    </w:p>
    <w:p w14:paraId="6836680A">
      <w:pPr>
        <w:keepNext w:val="0"/>
        <w:keepLines w:val="0"/>
        <w:pageBreakBefore w:val="0"/>
        <w:widowControl/>
        <w:numPr>
          <w:ilvl w:val="0"/>
          <w:numId w:val="0"/>
        </w:numPr>
        <w:suppressLineNumbers w:val="0"/>
        <w:kinsoku/>
        <w:wordWrap/>
        <w:overflowPunct/>
        <w:topLinePunct w:val="0"/>
        <w:autoSpaceDE/>
        <w:autoSpaceDN/>
        <w:bidi w:val="0"/>
        <w:adjustRightInd/>
        <w:snapToGrid/>
        <w:spacing w:afterAutospacing="0" w:line="480" w:lineRule="auto"/>
        <w:ind w:leftChars="0"/>
        <w:textAlignment w:val="auto"/>
        <w:rPr>
          <w:rStyle w:val="10"/>
          <w:rFonts w:hint="default" w:ascii="Arial" w:hAnsi="Arial" w:eastAsia="宋体" w:cs="Arial"/>
          <w:b w:val="0"/>
          <w:bCs/>
          <w:kern w:val="2"/>
          <w:sz w:val="24"/>
          <w:szCs w:val="24"/>
          <w:lang w:val="en-US" w:eastAsia="zh-CN" w:bidi="ar-SA"/>
        </w:rPr>
      </w:pPr>
      <w:r>
        <w:rPr>
          <w:rStyle w:val="10"/>
          <w:rFonts w:hint="default" w:ascii="Arial" w:hAnsi="Arial" w:eastAsia="宋体" w:cs="Arial"/>
          <w:b w:val="0"/>
          <w:bCs/>
          <w:kern w:val="2"/>
          <w:sz w:val="24"/>
          <w:szCs w:val="24"/>
          <w:lang w:val="en-US" w:eastAsia="zh-CN" w:bidi="ar-SA"/>
        </w:rPr>
        <w:t>However, the true depth of Myerscough’s design lies in its transcendence of personal emotional impact, moving toward the collective construction of community well-being.</w:t>
      </w:r>
    </w:p>
    <w:p w14:paraId="55E028F0">
      <w:pPr>
        <w:keepNext w:val="0"/>
        <w:keepLines w:val="0"/>
        <w:pageBreakBefore w:val="0"/>
        <w:widowControl/>
        <w:numPr>
          <w:ilvl w:val="0"/>
          <w:numId w:val="0"/>
        </w:numPr>
        <w:suppressLineNumbers w:val="0"/>
        <w:kinsoku/>
        <w:wordWrap/>
        <w:overflowPunct/>
        <w:topLinePunct w:val="0"/>
        <w:autoSpaceDE/>
        <w:autoSpaceDN/>
        <w:bidi w:val="0"/>
        <w:adjustRightInd/>
        <w:snapToGrid/>
        <w:spacing w:afterAutospacing="0" w:line="480" w:lineRule="auto"/>
        <w:ind w:leftChars="0"/>
        <w:textAlignment w:val="auto"/>
        <w:rPr>
          <w:rStyle w:val="10"/>
          <w:rFonts w:hint="default" w:ascii="Arial" w:hAnsi="Arial" w:eastAsia="宋体" w:cs="Arial"/>
          <w:b w:val="0"/>
          <w:bCs/>
          <w:kern w:val="2"/>
          <w:sz w:val="24"/>
          <w:szCs w:val="24"/>
          <w:lang w:val="en-US" w:eastAsia="zh-CN" w:bidi="ar-SA"/>
        </w:rPr>
      </w:pPr>
    </w:p>
    <w:p w14:paraId="01023436">
      <w:pPr>
        <w:keepNext w:val="0"/>
        <w:keepLines w:val="0"/>
        <w:pageBreakBefore w:val="0"/>
        <w:widowControl/>
        <w:numPr>
          <w:ilvl w:val="0"/>
          <w:numId w:val="0"/>
        </w:numPr>
        <w:suppressLineNumbers w:val="0"/>
        <w:kinsoku/>
        <w:wordWrap/>
        <w:overflowPunct/>
        <w:topLinePunct w:val="0"/>
        <w:autoSpaceDE/>
        <w:autoSpaceDN/>
        <w:bidi w:val="0"/>
        <w:adjustRightInd/>
        <w:snapToGrid/>
        <w:spacing w:afterAutospacing="0" w:line="480" w:lineRule="auto"/>
        <w:ind w:leftChars="0"/>
        <w:textAlignment w:val="auto"/>
        <w:rPr>
          <w:rStyle w:val="10"/>
          <w:rFonts w:hint="default" w:ascii="Arial" w:hAnsi="Arial" w:eastAsia="宋体" w:cs="Arial"/>
          <w:b w:val="0"/>
          <w:bCs/>
          <w:kern w:val="2"/>
          <w:sz w:val="24"/>
          <w:szCs w:val="24"/>
          <w:lang w:val="en-US" w:eastAsia="zh-CN" w:bidi="ar-SA"/>
        </w:rPr>
      </w:pPr>
      <w:r>
        <w:rPr>
          <w:rStyle w:val="10"/>
          <w:rFonts w:hint="default" w:ascii="Arial" w:hAnsi="Arial" w:eastAsia="宋体" w:cs="Arial"/>
          <w:b w:val="0"/>
          <w:bCs/>
          <w:kern w:val="2"/>
          <w:sz w:val="24"/>
          <w:szCs w:val="24"/>
          <w:lang w:val="en-US" w:eastAsia="zh-CN" w:bidi="ar-SA"/>
        </w:rPr>
        <w:t>At the communal level, the resulting sense of happiness largely stems from the process of “co-creation” itself. In Temple of Agape and many of her community projects, local residents—including children and the elderly—are invited to paint portions of the color blocks or components themselves. This transforms the work from a pristine visual object, intended only for observation, into a collective artwork bearing the memories and labor of a social group. This practice aligns with the core principles of participatory design (Schuler &amp; Namioka, 1993), which emphasize transforming users from passive recipients into active collaborators.</w:t>
      </w:r>
    </w:p>
    <w:p w14:paraId="0F14F707">
      <w:pPr>
        <w:keepNext w:val="0"/>
        <w:keepLines w:val="0"/>
        <w:pageBreakBefore w:val="0"/>
        <w:widowControl/>
        <w:numPr>
          <w:ilvl w:val="0"/>
          <w:numId w:val="0"/>
        </w:numPr>
        <w:suppressLineNumbers w:val="0"/>
        <w:kinsoku/>
        <w:wordWrap/>
        <w:overflowPunct/>
        <w:topLinePunct w:val="0"/>
        <w:autoSpaceDE/>
        <w:autoSpaceDN/>
        <w:bidi w:val="0"/>
        <w:adjustRightInd/>
        <w:snapToGrid/>
        <w:spacing w:afterAutospacing="0" w:line="480" w:lineRule="auto"/>
        <w:ind w:leftChars="0"/>
        <w:textAlignment w:val="auto"/>
        <w:rPr>
          <w:rStyle w:val="10"/>
          <w:rFonts w:hint="default" w:ascii="Arial" w:hAnsi="Arial" w:eastAsia="宋体" w:cs="Arial"/>
          <w:b w:val="0"/>
          <w:bCs/>
          <w:kern w:val="2"/>
          <w:sz w:val="24"/>
          <w:szCs w:val="24"/>
          <w:lang w:val="en-US" w:eastAsia="zh-CN" w:bidi="ar-SA"/>
        </w:rPr>
      </w:pPr>
    </w:p>
    <w:p w14:paraId="1997FEC8">
      <w:pPr>
        <w:keepNext w:val="0"/>
        <w:keepLines w:val="0"/>
        <w:pageBreakBefore w:val="0"/>
        <w:widowControl/>
        <w:numPr>
          <w:ilvl w:val="0"/>
          <w:numId w:val="0"/>
        </w:numPr>
        <w:suppressLineNumbers w:val="0"/>
        <w:kinsoku/>
        <w:wordWrap/>
        <w:overflowPunct/>
        <w:topLinePunct w:val="0"/>
        <w:autoSpaceDE/>
        <w:autoSpaceDN/>
        <w:bidi w:val="0"/>
        <w:adjustRightInd/>
        <w:snapToGrid/>
        <w:spacing w:afterAutospacing="0" w:line="480" w:lineRule="auto"/>
        <w:ind w:leftChars="0"/>
        <w:textAlignment w:val="auto"/>
        <w:rPr>
          <w:rStyle w:val="10"/>
          <w:rFonts w:hint="default" w:ascii="Arial" w:hAnsi="Arial" w:eastAsia="宋体" w:cs="Arial"/>
          <w:b w:val="0"/>
          <w:bCs/>
          <w:kern w:val="2"/>
          <w:sz w:val="24"/>
          <w:szCs w:val="24"/>
          <w:lang w:val="en-US" w:eastAsia="zh-CN" w:bidi="ar-SA"/>
        </w:rPr>
      </w:pPr>
      <w:r>
        <w:rPr>
          <w:rStyle w:val="10"/>
          <w:rFonts w:hint="default" w:ascii="Arial" w:hAnsi="Arial" w:eastAsia="宋体" w:cs="Arial"/>
          <w:b w:val="0"/>
          <w:bCs/>
          <w:kern w:val="2"/>
          <w:sz w:val="24"/>
          <w:szCs w:val="24"/>
          <w:lang w:val="en-US" w:eastAsia="zh-CN" w:bidi="ar-SA"/>
        </w:rPr>
        <w:t>This approach has deep implications. Excellent public design is never merely a unilateral expression of the designer’s talent; it is a social practice that stimulates interaction and facilitates dialogue. When participants invest their time, labor, and emotions in a public project, their relationship with both the work and the surrounding space fundamentally changes—from detached observers to intimate co-creators. They do not merely consume the final, pleasurable visual experience; they cultivate social bonds and psychological belonging through shared creative activity.</w:t>
      </w:r>
    </w:p>
    <w:p w14:paraId="2638E2F2">
      <w:pPr>
        <w:keepNext w:val="0"/>
        <w:keepLines w:val="0"/>
        <w:pageBreakBefore w:val="0"/>
        <w:widowControl/>
        <w:numPr>
          <w:ilvl w:val="0"/>
          <w:numId w:val="0"/>
        </w:numPr>
        <w:suppressLineNumbers w:val="0"/>
        <w:kinsoku/>
        <w:wordWrap/>
        <w:overflowPunct/>
        <w:topLinePunct w:val="0"/>
        <w:autoSpaceDE/>
        <w:autoSpaceDN/>
        <w:bidi w:val="0"/>
        <w:adjustRightInd/>
        <w:snapToGrid/>
        <w:spacing w:afterAutospacing="0" w:line="480" w:lineRule="auto"/>
        <w:ind w:leftChars="0"/>
        <w:textAlignment w:val="auto"/>
        <w:rPr>
          <w:rStyle w:val="10"/>
          <w:rFonts w:hint="default" w:ascii="Arial" w:hAnsi="Arial" w:eastAsia="宋体" w:cs="Arial"/>
          <w:b w:val="0"/>
          <w:bCs/>
          <w:kern w:val="2"/>
          <w:sz w:val="24"/>
          <w:szCs w:val="24"/>
          <w:lang w:val="en-US" w:eastAsia="zh-CN" w:bidi="ar-SA"/>
        </w:rPr>
      </w:pPr>
    </w:p>
    <w:p w14:paraId="041B0096">
      <w:pPr>
        <w:keepNext w:val="0"/>
        <w:keepLines w:val="0"/>
        <w:pageBreakBefore w:val="0"/>
        <w:widowControl/>
        <w:numPr>
          <w:ilvl w:val="0"/>
          <w:numId w:val="0"/>
        </w:numPr>
        <w:suppressLineNumbers w:val="0"/>
        <w:kinsoku/>
        <w:wordWrap/>
        <w:overflowPunct/>
        <w:topLinePunct w:val="0"/>
        <w:autoSpaceDE/>
        <w:autoSpaceDN/>
        <w:bidi w:val="0"/>
        <w:adjustRightInd/>
        <w:snapToGrid/>
        <w:spacing w:afterAutospacing="0" w:line="480" w:lineRule="auto"/>
        <w:ind w:leftChars="0"/>
        <w:textAlignment w:val="auto"/>
        <w:rPr>
          <w:rStyle w:val="10"/>
          <w:rFonts w:hint="default" w:ascii="Arial" w:hAnsi="Arial" w:eastAsia="宋体" w:cs="Arial"/>
          <w:b w:val="0"/>
          <w:bCs/>
          <w:kern w:val="2"/>
          <w:sz w:val="24"/>
          <w:szCs w:val="24"/>
          <w:lang w:val="en-US" w:eastAsia="zh-CN" w:bidi="ar-SA"/>
        </w:rPr>
      </w:pPr>
      <w:r>
        <w:rPr>
          <w:rStyle w:val="10"/>
          <w:rFonts w:hint="default" w:ascii="Arial" w:hAnsi="Arial" w:eastAsia="宋体" w:cs="Arial"/>
          <w:b w:val="0"/>
          <w:bCs/>
          <w:kern w:val="2"/>
          <w:sz w:val="24"/>
          <w:szCs w:val="24"/>
          <w:lang w:val="en-US" w:eastAsia="zh-CN" w:bidi="ar-SA"/>
        </w:rPr>
        <w:t>Thus, the “joy” advocated by Myerscough extends far beyond the superficial decorative purpose often associated with commercial design. It embodies a profound idea: on a micro level, it is a deliberate intervention to respond to and reshape the emotional states of urban individuals, providing essential emotional buffering and energy replenishment; on a macro level, it actively promotes social connection and counters emotional neglect in society. This reconceptualization allows us to view “joy” in contemporary design not as an optional embellishment but as a powerful, irreplaceable force—a positive medium that effectively links isolated individuals with a broader community.</w:t>
      </w:r>
    </w:p>
    <w:p w14:paraId="366E67A5">
      <w:pPr>
        <w:keepNext w:val="0"/>
        <w:keepLines w:val="0"/>
        <w:pageBreakBefore w:val="0"/>
        <w:widowControl/>
        <w:numPr>
          <w:ilvl w:val="0"/>
          <w:numId w:val="0"/>
        </w:numPr>
        <w:suppressLineNumbers w:val="0"/>
        <w:kinsoku/>
        <w:wordWrap/>
        <w:overflowPunct/>
        <w:topLinePunct w:val="0"/>
        <w:autoSpaceDE/>
        <w:autoSpaceDN/>
        <w:bidi w:val="0"/>
        <w:adjustRightInd/>
        <w:snapToGrid/>
        <w:spacing w:afterAutospacing="0" w:line="480" w:lineRule="auto"/>
        <w:ind w:leftChars="0"/>
        <w:textAlignment w:val="auto"/>
        <w:rPr>
          <w:rStyle w:val="10"/>
          <w:rFonts w:hint="default" w:ascii="Arial" w:hAnsi="Arial" w:eastAsia="宋体" w:cs="Arial"/>
          <w:b w:val="0"/>
          <w:bCs/>
          <w:kern w:val="2"/>
          <w:sz w:val="24"/>
          <w:szCs w:val="24"/>
          <w:lang w:val="en-US" w:eastAsia="zh-CN" w:bidi="ar-SA"/>
        </w:rPr>
      </w:pPr>
    </w:p>
    <w:p w14:paraId="2E168EE7">
      <w:pPr>
        <w:keepNext w:val="0"/>
        <w:keepLines w:val="0"/>
        <w:pageBreakBefore w:val="0"/>
        <w:widowControl w:val="0"/>
        <w:numPr>
          <w:ilvl w:val="0"/>
          <w:numId w:val="0"/>
        </w:numPr>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sz w:val="28"/>
          <w:szCs w:val="28"/>
          <w:lang w:val="en-US" w:eastAsia="zh-CN"/>
        </w:rPr>
      </w:pPr>
      <w:r>
        <w:rPr>
          <w:rStyle w:val="10"/>
          <w:rFonts w:hint="default" w:ascii="Arial" w:hAnsi="Arial" w:eastAsia="宋体" w:cs="Arial"/>
          <w:b/>
          <w:sz w:val="28"/>
          <w:szCs w:val="28"/>
          <w:lang w:val="en-US" w:eastAsia="zh-CN"/>
        </w:rPr>
        <w:t>3. Graphic Design: Emotional Support &amp; Cultural Meaning</w:t>
      </w:r>
    </w:p>
    <w:p w14:paraId="01D301F6">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cs="Arial"/>
          <w:b/>
          <w:bCs w:val="0"/>
        </w:rPr>
      </w:pPr>
      <w:r>
        <w:rPr>
          <w:rStyle w:val="10"/>
          <w:rFonts w:hint="default" w:ascii="Arial" w:hAnsi="Arial" w:cs="Arial"/>
          <w:b/>
          <w:bCs w:val="0"/>
        </w:rPr>
        <w:t>3.1 Emotional Impact of Public Installations</w:t>
      </w:r>
    </w:p>
    <w:p w14:paraId="1A773A94">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jc w:val="center"/>
        <w:textAlignment w:val="auto"/>
        <w:rPr>
          <w:rStyle w:val="10"/>
          <w:rFonts w:hint="default" w:ascii="Arial" w:hAnsi="Arial" w:eastAsia="宋体" w:cs="Arial"/>
          <w:bCs w:val="0"/>
          <w:kern w:val="2"/>
          <w:sz w:val="18"/>
          <w:szCs w:val="18"/>
          <w:lang w:val="en-US" w:eastAsia="zh-CN" w:bidi="ar-SA"/>
        </w:rPr>
      </w:pPr>
      <w:r>
        <w:rPr>
          <w:rStyle w:val="10"/>
          <w:rFonts w:hint="eastAsia" w:ascii="Times New Roman" w:hAnsi="Times New Roman" w:eastAsia="宋体" w:cs="Times New Roman"/>
          <w:bCs w:val="0"/>
          <w:kern w:val="2"/>
          <w:sz w:val="30"/>
          <w:szCs w:val="30"/>
          <w:lang w:val="en-US" w:eastAsia="zh-CN" w:bidi="ar-SA"/>
        </w:rPr>
        <w:drawing>
          <wp:inline distT="0" distB="0" distL="114300" distR="114300">
            <wp:extent cx="5269865" cy="2888615"/>
            <wp:effectExtent l="0" t="0" r="3175" b="6985"/>
            <wp:docPr id="4" name="图片 4" descr="cf84523e1796262bb5b9951d47b69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f84523e1796262bb5b9951d47b69612"/>
                    <pic:cNvPicPr>
                      <a:picLocks noChangeAspect="1"/>
                    </pic:cNvPicPr>
                  </pic:nvPicPr>
                  <pic:blipFill>
                    <a:blip r:embed="rId8"/>
                    <a:stretch>
                      <a:fillRect/>
                    </a:stretch>
                  </pic:blipFill>
                  <pic:spPr>
                    <a:xfrm>
                      <a:off x="0" y="0"/>
                      <a:ext cx="5269865" cy="2888615"/>
                    </a:xfrm>
                    <a:prstGeom prst="rect">
                      <a:avLst/>
                    </a:prstGeom>
                  </pic:spPr>
                </pic:pic>
              </a:graphicData>
            </a:graphic>
          </wp:inline>
        </w:drawing>
      </w:r>
      <w:r>
        <w:rPr>
          <w:rFonts w:hint="default" w:ascii="Arial" w:hAnsi="Arial" w:eastAsia="宋体" w:cs="Arial"/>
          <w:sz w:val="18"/>
          <w:szCs w:val="18"/>
        </w:rPr>
        <w:t xml:space="preserve">Figure 3. </w:t>
      </w:r>
      <w:r>
        <w:rPr>
          <w:rStyle w:val="12"/>
          <w:rFonts w:hint="default" w:ascii="Arial" w:hAnsi="Arial" w:eastAsia="宋体" w:cs="Arial"/>
          <w:sz w:val="18"/>
          <w:szCs w:val="18"/>
        </w:rPr>
        <w:t>Joy Garden</w:t>
      </w:r>
      <w:r>
        <w:rPr>
          <w:rFonts w:hint="default" w:ascii="Arial" w:hAnsi="Arial" w:eastAsia="宋体" w:cs="Arial"/>
          <w:sz w:val="18"/>
          <w:szCs w:val="18"/>
        </w:rPr>
        <w:t>, installation view by Morag Myerscough, 2021.</w:t>
      </w:r>
    </w:p>
    <w:p w14:paraId="7BEBCAC8">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default" w:ascii="Arial" w:hAnsi="Arial" w:cs="Arial"/>
        </w:rPr>
      </w:pPr>
      <w:r>
        <w:rPr>
          <w:rFonts w:hint="default" w:ascii="Arial" w:hAnsi="Arial" w:cs="Arial"/>
        </w:rPr>
        <w:t xml:space="preserve">Public installations are unique in that they exist in spaces that people pass through or occupy daily. Therefore, when Myerscough creates works such as </w:t>
      </w:r>
      <w:r>
        <w:rPr>
          <w:rStyle w:val="12"/>
          <w:rFonts w:hint="default" w:ascii="Arial" w:hAnsi="Arial" w:cs="Arial"/>
        </w:rPr>
        <w:t>Joy Garden</w:t>
      </w:r>
      <w:r>
        <w:rPr>
          <w:rFonts w:hint="default" w:ascii="Arial" w:hAnsi="Arial" w:cs="Arial"/>
        </w:rPr>
        <w:t xml:space="preserve"> ( Figure 3) with bright colors and bold patterns, their impact extends beyond mere “visual appeal”; they alter people’s emotional perception of everyday environments.</w:t>
      </w:r>
    </w:p>
    <w:p w14:paraId="49981BDD">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default" w:ascii="Arial" w:hAnsi="Arial" w:cs="Arial"/>
        </w:rPr>
      </w:pPr>
      <w:r>
        <w:rPr>
          <w:rFonts w:hint="default" w:ascii="Arial" w:hAnsi="Arial" w:cs="Arial"/>
        </w:rPr>
        <w:t xml:space="preserve">As Chapman (2005, p. 18) notes, design can generate “emotionally memorable experiences.” The presence of </w:t>
      </w:r>
      <w:r>
        <w:rPr>
          <w:rStyle w:val="12"/>
          <w:rFonts w:hint="default" w:ascii="Arial" w:hAnsi="Arial" w:cs="Arial"/>
        </w:rPr>
        <w:t>Joy Garden</w:t>
      </w:r>
      <w:r>
        <w:rPr>
          <w:rFonts w:hint="default" w:ascii="Arial" w:hAnsi="Arial" w:cs="Arial"/>
        </w:rPr>
        <w:t xml:space="preserve"> transforms what might have been a plain, functional space into a lighter, more welcoming environment, making it easier for passersby to experience moments of joy. Even brief encounters can produce genuine, though transient, psychological relief.</w:t>
      </w:r>
    </w:p>
    <w:p w14:paraId="3E446CDC">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default" w:ascii="Arial" w:hAnsi="Arial" w:cs="Arial"/>
        </w:rPr>
      </w:pPr>
      <w:r>
        <w:rPr>
          <w:rFonts w:hint="default" w:ascii="Arial" w:hAnsi="Arial" w:cs="Arial"/>
        </w:rPr>
        <w:t>This observation highlights an important point: design can influence daily emotional life without requiring complex interventions. Simple changes—such as shifts in color, typographic prompts, or small graphical elements—can make a space more inviting and enjoyable.</w:t>
      </w:r>
    </w:p>
    <w:p w14:paraId="6752391D">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default" w:ascii="Arial" w:hAnsi="Arial" w:cs="Arial"/>
          <w:b/>
          <w:bCs w:val="0"/>
        </w:rPr>
      </w:pPr>
      <w:r>
        <w:rPr>
          <w:rStyle w:val="10"/>
          <w:rFonts w:hint="default" w:ascii="Arial" w:hAnsi="Arial" w:cs="Arial"/>
          <w:b/>
          <w:bCs w:val="0"/>
        </w:rPr>
        <w:t>3.2 Comparative Cases: Visual Language of Positive Emotion</w:t>
      </w:r>
    </w:p>
    <w:p w14:paraId="7F147C0A">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default" w:ascii="Arial" w:hAnsi="Arial" w:cs="Arial"/>
        </w:rPr>
      </w:pPr>
      <w:r>
        <w:rPr>
          <w:rFonts w:hint="default" w:ascii="Arial" w:hAnsi="Arial" w:cs="Arial"/>
        </w:rPr>
        <w:t>To gain a broader understanding of Myerscough’s approach, two related examples are also considered.</w:t>
      </w:r>
    </w:p>
    <w:p w14:paraId="314EF05E">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default" w:ascii="Arial" w:hAnsi="Arial" w:cs="Arial"/>
        </w:rPr>
      </w:pPr>
      <w:r>
        <w:rPr>
          <w:rStyle w:val="12"/>
          <w:rFonts w:hint="default" w:ascii="Arial" w:hAnsi="Arial" w:cs="Arial"/>
        </w:rPr>
        <w:t>The Happy Newspaper</w:t>
      </w:r>
      <w:r>
        <w:rPr>
          <w:rFonts w:hint="default" w:ascii="Arial" w:hAnsi="Arial" w:cs="Arial"/>
        </w:rPr>
        <w:t xml:space="preserve"> by Emily Coxhead uses soft tones, rounded fonts, and positive narratives to create a warm reading experience (Coxhead, n.d.). Although smaller in scale than public installations, it similarly demonstrates that design can serve as emotional support.</w:t>
      </w:r>
    </w:p>
    <w:p w14:paraId="3E8D80FE">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default" w:ascii="Arial" w:hAnsi="Arial" w:cs="Arial"/>
        </w:rPr>
      </w:pPr>
      <w:r>
        <w:rPr>
          <w:rFonts w:hint="default" w:ascii="Arial" w:hAnsi="Arial" w:cs="Arial"/>
        </w:rPr>
        <w:t>Another example is Nadina Ali, whose works employ bold lettering and bright colors to convey encouragement, support, and empowerment (Ali, n.d.). These works reach audiences’ emotions directly, turning design into an intuitive source of positive feedback.</w:t>
      </w:r>
    </w:p>
    <w:p w14:paraId="06FFA467">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default" w:ascii="Arial" w:hAnsi="Arial" w:cs="Arial"/>
        </w:rPr>
      </w:pPr>
      <w:r>
        <w:rPr>
          <w:rFonts w:hint="default" w:ascii="Arial" w:hAnsi="Arial" w:cs="Arial"/>
        </w:rPr>
        <w:t>These cases illustrate a growing trend in contemporary design: creating “feel-good” experiences is no longer an ancillary feature but increasingly recognized as an essential design objective.</w:t>
      </w:r>
    </w:p>
    <w:p w14:paraId="632BC74B">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kern w:val="2"/>
          <w:sz w:val="28"/>
          <w:szCs w:val="28"/>
          <w:lang w:val="en-US" w:eastAsia="zh-CN" w:bidi="ar-SA"/>
        </w:rPr>
      </w:pPr>
      <w:r>
        <w:rPr>
          <w:rStyle w:val="10"/>
          <w:rFonts w:hint="default" w:ascii="Arial" w:hAnsi="Arial" w:eastAsia="宋体" w:cs="Arial"/>
          <w:kern w:val="2"/>
          <w:sz w:val="28"/>
          <w:szCs w:val="28"/>
          <w:lang w:val="en-US" w:eastAsia="zh-CN" w:bidi="ar-SA"/>
        </w:rPr>
        <w:t>4. Personal Growth through Design Participation</w:t>
      </w:r>
    </w:p>
    <w:p w14:paraId="59BC3584">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bCs w:val="0"/>
        </w:rPr>
      </w:pPr>
      <w:r>
        <w:rPr>
          <w:rStyle w:val="10"/>
          <w:rFonts w:hint="default" w:ascii="Arial" w:hAnsi="Arial" w:eastAsia="宋体" w:cs="Arial"/>
          <w:b/>
          <w:bCs w:val="0"/>
        </w:rPr>
        <w:t>4.1 Reconsidering the Role of the Designer</w:t>
      </w:r>
    </w:p>
    <w:p w14:paraId="072FC5CD">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default" w:ascii="Arial" w:hAnsi="Arial" w:cs="Arial"/>
        </w:rPr>
      </w:pPr>
      <w:r>
        <w:rPr>
          <w:rFonts w:hint="default" w:ascii="Arial" w:hAnsi="Arial" w:cs="Arial"/>
        </w:rPr>
        <w:t>Studying these works has led me to realize that design is not only an aesthetic or functional concern but also shapes how people feel about their lives. I now actively ask myself: “What kind of feeling do I want my design to evoke?” rather than merely, “Does it look good?” This shift has deepened my understanding of the purpose of design, emphasizing its capacity to influence emotional experience.</w:t>
      </w:r>
    </w:p>
    <w:p w14:paraId="170F50B0">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bCs w:val="0"/>
        </w:rPr>
      </w:pPr>
      <w:r>
        <w:rPr>
          <w:rStyle w:val="10"/>
          <w:rFonts w:hint="default" w:ascii="Arial" w:hAnsi="Arial" w:eastAsia="宋体" w:cs="Arial"/>
          <w:b/>
          <w:bCs w:val="0"/>
        </w:rPr>
        <w:t>4.2 Ethical Considerations Behind Joy</w:t>
      </w:r>
    </w:p>
    <w:p w14:paraId="37D17D4A">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default" w:ascii="Arial" w:hAnsi="Arial" w:cs="Arial"/>
        </w:rPr>
      </w:pPr>
      <w:r>
        <w:rPr>
          <w:rFonts w:hint="default" w:ascii="Arial" w:hAnsi="Arial" w:cs="Arial"/>
        </w:rPr>
        <w:t>Previously, I had never considered “joy” as a serious design concern. Myerscough’s practice has shown me that her work embodies the social responsibility advocated by design theorist Victor Papanek (Design for the Real World, 1971). In a society marked by high pressure and widespread anxiety, providing a relaxed, positive space is itself an active response to societal emotional needs. This perspective redefines the designer’s role: no longer merely a creator of visual content, the designer becomes an active shaper of the emotional atmosphere in public life.</w:t>
      </w:r>
    </w:p>
    <w:p w14:paraId="420118F3">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default" w:ascii="Arial" w:hAnsi="Arial" w:cs="Arial"/>
        </w:rPr>
      </w:pPr>
      <w:r>
        <w:rPr>
          <w:rFonts w:hint="default" w:ascii="Arial" w:hAnsi="Arial" w:cs="Arial"/>
        </w:rPr>
        <w:t>Consequently, visual design is more than aesthetic expression; it is an ethical practice that directly engages with social reality and cares for public psychological well-being. Designers are challenged to consider not only what their work looks like but also how it affects the emotional and social environment.</w:t>
      </w:r>
    </w:p>
    <w:p w14:paraId="7C96FEFD">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kern w:val="2"/>
          <w:sz w:val="28"/>
          <w:szCs w:val="28"/>
          <w:lang w:val="en-US" w:eastAsia="zh-CN" w:bidi="ar-SA"/>
        </w:rPr>
      </w:pPr>
      <w:r>
        <w:rPr>
          <w:rStyle w:val="10"/>
          <w:rFonts w:hint="default" w:ascii="Arial" w:hAnsi="Arial" w:eastAsia="宋体" w:cs="Arial"/>
          <w:kern w:val="2"/>
          <w:sz w:val="28"/>
          <w:szCs w:val="28"/>
          <w:lang w:val="en-US" w:eastAsia="zh-CN" w:bidi="ar-SA"/>
        </w:rPr>
        <w:t>Conclusion</w:t>
      </w:r>
    </w:p>
    <w:p w14:paraId="36B71788">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default" w:ascii="Arial" w:hAnsi="Arial" w:cs="Arial"/>
        </w:rPr>
      </w:pPr>
      <w:r>
        <w:rPr>
          <w:rFonts w:hint="default" w:ascii="Arial" w:hAnsi="Arial" w:cs="Arial"/>
        </w:rPr>
        <w:t>Through the study of Myerscough’s works, I have come to understand how graphic design can provide support on emotional, communal, and cultural levels. It can make people feel accepted and connected, and it can alter the way individuals perceive everyday environments. Supplementary cases, such as The Happy Newspaper and Nadina Ali’s works, further demonstrate that promoting positive emotion is a legitimate and increasingly recognized design direction.</w:t>
      </w:r>
    </w:p>
    <w:p w14:paraId="1676B4DC">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default" w:ascii="Arial" w:hAnsi="Arial" w:cs="Arial"/>
        </w:rPr>
      </w:pPr>
      <w:r>
        <w:rPr>
          <w:rFonts w:hint="default" w:ascii="Arial" w:hAnsi="Arial" w:cs="Arial"/>
        </w:rPr>
        <w:t>Ultimately, I have realized that design is more than a visual presentation; it is a form of care that constructs fundamental aspects of human reality. By intervening subtly yet authentically, design weaves networks of emotion and social meaning between people and the world. For this reason, graphic design uniquely addresses the fundamental question of how to live with greater belonging. In doing so, it profoundly participates in the “saving” of everyday life, not in a literal biological sense but by fostering emotional stability, personal growth, and social connectedness.</w:t>
      </w:r>
    </w:p>
    <w:p w14:paraId="6D47048E">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eastAsia" w:ascii="Arial" w:hAnsi="Arial" w:cs="Arial"/>
          <w:lang w:val="en-US" w:eastAsia="zh-CN"/>
        </w:rPr>
      </w:pPr>
    </w:p>
    <w:p w14:paraId="0B8422D0">
      <w:pPr>
        <w:keepNext w:val="0"/>
        <w:keepLines w:val="0"/>
        <w:pageBreakBefore w:val="0"/>
        <w:kinsoku/>
        <w:wordWrap/>
        <w:overflowPunct/>
        <w:topLinePunct w:val="0"/>
        <w:autoSpaceDE/>
        <w:autoSpaceDN/>
        <w:bidi w:val="0"/>
        <w:adjustRightInd/>
        <w:snapToGrid/>
        <w:spacing w:afterAutospacing="0" w:line="480" w:lineRule="auto"/>
        <w:textAlignment w:val="auto"/>
        <w:rPr>
          <w:rStyle w:val="10"/>
          <w:rFonts w:hint="eastAsia" w:ascii="Times New Roman" w:hAnsi="Times New Roman" w:eastAsia="宋体" w:cs="Times New Roman"/>
          <w:bCs w:val="0"/>
          <w:kern w:val="2"/>
          <w:sz w:val="30"/>
          <w:szCs w:val="30"/>
          <w:lang w:val="en-US" w:eastAsia="zh-CN" w:bidi="ar-SA"/>
        </w:rPr>
      </w:pPr>
    </w:p>
    <w:p w14:paraId="02431F71">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eastAsia" w:ascii="Arial" w:hAnsi="Arial" w:cs="Arial" w:eastAsiaTheme="minorEastAsia"/>
          <w:b/>
          <w:bCs w:val="0"/>
          <w:sz w:val="28"/>
          <w:szCs w:val="28"/>
          <w:lang w:val="en-US" w:eastAsia="zh-CN"/>
        </w:rPr>
      </w:pPr>
      <w:r>
        <w:rPr>
          <w:rStyle w:val="10"/>
          <w:rFonts w:hint="default" w:ascii="Arial" w:hAnsi="Arial" w:cs="Arial"/>
          <w:b/>
          <w:bCs w:val="0"/>
          <w:sz w:val="28"/>
          <w:szCs w:val="28"/>
        </w:rPr>
        <w:t>References</w:t>
      </w:r>
      <w:r>
        <w:rPr>
          <w:rStyle w:val="10"/>
          <w:rFonts w:hint="eastAsia" w:ascii="Arial" w:hAnsi="Arial" w:cs="Arial"/>
          <w:b/>
          <w:bCs w:val="0"/>
          <w:sz w:val="28"/>
          <w:szCs w:val="28"/>
          <w:lang w:val="en-US" w:eastAsia="zh-CN"/>
        </w:rPr>
        <w:t>:</w:t>
      </w:r>
    </w:p>
    <w:p w14:paraId="59DD7567">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 xml:space="preserve">Ali, N. (n.d.). </w:t>
      </w:r>
      <w:r>
        <w:rPr>
          <w:rStyle w:val="12"/>
          <w:rFonts w:hint="default" w:ascii="Arial" w:hAnsi="Arial" w:cs="Arial"/>
          <w:b w:val="0"/>
          <w:bCs w:val="0"/>
        </w:rPr>
        <w:t>Nadina Ali - Design &amp; Illustration</w:t>
      </w:r>
      <w:r>
        <w:rPr>
          <w:rFonts w:hint="default" w:ascii="Arial" w:hAnsi="Arial" w:cs="Arial"/>
          <w:b w:val="0"/>
          <w:bCs w:val="0"/>
        </w:rPr>
        <w:t xml:space="preserve">. [Online]. Available at: </w:t>
      </w:r>
      <w:r>
        <w:rPr>
          <w:rFonts w:hint="default" w:ascii="Arial" w:hAnsi="Arial" w:cs="Arial"/>
          <w:b w:val="0"/>
          <w:bCs w:val="0"/>
        </w:rPr>
        <w:fldChar w:fldCharType="begin"/>
      </w:r>
      <w:r>
        <w:rPr>
          <w:rFonts w:hint="default" w:ascii="Arial" w:hAnsi="Arial" w:cs="Arial"/>
          <w:b w:val="0"/>
          <w:bCs w:val="0"/>
        </w:rPr>
        <w:instrText xml:space="preserve"> HYPERLINK "https://www.nadinaali.com/" \t "_new" </w:instrText>
      </w:r>
      <w:r>
        <w:rPr>
          <w:rFonts w:hint="default" w:ascii="Arial" w:hAnsi="Arial" w:cs="Arial"/>
          <w:b w:val="0"/>
          <w:bCs w:val="0"/>
        </w:rPr>
        <w:fldChar w:fldCharType="separate"/>
      </w:r>
      <w:r>
        <w:rPr>
          <w:rStyle w:val="13"/>
          <w:rFonts w:hint="default" w:ascii="Arial" w:hAnsi="Arial" w:cs="Arial"/>
          <w:b w:val="0"/>
          <w:bCs w:val="0"/>
        </w:rPr>
        <w:t>https://www.nadinaali.com/</w:t>
      </w:r>
      <w:r>
        <w:rPr>
          <w:rFonts w:hint="default" w:ascii="Arial" w:hAnsi="Arial" w:cs="Arial"/>
          <w:b w:val="0"/>
          <w:bCs w:val="0"/>
        </w:rPr>
        <w:fldChar w:fldCharType="end"/>
      </w:r>
      <w:r>
        <w:rPr>
          <w:rFonts w:hint="default" w:ascii="Arial" w:hAnsi="Arial" w:cs="Arial"/>
          <w:b w:val="0"/>
          <w:bCs w:val="0"/>
        </w:rPr>
        <w:t xml:space="preserve"> (Accessed: 24 November 2025).</w:t>
      </w:r>
    </w:p>
    <w:p w14:paraId="7AA657FE">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 xml:space="preserve">Barthes, R. (1972). </w:t>
      </w:r>
      <w:r>
        <w:rPr>
          <w:rStyle w:val="12"/>
          <w:rFonts w:hint="default" w:ascii="Arial" w:hAnsi="Arial" w:cs="Arial"/>
          <w:b w:val="0"/>
          <w:bCs w:val="0"/>
        </w:rPr>
        <w:t>Mythologies</w:t>
      </w:r>
      <w:r>
        <w:rPr>
          <w:rFonts w:hint="default" w:ascii="Arial" w:hAnsi="Arial" w:cs="Arial"/>
          <w:b w:val="0"/>
          <w:bCs w:val="0"/>
        </w:rPr>
        <w:t>. Translated by A. Lavers. New York: Hill and Wang.</w:t>
      </w:r>
    </w:p>
    <w:p w14:paraId="62FAF8D4">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 xml:space="preserve">Chapman, J. (2005). </w:t>
      </w:r>
      <w:r>
        <w:rPr>
          <w:rStyle w:val="12"/>
          <w:rFonts w:hint="default" w:ascii="Arial" w:hAnsi="Arial" w:cs="Arial"/>
          <w:b w:val="0"/>
          <w:bCs w:val="0"/>
        </w:rPr>
        <w:t>Emotionally Durable Design: Objects, Experiences and Empathy</w:t>
      </w:r>
      <w:r>
        <w:rPr>
          <w:rFonts w:hint="default" w:ascii="Arial" w:hAnsi="Arial" w:cs="Arial"/>
          <w:b w:val="0"/>
          <w:bCs w:val="0"/>
        </w:rPr>
        <w:t>. London: Earthscan.</w:t>
      </w:r>
    </w:p>
    <w:p w14:paraId="7305AF33">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 xml:space="preserve">Chandler, D. (2017). </w:t>
      </w:r>
      <w:r>
        <w:rPr>
          <w:rStyle w:val="12"/>
          <w:rFonts w:hint="default" w:ascii="Arial" w:hAnsi="Arial" w:cs="Arial"/>
          <w:b w:val="0"/>
          <w:bCs w:val="0"/>
        </w:rPr>
        <w:t>Semiotics: The Basics</w:t>
      </w:r>
      <w:r>
        <w:rPr>
          <w:rFonts w:hint="default" w:ascii="Arial" w:hAnsi="Arial" w:cs="Arial"/>
          <w:b w:val="0"/>
          <w:bCs w:val="0"/>
        </w:rPr>
        <w:t xml:space="preserve"> (3rd ed.). London: Routledge.</w:t>
      </w:r>
    </w:p>
    <w:p w14:paraId="66EBAAC7">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 xml:space="preserve">Coxhead, E. (n.d.). </w:t>
      </w:r>
      <w:r>
        <w:rPr>
          <w:rStyle w:val="12"/>
          <w:rFonts w:hint="default" w:ascii="Arial" w:hAnsi="Arial" w:cs="Arial"/>
          <w:b w:val="0"/>
          <w:bCs w:val="0"/>
        </w:rPr>
        <w:t>The Happy Newspaper</w:t>
      </w:r>
      <w:r>
        <w:rPr>
          <w:rFonts w:hint="default" w:ascii="Arial" w:hAnsi="Arial" w:cs="Arial"/>
          <w:b w:val="0"/>
          <w:bCs w:val="0"/>
        </w:rPr>
        <w:t xml:space="preserve">. [Online]. Available at: </w:t>
      </w:r>
      <w:r>
        <w:rPr>
          <w:rFonts w:hint="default" w:ascii="Arial" w:hAnsi="Arial" w:cs="Arial"/>
          <w:b w:val="0"/>
          <w:bCs w:val="0"/>
        </w:rPr>
        <w:fldChar w:fldCharType="begin"/>
      </w:r>
      <w:r>
        <w:rPr>
          <w:rFonts w:hint="default" w:ascii="Arial" w:hAnsi="Arial" w:cs="Arial"/>
          <w:b w:val="0"/>
          <w:bCs w:val="0"/>
        </w:rPr>
        <w:instrText xml:space="preserve"> HYPERLINK "https://thehappynewspaper.com/" \t "_new" </w:instrText>
      </w:r>
      <w:r>
        <w:rPr>
          <w:rFonts w:hint="default" w:ascii="Arial" w:hAnsi="Arial" w:cs="Arial"/>
          <w:b w:val="0"/>
          <w:bCs w:val="0"/>
        </w:rPr>
        <w:fldChar w:fldCharType="separate"/>
      </w:r>
      <w:r>
        <w:rPr>
          <w:rStyle w:val="13"/>
          <w:rFonts w:hint="default" w:ascii="Arial" w:hAnsi="Arial" w:cs="Arial"/>
          <w:b w:val="0"/>
          <w:bCs w:val="0"/>
        </w:rPr>
        <w:t>https://thehappynewspaper.com/</w:t>
      </w:r>
      <w:r>
        <w:rPr>
          <w:rFonts w:hint="default" w:ascii="Arial" w:hAnsi="Arial" w:cs="Arial"/>
          <w:b w:val="0"/>
          <w:bCs w:val="0"/>
        </w:rPr>
        <w:fldChar w:fldCharType="end"/>
      </w:r>
      <w:r>
        <w:rPr>
          <w:rFonts w:hint="default" w:ascii="Arial" w:hAnsi="Arial" w:cs="Arial"/>
          <w:b w:val="0"/>
          <w:bCs w:val="0"/>
        </w:rPr>
        <w:t xml:space="preserve"> (Accessed: 24 November 2025).</w:t>
      </w:r>
    </w:p>
    <w:p w14:paraId="6BAF11F7">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 xml:space="preserve">Hall, S. (Ed.) (1997). </w:t>
      </w:r>
      <w:r>
        <w:rPr>
          <w:rStyle w:val="12"/>
          <w:rFonts w:hint="default" w:ascii="Arial" w:hAnsi="Arial" w:cs="Arial"/>
          <w:b w:val="0"/>
          <w:bCs w:val="0"/>
        </w:rPr>
        <w:t>Representation: Cultural Representations and Signifying Practices</w:t>
      </w:r>
      <w:r>
        <w:rPr>
          <w:rFonts w:hint="default" w:ascii="Arial" w:hAnsi="Arial" w:cs="Arial"/>
          <w:b w:val="0"/>
          <w:bCs w:val="0"/>
        </w:rPr>
        <w:t>. London: SAGE Publications.</w:t>
      </w:r>
    </w:p>
    <w:p w14:paraId="3F96AB2B">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 xml:space="preserve">Ingold, T. (2011). </w:t>
      </w:r>
      <w:r>
        <w:rPr>
          <w:rStyle w:val="12"/>
          <w:rFonts w:hint="default" w:ascii="Arial" w:hAnsi="Arial" w:cs="Arial"/>
          <w:b w:val="0"/>
          <w:bCs w:val="0"/>
        </w:rPr>
        <w:t>Being Alive: Essays on Movement, Knowledge and Description</w:t>
      </w:r>
      <w:r>
        <w:rPr>
          <w:rFonts w:hint="default" w:ascii="Arial" w:hAnsi="Arial" w:cs="Arial"/>
          <w:b w:val="0"/>
          <w:bCs w:val="0"/>
        </w:rPr>
        <w:t>. London: Routledge.</w:t>
      </w:r>
    </w:p>
    <w:p w14:paraId="268CF004">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 xml:space="preserve">Merleau-Ponty, M. (1962). </w:t>
      </w:r>
      <w:r>
        <w:rPr>
          <w:rStyle w:val="12"/>
          <w:rFonts w:hint="default" w:ascii="Arial" w:hAnsi="Arial" w:cs="Arial"/>
          <w:b w:val="0"/>
          <w:bCs w:val="0"/>
        </w:rPr>
        <w:t>Phenomenology of Perception</w:t>
      </w:r>
      <w:r>
        <w:rPr>
          <w:rFonts w:hint="default" w:ascii="Arial" w:hAnsi="Arial" w:cs="Arial"/>
          <w:b w:val="0"/>
          <w:bCs w:val="0"/>
        </w:rPr>
        <w:t xml:space="preserve"> (C. Smith, Trans.). London: Routledge &amp; Kegan Paul.</w:t>
      </w:r>
    </w:p>
    <w:p w14:paraId="58168587">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 xml:space="preserve">Myerscough, M. (2018). </w:t>
      </w:r>
      <w:r>
        <w:rPr>
          <w:rStyle w:val="12"/>
          <w:rFonts w:hint="default" w:ascii="Arial" w:hAnsi="Arial" w:cs="Arial"/>
          <w:b w:val="0"/>
          <w:bCs w:val="0"/>
        </w:rPr>
        <w:t>Morag Myerscough: Where Do Ideas Come From?</w:t>
      </w:r>
      <w:r>
        <w:rPr>
          <w:rFonts w:hint="default" w:ascii="Arial" w:hAnsi="Arial" w:cs="Arial"/>
          <w:b w:val="0"/>
          <w:bCs w:val="0"/>
        </w:rPr>
        <w:t xml:space="preserve"> [Video]. TEDx Talks. Available at: </w:t>
      </w:r>
      <w:r>
        <w:rPr>
          <w:rFonts w:hint="default" w:ascii="Arial" w:hAnsi="Arial" w:cs="Arial"/>
          <w:b w:val="0"/>
          <w:bCs w:val="0"/>
        </w:rPr>
        <w:fldChar w:fldCharType="begin"/>
      </w:r>
      <w:r>
        <w:rPr>
          <w:rFonts w:hint="default" w:ascii="Arial" w:hAnsi="Arial" w:cs="Arial"/>
          <w:b w:val="0"/>
          <w:bCs w:val="0"/>
        </w:rPr>
        <w:instrText xml:space="preserve"> HYPERLINK "https://www.ted.com/talks/morag_myerscough_where_do_ideas_come_from" \t "_new" </w:instrText>
      </w:r>
      <w:r>
        <w:rPr>
          <w:rFonts w:hint="default" w:ascii="Arial" w:hAnsi="Arial" w:cs="Arial"/>
          <w:b w:val="0"/>
          <w:bCs w:val="0"/>
        </w:rPr>
        <w:fldChar w:fldCharType="separate"/>
      </w:r>
      <w:r>
        <w:rPr>
          <w:rStyle w:val="13"/>
          <w:rFonts w:hint="default" w:ascii="Arial" w:hAnsi="Arial" w:cs="Arial"/>
          <w:b w:val="0"/>
          <w:bCs w:val="0"/>
        </w:rPr>
        <w:t>https://www.ted.com/talks/morag_myerscough_where_do_ideas_come_from</w:t>
      </w:r>
      <w:r>
        <w:rPr>
          <w:rFonts w:hint="default" w:ascii="Arial" w:hAnsi="Arial" w:cs="Arial"/>
          <w:b w:val="0"/>
          <w:bCs w:val="0"/>
        </w:rPr>
        <w:fldChar w:fldCharType="end"/>
      </w:r>
      <w:r>
        <w:rPr>
          <w:rFonts w:hint="default" w:ascii="Arial" w:hAnsi="Arial" w:cs="Arial"/>
          <w:b w:val="0"/>
          <w:bCs w:val="0"/>
        </w:rPr>
        <w:t xml:space="preserve"> (Accessed: 24 November 2025).</w:t>
      </w:r>
    </w:p>
    <w:p w14:paraId="58B04FBA">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 xml:space="preserve">Norman, D. A. (2004). </w:t>
      </w:r>
      <w:r>
        <w:rPr>
          <w:rStyle w:val="12"/>
          <w:rFonts w:hint="default" w:ascii="Arial" w:hAnsi="Arial" w:cs="Arial"/>
          <w:b w:val="0"/>
          <w:bCs w:val="0"/>
        </w:rPr>
        <w:t>Emotional Design: Why We Love (or Hate) Everyday Things</w:t>
      </w:r>
      <w:r>
        <w:rPr>
          <w:rFonts w:hint="default" w:ascii="Arial" w:hAnsi="Arial" w:cs="Arial"/>
          <w:b w:val="0"/>
          <w:bCs w:val="0"/>
        </w:rPr>
        <w:t>. New York: Basic Books.</w:t>
      </w:r>
    </w:p>
    <w:p w14:paraId="10712C99">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 xml:space="preserve">Papanek, V. (1971). </w:t>
      </w:r>
      <w:r>
        <w:rPr>
          <w:rStyle w:val="12"/>
          <w:rFonts w:hint="default" w:ascii="Arial" w:hAnsi="Arial" w:cs="Arial"/>
          <w:b w:val="0"/>
          <w:bCs w:val="0"/>
        </w:rPr>
        <w:t>Design for the Real World: Human Ecology and Social Change</w:t>
      </w:r>
      <w:r>
        <w:rPr>
          <w:rFonts w:hint="default" w:ascii="Arial" w:hAnsi="Arial" w:cs="Arial"/>
          <w:b w:val="0"/>
          <w:bCs w:val="0"/>
        </w:rPr>
        <w:t>. London: Thames &amp; Hudson.</w:t>
      </w:r>
    </w:p>
    <w:p w14:paraId="2807D0B3">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 xml:space="preserve">Schuler, D. and Namioka, A. (Eds.) (1993). </w:t>
      </w:r>
      <w:r>
        <w:rPr>
          <w:rStyle w:val="12"/>
          <w:rFonts w:hint="default" w:ascii="Arial" w:hAnsi="Arial" w:cs="Arial"/>
          <w:b w:val="0"/>
          <w:bCs w:val="0"/>
        </w:rPr>
        <w:t>Participatory Design: Principles and Practices</w:t>
      </w:r>
      <w:r>
        <w:rPr>
          <w:rFonts w:hint="default" w:ascii="Arial" w:hAnsi="Arial" w:cs="Arial"/>
          <w:b w:val="0"/>
          <w:bCs w:val="0"/>
        </w:rPr>
        <w:t>. Hillsdale, NJ: Lawrence Erlbaum Associates.</w:t>
      </w:r>
    </w:p>
    <w:p w14:paraId="1C35971C">
      <w:pPr>
        <w:keepNext w:val="0"/>
        <w:keepLines w:val="0"/>
        <w:pageBreakBefore w:val="0"/>
        <w:widowControl/>
        <w:numPr>
          <w:ilvl w:val="0"/>
          <w:numId w:val="0"/>
        </w:numPr>
        <w:suppressLineNumbers w:val="0"/>
        <w:kinsoku/>
        <w:wordWrap/>
        <w:overflowPunct/>
        <w:topLinePunct w:val="0"/>
        <w:autoSpaceDE/>
        <w:autoSpaceDN/>
        <w:bidi w:val="0"/>
        <w:adjustRightInd/>
        <w:snapToGrid/>
        <w:spacing w:before="72" w:beforeAutospacing="0" w:after="0" w:afterAutospacing="0" w:line="480" w:lineRule="auto"/>
        <w:textAlignment w:val="auto"/>
        <w:rPr>
          <w:rFonts w:hint="default" w:ascii="Segoe UI" w:hAnsi="Segoe UI" w:eastAsia="Segoe UI" w:cs="Segoe UI"/>
          <w:i w:val="0"/>
          <w:iCs w:val="0"/>
          <w:caps w:val="0"/>
          <w:color w:val="0F1115"/>
          <w:spacing w:val="0"/>
          <w:sz w:val="24"/>
          <w:szCs w:val="24"/>
          <w:shd w:val="clear" w:fill="FFFFFF"/>
        </w:rPr>
      </w:pPr>
    </w:p>
    <w:p w14:paraId="439E3137">
      <w:pPr>
        <w:keepNext w:val="0"/>
        <w:keepLines w:val="0"/>
        <w:pageBreakBefore w:val="0"/>
        <w:widowControl/>
        <w:numPr>
          <w:ilvl w:val="0"/>
          <w:numId w:val="0"/>
        </w:numPr>
        <w:suppressLineNumbers w:val="0"/>
        <w:kinsoku/>
        <w:wordWrap/>
        <w:overflowPunct/>
        <w:topLinePunct w:val="0"/>
        <w:autoSpaceDE/>
        <w:autoSpaceDN/>
        <w:bidi w:val="0"/>
        <w:adjustRightInd/>
        <w:snapToGrid/>
        <w:spacing w:before="72" w:beforeAutospacing="0" w:after="0" w:afterAutospacing="0" w:line="480" w:lineRule="auto"/>
        <w:textAlignment w:val="auto"/>
        <w:rPr>
          <w:rFonts w:hint="default" w:ascii="Segoe UI" w:hAnsi="Segoe UI" w:eastAsia="Segoe UI" w:cs="Segoe UI"/>
          <w:i w:val="0"/>
          <w:iCs w:val="0"/>
          <w:caps w:val="0"/>
          <w:color w:val="0F1115"/>
          <w:spacing w:val="0"/>
          <w:sz w:val="24"/>
          <w:szCs w:val="24"/>
          <w:shd w:val="clear" w:fill="FFFFFF"/>
        </w:rPr>
      </w:pPr>
    </w:p>
    <w:p w14:paraId="6F58E883">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bCs w:val="0"/>
          <w:sz w:val="28"/>
          <w:szCs w:val="28"/>
        </w:rPr>
      </w:pPr>
    </w:p>
    <w:p w14:paraId="1162421F">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bCs w:val="0"/>
          <w:sz w:val="28"/>
          <w:szCs w:val="28"/>
        </w:rPr>
      </w:pPr>
    </w:p>
    <w:p w14:paraId="7545FEA9">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bCs w:val="0"/>
          <w:sz w:val="28"/>
          <w:szCs w:val="28"/>
        </w:rPr>
      </w:pPr>
    </w:p>
    <w:p w14:paraId="762D945E">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bCs w:val="0"/>
          <w:sz w:val="28"/>
          <w:szCs w:val="28"/>
        </w:rPr>
      </w:pPr>
    </w:p>
    <w:p w14:paraId="2D7075B3">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bCs w:val="0"/>
          <w:sz w:val="28"/>
          <w:szCs w:val="28"/>
        </w:rPr>
      </w:pPr>
    </w:p>
    <w:p w14:paraId="6EFEEA2F">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bCs w:val="0"/>
          <w:sz w:val="28"/>
          <w:szCs w:val="28"/>
        </w:rPr>
      </w:pPr>
    </w:p>
    <w:p w14:paraId="10098C46">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default" w:ascii="Arial" w:hAnsi="Arial" w:eastAsia="宋体" w:cs="Arial"/>
          <w:b/>
          <w:bCs w:val="0"/>
          <w:sz w:val="28"/>
          <w:szCs w:val="28"/>
        </w:rPr>
      </w:pPr>
    </w:p>
    <w:p w14:paraId="735E20BA">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Style w:val="10"/>
          <w:rFonts w:hint="eastAsia" w:ascii="Arial" w:hAnsi="Arial" w:eastAsia="宋体" w:cs="Arial"/>
          <w:b/>
          <w:bCs w:val="0"/>
          <w:sz w:val="28"/>
          <w:szCs w:val="28"/>
          <w:lang w:val="en-US" w:eastAsia="zh-CN"/>
        </w:rPr>
      </w:pPr>
      <w:r>
        <w:rPr>
          <w:rStyle w:val="10"/>
          <w:rFonts w:hint="default" w:ascii="Arial" w:hAnsi="Arial" w:eastAsia="宋体" w:cs="Arial"/>
          <w:b/>
          <w:bCs w:val="0"/>
          <w:sz w:val="28"/>
          <w:szCs w:val="28"/>
        </w:rPr>
        <w:t>Bibliography</w:t>
      </w:r>
      <w:r>
        <w:rPr>
          <w:rStyle w:val="10"/>
          <w:rFonts w:hint="eastAsia" w:ascii="Arial" w:hAnsi="Arial" w:eastAsia="宋体" w:cs="Arial"/>
          <w:b/>
          <w:bCs w:val="0"/>
          <w:sz w:val="28"/>
          <w:szCs w:val="28"/>
          <w:lang w:val="en-US" w:eastAsia="zh-CN"/>
        </w:rPr>
        <w:t>:</w:t>
      </w:r>
    </w:p>
    <w:p w14:paraId="1D8155F3">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 xml:space="preserve">Ali, N. (n.d.). Nadina Ali - Design &amp; Illustration. [Online]. Available at: </w:t>
      </w:r>
      <w:r>
        <w:rPr>
          <w:rFonts w:hint="default" w:ascii="Arial" w:hAnsi="Arial" w:cs="Arial"/>
          <w:b w:val="0"/>
          <w:bCs w:val="0"/>
        </w:rPr>
        <w:fldChar w:fldCharType="begin"/>
      </w:r>
      <w:r>
        <w:rPr>
          <w:rFonts w:hint="default" w:ascii="Arial" w:hAnsi="Arial" w:cs="Arial"/>
          <w:b w:val="0"/>
          <w:bCs w:val="0"/>
        </w:rPr>
        <w:instrText xml:space="preserve"> HYPERLINK "https://www.nadinaali.com/" \t "_new" </w:instrText>
      </w:r>
      <w:r>
        <w:rPr>
          <w:rFonts w:hint="default" w:ascii="Arial" w:hAnsi="Arial" w:cs="Arial"/>
          <w:b w:val="0"/>
          <w:bCs w:val="0"/>
        </w:rPr>
        <w:fldChar w:fldCharType="separate"/>
      </w:r>
      <w:r>
        <w:rPr>
          <w:rFonts w:hint="default" w:ascii="Arial" w:hAnsi="Arial" w:cs="Arial"/>
          <w:b w:val="0"/>
          <w:bCs w:val="0"/>
        </w:rPr>
        <w:t>https://www.nadinaali.com/</w:t>
      </w:r>
      <w:r>
        <w:rPr>
          <w:rFonts w:hint="default" w:ascii="Arial" w:hAnsi="Arial" w:cs="Arial"/>
          <w:b w:val="0"/>
          <w:bCs w:val="0"/>
        </w:rPr>
        <w:fldChar w:fldCharType="end"/>
      </w:r>
      <w:r>
        <w:rPr>
          <w:rFonts w:hint="default" w:ascii="Arial" w:hAnsi="Arial" w:cs="Arial"/>
          <w:b w:val="0"/>
          <w:bCs w:val="0"/>
        </w:rPr>
        <w:t xml:space="preserve"> (Accessed: 24 November 2025).</w:t>
      </w:r>
    </w:p>
    <w:p w14:paraId="2E78BD99">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Barthes, R. (1972). Mythologies. Translated by A. Lavers. New York: Hill and Wang.</w:t>
      </w:r>
    </w:p>
    <w:p w14:paraId="412F39A0">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Chapman, J. (2005). Emotionally Durable Design: Objects, Experiences and Empathy. London: Earthscan.</w:t>
      </w:r>
    </w:p>
    <w:p w14:paraId="4838CD85">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Chandler, D. (2017). Semiotics: The Basics (3rd ed.). London: Routledge.</w:t>
      </w:r>
    </w:p>
    <w:p w14:paraId="7AC0E8A0">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 xml:space="preserve">Coxhead, E. (n.d.). The Happy Newspaper. [Online]. Available at: </w:t>
      </w:r>
      <w:r>
        <w:rPr>
          <w:rFonts w:hint="default" w:ascii="Arial" w:hAnsi="Arial" w:cs="Arial"/>
          <w:b w:val="0"/>
          <w:bCs w:val="0"/>
        </w:rPr>
        <w:fldChar w:fldCharType="begin"/>
      </w:r>
      <w:r>
        <w:rPr>
          <w:rFonts w:hint="default" w:ascii="Arial" w:hAnsi="Arial" w:cs="Arial"/>
          <w:b w:val="0"/>
          <w:bCs w:val="0"/>
        </w:rPr>
        <w:instrText xml:space="preserve"> HYPERLINK "https://thehappynewspaper.com/" \t "_new" </w:instrText>
      </w:r>
      <w:r>
        <w:rPr>
          <w:rFonts w:hint="default" w:ascii="Arial" w:hAnsi="Arial" w:cs="Arial"/>
          <w:b w:val="0"/>
          <w:bCs w:val="0"/>
        </w:rPr>
        <w:fldChar w:fldCharType="separate"/>
      </w:r>
      <w:r>
        <w:rPr>
          <w:rFonts w:hint="default" w:ascii="Arial" w:hAnsi="Arial" w:cs="Arial"/>
          <w:b w:val="0"/>
          <w:bCs w:val="0"/>
        </w:rPr>
        <w:t>https://thehappynewspaper.com/</w:t>
      </w:r>
      <w:r>
        <w:rPr>
          <w:rFonts w:hint="default" w:ascii="Arial" w:hAnsi="Arial" w:cs="Arial"/>
          <w:b w:val="0"/>
          <w:bCs w:val="0"/>
        </w:rPr>
        <w:fldChar w:fldCharType="end"/>
      </w:r>
      <w:r>
        <w:rPr>
          <w:rFonts w:hint="default" w:ascii="Arial" w:hAnsi="Arial" w:cs="Arial"/>
          <w:b w:val="0"/>
          <w:bCs w:val="0"/>
        </w:rPr>
        <w:t xml:space="preserve"> (Accessed: 24 November 2025).</w:t>
      </w:r>
    </w:p>
    <w:p w14:paraId="47458926">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Garland, S. (2018). ‘The Joyful World of Morag Myerscough’, Creative Review, 38(5), pp. 56–63.</w:t>
      </w:r>
    </w:p>
    <w:p w14:paraId="5D294808">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Hall, S. (Ed.) (1997). Representation: Cultural Representations and Signifying Practices. London: SAGE Publications.</w:t>
      </w:r>
    </w:p>
    <w:p w14:paraId="6494C1B7">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Ingold, T. (2011). Being Alive: Essays on Movement, Knowledge and Description. London: Routledge.</w:t>
      </w:r>
    </w:p>
    <w:p w14:paraId="45D28375">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Merleau-Ponty, M. (1962). Phenomenology of Perception (C. Smith, Trans.). London: Routledge &amp; Kegan Paul.</w:t>
      </w:r>
    </w:p>
    <w:p w14:paraId="32AD75AC">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 xml:space="preserve">Myerscough, M. (2018). Morag Myerscough: Where Do Ideas Come From? [Video]. TEDx Talks. Available at: </w:t>
      </w:r>
      <w:r>
        <w:rPr>
          <w:rFonts w:hint="default" w:ascii="Arial" w:hAnsi="Arial" w:cs="Arial"/>
          <w:b w:val="0"/>
          <w:bCs w:val="0"/>
        </w:rPr>
        <w:fldChar w:fldCharType="begin"/>
      </w:r>
      <w:r>
        <w:rPr>
          <w:rFonts w:hint="default" w:ascii="Arial" w:hAnsi="Arial" w:cs="Arial"/>
          <w:b w:val="0"/>
          <w:bCs w:val="0"/>
        </w:rPr>
        <w:instrText xml:space="preserve"> HYPERLINK "https://www.ted.com/talks/morag_myerscough_where_do_ideas_come_from" \t "_new" </w:instrText>
      </w:r>
      <w:r>
        <w:rPr>
          <w:rFonts w:hint="default" w:ascii="Arial" w:hAnsi="Arial" w:cs="Arial"/>
          <w:b w:val="0"/>
          <w:bCs w:val="0"/>
        </w:rPr>
        <w:fldChar w:fldCharType="separate"/>
      </w:r>
      <w:r>
        <w:rPr>
          <w:rFonts w:hint="default" w:ascii="Arial" w:hAnsi="Arial" w:cs="Arial"/>
          <w:b w:val="0"/>
          <w:bCs w:val="0"/>
        </w:rPr>
        <w:t>https://www.ted.com/talks/morag_myerscough_where_do_ideas_come_from</w:t>
      </w:r>
      <w:r>
        <w:rPr>
          <w:rFonts w:hint="default" w:ascii="Arial" w:hAnsi="Arial" w:cs="Arial"/>
          <w:b w:val="0"/>
          <w:bCs w:val="0"/>
        </w:rPr>
        <w:fldChar w:fldCharType="end"/>
      </w:r>
      <w:r>
        <w:rPr>
          <w:rFonts w:hint="default" w:ascii="Arial" w:hAnsi="Arial" w:cs="Arial"/>
          <w:b w:val="0"/>
          <w:bCs w:val="0"/>
        </w:rPr>
        <w:t xml:space="preserve"> (Accessed: 24 November 2025).</w:t>
      </w:r>
    </w:p>
    <w:p w14:paraId="1B9D296B">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 xml:space="preserve">Myerscough, M. (n.d.). Studio Myerscough. [Online]. Available at: </w:t>
      </w:r>
      <w:r>
        <w:rPr>
          <w:rFonts w:hint="default" w:ascii="Arial" w:hAnsi="Arial" w:cs="Arial"/>
          <w:b w:val="0"/>
          <w:bCs w:val="0"/>
        </w:rPr>
        <w:fldChar w:fldCharType="begin"/>
      </w:r>
      <w:r>
        <w:rPr>
          <w:rFonts w:hint="default" w:ascii="Arial" w:hAnsi="Arial" w:cs="Arial"/>
          <w:b w:val="0"/>
          <w:bCs w:val="0"/>
        </w:rPr>
        <w:instrText xml:space="preserve"> HYPERLINK "https://www.studiomyerscough.com/" \t "_new" </w:instrText>
      </w:r>
      <w:r>
        <w:rPr>
          <w:rFonts w:hint="default" w:ascii="Arial" w:hAnsi="Arial" w:cs="Arial"/>
          <w:b w:val="0"/>
          <w:bCs w:val="0"/>
        </w:rPr>
        <w:fldChar w:fldCharType="separate"/>
      </w:r>
      <w:r>
        <w:rPr>
          <w:rFonts w:hint="default" w:ascii="Arial" w:hAnsi="Arial" w:cs="Arial"/>
          <w:b w:val="0"/>
          <w:bCs w:val="0"/>
        </w:rPr>
        <w:t>https://www.studiomyerscough.com/</w:t>
      </w:r>
      <w:r>
        <w:rPr>
          <w:rFonts w:hint="default" w:ascii="Arial" w:hAnsi="Arial" w:cs="Arial"/>
          <w:b w:val="0"/>
          <w:bCs w:val="0"/>
        </w:rPr>
        <w:fldChar w:fldCharType="end"/>
      </w:r>
      <w:r>
        <w:rPr>
          <w:rFonts w:hint="default" w:ascii="Arial" w:hAnsi="Arial" w:cs="Arial"/>
          <w:b w:val="0"/>
          <w:bCs w:val="0"/>
        </w:rPr>
        <w:t xml:space="preserve"> (Accessed: 24 November 2025).</w:t>
      </w:r>
    </w:p>
    <w:p w14:paraId="3458861A">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Norman, D. A. (2004). Emotional Design: Why We Love (or Hate) Everyday Things. New York: Basic Books.</w:t>
      </w:r>
    </w:p>
    <w:p w14:paraId="2C3E5BCA">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Papanek, V. (1971). Design for the Real World: Human Ecology and Social Change. London: Thames &amp; Hudson.</w:t>
      </w:r>
    </w:p>
    <w:p w14:paraId="65737219">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Schuler, D. and Namioka, A. (Eds.) (1993). Participatory Design: Principles and Practices. Hillsdale, NJ: Lawrence Erlbaum Associates.</w:t>
      </w:r>
    </w:p>
    <w:p w14:paraId="138F5539">
      <w:pPr>
        <w:pStyle w:val="7"/>
        <w:keepNext w:val="0"/>
        <w:keepLines w:val="0"/>
        <w:pageBreakBefore w:val="0"/>
        <w:widowControl/>
        <w:suppressLineNumbers w:val="0"/>
        <w:kinsoku/>
        <w:wordWrap/>
        <w:overflowPunct/>
        <w:topLinePunct w:val="0"/>
        <w:autoSpaceDE/>
        <w:autoSpaceDN/>
        <w:bidi w:val="0"/>
        <w:adjustRightInd/>
        <w:snapToGrid/>
        <w:spacing w:afterAutospacing="0" w:line="480" w:lineRule="auto"/>
        <w:ind w:left="105" w:leftChars="50"/>
        <w:textAlignment w:val="auto"/>
        <w:rPr>
          <w:rFonts w:hint="default" w:ascii="Arial" w:hAnsi="Arial" w:cs="Arial"/>
          <w:b w:val="0"/>
          <w:bCs w:val="0"/>
        </w:rPr>
      </w:pPr>
      <w:r>
        <w:rPr>
          <w:rFonts w:hint="default" w:ascii="Arial" w:hAnsi="Arial" w:cs="Arial"/>
          <w:b w:val="0"/>
          <w:bCs w:val="0"/>
        </w:rPr>
        <w:t xml:space="preserve">The Happy Newspaper. (n.d.). About. [Online]. Available at: </w:t>
      </w:r>
      <w:r>
        <w:rPr>
          <w:rFonts w:hint="default" w:ascii="Arial" w:hAnsi="Arial" w:cs="Arial"/>
          <w:b w:val="0"/>
          <w:bCs w:val="0"/>
        </w:rPr>
        <w:fldChar w:fldCharType="begin"/>
      </w:r>
      <w:r>
        <w:rPr>
          <w:rFonts w:hint="default" w:ascii="Arial" w:hAnsi="Arial" w:cs="Arial"/>
          <w:b w:val="0"/>
          <w:bCs w:val="0"/>
        </w:rPr>
        <w:instrText xml:space="preserve"> HYPERLINK "https://thehappynewspaper.com/" \t "_new" </w:instrText>
      </w:r>
      <w:r>
        <w:rPr>
          <w:rFonts w:hint="default" w:ascii="Arial" w:hAnsi="Arial" w:cs="Arial"/>
          <w:b w:val="0"/>
          <w:bCs w:val="0"/>
        </w:rPr>
        <w:fldChar w:fldCharType="separate"/>
      </w:r>
      <w:r>
        <w:rPr>
          <w:rFonts w:hint="default" w:ascii="Arial" w:hAnsi="Arial" w:cs="Arial"/>
          <w:b w:val="0"/>
          <w:bCs w:val="0"/>
        </w:rPr>
        <w:t>https://thehappynewspaper.com/</w:t>
      </w:r>
      <w:r>
        <w:rPr>
          <w:rFonts w:hint="default" w:ascii="Arial" w:hAnsi="Arial" w:cs="Arial"/>
          <w:b w:val="0"/>
          <w:bCs w:val="0"/>
        </w:rPr>
        <w:fldChar w:fldCharType="end"/>
      </w:r>
      <w:r>
        <w:rPr>
          <w:rFonts w:hint="default" w:ascii="Arial" w:hAnsi="Arial" w:cs="Arial"/>
          <w:b w:val="0"/>
          <w:bCs w:val="0"/>
        </w:rPr>
        <w:t xml:space="preserve"> (Accessed: 24 November 2025).</w:t>
      </w:r>
    </w:p>
    <w:p w14:paraId="38DD268E">
      <w:pPr>
        <w:pStyle w:val="7"/>
        <w:keepNext w:val="0"/>
        <w:keepLines w:val="0"/>
        <w:pageBreakBefore w:val="0"/>
        <w:widowControl/>
        <w:suppressLineNumbers w:val="0"/>
        <w:kinsoku/>
        <w:wordWrap/>
        <w:overflowPunct/>
        <w:topLinePunct w:val="0"/>
        <w:autoSpaceDE/>
        <w:autoSpaceDN/>
        <w:bidi w:val="0"/>
        <w:adjustRightInd/>
        <w:snapToGrid/>
        <w:spacing w:line="480" w:lineRule="auto"/>
        <w:ind w:left="105" w:leftChars="50"/>
        <w:textAlignment w:val="auto"/>
        <w:rPr>
          <w:rFonts w:hint="default" w:ascii="Arial" w:hAnsi="Arial" w:cs="Arial"/>
          <w:b w:val="0"/>
          <w:bCs w:val="0"/>
        </w:rPr>
      </w:pPr>
    </w:p>
    <w:p w14:paraId="5E73B7D2">
      <w:pPr>
        <w:pStyle w:val="7"/>
        <w:keepNext w:val="0"/>
        <w:keepLines w:val="0"/>
        <w:pageBreakBefore w:val="0"/>
        <w:widowControl/>
        <w:suppressLineNumbers w:val="0"/>
        <w:kinsoku/>
        <w:wordWrap/>
        <w:overflowPunct/>
        <w:topLinePunct w:val="0"/>
        <w:autoSpaceDE/>
        <w:autoSpaceDN/>
        <w:bidi w:val="0"/>
        <w:adjustRightInd/>
        <w:snapToGrid/>
        <w:spacing w:line="480" w:lineRule="auto"/>
        <w:ind w:left="105" w:leftChars="50"/>
        <w:textAlignment w:val="auto"/>
        <w:rPr>
          <w:rFonts w:hint="default" w:ascii="Arial" w:hAnsi="Arial" w:cs="Arial"/>
          <w:b w:val="0"/>
          <w:bCs w:val="0"/>
        </w:rPr>
      </w:pPr>
    </w:p>
    <w:p w14:paraId="0C78AB1D">
      <w:pPr>
        <w:pStyle w:val="7"/>
        <w:keepNext w:val="0"/>
        <w:keepLines w:val="0"/>
        <w:pageBreakBefore w:val="0"/>
        <w:widowControl/>
        <w:suppressLineNumbers w:val="0"/>
        <w:kinsoku/>
        <w:wordWrap/>
        <w:overflowPunct/>
        <w:topLinePunct w:val="0"/>
        <w:autoSpaceDE/>
        <w:autoSpaceDN/>
        <w:bidi w:val="0"/>
        <w:adjustRightInd/>
        <w:snapToGrid/>
        <w:spacing w:line="480" w:lineRule="auto"/>
        <w:ind w:left="105" w:leftChars="50"/>
        <w:textAlignment w:val="auto"/>
        <w:rPr>
          <w:rFonts w:hint="default" w:ascii="Arial" w:hAnsi="Arial" w:cs="Arial"/>
          <w:b w:val="0"/>
          <w:bCs w:val="0"/>
        </w:rPr>
      </w:pPr>
    </w:p>
    <w:p w14:paraId="091EE206">
      <w:pPr>
        <w:pStyle w:val="7"/>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Style w:val="10"/>
          <w:rFonts w:hint="default" w:ascii="Arial" w:hAnsi="Arial" w:eastAsia="宋体" w:cs="Arial"/>
          <w:b/>
          <w:bCs w:val="0"/>
          <w:sz w:val="28"/>
          <w:szCs w:val="28"/>
          <w:lang w:val="en-US" w:eastAsia="zh-CN"/>
        </w:rPr>
      </w:pPr>
    </w:p>
    <w:p w14:paraId="1B8385D6">
      <w:pPr>
        <w:pStyle w:val="7"/>
        <w:keepNext w:val="0"/>
        <w:keepLines w:val="0"/>
        <w:pageBreakBefore w:val="0"/>
        <w:widowControl/>
        <w:suppressLineNumbers w:val="0"/>
        <w:kinsoku/>
        <w:wordWrap/>
        <w:overflowPunct/>
        <w:topLinePunct w:val="0"/>
        <w:autoSpaceDE/>
        <w:autoSpaceDN/>
        <w:bidi w:val="0"/>
        <w:adjustRightInd/>
        <w:snapToGrid/>
        <w:spacing w:line="480" w:lineRule="auto"/>
        <w:textAlignment w:val="auto"/>
        <w:rPr>
          <w:rStyle w:val="10"/>
          <w:rFonts w:hint="default" w:ascii="Arial" w:hAnsi="Arial" w:eastAsia="宋体" w:cs="Arial"/>
          <w:b/>
          <w:bCs w:val="0"/>
          <w:sz w:val="28"/>
          <w:szCs w:val="28"/>
          <w:lang w:val="en-US" w:eastAsia="zh-CN"/>
        </w:rPr>
      </w:pPr>
      <w:r>
        <w:rPr>
          <w:rStyle w:val="10"/>
          <w:rFonts w:hint="default" w:ascii="Arial" w:hAnsi="Arial" w:eastAsia="宋体" w:cs="Arial"/>
          <w:b/>
          <w:bCs w:val="0"/>
          <w:sz w:val="28"/>
          <w:szCs w:val="28"/>
          <w:lang w:val="en-US" w:eastAsia="zh-CN"/>
        </w:rPr>
        <w:t>Supporting imagery</w:t>
      </w:r>
      <w:r>
        <w:rPr>
          <w:rStyle w:val="10"/>
          <w:rFonts w:hint="eastAsia" w:ascii="Arial" w:hAnsi="Arial" w:eastAsia="宋体" w:cs="Arial"/>
          <w:b/>
          <w:bCs w:val="0"/>
          <w:sz w:val="28"/>
          <w:szCs w:val="28"/>
          <w:lang w:val="en-US" w:eastAsia="zh-CN"/>
        </w:rPr>
        <w:t>:</w:t>
      </w:r>
    </w:p>
    <w:p w14:paraId="0AC33A09">
      <w:pPr>
        <w:pStyle w:val="7"/>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eastAsia" w:eastAsiaTheme="minorEastAsia"/>
          <w:lang w:eastAsia="zh-CN"/>
        </w:rPr>
      </w:pPr>
      <w:r>
        <w:rPr>
          <w:rFonts w:hint="eastAsia" w:eastAsiaTheme="minorEastAsia"/>
          <w:lang w:eastAsia="zh-CN"/>
        </w:rPr>
        <w:drawing>
          <wp:inline distT="0" distB="0" distL="114300" distR="114300">
            <wp:extent cx="5075555" cy="2857500"/>
            <wp:effectExtent l="0" t="0" r="14605" b="7620"/>
            <wp:docPr id="11" name="图片 11" descr="931e5d248d3e3ee483b0876ae1d889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931e5d248d3e3ee483b0876ae1d889c3"/>
                    <pic:cNvPicPr>
                      <a:picLocks noChangeAspect="1"/>
                    </pic:cNvPicPr>
                  </pic:nvPicPr>
                  <pic:blipFill>
                    <a:blip r:embed="rId9"/>
                    <a:stretch>
                      <a:fillRect/>
                    </a:stretch>
                  </pic:blipFill>
                  <pic:spPr>
                    <a:xfrm>
                      <a:off x="0" y="0"/>
                      <a:ext cx="5075555" cy="2857500"/>
                    </a:xfrm>
                    <a:prstGeom prst="rect">
                      <a:avLst/>
                    </a:prstGeom>
                  </pic:spPr>
                </pic:pic>
              </a:graphicData>
            </a:graphic>
          </wp:inline>
        </w:drawing>
      </w:r>
    </w:p>
    <w:p w14:paraId="4A01F06B">
      <w:pPr>
        <w:keepNext w:val="0"/>
        <w:keepLines w:val="0"/>
        <w:pageBreakBefore w:val="0"/>
        <w:widowControl w:val="0"/>
        <w:kinsoku/>
        <w:wordWrap/>
        <w:overflowPunct/>
        <w:topLinePunct w:val="0"/>
        <w:autoSpaceDE/>
        <w:autoSpaceDN/>
        <w:bidi w:val="0"/>
        <w:adjustRightInd/>
        <w:snapToGrid/>
        <w:spacing w:beforeAutospacing="0" w:afterAutospacing="0" w:line="240" w:lineRule="auto"/>
        <w:jc w:val="center"/>
        <w:textAlignment w:val="auto"/>
        <w:rPr>
          <w:rFonts w:hint="default" w:ascii="Arial" w:hAnsi="Arial" w:eastAsia="宋体" w:cs="Arial"/>
          <w:sz w:val="18"/>
          <w:szCs w:val="18"/>
        </w:rPr>
      </w:pPr>
      <w:r>
        <w:rPr>
          <w:rFonts w:hint="default" w:ascii="Arial" w:hAnsi="Arial" w:eastAsia="宋体" w:cs="Arial"/>
          <w:sz w:val="18"/>
          <w:szCs w:val="18"/>
        </w:rPr>
        <w:t xml:space="preserve">Figure 4. Heads Together campaign posters and promotional materials (British Royal Family, n.d.). [Online]. Available at: </w:t>
      </w:r>
      <w:r>
        <w:rPr>
          <w:rFonts w:hint="default" w:ascii="Arial" w:hAnsi="Arial" w:eastAsia="宋体" w:cs="Arial"/>
          <w:sz w:val="18"/>
          <w:szCs w:val="18"/>
        </w:rPr>
        <w:fldChar w:fldCharType="begin"/>
      </w:r>
      <w:r>
        <w:rPr>
          <w:rFonts w:hint="default" w:ascii="Arial" w:hAnsi="Arial" w:eastAsia="宋体" w:cs="Arial"/>
          <w:sz w:val="18"/>
          <w:szCs w:val="18"/>
        </w:rPr>
        <w:instrText xml:space="preserve"> HYPERLINK "https://www.headstogether.org.uk" \t "_new" </w:instrText>
      </w:r>
      <w:r>
        <w:rPr>
          <w:rFonts w:hint="default" w:ascii="Arial" w:hAnsi="Arial" w:eastAsia="宋体" w:cs="Arial"/>
          <w:sz w:val="18"/>
          <w:szCs w:val="18"/>
        </w:rPr>
        <w:fldChar w:fldCharType="separate"/>
      </w:r>
      <w:r>
        <w:rPr>
          <w:rFonts w:hint="default" w:ascii="Arial" w:hAnsi="Arial" w:eastAsia="宋体" w:cs="Arial"/>
          <w:sz w:val="18"/>
          <w:szCs w:val="18"/>
        </w:rPr>
        <w:t>https://www.headstogether.org.uk</w:t>
      </w:r>
      <w:r>
        <w:rPr>
          <w:rFonts w:hint="default" w:ascii="Arial" w:hAnsi="Arial" w:eastAsia="宋体" w:cs="Arial"/>
          <w:sz w:val="18"/>
          <w:szCs w:val="18"/>
        </w:rPr>
        <w:fldChar w:fldCharType="end"/>
      </w:r>
      <w:r>
        <w:rPr>
          <w:rFonts w:hint="default" w:ascii="Arial" w:hAnsi="Arial" w:eastAsia="宋体" w:cs="Arial"/>
          <w:sz w:val="18"/>
          <w:szCs w:val="18"/>
        </w:rPr>
        <w:t xml:space="preserve"> (Accessed: 30 November 2025).</w:t>
      </w:r>
    </w:p>
    <w:p w14:paraId="1ABC533A">
      <w:pPr>
        <w:keepNext w:val="0"/>
        <w:keepLines w:val="0"/>
        <w:pageBreakBefore w:val="0"/>
        <w:widowControl w:val="0"/>
        <w:kinsoku/>
        <w:wordWrap/>
        <w:overflowPunct/>
        <w:topLinePunct w:val="0"/>
        <w:autoSpaceDE/>
        <w:autoSpaceDN/>
        <w:bidi w:val="0"/>
        <w:adjustRightInd/>
        <w:snapToGrid/>
        <w:spacing w:beforeAutospacing="0" w:afterAutospacing="0" w:line="240" w:lineRule="auto"/>
        <w:jc w:val="center"/>
        <w:textAlignment w:val="auto"/>
        <w:rPr>
          <w:rFonts w:hint="default" w:ascii="Arial" w:hAnsi="Arial" w:eastAsia="宋体" w:cs="Arial"/>
          <w:sz w:val="18"/>
          <w:szCs w:val="18"/>
        </w:rPr>
      </w:pPr>
    </w:p>
    <w:p w14:paraId="71D1F2D9">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lang w:val="en-US" w:eastAsia="zh-CN"/>
        </w:rPr>
      </w:pPr>
      <w:r>
        <w:drawing>
          <wp:inline distT="0" distB="0" distL="114300" distR="114300">
            <wp:extent cx="2091690" cy="3038475"/>
            <wp:effectExtent l="0" t="0" r="11430" b="9525"/>
            <wp:docPr id="6" name="图片 6" descr="b907e9f139387850e9591a4174d7a8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b907e9f139387850e9591a4174d7a8fc"/>
                    <pic:cNvPicPr>
                      <a:picLocks noChangeAspect="1"/>
                    </pic:cNvPicPr>
                  </pic:nvPicPr>
                  <pic:blipFill>
                    <a:blip r:embed="rId10"/>
                    <a:stretch>
                      <a:fillRect/>
                    </a:stretch>
                  </pic:blipFill>
                  <pic:spPr>
                    <a:xfrm>
                      <a:off x="0" y="0"/>
                      <a:ext cx="2091690" cy="3038475"/>
                    </a:xfrm>
                    <a:prstGeom prst="rect">
                      <a:avLst/>
                    </a:prstGeom>
                  </pic:spPr>
                </pic:pic>
              </a:graphicData>
            </a:graphic>
          </wp:inline>
        </w:drawing>
      </w:r>
      <w:r>
        <w:rPr>
          <w:rFonts w:hint="eastAsia"/>
          <w:lang w:val="en-US" w:eastAsia="zh-CN"/>
        </w:rPr>
        <w:t xml:space="preserve">    </w:t>
      </w:r>
      <w:r>
        <w:rPr>
          <w:rFonts w:hint="eastAsia"/>
          <w:lang w:val="en-US" w:eastAsia="zh-CN"/>
        </w:rPr>
        <w:drawing>
          <wp:inline distT="0" distB="0" distL="114300" distR="114300">
            <wp:extent cx="1995805" cy="3038475"/>
            <wp:effectExtent l="0" t="0" r="635" b="9525"/>
            <wp:docPr id="7" name="图片 7" descr="6c76c0c58f8809e718b7037ba26ac8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6c76c0c58f8809e718b7037ba26ac8d9"/>
                    <pic:cNvPicPr>
                      <a:picLocks noChangeAspect="1"/>
                    </pic:cNvPicPr>
                  </pic:nvPicPr>
                  <pic:blipFill>
                    <a:blip r:embed="rId11"/>
                    <a:stretch>
                      <a:fillRect/>
                    </a:stretch>
                  </pic:blipFill>
                  <pic:spPr>
                    <a:xfrm>
                      <a:off x="0" y="0"/>
                      <a:ext cx="1995805" cy="3038475"/>
                    </a:xfrm>
                    <a:prstGeom prst="rect">
                      <a:avLst/>
                    </a:prstGeom>
                  </pic:spPr>
                </pic:pic>
              </a:graphicData>
            </a:graphic>
          </wp:inline>
        </w:drawing>
      </w:r>
    </w:p>
    <w:p w14:paraId="3EAFEDC2">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default" w:ascii="Arial" w:hAnsi="Arial" w:eastAsia="宋体" w:cs="Arial"/>
          <w:kern w:val="2"/>
          <w:sz w:val="18"/>
          <w:szCs w:val="18"/>
          <w:lang w:val="en-US" w:eastAsia="zh-CN" w:bidi="ar-SA"/>
        </w:rPr>
      </w:pPr>
      <w:r>
        <w:rPr>
          <w:rFonts w:hint="default" w:ascii="Arial" w:hAnsi="Arial" w:eastAsia="宋体" w:cs="Arial"/>
          <w:kern w:val="2"/>
          <w:sz w:val="18"/>
          <w:szCs w:val="18"/>
          <w:lang w:val="en-US" w:eastAsia="zh-CN" w:bidi="ar-SA"/>
        </w:rPr>
        <w:t xml:space="preserve">Figure 5. You Are Enough, poster by Lisa Condon (n.d.). [Online]. Available at: </w:t>
      </w:r>
      <w:r>
        <w:rPr>
          <w:rFonts w:hint="default" w:ascii="Arial" w:hAnsi="Arial" w:eastAsia="宋体" w:cs="Arial"/>
          <w:kern w:val="2"/>
          <w:sz w:val="18"/>
          <w:szCs w:val="18"/>
          <w:lang w:val="en-US" w:eastAsia="zh-CN" w:bidi="ar-SA"/>
        </w:rPr>
        <w:fldChar w:fldCharType="begin"/>
      </w:r>
      <w:r>
        <w:rPr>
          <w:rFonts w:hint="default" w:ascii="Arial" w:hAnsi="Arial" w:eastAsia="宋体" w:cs="Arial"/>
          <w:kern w:val="2"/>
          <w:sz w:val="18"/>
          <w:szCs w:val="18"/>
          <w:lang w:val="en-US" w:eastAsia="zh-CN" w:bidi="ar-SA"/>
        </w:rPr>
        <w:instrText xml:space="preserve"> HYPERLINK "https://lisacongdon.com/products/you-belong-here-art-print?utm_source=chatgpt.com" \t "_new" </w:instrText>
      </w:r>
      <w:r>
        <w:rPr>
          <w:rFonts w:hint="default" w:ascii="Arial" w:hAnsi="Arial" w:eastAsia="宋体" w:cs="Arial"/>
          <w:kern w:val="2"/>
          <w:sz w:val="18"/>
          <w:szCs w:val="18"/>
          <w:lang w:val="en-US" w:eastAsia="zh-CN" w:bidi="ar-SA"/>
        </w:rPr>
        <w:fldChar w:fldCharType="separate"/>
      </w:r>
      <w:r>
        <w:rPr>
          <w:rFonts w:hint="default" w:ascii="Arial" w:hAnsi="Arial" w:eastAsia="宋体" w:cs="Arial"/>
          <w:kern w:val="2"/>
          <w:sz w:val="18"/>
          <w:szCs w:val="18"/>
          <w:lang w:val="en-US" w:eastAsia="zh-CN" w:bidi="ar-SA"/>
        </w:rPr>
        <w:t>https://lisacongdon.com/products/you-belong-here-art-print?utm_source=chatgpt.com</w:t>
      </w:r>
      <w:r>
        <w:rPr>
          <w:rFonts w:hint="default" w:ascii="Arial" w:hAnsi="Arial" w:eastAsia="宋体" w:cs="Arial"/>
          <w:kern w:val="2"/>
          <w:sz w:val="18"/>
          <w:szCs w:val="18"/>
          <w:lang w:val="en-US" w:eastAsia="zh-CN" w:bidi="ar-SA"/>
        </w:rPr>
        <w:fldChar w:fldCharType="end"/>
      </w:r>
      <w:r>
        <w:rPr>
          <w:rFonts w:hint="default" w:ascii="Arial" w:hAnsi="Arial" w:eastAsia="宋体" w:cs="Arial"/>
          <w:kern w:val="2"/>
          <w:sz w:val="18"/>
          <w:szCs w:val="18"/>
          <w:lang w:val="en-US" w:eastAsia="zh-CN" w:bidi="ar-SA"/>
        </w:rPr>
        <w:t xml:space="preserve"> (Accessed: 30 November 2025).</w:t>
      </w:r>
    </w:p>
    <w:p w14:paraId="5FB56B81">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default" w:ascii="Arial" w:hAnsi="Arial" w:eastAsia="宋体" w:cs="Arial"/>
          <w:kern w:val="2"/>
          <w:sz w:val="18"/>
          <w:szCs w:val="18"/>
          <w:lang w:val="en-US" w:eastAsia="zh-CN" w:bidi="ar-SA"/>
        </w:rPr>
      </w:pPr>
    </w:p>
    <w:p w14:paraId="132A72C6">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eastAsiaTheme="minorEastAsia"/>
          <w:lang w:eastAsia="zh-CN"/>
        </w:rPr>
      </w:pPr>
      <w:r>
        <w:rPr>
          <w:rFonts w:hint="eastAsia" w:eastAsiaTheme="minorEastAsia"/>
          <w:lang w:eastAsia="zh-CN"/>
        </w:rPr>
        <w:drawing>
          <wp:inline distT="0" distB="0" distL="114300" distR="114300">
            <wp:extent cx="5274310" cy="2863215"/>
            <wp:effectExtent l="0" t="0" r="13970" b="1905"/>
            <wp:docPr id="12" name="图片 12" descr="a1a9684e4e6818ff1fe1b1bbc6b4be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a1a9684e4e6818ff1fe1b1bbc6b4be74"/>
                    <pic:cNvPicPr>
                      <a:picLocks noChangeAspect="1"/>
                    </pic:cNvPicPr>
                  </pic:nvPicPr>
                  <pic:blipFill>
                    <a:blip r:embed="rId12"/>
                    <a:stretch>
                      <a:fillRect/>
                    </a:stretch>
                  </pic:blipFill>
                  <pic:spPr>
                    <a:xfrm>
                      <a:off x="0" y="0"/>
                      <a:ext cx="5274310" cy="2863215"/>
                    </a:xfrm>
                    <a:prstGeom prst="rect">
                      <a:avLst/>
                    </a:prstGeom>
                  </pic:spPr>
                </pic:pic>
              </a:graphicData>
            </a:graphic>
          </wp:inline>
        </w:drawing>
      </w:r>
    </w:p>
    <w:p w14:paraId="6091453E">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eastAsiaTheme="minorEastAsia"/>
          <w:lang w:eastAsia="zh-CN"/>
        </w:rPr>
      </w:pPr>
      <w:r>
        <w:rPr>
          <w:rFonts w:hint="eastAsia" w:eastAsiaTheme="minorEastAsia"/>
          <w:lang w:eastAsia="zh-CN"/>
        </w:rPr>
        <w:drawing>
          <wp:inline distT="0" distB="0" distL="114300" distR="114300">
            <wp:extent cx="5269230" cy="2722245"/>
            <wp:effectExtent l="0" t="0" r="3810" b="5715"/>
            <wp:docPr id="13" name="图片 13" descr="dfad2ec0ed34f8b8a3676568e9a3c3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dfad2ec0ed34f8b8a3676568e9a3c3d4"/>
                    <pic:cNvPicPr>
                      <a:picLocks noChangeAspect="1"/>
                    </pic:cNvPicPr>
                  </pic:nvPicPr>
                  <pic:blipFill>
                    <a:blip r:embed="rId13"/>
                    <a:stretch>
                      <a:fillRect/>
                    </a:stretch>
                  </pic:blipFill>
                  <pic:spPr>
                    <a:xfrm>
                      <a:off x="0" y="0"/>
                      <a:ext cx="5269230" cy="2722245"/>
                    </a:xfrm>
                    <a:prstGeom prst="rect">
                      <a:avLst/>
                    </a:prstGeom>
                  </pic:spPr>
                </pic:pic>
              </a:graphicData>
            </a:graphic>
          </wp:inline>
        </w:drawing>
      </w:r>
    </w:p>
    <w:p w14:paraId="5703D7A5">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default" w:ascii="Arial" w:hAnsi="Arial" w:eastAsia="宋体" w:cs="Arial"/>
          <w:kern w:val="2"/>
          <w:sz w:val="18"/>
          <w:szCs w:val="18"/>
          <w:lang w:val="en-US" w:eastAsia="zh-CN" w:bidi="ar-SA"/>
        </w:rPr>
      </w:pPr>
      <w:r>
        <w:rPr>
          <w:rFonts w:hint="default" w:ascii="Arial" w:hAnsi="Arial" w:eastAsia="宋体" w:cs="Arial"/>
          <w:kern w:val="2"/>
          <w:sz w:val="18"/>
          <w:szCs w:val="18"/>
          <w:lang w:val="en-US" w:eastAsia="zh-CN" w:bidi="ar-SA"/>
        </w:rPr>
        <w:t xml:space="preserve">Figure 6. Airbnb – Belong Anywhere, visual identity (Airbnb, n.d.). [Online]. Available at: </w:t>
      </w:r>
      <w:r>
        <w:rPr>
          <w:rFonts w:hint="default" w:ascii="Arial" w:hAnsi="Arial" w:eastAsia="宋体" w:cs="Arial"/>
          <w:kern w:val="2"/>
          <w:sz w:val="18"/>
          <w:szCs w:val="18"/>
          <w:lang w:val="en-US" w:eastAsia="zh-CN" w:bidi="ar-SA"/>
        </w:rPr>
        <w:fldChar w:fldCharType="begin"/>
      </w:r>
      <w:r>
        <w:rPr>
          <w:rFonts w:hint="default" w:ascii="Arial" w:hAnsi="Arial" w:eastAsia="宋体" w:cs="Arial"/>
          <w:kern w:val="2"/>
          <w:sz w:val="18"/>
          <w:szCs w:val="18"/>
          <w:lang w:val="en-US" w:eastAsia="zh-CN" w:bidi="ar-SA"/>
        </w:rPr>
        <w:instrText xml:space="preserve"> HYPERLINK "https://design.studio/work/airbnb" \t "_new" </w:instrText>
      </w:r>
      <w:r>
        <w:rPr>
          <w:rFonts w:hint="default" w:ascii="Arial" w:hAnsi="Arial" w:eastAsia="宋体" w:cs="Arial"/>
          <w:kern w:val="2"/>
          <w:sz w:val="18"/>
          <w:szCs w:val="18"/>
          <w:lang w:val="en-US" w:eastAsia="zh-CN" w:bidi="ar-SA"/>
        </w:rPr>
        <w:fldChar w:fldCharType="separate"/>
      </w:r>
      <w:r>
        <w:rPr>
          <w:rFonts w:hint="default" w:ascii="Arial" w:hAnsi="Arial" w:eastAsia="宋体" w:cs="Arial"/>
          <w:kern w:val="2"/>
          <w:sz w:val="18"/>
          <w:szCs w:val="18"/>
          <w:lang w:val="en-US" w:eastAsia="zh-CN" w:bidi="ar-SA"/>
        </w:rPr>
        <w:t>https://design.studio/work/airbnb</w:t>
      </w:r>
      <w:r>
        <w:rPr>
          <w:rFonts w:hint="default" w:ascii="Arial" w:hAnsi="Arial" w:eastAsia="宋体" w:cs="Arial"/>
          <w:kern w:val="2"/>
          <w:sz w:val="18"/>
          <w:szCs w:val="18"/>
          <w:lang w:val="en-US" w:eastAsia="zh-CN" w:bidi="ar-SA"/>
        </w:rPr>
        <w:fldChar w:fldCharType="end"/>
      </w:r>
      <w:r>
        <w:rPr>
          <w:rFonts w:hint="default" w:ascii="Arial" w:hAnsi="Arial" w:eastAsia="宋体" w:cs="Arial"/>
          <w:kern w:val="2"/>
          <w:sz w:val="18"/>
          <w:szCs w:val="18"/>
          <w:lang w:val="en-US" w:eastAsia="zh-CN" w:bidi="ar-SA"/>
        </w:rPr>
        <w:t xml:space="preserve"> (Accessed: 30 November 2025).</w:t>
      </w:r>
    </w:p>
    <w:p w14:paraId="0705F558">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eastAsiaTheme="minorEastAsia"/>
          <w:lang w:eastAsia="zh-CN"/>
        </w:rPr>
      </w:pPr>
      <w:r>
        <w:rPr>
          <w:rFonts w:hint="eastAsia" w:eastAsiaTheme="minorEastAsia"/>
          <w:lang w:eastAsia="zh-CN"/>
        </w:rPr>
        <w:drawing>
          <wp:inline distT="0" distB="0" distL="114300" distR="114300">
            <wp:extent cx="2637155" cy="3531870"/>
            <wp:effectExtent l="0" t="0" r="14605" b="3810"/>
            <wp:docPr id="14" name="图片 14" descr="7505ccc0b00f18bf892aceea9bc56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7505ccc0b00f18bf892aceea9bc56373"/>
                    <pic:cNvPicPr>
                      <a:picLocks noChangeAspect="1"/>
                    </pic:cNvPicPr>
                  </pic:nvPicPr>
                  <pic:blipFill>
                    <a:blip r:embed="rId14"/>
                    <a:stretch>
                      <a:fillRect/>
                    </a:stretch>
                  </pic:blipFill>
                  <pic:spPr>
                    <a:xfrm>
                      <a:off x="0" y="0"/>
                      <a:ext cx="2637155" cy="3531870"/>
                    </a:xfrm>
                    <a:prstGeom prst="rect">
                      <a:avLst/>
                    </a:prstGeom>
                  </pic:spPr>
                </pic:pic>
              </a:graphicData>
            </a:graphic>
          </wp:inline>
        </w:drawing>
      </w:r>
    </w:p>
    <w:p w14:paraId="5FCD03D8">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default" w:ascii="Arial" w:hAnsi="Arial" w:eastAsia="宋体" w:cs="Arial"/>
          <w:kern w:val="2"/>
          <w:sz w:val="18"/>
          <w:szCs w:val="18"/>
          <w:lang w:val="en-US" w:eastAsia="zh-CN" w:bidi="ar-SA"/>
        </w:rPr>
      </w:pPr>
      <w:r>
        <w:rPr>
          <w:rFonts w:hint="default" w:ascii="Arial" w:hAnsi="Arial" w:eastAsia="宋体" w:cs="Arial"/>
          <w:kern w:val="2"/>
          <w:sz w:val="18"/>
          <w:szCs w:val="18"/>
          <w:lang w:val="en-US" w:eastAsia="zh-CN" w:bidi="ar-SA"/>
        </w:rPr>
        <w:t xml:space="preserve">Figure 7. The Refugee Nation Flag, designed for the Refugee Olympic Team (Yara Said, 2016). [Online]. Available at: </w:t>
      </w:r>
      <w:r>
        <w:rPr>
          <w:rFonts w:hint="default" w:ascii="Arial" w:hAnsi="Arial" w:eastAsia="宋体" w:cs="Arial"/>
          <w:kern w:val="2"/>
          <w:sz w:val="18"/>
          <w:szCs w:val="18"/>
          <w:lang w:val="en-US" w:eastAsia="zh-CN" w:bidi="ar-SA"/>
        </w:rPr>
        <w:fldChar w:fldCharType="begin"/>
      </w:r>
      <w:r>
        <w:rPr>
          <w:rFonts w:hint="default" w:ascii="Arial" w:hAnsi="Arial" w:eastAsia="宋体" w:cs="Arial"/>
          <w:kern w:val="2"/>
          <w:sz w:val="18"/>
          <w:szCs w:val="18"/>
          <w:lang w:val="en-US" w:eastAsia="zh-CN" w:bidi="ar-SA"/>
        </w:rPr>
        <w:instrText xml:space="preserve"> HYPERLINK "https://yara-said.com/The-Refugee-Nation-Flag?utm_source=chatgpt.com" \t "_new" </w:instrText>
      </w:r>
      <w:r>
        <w:rPr>
          <w:rFonts w:hint="default" w:ascii="Arial" w:hAnsi="Arial" w:eastAsia="宋体" w:cs="Arial"/>
          <w:kern w:val="2"/>
          <w:sz w:val="18"/>
          <w:szCs w:val="18"/>
          <w:lang w:val="en-US" w:eastAsia="zh-CN" w:bidi="ar-SA"/>
        </w:rPr>
        <w:fldChar w:fldCharType="separate"/>
      </w:r>
      <w:r>
        <w:rPr>
          <w:rFonts w:hint="default" w:ascii="Arial" w:hAnsi="Arial" w:eastAsia="宋体" w:cs="Arial"/>
          <w:kern w:val="2"/>
          <w:sz w:val="18"/>
          <w:szCs w:val="18"/>
          <w:lang w:val="en-US" w:eastAsia="zh-CN" w:bidi="ar-SA"/>
        </w:rPr>
        <w:t>https://yara-said.com/The-Refugee-Nation-Flag?utm_source=chatgpt.com</w:t>
      </w:r>
      <w:r>
        <w:rPr>
          <w:rFonts w:hint="default" w:ascii="Arial" w:hAnsi="Arial" w:eastAsia="宋体" w:cs="Arial"/>
          <w:kern w:val="2"/>
          <w:sz w:val="18"/>
          <w:szCs w:val="18"/>
          <w:lang w:val="en-US" w:eastAsia="zh-CN" w:bidi="ar-SA"/>
        </w:rPr>
        <w:fldChar w:fldCharType="end"/>
      </w:r>
      <w:r>
        <w:rPr>
          <w:rFonts w:hint="default" w:ascii="Arial" w:hAnsi="Arial" w:eastAsia="宋体" w:cs="Arial"/>
          <w:kern w:val="2"/>
          <w:sz w:val="18"/>
          <w:szCs w:val="18"/>
          <w:lang w:val="en-US" w:eastAsia="zh-CN" w:bidi="ar-SA"/>
        </w:rPr>
        <w:t xml:space="preserve"> (Accessed: 30 November 2025).</w:t>
      </w:r>
    </w:p>
    <w:p w14:paraId="28C4B4A9">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eastAsiaTheme="minorEastAsia"/>
          <w:lang w:eastAsia="zh-CN"/>
        </w:rPr>
      </w:pPr>
      <w:r>
        <w:rPr>
          <w:rFonts w:hint="eastAsia" w:eastAsiaTheme="minorEastAsia"/>
          <w:lang w:eastAsia="zh-CN"/>
        </w:rPr>
        <w:drawing>
          <wp:inline distT="0" distB="0" distL="114300" distR="114300">
            <wp:extent cx="5266690" cy="1727835"/>
            <wp:effectExtent l="0" t="0" r="6350" b="9525"/>
            <wp:docPr id="15" name="图片 15" descr="c437acb520c664251a6371bc4f5bba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437acb520c664251a6371bc4f5bba67"/>
                    <pic:cNvPicPr>
                      <a:picLocks noChangeAspect="1"/>
                    </pic:cNvPicPr>
                  </pic:nvPicPr>
                  <pic:blipFill>
                    <a:blip r:embed="rId15"/>
                    <a:stretch>
                      <a:fillRect/>
                    </a:stretch>
                  </pic:blipFill>
                  <pic:spPr>
                    <a:xfrm>
                      <a:off x="0" y="0"/>
                      <a:ext cx="5266690" cy="1727835"/>
                    </a:xfrm>
                    <a:prstGeom prst="rect">
                      <a:avLst/>
                    </a:prstGeom>
                  </pic:spPr>
                </pic:pic>
              </a:graphicData>
            </a:graphic>
          </wp:inline>
        </w:drawing>
      </w:r>
    </w:p>
    <w:p w14:paraId="2935BBC9">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default" w:ascii="Arial" w:hAnsi="Arial" w:eastAsia="宋体" w:cs="Arial"/>
          <w:kern w:val="2"/>
          <w:sz w:val="18"/>
          <w:szCs w:val="18"/>
          <w:lang w:val="en-US" w:eastAsia="zh-CN" w:bidi="ar-SA"/>
        </w:rPr>
      </w:pPr>
      <w:r>
        <w:rPr>
          <w:rFonts w:hint="default" w:ascii="Arial" w:hAnsi="Arial" w:eastAsia="宋体" w:cs="Arial"/>
          <w:kern w:val="2"/>
          <w:sz w:val="18"/>
          <w:szCs w:val="18"/>
          <w:lang w:val="en-US" w:eastAsia="zh-CN" w:bidi="ar-SA"/>
        </w:rPr>
        <w:t xml:space="preserve">Figure 8. Love Has No Labels Campaign (Ad Council, 2015–). [Online]. Available at: </w:t>
      </w:r>
      <w:r>
        <w:rPr>
          <w:rFonts w:hint="default" w:ascii="Arial" w:hAnsi="Arial" w:eastAsia="宋体" w:cs="Arial"/>
          <w:kern w:val="2"/>
          <w:sz w:val="18"/>
          <w:szCs w:val="18"/>
          <w:lang w:val="en-US" w:eastAsia="zh-CN" w:bidi="ar-SA"/>
        </w:rPr>
        <w:fldChar w:fldCharType="begin"/>
      </w:r>
      <w:r>
        <w:rPr>
          <w:rFonts w:hint="default" w:ascii="Arial" w:hAnsi="Arial" w:eastAsia="宋体" w:cs="Arial"/>
          <w:kern w:val="2"/>
          <w:sz w:val="18"/>
          <w:szCs w:val="18"/>
          <w:lang w:val="en-US" w:eastAsia="zh-CN" w:bidi="ar-SA"/>
        </w:rPr>
        <w:instrText xml:space="preserve"> HYPERLINK "https://lovehasnolabels.com" \t "_new" </w:instrText>
      </w:r>
      <w:r>
        <w:rPr>
          <w:rFonts w:hint="default" w:ascii="Arial" w:hAnsi="Arial" w:eastAsia="宋体" w:cs="Arial"/>
          <w:kern w:val="2"/>
          <w:sz w:val="18"/>
          <w:szCs w:val="18"/>
          <w:lang w:val="en-US" w:eastAsia="zh-CN" w:bidi="ar-SA"/>
        </w:rPr>
        <w:fldChar w:fldCharType="separate"/>
      </w:r>
      <w:r>
        <w:rPr>
          <w:rFonts w:hint="default" w:ascii="Arial" w:hAnsi="Arial" w:eastAsia="宋体" w:cs="Arial"/>
          <w:kern w:val="2"/>
          <w:sz w:val="18"/>
          <w:szCs w:val="18"/>
          <w:lang w:val="en-US" w:eastAsia="zh-CN" w:bidi="ar-SA"/>
        </w:rPr>
        <w:t>https://lovehasnolabels.com</w:t>
      </w:r>
      <w:r>
        <w:rPr>
          <w:rFonts w:hint="default" w:ascii="Arial" w:hAnsi="Arial" w:eastAsia="宋体" w:cs="Arial"/>
          <w:kern w:val="2"/>
          <w:sz w:val="18"/>
          <w:szCs w:val="18"/>
          <w:lang w:val="en-US" w:eastAsia="zh-CN" w:bidi="ar-SA"/>
        </w:rPr>
        <w:fldChar w:fldCharType="end"/>
      </w:r>
      <w:r>
        <w:rPr>
          <w:rFonts w:hint="default" w:ascii="Arial" w:hAnsi="Arial" w:eastAsia="宋体" w:cs="Arial"/>
          <w:kern w:val="2"/>
          <w:sz w:val="18"/>
          <w:szCs w:val="18"/>
          <w:lang w:val="en-US" w:eastAsia="zh-CN" w:bidi="ar-SA"/>
        </w:rPr>
        <w:t xml:space="preserve"> (Accessed: 30 November 2025).</w:t>
      </w:r>
    </w:p>
    <w:p w14:paraId="534B3402">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eastAsia" w:asciiTheme="minorHAnsi" w:hAnsiTheme="minorHAnsi" w:eastAsiaTheme="minorEastAsia" w:cstheme="minorBidi"/>
          <w:b w:val="0"/>
          <w:bCs w:val="0"/>
          <w:kern w:val="0"/>
          <w:sz w:val="24"/>
          <w:szCs w:val="24"/>
          <w:lang w:val="en-US" w:eastAsia="zh-CN" w:bidi="ar"/>
        </w:rPr>
      </w:pPr>
      <w:r>
        <w:rPr>
          <w:rFonts w:hint="eastAsia" w:asciiTheme="minorHAnsi" w:hAnsiTheme="minorHAnsi" w:eastAsiaTheme="minorEastAsia" w:cstheme="minorBidi"/>
          <w:b w:val="0"/>
          <w:bCs w:val="0"/>
          <w:kern w:val="0"/>
          <w:sz w:val="24"/>
          <w:szCs w:val="24"/>
          <w:lang w:val="en-US" w:eastAsia="zh-CN" w:bidi="ar"/>
        </w:rPr>
        <w:drawing>
          <wp:inline distT="0" distB="0" distL="114300" distR="114300">
            <wp:extent cx="3572510" cy="1978660"/>
            <wp:effectExtent l="0" t="0" r="8890" b="2540"/>
            <wp:docPr id="16" name="图片 16" descr="ad2394c2db5d935c0ae1d4dd160dae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ad2394c2db5d935c0ae1d4dd160dae2b"/>
                    <pic:cNvPicPr>
                      <a:picLocks noChangeAspect="1"/>
                    </pic:cNvPicPr>
                  </pic:nvPicPr>
                  <pic:blipFill>
                    <a:blip r:embed="rId16"/>
                    <a:stretch>
                      <a:fillRect/>
                    </a:stretch>
                  </pic:blipFill>
                  <pic:spPr>
                    <a:xfrm>
                      <a:off x="0" y="0"/>
                      <a:ext cx="3572510" cy="1978660"/>
                    </a:xfrm>
                    <a:prstGeom prst="rect">
                      <a:avLst/>
                    </a:prstGeom>
                  </pic:spPr>
                </pic:pic>
              </a:graphicData>
            </a:graphic>
          </wp:inline>
        </w:drawing>
      </w:r>
    </w:p>
    <w:p w14:paraId="1776CCD5">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default" w:ascii="Arial" w:hAnsi="Arial" w:eastAsia="宋体" w:cs="Arial"/>
          <w:kern w:val="2"/>
          <w:sz w:val="18"/>
          <w:szCs w:val="18"/>
          <w:lang w:val="en-US" w:eastAsia="zh-CN" w:bidi="ar-SA"/>
        </w:rPr>
      </w:pPr>
      <w:r>
        <w:rPr>
          <w:rFonts w:hint="default" w:ascii="Arial" w:hAnsi="Arial" w:eastAsia="宋体" w:cs="Arial"/>
          <w:kern w:val="2"/>
          <w:sz w:val="18"/>
          <w:szCs w:val="18"/>
          <w:lang w:val="en-US" w:eastAsia="zh-CN" w:bidi="ar-SA"/>
        </w:rPr>
        <w:t xml:space="preserve">Figure 9. The Noun Project, global icon library (Ongoing since 2010). [Online]. Available at: </w:t>
      </w:r>
      <w:r>
        <w:rPr>
          <w:rFonts w:hint="default" w:ascii="Arial" w:hAnsi="Arial" w:eastAsia="宋体" w:cs="Arial"/>
          <w:kern w:val="2"/>
          <w:sz w:val="18"/>
          <w:szCs w:val="18"/>
          <w:lang w:val="en-US" w:eastAsia="zh-CN" w:bidi="ar-SA"/>
        </w:rPr>
        <w:fldChar w:fldCharType="begin"/>
      </w:r>
      <w:r>
        <w:rPr>
          <w:rFonts w:hint="default" w:ascii="Arial" w:hAnsi="Arial" w:eastAsia="宋体" w:cs="Arial"/>
          <w:kern w:val="2"/>
          <w:sz w:val="18"/>
          <w:szCs w:val="18"/>
          <w:lang w:val="en-US" w:eastAsia="zh-CN" w:bidi="ar-SA"/>
        </w:rPr>
        <w:instrText xml:space="preserve"> HYPERLINK "https://thenounproject.com" \t "_new" </w:instrText>
      </w:r>
      <w:r>
        <w:rPr>
          <w:rFonts w:hint="default" w:ascii="Arial" w:hAnsi="Arial" w:eastAsia="宋体" w:cs="Arial"/>
          <w:kern w:val="2"/>
          <w:sz w:val="18"/>
          <w:szCs w:val="18"/>
          <w:lang w:val="en-US" w:eastAsia="zh-CN" w:bidi="ar-SA"/>
        </w:rPr>
        <w:fldChar w:fldCharType="separate"/>
      </w:r>
      <w:r>
        <w:rPr>
          <w:rFonts w:hint="default" w:ascii="Arial" w:hAnsi="Arial" w:eastAsia="宋体" w:cs="Arial"/>
          <w:kern w:val="2"/>
          <w:sz w:val="18"/>
          <w:szCs w:val="18"/>
          <w:lang w:val="en-US" w:eastAsia="zh-CN" w:bidi="ar-SA"/>
        </w:rPr>
        <w:t>https://thenounproject.com</w:t>
      </w:r>
      <w:r>
        <w:rPr>
          <w:rFonts w:hint="default" w:ascii="Arial" w:hAnsi="Arial" w:eastAsia="宋体" w:cs="Arial"/>
          <w:kern w:val="2"/>
          <w:sz w:val="18"/>
          <w:szCs w:val="18"/>
          <w:lang w:val="en-US" w:eastAsia="zh-CN" w:bidi="ar-SA"/>
        </w:rPr>
        <w:fldChar w:fldCharType="end"/>
      </w:r>
      <w:r>
        <w:rPr>
          <w:rFonts w:hint="default" w:ascii="Arial" w:hAnsi="Arial" w:eastAsia="宋体" w:cs="Arial"/>
          <w:kern w:val="2"/>
          <w:sz w:val="18"/>
          <w:szCs w:val="18"/>
          <w:lang w:val="en-US" w:eastAsia="zh-CN" w:bidi="ar-SA"/>
        </w:rPr>
        <w:t xml:space="preserve"> (Accessed: 30 November 2025).</w:t>
      </w:r>
    </w:p>
    <w:p w14:paraId="555D2413">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ascii="宋体" w:hAnsi="宋体" w:eastAsia="宋体" w:cs="宋体"/>
          <w:sz w:val="24"/>
          <w:szCs w:val="24"/>
        </w:rPr>
      </w:pPr>
      <w:r>
        <w:rPr>
          <w:rFonts w:ascii="宋体" w:hAnsi="宋体" w:eastAsia="宋体" w:cs="宋体"/>
          <w:sz w:val="24"/>
          <w:szCs w:val="24"/>
        </w:rPr>
        <w:drawing>
          <wp:inline distT="0" distB="0" distL="114300" distR="114300">
            <wp:extent cx="3013075" cy="3031490"/>
            <wp:effectExtent l="0" t="0" r="4445" b="1270"/>
            <wp:docPr id="17" name="图片 17" descr="986cc14f02e7ba72b9ac1350ab04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986cc14f02e7ba72b9ac1350ab04e9dc"/>
                    <pic:cNvPicPr>
                      <a:picLocks noChangeAspect="1"/>
                    </pic:cNvPicPr>
                  </pic:nvPicPr>
                  <pic:blipFill>
                    <a:blip r:embed="rId17"/>
                    <a:stretch>
                      <a:fillRect/>
                    </a:stretch>
                  </pic:blipFill>
                  <pic:spPr>
                    <a:xfrm>
                      <a:off x="0" y="0"/>
                      <a:ext cx="3013075" cy="3031490"/>
                    </a:xfrm>
                    <a:prstGeom prst="rect">
                      <a:avLst/>
                    </a:prstGeom>
                  </pic:spPr>
                </pic:pic>
              </a:graphicData>
            </a:graphic>
          </wp:inline>
        </w:drawing>
      </w:r>
    </w:p>
    <w:p w14:paraId="40314DBF">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default" w:ascii="Arial" w:hAnsi="Arial" w:eastAsia="宋体" w:cs="Arial"/>
          <w:kern w:val="2"/>
          <w:sz w:val="18"/>
          <w:szCs w:val="18"/>
          <w:lang w:val="en-US" w:eastAsia="zh-CN" w:bidi="ar-SA"/>
        </w:rPr>
      </w:pPr>
      <w:r>
        <w:rPr>
          <w:rFonts w:hint="default" w:ascii="Arial" w:hAnsi="Arial" w:eastAsia="宋体" w:cs="Arial"/>
          <w:kern w:val="2"/>
          <w:sz w:val="18"/>
          <w:szCs w:val="18"/>
          <w:lang w:val="en-US" w:eastAsia="zh-CN" w:bidi="ar-SA"/>
        </w:rPr>
        <w:t xml:space="preserve">Figure 10. We Belong to Something Beautiful, Sephora campaign (2019). [Online]. Available at: </w:t>
      </w:r>
      <w:r>
        <w:rPr>
          <w:rFonts w:hint="default" w:ascii="Arial" w:hAnsi="Arial" w:eastAsia="宋体" w:cs="Arial"/>
          <w:kern w:val="2"/>
          <w:sz w:val="18"/>
          <w:szCs w:val="18"/>
          <w:lang w:val="en-US" w:eastAsia="zh-CN" w:bidi="ar-SA"/>
        </w:rPr>
        <w:fldChar w:fldCharType="begin"/>
      </w:r>
      <w:r>
        <w:rPr>
          <w:rFonts w:hint="default" w:ascii="Arial" w:hAnsi="Arial" w:eastAsia="宋体" w:cs="Arial"/>
          <w:kern w:val="2"/>
          <w:sz w:val="18"/>
          <w:szCs w:val="18"/>
          <w:lang w:val="en-US" w:eastAsia="zh-CN" w:bidi="ar-SA"/>
        </w:rPr>
        <w:instrText xml:space="preserve"> HYPERLINK "https://www.prnewswire.com/apac/news-releases/sephora-adopts-a-global-brand-signature--we-belong-to-something-beautiful--302080996.html?utm_source=chatgpt.com" \t "_new" </w:instrText>
      </w:r>
      <w:r>
        <w:rPr>
          <w:rFonts w:hint="default" w:ascii="Arial" w:hAnsi="Arial" w:eastAsia="宋体" w:cs="Arial"/>
          <w:kern w:val="2"/>
          <w:sz w:val="18"/>
          <w:szCs w:val="18"/>
          <w:lang w:val="en-US" w:eastAsia="zh-CN" w:bidi="ar-SA"/>
        </w:rPr>
        <w:fldChar w:fldCharType="separate"/>
      </w:r>
      <w:r>
        <w:rPr>
          <w:rFonts w:hint="default" w:ascii="Arial" w:hAnsi="Arial" w:eastAsia="宋体" w:cs="Arial"/>
          <w:kern w:val="2"/>
          <w:sz w:val="18"/>
          <w:szCs w:val="18"/>
          <w:lang w:val="en-US" w:eastAsia="zh-CN" w:bidi="ar-SA"/>
        </w:rPr>
        <w:t>https://www.prnewswire.com/apac/news-releases/sephora-adopts-a-global-brand-signature--we-belong-to-something-beautiful--302080996.html?utm_source=chatgpt.com</w:t>
      </w:r>
      <w:r>
        <w:rPr>
          <w:rFonts w:hint="default" w:ascii="Arial" w:hAnsi="Arial" w:eastAsia="宋体" w:cs="Arial"/>
          <w:kern w:val="2"/>
          <w:sz w:val="18"/>
          <w:szCs w:val="18"/>
          <w:lang w:val="en-US" w:eastAsia="zh-CN" w:bidi="ar-SA"/>
        </w:rPr>
        <w:fldChar w:fldCharType="end"/>
      </w:r>
      <w:r>
        <w:rPr>
          <w:rFonts w:hint="default" w:ascii="Arial" w:hAnsi="Arial" w:eastAsia="宋体" w:cs="Arial"/>
          <w:kern w:val="2"/>
          <w:sz w:val="18"/>
          <w:szCs w:val="18"/>
          <w:lang w:val="en-US" w:eastAsia="zh-CN" w:bidi="ar-SA"/>
        </w:rPr>
        <w:t xml:space="preserve"> (Accessed: 30 November 2025).</w:t>
      </w:r>
    </w:p>
    <w:p w14:paraId="0421F762">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jc w:val="center"/>
        <w:textAlignment w:val="auto"/>
        <w:rPr>
          <w:rFonts w:hint="default" w:ascii="宋体" w:hAnsi="宋体" w:eastAsia="宋体" w:cs="宋体"/>
          <w:sz w:val="24"/>
          <w:szCs w:val="24"/>
          <w:lang w:val="en-US" w:eastAsia="zh-CN"/>
        </w:rPr>
      </w:pPr>
    </w:p>
    <w:p w14:paraId="2DB9DF8B">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textAlignment w:val="auto"/>
        <w:rPr>
          <w:rStyle w:val="10"/>
          <w:rFonts w:hint="eastAsia" w:ascii="Times New Roman" w:hAnsi="Times New Roman" w:eastAsia="宋体" w:cs="Times New Roman"/>
          <w:lang w:val="en-US" w:eastAsia="zh-CN"/>
        </w:rPr>
      </w:pPr>
    </w:p>
    <w:sectPr>
      <w:footerReference r:id="rId4" w:type="default"/>
      <w:pgSz w:w="11906" w:h="16838"/>
      <w:pgMar w:top="1440" w:right="1800" w:bottom="1440" w:left="1800" w:header="851" w:footer="992" w:gutter="0"/>
      <w:pgNumType w:fmt="decimal" w:start="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D4495">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31E40E">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C31E40E">
                    <w:pPr>
                      <w:pStyle w:val="5"/>
                    </w:pPr>
                    <w:r>
                      <w:fldChar w:fldCharType="begin"/>
                    </w:r>
                    <w:r>
                      <w:instrText xml:space="preserve"> PAGE  \* MERGEFORMAT </w:instrText>
                    </w:r>
                    <w:r>
                      <w:fldChar w:fldCharType="separate"/>
                    </w:r>
                    <w:r>
                      <w:t>1</w:t>
                    </w:r>
                    <w:r>
                      <w:fldChar w:fldCharType="end"/>
                    </w:r>
                  </w:p>
                </w:txbxContent>
              </v:textbox>
            </v:shape>
          </w:pict>
        </mc:Fallback>
      </mc:AlternateContent>
    </w:r>
  </w:p>
  <w:p w14:paraId="300E16B9">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9AE4C">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CBDA4F">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2CBDA4F">
                    <w:pPr>
                      <w:pStyle w:val="5"/>
                    </w:pPr>
                    <w:r>
                      <w:fldChar w:fldCharType="begin"/>
                    </w:r>
                    <w:r>
                      <w:instrText xml:space="preserve"> PAGE  \* MERGEFORMAT </w:instrText>
                    </w:r>
                    <w:r>
                      <w:fldChar w:fldCharType="separate"/>
                    </w:r>
                    <w:r>
                      <w:t>1</w:t>
                    </w:r>
                    <w:r>
                      <w:fldChar w:fldCharType="end"/>
                    </w:r>
                  </w:p>
                </w:txbxContent>
              </v:textbox>
            </v:shape>
          </w:pict>
        </mc:Fallback>
      </mc:AlternateContent>
    </w:r>
  </w:p>
  <w:p w14:paraId="5F352D2B">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6D0031"/>
    <w:multiLevelType w:val="multilevel"/>
    <w:tmpl w:val="6F6D0031"/>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6795B"/>
    <w:rsid w:val="0150457B"/>
    <w:rsid w:val="023169E5"/>
    <w:rsid w:val="03F4702C"/>
    <w:rsid w:val="046C1008"/>
    <w:rsid w:val="04793A64"/>
    <w:rsid w:val="054C4881"/>
    <w:rsid w:val="071015E4"/>
    <w:rsid w:val="080812F8"/>
    <w:rsid w:val="082500FC"/>
    <w:rsid w:val="088E49C1"/>
    <w:rsid w:val="08D90908"/>
    <w:rsid w:val="097F2348"/>
    <w:rsid w:val="09E87633"/>
    <w:rsid w:val="09F33A80"/>
    <w:rsid w:val="09F54CC3"/>
    <w:rsid w:val="09F91840"/>
    <w:rsid w:val="0A450FA0"/>
    <w:rsid w:val="0A9E78F9"/>
    <w:rsid w:val="0B1F5935"/>
    <w:rsid w:val="0B891F50"/>
    <w:rsid w:val="0C0149DC"/>
    <w:rsid w:val="0C300E1D"/>
    <w:rsid w:val="0C5A3AFD"/>
    <w:rsid w:val="0DA33F9D"/>
    <w:rsid w:val="0E1C2936"/>
    <w:rsid w:val="0EF8721C"/>
    <w:rsid w:val="0F1727CE"/>
    <w:rsid w:val="0F1B4006"/>
    <w:rsid w:val="0F955B67"/>
    <w:rsid w:val="103B4960"/>
    <w:rsid w:val="110B2506"/>
    <w:rsid w:val="11CA284C"/>
    <w:rsid w:val="12A12A75"/>
    <w:rsid w:val="1342054E"/>
    <w:rsid w:val="137D703E"/>
    <w:rsid w:val="14502963"/>
    <w:rsid w:val="149019C4"/>
    <w:rsid w:val="15113EE2"/>
    <w:rsid w:val="15B75BB0"/>
    <w:rsid w:val="173C4B1A"/>
    <w:rsid w:val="17753588"/>
    <w:rsid w:val="17FC55BC"/>
    <w:rsid w:val="1A82318C"/>
    <w:rsid w:val="1A9D7FC6"/>
    <w:rsid w:val="1AA80E44"/>
    <w:rsid w:val="1BC97AEC"/>
    <w:rsid w:val="1BDA123E"/>
    <w:rsid w:val="1C215845"/>
    <w:rsid w:val="1C300C53"/>
    <w:rsid w:val="1CBB1BB0"/>
    <w:rsid w:val="1DCA10D2"/>
    <w:rsid w:val="1E217D0B"/>
    <w:rsid w:val="1E707F7D"/>
    <w:rsid w:val="1EB30045"/>
    <w:rsid w:val="1EB66370"/>
    <w:rsid w:val="1EBE4EFC"/>
    <w:rsid w:val="1F983263"/>
    <w:rsid w:val="1FE44638"/>
    <w:rsid w:val="200D2C63"/>
    <w:rsid w:val="20932201"/>
    <w:rsid w:val="20E71C8B"/>
    <w:rsid w:val="21E21B23"/>
    <w:rsid w:val="21F037F0"/>
    <w:rsid w:val="23243032"/>
    <w:rsid w:val="235049C5"/>
    <w:rsid w:val="238B6B5C"/>
    <w:rsid w:val="23A411CC"/>
    <w:rsid w:val="250273A3"/>
    <w:rsid w:val="2580476C"/>
    <w:rsid w:val="258F2841"/>
    <w:rsid w:val="262F72CD"/>
    <w:rsid w:val="266F6CBA"/>
    <w:rsid w:val="272555CB"/>
    <w:rsid w:val="2735705A"/>
    <w:rsid w:val="278504E5"/>
    <w:rsid w:val="28610884"/>
    <w:rsid w:val="288B1059"/>
    <w:rsid w:val="28C66939"/>
    <w:rsid w:val="294E705B"/>
    <w:rsid w:val="2984482A"/>
    <w:rsid w:val="299F02A8"/>
    <w:rsid w:val="2B0413D6"/>
    <w:rsid w:val="2CF9552F"/>
    <w:rsid w:val="2D384670"/>
    <w:rsid w:val="2E3F51C4"/>
    <w:rsid w:val="2ED17A25"/>
    <w:rsid w:val="2EF064BE"/>
    <w:rsid w:val="2F5E78CC"/>
    <w:rsid w:val="2F972DDE"/>
    <w:rsid w:val="2F976C21"/>
    <w:rsid w:val="30035D56"/>
    <w:rsid w:val="30D10B44"/>
    <w:rsid w:val="30FB7ED2"/>
    <w:rsid w:val="31293F09"/>
    <w:rsid w:val="315E0057"/>
    <w:rsid w:val="31C972B1"/>
    <w:rsid w:val="335C4122"/>
    <w:rsid w:val="33F702EF"/>
    <w:rsid w:val="35572DDB"/>
    <w:rsid w:val="35601024"/>
    <w:rsid w:val="35BD4BE3"/>
    <w:rsid w:val="361B0154"/>
    <w:rsid w:val="380F1E2D"/>
    <w:rsid w:val="39155B04"/>
    <w:rsid w:val="397544B2"/>
    <w:rsid w:val="39F01A68"/>
    <w:rsid w:val="39FB19CB"/>
    <w:rsid w:val="3A1C6420"/>
    <w:rsid w:val="3A323E2F"/>
    <w:rsid w:val="3A464B75"/>
    <w:rsid w:val="3A577D39"/>
    <w:rsid w:val="3A8A3C6B"/>
    <w:rsid w:val="3B023801"/>
    <w:rsid w:val="3B3B6D13"/>
    <w:rsid w:val="3C8B2708"/>
    <w:rsid w:val="3CD236A7"/>
    <w:rsid w:val="3D2E2245"/>
    <w:rsid w:val="3E374C21"/>
    <w:rsid w:val="3E90770F"/>
    <w:rsid w:val="3EB72464"/>
    <w:rsid w:val="40531A99"/>
    <w:rsid w:val="42C8119D"/>
    <w:rsid w:val="4364453C"/>
    <w:rsid w:val="439C027C"/>
    <w:rsid w:val="44130FB7"/>
    <w:rsid w:val="451D4EF5"/>
    <w:rsid w:val="45761EBB"/>
    <w:rsid w:val="45BB4EFE"/>
    <w:rsid w:val="46A72251"/>
    <w:rsid w:val="4A57286A"/>
    <w:rsid w:val="4A7F11D7"/>
    <w:rsid w:val="4B2C48CA"/>
    <w:rsid w:val="4B9F32EE"/>
    <w:rsid w:val="4BE1010B"/>
    <w:rsid w:val="4C2555A1"/>
    <w:rsid w:val="4D3F08E5"/>
    <w:rsid w:val="4D8E7176"/>
    <w:rsid w:val="4F2204BE"/>
    <w:rsid w:val="4F560168"/>
    <w:rsid w:val="4F806FBF"/>
    <w:rsid w:val="4F820F5D"/>
    <w:rsid w:val="4FF5113F"/>
    <w:rsid w:val="50377F99"/>
    <w:rsid w:val="50492604"/>
    <w:rsid w:val="50597F0F"/>
    <w:rsid w:val="50A12208"/>
    <w:rsid w:val="51850C85"/>
    <w:rsid w:val="52B4142D"/>
    <w:rsid w:val="52D518F2"/>
    <w:rsid w:val="533E38A0"/>
    <w:rsid w:val="53816DEA"/>
    <w:rsid w:val="54182C34"/>
    <w:rsid w:val="554D2905"/>
    <w:rsid w:val="5648754E"/>
    <w:rsid w:val="566F245E"/>
    <w:rsid w:val="56E40A7C"/>
    <w:rsid w:val="571A1A7B"/>
    <w:rsid w:val="57FE63ED"/>
    <w:rsid w:val="58831FCD"/>
    <w:rsid w:val="59DE7CD3"/>
    <w:rsid w:val="59F9006D"/>
    <w:rsid w:val="5A566503"/>
    <w:rsid w:val="5A867B53"/>
    <w:rsid w:val="5AA13016"/>
    <w:rsid w:val="5AC8016B"/>
    <w:rsid w:val="5E5166CA"/>
    <w:rsid w:val="5EB7143A"/>
    <w:rsid w:val="60106264"/>
    <w:rsid w:val="602C4AE6"/>
    <w:rsid w:val="605B55DE"/>
    <w:rsid w:val="60B168B0"/>
    <w:rsid w:val="60F0439D"/>
    <w:rsid w:val="61930DA7"/>
    <w:rsid w:val="6310019E"/>
    <w:rsid w:val="640A51BB"/>
    <w:rsid w:val="65B562AA"/>
    <w:rsid w:val="65DA6FA5"/>
    <w:rsid w:val="68DF491C"/>
    <w:rsid w:val="69333C82"/>
    <w:rsid w:val="699B2EEF"/>
    <w:rsid w:val="6A1865B5"/>
    <w:rsid w:val="6AA933EA"/>
    <w:rsid w:val="6BC6435F"/>
    <w:rsid w:val="6C05153C"/>
    <w:rsid w:val="6D317DF2"/>
    <w:rsid w:val="6D4C69DA"/>
    <w:rsid w:val="6D8C09C0"/>
    <w:rsid w:val="6EF9099F"/>
    <w:rsid w:val="70C25205"/>
    <w:rsid w:val="716E5430"/>
    <w:rsid w:val="71D074AE"/>
    <w:rsid w:val="72BF19FC"/>
    <w:rsid w:val="742D6E8E"/>
    <w:rsid w:val="74B01F34"/>
    <w:rsid w:val="74D83200"/>
    <w:rsid w:val="75826D11"/>
    <w:rsid w:val="760A306F"/>
    <w:rsid w:val="76911902"/>
    <w:rsid w:val="76B67302"/>
    <w:rsid w:val="77252F91"/>
    <w:rsid w:val="773A6FB4"/>
    <w:rsid w:val="774951A6"/>
    <w:rsid w:val="778D4D48"/>
    <w:rsid w:val="78512376"/>
    <w:rsid w:val="788672E2"/>
    <w:rsid w:val="78874D6A"/>
    <w:rsid w:val="78A84CE1"/>
    <w:rsid w:val="7A4C555A"/>
    <w:rsid w:val="7ABF58BA"/>
    <w:rsid w:val="7B296AC8"/>
    <w:rsid w:val="7B5052DC"/>
    <w:rsid w:val="7B7E3C7E"/>
    <w:rsid w:val="7BE42D84"/>
    <w:rsid w:val="7C1A7CA3"/>
    <w:rsid w:val="7CDC31AB"/>
    <w:rsid w:val="7D2A6A4D"/>
    <w:rsid w:val="7D4B7628"/>
    <w:rsid w:val="7DBE36DC"/>
    <w:rsid w:val="7E6B3715"/>
    <w:rsid w:val="7E8F758A"/>
    <w:rsid w:val="7F25708B"/>
    <w:rsid w:val="7FC654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character" w:styleId="11">
    <w:name w:val="FollowedHyperlink"/>
    <w:basedOn w:val="9"/>
    <w:qFormat/>
    <w:uiPriority w:val="0"/>
    <w:rPr>
      <w:color w:val="800080"/>
      <w:u w:val="single"/>
    </w:rPr>
  </w:style>
  <w:style w:type="character" w:styleId="12">
    <w:name w:val="Emphasis"/>
    <w:basedOn w:val="9"/>
    <w:qFormat/>
    <w:uiPriority w:val="0"/>
    <w:rPr>
      <w:i/>
    </w:rPr>
  </w:style>
  <w:style w:type="character" w:styleId="13">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3431</Words>
  <Characters>22741</Characters>
  <Lines>0</Lines>
  <Paragraphs>0</Paragraphs>
  <TotalTime>27</TotalTime>
  <ScaleCrop>false</ScaleCrop>
  <LinksUpToDate>false</LinksUpToDate>
  <CharactersWithSpaces>26040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2025-11-21T23:37:00Z</dcterms:created>
  <dc:creator>Administrator</dc:creator>
  <cp:lastModifiedBy>Healer</cp:lastModifiedBy>
  <dcterms:modified xsi:type="dcterms:W3CDTF">2025-12-01T20:03:15Z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eyJoZGlkIjoiOWZkMjdhNjE5ODlhODUyZTc0MDEwYWVkN2MyNGQxNGMiLCJ1c2VySWQiOiIxMjkxNjMzMzY5In0=</vt:lpwstr>
  </property>
  <property fmtid="{D5CDD505-2E9C-101B-9397-08002B2CF9AE}" pid="4" name="ICV">
    <vt:lpwstr>5093C7FA68E34B618C8E00D68AF324B2_13</vt:lpwstr>
  </property>
</Properties>
</file>