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1CF1AA" w14:textId="77777777" w:rsidR="00A70C84" w:rsidRPr="00A70C84" w:rsidRDefault="00A70C84" w:rsidP="00A70C84">
      <w:pPr>
        <w:rPr>
          <w:rFonts w:ascii="Times New Roman" w:hAnsi="Times New Roman" w:cs="Times New Roman"/>
          <w:sz w:val="24"/>
          <w:szCs w:val="24"/>
          <w:u w:val="single"/>
        </w:rPr>
      </w:pPr>
      <w:r w:rsidRPr="00A70C84">
        <w:rPr>
          <w:rFonts w:ascii="Times New Roman" w:hAnsi="Times New Roman" w:cs="Times New Roman"/>
          <w:sz w:val="24"/>
          <w:szCs w:val="24"/>
          <w:u w:val="single"/>
        </w:rPr>
        <w:t xml:space="preserve">The biomechanical analysis of knee strength with an athlete suffering from meniscus tear </w:t>
      </w:r>
    </w:p>
    <w:p w14:paraId="626FD6C8" w14:textId="77777777" w:rsidR="00A70C84" w:rsidRPr="00A70C84" w:rsidRDefault="00A70C84" w:rsidP="00A70C84">
      <w:pPr>
        <w:rPr>
          <w:rFonts w:ascii="Times New Roman" w:hAnsi="Times New Roman" w:cs="Times New Roman"/>
          <w:sz w:val="24"/>
          <w:szCs w:val="24"/>
        </w:rPr>
      </w:pPr>
      <w:r w:rsidRPr="00A70C84">
        <w:rPr>
          <w:rFonts w:ascii="Times New Roman" w:hAnsi="Times New Roman" w:cs="Times New Roman"/>
          <w:sz w:val="24"/>
          <w:szCs w:val="24"/>
        </w:rPr>
        <w:t xml:space="preserve">Overview </w:t>
      </w:r>
    </w:p>
    <w:p w14:paraId="778F9031" w14:textId="0D1D0A40" w:rsidR="00A70C84" w:rsidRPr="00836B65" w:rsidRDefault="00A70C84" w:rsidP="00A70C84">
      <w:pPr>
        <w:rPr>
          <w:rFonts w:ascii="Times New Roman" w:hAnsi="Times New Roman" w:cs="Times New Roman"/>
          <w:sz w:val="24"/>
          <w:szCs w:val="24"/>
        </w:rPr>
      </w:pPr>
      <w:r w:rsidRPr="00836B65">
        <w:rPr>
          <w:rFonts w:ascii="Times New Roman" w:hAnsi="Times New Roman" w:cs="Times New Roman"/>
          <w:sz w:val="24"/>
          <w:szCs w:val="24"/>
        </w:rPr>
        <w:t>The biomechanical analysis in this study focused on assessing knee strength and movement mechanics in a young athlete recovering from a long-term medial meniscus tear. By utilizing postural analysis, knee joint movement tracking during leg press exercises, and power output comparisons</w:t>
      </w:r>
      <w:r w:rsidRPr="00A70C84">
        <w:rPr>
          <w:rFonts w:ascii="Times New Roman" w:hAnsi="Times New Roman" w:cs="Times New Roman"/>
          <w:sz w:val="24"/>
          <w:szCs w:val="24"/>
        </w:rPr>
        <w:t>. The</w:t>
      </w:r>
      <w:r w:rsidRPr="00836B65">
        <w:rPr>
          <w:rFonts w:ascii="Times New Roman" w:hAnsi="Times New Roman" w:cs="Times New Roman"/>
          <w:sz w:val="24"/>
          <w:szCs w:val="24"/>
        </w:rPr>
        <w:t xml:space="preserve"> study </w:t>
      </w:r>
      <w:r w:rsidRPr="00A70C84">
        <w:rPr>
          <w:rFonts w:ascii="Times New Roman" w:hAnsi="Times New Roman" w:cs="Times New Roman"/>
          <w:sz w:val="24"/>
          <w:szCs w:val="24"/>
        </w:rPr>
        <w:t xml:space="preserve">identified the </w:t>
      </w:r>
      <w:r w:rsidRPr="00A70C84">
        <w:rPr>
          <w:rFonts w:ascii="Times New Roman" w:hAnsi="Times New Roman" w:cs="Times New Roman"/>
          <w:sz w:val="24"/>
          <w:szCs w:val="24"/>
        </w:rPr>
        <w:t>subject’s</w:t>
      </w:r>
      <w:r w:rsidRPr="00A70C84">
        <w:rPr>
          <w:rFonts w:ascii="Times New Roman" w:hAnsi="Times New Roman" w:cs="Times New Roman"/>
          <w:sz w:val="24"/>
          <w:szCs w:val="24"/>
        </w:rPr>
        <w:t xml:space="preserve"> </w:t>
      </w:r>
      <w:r w:rsidRPr="00836B65">
        <w:rPr>
          <w:rFonts w:ascii="Times New Roman" w:hAnsi="Times New Roman" w:cs="Times New Roman"/>
          <w:sz w:val="24"/>
          <w:szCs w:val="24"/>
        </w:rPr>
        <w:t>key asymmetries and performance limitations.</w:t>
      </w:r>
    </w:p>
    <w:p w14:paraId="599BAA53" w14:textId="77777777" w:rsidR="00A70C84" w:rsidRPr="00836B65" w:rsidRDefault="00A70C84" w:rsidP="00A70C84">
      <w:pPr>
        <w:rPr>
          <w:rFonts w:ascii="Times New Roman" w:hAnsi="Times New Roman" w:cs="Times New Roman"/>
          <w:sz w:val="24"/>
          <w:szCs w:val="24"/>
        </w:rPr>
      </w:pPr>
      <w:r w:rsidRPr="00836B65">
        <w:rPr>
          <w:rFonts w:ascii="Times New Roman" w:hAnsi="Times New Roman" w:cs="Times New Roman"/>
          <w:sz w:val="24"/>
          <w:szCs w:val="24"/>
        </w:rPr>
        <w:t>Findings indicate</w:t>
      </w:r>
      <w:r w:rsidRPr="00A70C84">
        <w:rPr>
          <w:rFonts w:ascii="Times New Roman" w:hAnsi="Times New Roman" w:cs="Times New Roman"/>
          <w:sz w:val="24"/>
          <w:szCs w:val="24"/>
        </w:rPr>
        <w:t>d</w:t>
      </w:r>
      <w:r w:rsidRPr="00836B65">
        <w:rPr>
          <w:rFonts w:ascii="Times New Roman" w:hAnsi="Times New Roman" w:cs="Times New Roman"/>
          <w:sz w:val="24"/>
          <w:szCs w:val="24"/>
        </w:rPr>
        <w:t xml:space="preserve"> that the injured leg has regained considerable strength, fatigue-related deficits persist, particularly in power output during high-resistance trials. Postural assessment revealed minor spinal deviations and compensatory weight-bearing patterns,</w:t>
      </w:r>
      <w:r w:rsidRPr="00A70C84">
        <w:rPr>
          <w:rFonts w:ascii="Times New Roman" w:hAnsi="Times New Roman" w:cs="Times New Roman"/>
          <w:sz w:val="24"/>
          <w:szCs w:val="24"/>
        </w:rPr>
        <w:t xml:space="preserve"> </w:t>
      </w:r>
      <w:r w:rsidRPr="00836B65">
        <w:rPr>
          <w:rFonts w:ascii="Times New Roman" w:hAnsi="Times New Roman" w:cs="Times New Roman"/>
          <w:sz w:val="24"/>
          <w:szCs w:val="24"/>
        </w:rPr>
        <w:t xml:space="preserve">suggesting the </w:t>
      </w:r>
      <w:r w:rsidRPr="00A70C84">
        <w:rPr>
          <w:rFonts w:ascii="Times New Roman" w:hAnsi="Times New Roman" w:cs="Times New Roman"/>
          <w:sz w:val="24"/>
          <w:szCs w:val="24"/>
        </w:rPr>
        <w:t>requirement</w:t>
      </w:r>
      <w:r w:rsidRPr="00836B65">
        <w:rPr>
          <w:rFonts w:ascii="Times New Roman" w:hAnsi="Times New Roman" w:cs="Times New Roman"/>
          <w:sz w:val="24"/>
          <w:szCs w:val="24"/>
        </w:rPr>
        <w:t xml:space="preserve"> for targeted corrective exercises.</w:t>
      </w:r>
    </w:p>
    <w:p w14:paraId="43E21C2D" w14:textId="2F746DCA" w:rsidR="00A70C84" w:rsidRPr="00836B65" w:rsidRDefault="00A70C84" w:rsidP="00A70C84">
      <w:pPr>
        <w:rPr>
          <w:rFonts w:ascii="Times New Roman" w:hAnsi="Times New Roman" w:cs="Times New Roman"/>
          <w:sz w:val="24"/>
          <w:szCs w:val="24"/>
        </w:rPr>
      </w:pPr>
      <w:r w:rsidRPr="00836B65">
        <w:rPr>
          <w:rFonts w:ascii="Times New Roman" w:hAnsi="Times New Roman" w:cs="Times New Roman"/>
          <w:sz w:val="24"/>
          <w:szCs w:val="24"/>
        </w:rPr>
        <w:t xml:space="preserve">The study emphasizes the importance of a structured rehabilitation program incorporating strength training, neuromuscular control exercises, and endurance conditioning to restore optimal knee function. By </w:t>
      </w:r>
      <w:r w:rsidRPr="00A70C84">
        <w:rPr>
          <w:rFonts w:ascii="Times New Roman" w:hAnsi="Times New Roman" w:cs="Times New Roman"/>
          <w:sz w:val="24"/>
          <w:szCs w:val="24"/>
        </w:rPr>
        <w:t xml:space="preserve">prioritising </w:t>
      </w:r>
      <w:r w:rsidRPr="00836B65">
        <w:rPr>
          <w:rFonts w:ascii="Times New Roman" w:hAnsi="Times New Roman" w:cs="Times New Roman"/>
          <w:sz w:val="24"/>
          <w:szCs w:val="24"/>
        </w:rPr>
        <w:t xml:space="preserve">muscular imbalances and movement deficiencies, the </w:t>
      </w:r>
      <w:r w:rsidRPr="00A70C84">
        <w:rPr>
          <w:rFonts w:ascii="Times New Roman" w:hAnsi="Times New Roman" w:cs="Times New Roman"/>
          <w:sz w:val="24"/>
          <w:szCs w:val="24"/>
        </w:rPr>
        <w:t>subject</w:t>
      </w:r>
      <w:r w:rsidRPr="00836B65">
        <w:rPr>
          <w:rFonts w:ascii="Times New Roman" w:hAnsi="Times New Roman" w:cs="Times New Roman"/>
          <w:sz w:val="24"/>
          <w:szCs w:val="24"/>
        </w:rPr>
        <w:t xml:space="preserve"> can enhance stability, prevent further injury, and improve overall athletic performance. </w:t>
      </w:r>
      <w:r w:rsidRPr="00A70C84">
        <w:rPr>
          <w:rFonts w:ascii="Times New Roman" w:hAnsi="Times New Roman" w:cs="Times New Roman"/>
          <w:sz w:val="24"/>
          <w:szCs w:val="24"/>
        </w:rPr>
        <w:t>Additional</w:t>
      </w:r>
      <w:r w:rsidRPr="00836B65">
        <w:rPr>
          <w:rFonts w:ascii="Times New Roman" w:hAnsi="Times New Roman" w:cs="Times New Roman"/>
          <w:sz w:val="24"/>
          <w:szCs w:val="24"/>
        </w:rPr>
        <w:t xml:space="preserve"> reassessment and professional guidance are recommended for </w:t>
      </w:r>
      <w:r w:rsidRPr="00A70C84">
        <w:rPr>
          <w:rFonts w:ascii="Times New Roman" w:hAnsi="Times New Roman" w:cs="Times New Roman"/>
          <w:sz w:val="24"/>
          <w:szCs w:val="24"/>
        </w:rPr>
        <w:t xml:space="preserve">the </w:t>
      </w:r>
      <w:r w:rsidRPr="00A70C84">
        <w:rPr>
          <w:rFonts w:ascii="Times New Roman" w:hAnsi="Times New Roman" w:cs="Times New Roman"/>
          <w:sz w:val="24"/>
          <w:szCs w:val="24"/>
        </w:rPr>
        <w:t>subject’s</w:t>
      </w:r>
      <w:r w:rsidRPr="00A70C84">
        <w:rPr>
          <w:rFonts w:ascii="Times New Roman" w:hAnsi="Times New Roman" w:cs="Times New Roman"/>
          <w:sz w:val="24"/>
          <w:szCs w:val="24"/>
        </w:rPr>
        <w:t xml:space="preserve"> </w:t>
      </w:r>
      <w:r w:rsidRPr="00836B65">
        <w:rPr>
          <w:rFonts w:ascii="Times New Roman" w:hAnsi="Times New Roman" w:cs="Times New Roman"/>
          <w:sz w:val="24"/>
          <w:szCs w:val="24"/>
        </w:rPr>
        <w:t>long-term recovery</w:t>
      </w:r>
      <w:r w:rsidRPr="00A70C84">
        <w:rPr>
          <w:rFonts w:ascii="Times New Roman" w:hAnsi="Times New Roman" w:cs="Times New Roman"/>
          <w:sz w:val="24"/>
          <w:szCs w:val="24"/>
        </w:rPr>
        <w:t xml:space="preserve">, ensuring confidence back into the subjects sporting performance. </w:t>
      </w:r>
    </w:p>
    <w:p w14:paraId="545FC503" w14:textId="77777777" w:rsidR="00A70C84" w:rsidRPr="00A70C84" w:rsidRDefault="00A70C84" w:rsidP="00A70C84">
      <w:pPr>
        <w:rPr>
          <w:rFonts w:ascii="Times New Roman" w:hAnsi="Times New Roman" w:cs="Times New Roman"/>
          <w:sz w:val="24"/>
          <w:szCs w:val="24"/>
        </w:rPr>
      </w:pPr>
      <w:r w:rsidRPr="00A70C84">
        <w:rPr>
          <w:rFonts w:ascii="Times New Roman" w:hAnsi="Times New Roman" w:cs="Times New Roman"/>
          <w:sz w:val="24"/>
          <w:szCs w:val="24"/>
        </w:rPr>
        <w:t xml:space="preserve">Introduction </w:t>
      </w:r>
    </w:p>
    <w:p w14:paraId="7915D5AF" w14:textId="77777777" w:rsidR="00A70C84" w:rsidRPr="00A70C84" w:rsidRDefault="00A70C84" w:rsidP="00A70C84">
      <w:pPr>
        <w:rPr>
          <w:rFonts w:ascii="Times New Roman" w:hAnsi="Times New Roman" w:cs="Times New Roman"/>
          <w:sz w:val="24"/>
          <w:szCs w:val="24"/>
        </w:rPr>
      </w:pPr>
      <w:r w:rsidRPr="00A70C84">
        <w:rPr>
          <w:rFonts w:ascii="Times New Roman" w:hAnsi="Times New Roman" w:cs="Times New Roman"/>
          <w:sz w:val="24"/>
          <w:szCs w:val="24"/>
        </w:rPr>
        <w:t xml:space="preserve">The purpose of the analysis is accessing knee strength and biomechanics in a young athlete dealing with long term meniscus tear in their left knee. </w:t>
      </w:r>
    </w:p>
    <w:p w14:paraId="55B3935C" w14:textId="77777777" w:rsidR="00A70C84" w:rsidRPr="00A70C84" w:rsidRDefault="00A70C84" w:rsidP="00A70C84">
      <w:pPr>
        <w:rPr>
          <w:rFonts w:ascii="Times New Roman" w:hAnsi="Times New Roman" w:cs="Times New Roman"/>
          <w:sz w:val="24"/>
          <w:szCs w:val="24"/>
        </w:rPr>
      </w:pPr>
      <w:r w:rsidRPr="00A70C84">
        <w:rPr>
          <w:rFonts w:ascii="Times New Roman" w:hAnsi="Times New Roman" w:cs="Times New Roman"/>
          <w:sz w:val="24"/>
          <w:szCs w:val="24"/>
        </w:rPr>
        <w:t xml:space="preserve">Biomechanical analysis is useful tool in the world of sports, providing an objective assessment of an athlete’s overall movement patterns, muscular imbalances and an athlete’s functionality (Bartlett, 2007). The analysis displays valuable insight into the athlete’s body response to injury and will contribute to tailoring the specific type of rehabilitation needed to restore optimal function. </w:t>
      </w:r>
    </w:p>
    <w:p w14:paraId="652902C4" w14:textId="77777777" w:rsidR="00A70C84" w:rsidRPr="00A70C84" w:rsidRDefault="00A70C84" w:rsidP="00A70C84">
      <w:pPr>
        <w:rPr>
          <w:rFonts w:ascii="Times New Roman" w:hAnsi="Times New Roman" w:cs="Times New Roman"/>
          <w:sz w:val="24"/>
          <w:szCs w:val="24"/>
        </w:rPr>
      </w:pPr>
    </w:p>
    <w:p w14:paraId="715C0AF1" w14:textId="77777777" w:rsidR="00A70C84" w:rsidRPr="00A70C84" w:rsidRDefault="00A70C84" w:rsidP="00A70C84">
      <w:pPr>
        <w:rPr>
          <w:rFonts w:ascii="Times New Roman" w:hAnsi="Times New Roman" w:cs="Times New Roman"/>
          <w:sz w:val="24"/>
          <w:szCs w:val="24"/>
        </w:rPr>
      </w:pPr>
      <w:r w:rsidRPr="00A70C84">
        <w:rPr>
          <w:rFonts w:ascii="Times New Roman" w:hAnsi="Times New Roman" w:cs="Times New Roman"/>
          <w:sz w:val="24"/>
          <w:szCs w:val="24"/>
        </w:rPr>
        <w:t xml:space="preserve">A medial meniscus tear can be fatal to athlete’s performance without the proper care and recovery. A biomechanical analysis is extremely important on the matter of a medial meniscus tear considering the knee joints duty is to absorb impact forces and stabilise movements. Meniscus tear injury is very common in sports like football and basketball, multiple compensations can develop consciously and subconsciously. The compensations can result in altered gait mechanics, muscle imbalance and reduced force production in the athlete’s affected limb (Logan et al., 2017). Without the correct rehabilitation the athlete may experience secondary injuries and decline in overall performance (Manske &amp; Prohaska, 2010). By conducting a biomechanical analysis, it will allow precise data collection procedures to quantify the differences and interpret an effective strategy plan to prevent further problems evolving. </w:t>
      </w:r>
    </w:p>
    <w:p w14:paraId="731CB569" w14:textId="77777777" w:rsidR="00A70C84" w:rsidRPr="00A70C84" w:rsidRDefault="00A70C84" w:rsidP="00A70C84">
      <w:pPr>
        <w:rPr>
          <w:rFonts w:ascii="Times New Roman" w:hAnsi="Times New Roman" w:cs="Times New Roman"/>
          <w:sz w:val="24"/>
          <w:szCs w:val="24"/>
        </w:rPr>
      </w:pPr>
      <w:r w:rsidRPr="00A70C84">
        <w:rPr>
          <w:rFonts w:ascii="Times New Roman" w:hAnsi="Times New Roman" w:cs="Times New Roman"/>
          <w:sz w:val="24"/>
          <w:szCs w:val="24"/>
        </w:rPr>
        <w:t xml:space="preserve">The primary objective of this study is to analyse the power, assessing the angle of the injured limb during a leg press movement and the symmetry of both the subject’s lower limbs. With the priority on recognising the discrepancies between the injured and uninjured sides. The </w:t>
      </w:r>
      <w:r w:rsidRPr="00A70C84">
        <w:rPr>
          <w:rFonts w:ascii="Times New Roman" w:hAnsi="Times New Roman" w:cs="Times New Roman"/>
          <w:sz w:val="24"/>
          <w:szCs w:val="24"/>
        </w:rPr>
        <w:lastRenderedPageBreak/>
        <w:t xml:space="preserve">analysis will conduct assessments on muscle balance symmetry and force using the kaiser leg press machine. Assessments on postural analysis will also be taken into consideration to collect a wide range of data on the study, thus creating a comprehensive picture on the condition of the subject and what intervention of treatment should be set in place. </w:t>
      </w:r>
    </w:p>
    <w:p w14:paraId="2F6872B5" w14:textId="77777777" w:rsidR="00A70C84" w:rsidRPr="00A70C84" w:rsidRDefault="00A70C84" w:rsidP="00A70C84">
      <w:pPr>
        <w:rPr>
          <w:rFonts w:ascii="Times New Roman" w:hAnsi="Times New Roman" w:cs="Times New Roman"/>
          <w:sz w:val="24"/>
          <w:szCs w:val="24"/>
        </w:rPr>
      </w:pPr>
    </w:p>
    <w:p w14:paraId="4AC4D026" w14:textId="77777777" w:rsidR="00A70C84" w:rsidRPr="00A70C84" w:rsidRDefault="00A70C84" w:rsidP="00A70C84">
      <w:pPr>
        <w:rPr>
          <w:rFonts w:ascii="Times New Roman" w:hAnsi="Times New Roman" w:cs="Times New Roman"/>
          <w:sz w:val="24"/>
          <w:szCs w:val="24"/>
        </w:rPr>
      </w:pPr>
      <w:r w:rsidRPr="00A70C84">
        <w:rPr>
          <w:rFonts w:ascii="Times New Roman" w:hAnsi="Times New Roman" w:cs="Times New Roman"/>
          <w:sz w:val="24"/>
          <w:szCs w:val="24"/>
        </w:rPr>
        <w:t xml:space="preserve">Client profile </w:t>
      </w:r>
    </w:p>
    <w:p w14:paraId="7B72236F" w14:textId="77777777" w:rsidR="00A70C84" w:rsidRPr="00A70C84" w:rsidRDefault="00A70C84" w:rsidP="00A70C84">
      <w:pPr>
        <w:rPr>
          <w:rFonts w:ascii="Times New Roman" w:hAnsi="Times New Roman" w:cs="Times New Roman"/>
          <w:sz w:val="24"/>
          <w:szCs w:val="24"/>
        </w:rPr>
      </w:pPr>
      <w:r w:rsidRPr="00A70C84">
        <w:rPr>
          <w:rFonts w:ascii="Times New Roman" w:hAnsi="Times New Roman" w:cs="Times New Roman"/>
          <w:sz w:val="24"/>
          <w:szCs w:val="24"/>
        </w:rPr>
        <w:t xml:space="preserve">The subject is an active 20 years old who sustained a medial meniscus tear on their left knee. The subject hasn’t undergone surgery or any treatment, but in hopes to have surgery soon. Injury happened 4-5 years ago and the main sports the subject plays is football and golf in their spare time. The subject is seeking data on the injured limb and guidance towards rehabilitation strategies. </w:t>
      </w:r>
    </w:p>
    <w:p w14:paraId="64C64D29" w14:textId="77777777" w:rsidR="00A70C84" w:rsidRPr="00A70C84" w:rsidRDefault="00A70C84" w:rsidP="00A70C84">
      <w:pPr>
        <w:rPr>
          <w:rFonts w:ascii="Times New Roman" w:hAnsi="Times New Roman" w:cs="Times New Roman"/>
          <w:sz w:val="24"/>
          <w:szCs w:val="24"/>
        </w:rPr>
      </w:pPr>
      <w:r w:rsidRPr="00A70C84">
        <w:rPr>
          <w:rFonts w:ascii="Times New Roman" w:hAnsi="Times New Roman" w:cs="Times New Roman"/>
          <w:sz w:val="24"/>
          <w:szCs w:val="24"/>
        </w:rPr>
        <w:t xml:space="preserve"> By assessing functional asymmetries and compensatory movements it will gain vast knowledge on the impact of the injury and how his performance is affected particularly in knee flexion, extension, and rotational movements. Subject still experiences sharp pain occasionally in the injured region of the knee and has expressed concerns of compensatory weight distribution causing strain to their joints and uninjured leg. </w:t>
      </w:r>
    </w:p>
    <w:p w14:paraId="268B1735" w14:textId="77777777" w:rsidR="00A70C84" w:rsidRPr="00A70C84" w:rsidRDefault="00A70C84" w:rsidP="00A70C84">
      <w:pPr>
        <w:rPr>
          <w:rFonts w:ascii="Times New Roman" w:hAnsi="Times New Roman" w:cs="Times New Roman"/>
          <w:sz w:val="24"/>
          <w:szCs w:val="24"/>
        </w:rPr>
      </w:pPr>
    </w:p>
    <w:p w14:paraId="1EA09590" w14:textId="77777777" w:rsidR="00A70C84" w:rsidRPr="00A70C84" w:rsidRDefault="00A70C84" w:rsidP="00A70C84">
      <w:pPr>
        <w:rPr>
          <w:rFonts w:ascii="Times New Roman" w:hAnsi="Times New Roman" w:cs="Times New Roman"/>
          <w:sz w:val="24"/>
          <w:szCs w:val="24"/>
          <w:u w:val="single"/>
        </w:rPr>
      </w:pPr>
      <w:r w:rsidRPr="00A70C84">
        <w:rPr>
          <w:rFonts w:ascii="Times New Roman" w:hAnsi="Times New Roman" w:cs="Times New Roman"/>
          <w:sz w:val="24"/>
          <w:szCs w:val="24"/>
          <w:u w:val="single"/>
        </w:rPr>
        <w:t>Overview of the assessments</w:t>
      </w:r>
    </w:p>
    <w:p w14:paraId="11968770" w14:textId="77777777" w:rsidR="00A70C84" w:rsidRPr="00A70C84" w:rsidRDefault="00A70C84" w:rsidP="00A70C84">
      <w:pPr>
        <w:rPr>
          <w:rFonts w:ascii="Times New Roman" w:hAnsi="Times New Roman" w:cs="Times New Roman"/>
          <w:sz w:val="24"/>
          <w:szCs w:val="24"/>
        </w:rPr>
      </w:pPr>
      <w:r w:rsidRPr="00A70C84">
        <w:rPr>
          <w:rFonts w:ascii="Times New Roman" w:hAnsi="Times New Roman" w:cs="Times New Roman"/>
          <w:sz w:val="24"/>
          <w:szCs w:val="24"/>
        </w:rPr>
        <w:t xml:space="preserve">Muscle balance and symmetry testing will be conducted to determine the difference between left and right limb power using the kaiser leg press. Identifying compensatory shifts will be employing postural analysis. By integrating these assessments, we can develop evidence-based recommendations that support effective recovery and long-term athletic performance. </w:t>
      </w:r>
    </w:p>
    <w:p w14:paraId="56D68A29" w14:textId="77777777" w:rsidR="00A70C84" w:rsidRPr="00A70C84" w:rsidRDefault="00A70C84" w:rsidP="00A70C84">
      <w:pPr>
        <w:rPr>
          <w:rFonts w:ascii="Times New Roman" w:hAnsi="Times New Roman" w:cs="Times New Roman"/>
          <w:sz w:val="24"/>
          <w:szCs w:val="24"/>
        </w:rPr>
      </w:pPr>
      <w:r w:rsidRPr="00A70C84">
        <w:rPr>
          <w:rFonts w:ascii="Times New Roman" w:hAnsi="Times New Roman" w:cs="Times New Roman"/>
          <w:sz w:val="24"/>
          <w:szCs w:val="24"/>
        </w:rPr>
        <w:t xml:space="preserve"> meniscus function and injury implications </w:t>
      </w:r>
    </w:p>
    <w:p w14:paraId="12D9F75C" w14:textId="77777777" w:rsidR="00A70C84" w:rsidRPr="00A70C84" w:rsidRDefault="00A70C84" w:rsidP="00A70C84">
      <w:pPr>
        <w:rPr>
          <w:rFonts w:ascii="Times New Roman" w:hAnsi="Times New Roman" w:cs="Times New Roman"/>
          <w:sz w:val="24"/>
          <w:szCs w:val="24"/>
        </w:rPr>
      </w:pPr>
      <w:r w:rsidRPr="00A70C84">
        <w:rPr>
          <w:rFonts w:ascii="Times New Roman" w:hAnsi="Times New Roman" w:cs="Times New Roman"/>
          <w:sz w:val="24"/>
          <w:szCs w:val="24"/>
        </w:rPr>
        <w:t xml:space="preserve"> meniscus is the main contributor in the knee joint stability, shock absorption and load distribution (McDermott, 2011). The meniscus is c shaped cartilage and is located between the femur and tibia bone with each knee comprising of two menisci known as medial and lateral meniscus. Meniscus injuries can lead to joint instability, altered lower limb biomechanics and reduced proprioception. If injury isn’t rehabilitated correctly the athlete can drastically increase the chances of a secondary injury such as cartilage degeneration and ligament strain. Further down the line implications can result in knee osteoarthritis (</w:t>
      </w:r>
      <w:proofErr w:type="spellStart"/>
      <w:r w:rsidRPr="00A70C84">
        <w:rPr>
          <w:rFonts w:ascii="Times New Roman" w:hAnsi="Times New Roman" w:cs="Times New Roman"/>
          <w:sz w:val="24"/>
          <w:szCs w:val="24"/>
        </w:rPr>
        <w:t>Culvenor</w:t>
      </w:r>
      <w:proofErr w:type="spellEnd"/>
      <w:r w:rsidRPr="00A70C84">
        <w:rPr>
          <w:rFonts w:ascii="Times New Roman" w:hAnsi="Times New Roman" w:cs="Times New Roman"/>
          <w:sz w:val="24"/>
          <w:szCs w:val="24"/>
        </w:rPr>
        <w:t xml:space="preserve"> et al., 2019). Athletes dealing with meniscus injury often experience strength deficits and neuromuscular inhibition evidently resulting in asymmetrical force production. Understanding that meniscus injuries cause neuromuscular dysfunction and muscle</w:t>
      </w:r>
      <w:r w:rsidRPr="00A70C84">
        <w:rPr>
          <w:rFonts w:ascii="Times New Roman" w:hAnsi="Times New Roman" w:cs="Times New Roman"/>
          <w:sz w:val="24"/>
          <w:szCs w:val="24"/>
        </w:rPr>
        <w:t xml:space="preserve"> </w:t>
      </w:r>
      <w:r w:rsidRPr="00A70C84">
        <w:rPr>
          <w:rFonts w:ascii="Times New Roman" w:hAnsi="Times New Roman" w:cs="Times New Roman"/>
          <w:sz w:val="24"/>
          <w:szCs w:val="24"/>
        </w:rPr>
        <w:t xml:space="preserve">atrophy it is crucial in identifying the athletes overall balance and potential weaknesses for future injury prevention. </w:t>
      </w:r>
    </w:p>
    <w:p w14:paraId="15B698F0" w14:textId="77777777" w:rsidR="00A70C84" w:rsidRPr="00A70C84" w:rsidRDefault="00A70C84" w:rsidP="00A70C84">
      <w:pPr>
        <w:rPr>
          <w:rFonts w:ascii="Times New Roman" w:hAnsi="Times New Roman" w:cs="Times New Roman"/>
          <w:sz w:val="24"/>
          <w:szCs w:val="24"/>
        </w:rPr>
      </w:pPr>
    </w:p>
    <w:p w14:paraId="4E513027" w14:textId="77777777" w:rsidR="00A70C84" w:rsidRPr="00A70C84" w:rsidRDefault="00A70C84" w:rsidP="00A70C84">
      <w:pPr>
        <w:rPr>
          <w:rFonts w:ascii="Times New Roman" w:hAnsi="Times New Roman" w:cs="Times New Roman"/>
          <w:sz w:val="24"/>
          <w:szCs w:val="24"/>
        </w:rPr>
      </w:pPr>
      <w:r w:rsidRPr="00A70C84">
        <w:rPr>
          <w:rFonts w:ascii="Times New Roman" w:hAnsi="Times New Roman" w:cs="Times New Roman"/>
          <w:sz w:val="24"/>
          <w:szCs w:val="24"/>
        </w:rPr>
        <w:t xml:space="preserve">The study assessed the subjects injured knee joint angle during leg press. Figure 1 presents the angular displacement of the subjects injured knee joint throughout the duration of a leg press movement. The x axis displays time while the y axis displays the knee joint angle in degrees. </w:t>
      </w:r>
    </w:p>
    <w:p w14:paraId="1BB126A8" w14:textId="77777777" w:rsidR="00A70C84" w:rsidRPr="00A70C84" w:rsidRDefault="00A70C84" w:rsidP="00A70C84">
      <w:pPr>
        <w:rPr>
          <w:rFonts w:ascii="Times New Roman" w:hAnsi="Times New Roman" w:cs="Times New Roman"/>
          <w:sz w:val="24"/>
          <w:szCs w:val="24"/>
        </w:rPr>
      </w:pPr>
    </w:p>
    <w:p w14:paraId="583D9A31" w14:textId="36616E98" w:rsidR="00A70C84" w:rsidRPr="00A70C84" w:rsidRDefault="00A70C84" w:rsidP="00A70C84">
      <w:pPr>
        <w:rPr>
          <w:rFonts w:ascii="Times New Roman" w:hAnsi="Times New Roman" w:cs="Times New Roman"/>
          <w:sz w:val="24"/>
          <w:szCs w:val="24"/>
        </w:rPr>
      </w:pPr>
      <w:r w:rsidRPr="00A70C84">
        <w:rPr>
          <w:rFonts w:ascii="Times New Roman" w:hAnsi="Times New Roman" w:cs="Times New Roman"/>
          <w:noProof/>
          <w:sz w:val="24"/>
          <w:szCs w:val="24"/>
        </w:rPr>
        <w:drawing>
          <wp:anchor distT="0" distB="0" distL="114300" distR="114300" simplePos="0" relativeHeight="251658240" behindDoc="0" locked="0" layoutInCell="1" allowOverlap="1" wp14:anchorId="75194BAB" wp14:editId="52DC9FAC">
            <wp:simplePos x="0" y="0"/>
            <wp:positionH relativeFrom="margin">
              <wp:align>left</wp:align>
            </wp:positionH>
            <wp:positionV relativeFrom="paragraph">
              <wp:posOffset>20320</wp:posOffset>
            </wp:positionV>
            <wp:extent cx="4596765" cy="2767965"/>
            <wp:effectExtent l="0" t="0" r="0" b="0"/>
            <wp:wrapSquare wrapText="bothSides"/>
            <wp:docPr id="1033861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96765" cy="2767965"/>
                    </a:xfrm>
                    <a:prstGeom prst="rect">
                      <a:avLst/>
                    </a:prstGeom>
                    <a:noFill/>
                  </pic:spPr>
                </pic:pic>
              </a:graphicData>
            </a:graphic>
          </wp:anchor>
        </w:drawing>
      </w:r>
    </w:p>
    <w:p w14:paraId="4EF32E3B" w14:textId="655F24BE" w:rsidR="00A70C84" w:rsidRPr="00A70C84" w:rsidRDefault="00A70C84" w:rsidP="00A70C84">
      <w:pPr>
        <w:rPr>
          <w:rFonts w:ascii="Times New Roman" w:hAnsi="Times New Roman" w:cs="Times New Roman"/>
          <w:sz w:val="24"/>
          <w:szCs w:val="24"/>
        </w:rPr>
      </w:pPr>
    </w:p>
    <w:p w14:paraId="3A352DA6" w14:textId="41B0CAD0" w:rsidR="00A05CE8" w:rsidRPr="00A70C84" w:rsidRDefault="00A05CE8" w:rsidP="00A70C84">
      <w:pPr>
        <w:rPr>
          <w:rFonts w:ascii="Times New Roman" w:hAnsi="Times New Roman" w:cs="Times New Roman"/>
          <w:sz w:val="24"/>
          <w:szCs w:val="24"/>
        </w:rPr>
      </w:pPr>
    </w:p>
    <w:p w14:paraId="495FCC14" w14:textId="77777777" w:rsidR="00A70C84" w:rsidRPr="00A70C84" w:rsidRDefault="00A70C84" w:rsidP="00A70C84">
      <w:pPr>
        <w:rPr>
          <w:rFonts w:ascii="Times New Roman" w:hAnsi="Times New Roman" w:cs="Times New Roman"/>
          <w:sz w:val="24"/>
          <w:szCs w:val="24"/>
        </w:rPr>
      </w:pPr>
    </w:p>
    <w:p w14:paraId="77C54803" w14:textId="77777777" w:rsidR="00A70C84" w:rsidRPr="00A70C84" w:rsidRDefault="00A70C84" w:rsidP="00A70C84">
      <w:pPr>
        <w:rPr>
          <w:rFonts w:ascii="Times New Roman" w:hAnsi="Times New Roman" w:cs="Times New Roman"/>
          <w:sz w:val="24"/>
          <w:szCs w:val="24"/>
        </w:rPr>
      </w:pPr>
    </w:p>
    <w:p w14:paraId="5345FE95" w14:textId="77777777" w:rsidR="00A70C84" w:rsidRPr="00A70C84" w:rsidRDefault="00A70C84" w:rsidP="00A70C84">
      <w:pPr>
        <w:rPr>
          <w:rFonts w:ascii="Times New Roman" w:hAnsi="Times New Roman" w:cs="Times New Roman"/>
          <w:sz w:val="24"/>
          <w:szCs w:val="24"/>
        </w:rPr>
      </w:pPr>
    </w:p>
    <w:p w14:paraId="418352DC" w14:textId="77777777" w:rsidR="00A70C84" w:rsidRPr="00A70C84" w:rsidRDefault="00A70C84" w:rsidP="00A70C84">
      <w:pPr>
        <w:rPr>
          <w:rFonts w:ascii="Times New Roman" w:hAnsi="Times New Roman" w:cs="Times New Roman"/>
          <w:sz w:val="24"/>
          <w:szCs w:val="24"/>
        </w:rPr>
      </w:pPr>
    </w:p>
    <w:p w14:paraId="582FC862" w14:textId="77777777" w:rsidR="00A70C84" w:rsidRPr="00A70C84" w:rsidRDefault="00A70C84" w:rsidP="00A70C84">
      <w:pPr>
        <w:rPr>
          <w:rFonts w:ascii="Times New Roman" w:hAnsi="Times New Roman" w:cs="Times New Roman"/>
          <w:sz w:val="24"/>
          <w:szCs w:val="24"/>
        </w:rPr>
      </w:pPr>
    </w:p>
    <w:p w14:paraId="48979717" w14:textId="77777777" w:rsidR="00A70C84" w:rsidRPr="00A70C84" w:rsidRDefault="00A70C84" w:rsidP="00A70C84">
      <w:pPr>
        <w:rPr>
          <w:rFonts w:ascii="Times New Roman" w:hAnsi="Times New Roman" w:cs="Times New Roman"/>
          <w:sz w:val="24"/>
          <w:szCs w:val="24"/>
        </w:rPr>
      </w:pPr>
    </w:p>
    <w:p w14:paraId="6EDF4E4A" w14:textId="77777777" w:rsidR="00A70C84" w:rsidRPr="00A70C84" w:rsidRDefault="00A70C84" w:rsidP="00A70C84">
      <w:pPr>
        <w:rPr>
          <w:rFonts w:ascii="Times New Roman" w:hAnsi="Times New Roman" w:cs="Times New Roman"/>
          <w:sz w:val="24"/>
          <w:szCs w:val="24"/>
        </w:rPr>
      </w:pPr>
    </w:p>
    <w:p w14:paraId="1FAC5331" w14:textId="77777777" w:rsidR="00A70C84" w:rsidRPr="00A70C84" w:rsidRDefault="00A70C84" w:rsidP="00A70C84">
      <w:pPr>
        <w:rPr>
          <w:rFonts w:ascii="Times New Roman" w:hAnsi="Times New Roman" w:cs="Times New Roman"/>
          <w:sz w:val="24"/>
          <w:szCs w:val="24"/>
        </w:rPr>
      </w:pPr>
    </w:p>
    <w:p w14:paraId="7F7B2E69" w14:textId="77777777" w:rsidR="00A70C84" w:rsidRPr="00A70C84" w:rsidRDefault="00A70C84" w:rsidP="00A70C84">
      <w:pPr>
        <w:rPr>
          <w:rFonts w:ascii="Times New Roman" w:hAnsi="Times New Roman" w:cs="Times New Roman"/>
          <w:sz w:val="24"/>
          <w:szCs w:val="24"/>
        </w:rPr>
      </w:pPr>
      <w:r w:rsidRPr="00A70C84">
        <w:rPr>
          <w:rFonts w:ascii="Times New Roman" w:hAnsi="Times New Roman" w:cs="Times New Roman"/>
          <w:sz w:val="24"/>
          <w:szCs w:val="24"/>
        </w:rPr>
        <w:t xml:space="preserve">Data collection describes the initial phase (0-0.5) of the subject’s knee starting at an angle of 100 degrees and increasing gradually. This phase of the movement aligns with the eccentric portion of the leg press, coinciding with the knee flexing as the weight descends. The subject’s peak knee flexion (0.5-1.0) reaches a maximum angle around 150-160 degrees, indicating the subject’s full range just before transitioning to the concentric phase of the movement. Subject’s extension phase (1-1.8) demonstrated the angle of the knee decreasing as the legs go through the pushing motion of the analysis, highlighting controlled movement back to the starting position of the movement. The end phase of the angle (1.8-2) returns to original starting point of 100 degrees, completing the leg press repetition. </w:t>
      </w:r>
    </w:p>
    <w:p w14:paraId="33B080BC" w14:textId="77777777" w:rsidR="00A70C84" w:rsidRPr="00A70C84" w:rsidRDefault="00A70C84" w:rsidP="00A70C84">
      <w:pPr>
        <w:rPr>
          <w:rFonts w:ascii="Times New Roman" w:hAnsi="Times New Roman" w:cs="Times New Roman"/>
          <w:sz w:val="24"/>
          <w:szCs w:val="24"/>
        </w:rPr>
      </w:pPr>
    </w:p>
    <w:p w14:paraId="15477940" w14:textId="77777777" w:rsidR="00A70C84" w:rsidRPr="00A70C84" w:rsidRDefault="00A70C84" w:rsidP="00A70C84">
      <w:pPr>
        <w:rPr>
          <w:rFonts w:ascii="Times New Roman" w:hAnsi="Times New Roman" w:cs="Times New Roman"/>
          <w:sz w:val="24"/>
          <w:szCs w:val="24"/>
        </w:rPr>
      </w:pPr>
      <w:r w:rsidRPr="00A70C84">
        <w:rPr>
          <w:rFonts w:ascii="Times New Roman" w:hAnsi="Times New Roman" w:cs="Times New Roman"/>
          <w:sz w:val="24"/>
          <w:szCs w:val="24"/>
        </w:rPr>
        <w:t xml:space="preserve">The analysis suggests the subject has smooth control throughout a leg press movement and displays positive results for future preparation in rehabilitation. possible assessment on injured leg with unilateral analysis could be implemented on data collection to improve subject’s performance </w:t>
      </w:r>
    </w:p>
    <w:p w14:paraId="55D3A2A6" w14:textId="77777777" w:rsidR="00A70C84" w:rsidRDefault="00A70C84" w:rsidP="00A70C84">
      <w:pPr>
        <w:rPr>
          <w:rFonts w:ascii="Times New Roman" w:hAnsi="Times New Roman" w:cs="Times New Roman"/>
          <w:sz w:val="24"/>
          <w:szCs w:val="24"/>
        </w:rPr>
      </w:pPr>
    </w:p>
    <w:p w14:paraId="708312AC" w14:textId="74B81A3E" w:rsidR="00A70C84" w:rsidRPr="00A70C84" w:rsidRDefault="00A70C84" w:rsidP="00A70C84">
      <w:pPr>
        <w:rPr>
          <w:rFonts w:ascii="Times New Roman" w:hAnsi="Times New Roman" w:cs="Times New Roman"/>
          <w:sz w:val="24"/>
          <w:szCs w:val="24"/>
        </w:rPr>
      </w:pPr>
      <w:r w:rsidRPr="00A70C84">
        <w:rPr>
          <w:rFonts w:ascii="Times New Roman" w:hAnsi="Times New Roman" w:cs="Times New Roman"/>
          <w:sz w:val="24"/>
          <w:szCs w:val="24"/>
        </w:rPr>
        <w:t xml:space="preserve">The study also assessed the subjects power output of injured and uninjured leg. Figure 2 presents a comparison of the output of both limbs across 6 conditions of weight. The y axis displays power output in watts and the x axis displays the 6 trials. The colour Blue </w:t>
      </w:r>
      <w:r w:rsidRPr="00A70C84">
        <w:rPr>
          <w:rFonts w:ascii="Times New Roman" w:hAnsi="Times New Roman" w:cs="Times New Roman"/>
          <w:sz w:val="24"/>
          <w:szCs w:val="24"/>
        </w:rPr>
        <w:t>represents injured</w:t>
      </w:r>
      <w:r w:rsidRPr="00A70C84">
        <w:rPr>
          <w:rFonts w:ascii="Times New Roman" w:hAnsi="Times New Roman" w:cs="Times New Roman"/>
          <w:sz w:val="24"/>
          <w:szCs w:val="24"/>
        </w:rPr>
        <w:t xml:space="preserve"> leg and other colour orange represents the uninjured leg  </w:t>
      </w:r>
    </w:p>
    <w:p w14:paraId="74330A4F" w14:textId="25344571" w:rsidR="00A70C84" w:rsidRPr="00A70C84" w:rsidRDefault="00A70C84" w:rsidP="00A70C84">
      <w:pPr>
        <w:rPr>
          <w:rFonts w:ascii="Times New Roman" w:hAnsi="Times New Roman" w:cs="Times New Roman"/>
          <w:sz w:val="24"/>
          <w:szCs w:val="24"/>
        </w:rPr>
      </w:pPr>
      <w:r w:rsidRPr="00A70C84">
        <w:rPr>
          <w:rFonts w:ascii="Times New Roman" w:hAnsi="Times New Roman" w:cs="Times New Roman"/>
          <w:noProof/>
          <w:sz w:val="24"/>
          <w:szCs w:val="24"/>
        </w:rPr>
        <w:lastRenderedPageBreak/>
        <w:drawing>
          <wp:inline distT="0" distB="0" distL="0" distR="0" wp14:anchorId="68973E80" wp14:editId="1761FD04">
            <wp:extent cx="4584700" cy="2755900"/>
            <wp:effectExtent l="0" t="0" r="6350" b="6350"/>
            <wp:docPr id="3439860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6C073CB5" w14:textId="77777777" w:rsidR="00A70C84" w:rsidRPr="00A70C84" w:rsidRDefault="00A70C84" w:rsidP="00A70C84">
      <w:pPr>
        <w:rPr>
          <w:rFonts w:ascii="Times New Roman" w:hAnsi="Times New Roman" w:cs="Times New Roman"/>
          <w:sz w:val="24"/>
          <w:szCs w:val="24"/>
        </w:rPr>
      </w:pPr>
      <w:r w:rsidRPr="00A70C84">
        <w:rPr>
          <w:rFonts w:ascii="Times New Roman" w:hAnsi="Times New Roman" w:cs="Times New Roman"/>
          <w:sz w:val="24"/>
          <w:szCs w:val="24"/>
        </w:rPr>
        <w:t xml:space="preserve">Trial 1 highlights the subjects injured leg and how it slightly lowers the power output compared to the uninjured leg, suggesting limited force production or early-stage weakness. Trial 2-3 pronounces power output to almost be identical in both legs, highlighting the performance of the uninjured leg is maintaining stability and the possible reason for the previous trial’s deficit in power outcome between both legs. Trial 4-5 illustrates both legs producing similar power levels, emphasizing the subjects uninjured leg redeveloping substantial strength and both legs are working accordingly with weight distribution and balance. Trial 6 is where the underline data was collected, assessment provided a drop in power output observing both legs. The injured leg had greater reduction compared the uninjured leg. The trial indicated fatigue was affecting the subjects injured significantly with additional limitations. </w:t>
      </w:r>
    </w:p>
    <w:p w14:paraId="6CB0CA16" w14:textId="77777777" w:rsidR="00A70C84" w:rsidRPr="00A70C84" w:rsidRDefault="00A70C84" w:rsidP="00A70C84">
      <w:pPr>
        <w:rPr>
          <w:rFonts w:ascii="Times New Roman" w:hAnsi="Times New Roman" w:cs="Times New Roman"/>
          <w:sz w:val="24"/>
          <w:szCs w:val="24"/>
        </w:rPr>
      </w:pPr>
      <w:r w:rsidRPr="00A70C84">
        <w:rPr>
          <w:rFonts w:ascii="Times New Roman" w:hAnsi="Times New Roman" w:cs="Times New Roman"/>
          <w:sz w:val="24"/>
          <w:szCs w:val="24"/>
        </w:rPr>
        <w:t xml:space="preserve">The analysis demonstrates the subjects uninjured knee has almost made a full recovery in relation to power output across the trials apart from small variations in the first and last trial. The trials signify the injured leg has improved in strength but still suffers from limitations linking to muscular endurance or fatigue (Enoka &amp; Duchateau, 2016). Additional testing would assist the analysis’s perception on the subject’s rehabilitation strategy.  </w:t>
      </w:r>
    </w:p>
    <w:p w14:paraId="5545A234" w14:textId="77777777" w:rsidR="00A70C84" w:rsidRPr="00A70C84" w:rsidRDefault="00A70C84" w:rsidP="00A70C84">
      <w:pPr>
        <w:rPr>
          <w:rFonts w:ascii="Times New Roman" w:hAnsi="Times New Roman" w:cs="Times New Roman"/>
          <w:sz w:val="24"/>
          <w:szCs w:val="24"/>
        </w:rPr>
      </w:pPr>
    </w:p>
    <w:p w14:paraId="7ECCFBED" w14:textId="77777777" w:rsidR="00A70C84" w:rsidRPr="00A70C84" w:rsidRDefault="00A70C84" w:rsidP="00A70C84">
      <w:pPr>
        <w:rPr>
          <w:rFonts w:ascii="Times New Roman" w:hAnsi="Times New Roman" w:cs="Times New Roman"/>
          <w:sz w:val="24"/>
          <w:szCs w:val="24"/>
        </w:rPr>
      </w:pPr>
      <w:r w:rsidRPr="00A70C84">
        <w:rPr>
          <w:rFonts w:ascii="Times New Roman" w:hAnsi="Times New Roman" w:cs="Times New Roman"/>
          <w:sz w:val="24"/>
          <w:szCs w:val="24"/>
        </w:rPr>
        <w:t xml:space="preserve">Purpose of postural analysis </w:t>
      </w:r>
    </w:p>
    <w:p w14:paraId="18E9C0F1" w14:textId="77777777" w:rsidR="00A70C84" w:rsidRPr="00A70C84" w:rsidRDefault="00A70C84" w:rsidP="00A70C84">
      <w:pPr>
        <w:rPr>
          <w:rFonts w:ascii="Times New Roman" w:hAnsi="Times New Roman" w:cs="Times New Roman"/>
          <w:sz w:val="24"/>
          <w:szCs w:val="24"/>
        </w:rPr>
      </w:pPr>
      <w:r w:rsidRPr="00A70C84">
        <w:rPr>
          <w:rFonts w:ascii="Times New Roman" w:hAnsi="Times New Roman" w:cs="Times New Roman"/>
          <w:sz w:val="24"/>
          <w:szCs w:val="24"/>
        </w:rPr>
        <w:t>The study opted for postural analysis as it’s an essential procedure for assessing the biomechanical adaptions and compensatory patterns that can possibly occur due to a medial meniscus tear (Kendall et al., 2005). The knees a very important in maintaining overall posture due its role in servings as a key link between the foot ankle complex, hip and spine (Neumann, 2016).</w:t>
      </w:r>
    </w:p>
    <w:p w14:paraId="5A9B8B2E" w14:textId="77777777" w:rsidR="00A70C84" w:rsidRPr="00A70C84" w:rsidRDefault="00A70C84" w:rsidP="00A70C84">
      <w:pPr>
        <w:rPr>
          <w:rFonts w:ascii="Times New Roman" w:hAnsi="Times New Roman" w:cs="Times New Roman"/>
          <w:sz w:val="24"/>
          <w:szCs w:val="24"/>
        </w:rPr>
      </w:pPr>
      <w:r w:rsidRPr="00A70C84">
        <w:rPr>
          <w:rFonts w:ascii="Times New Roman" w:hAnsi="Times New Roman" w:cs="Times New Roman"/>
          <w:sz w:val="24"/>
          <w:szCs w:val="24"/>
        </w:rPr>
        <w:t>The postural analysis accessed static alignment, prioritising compensatory patterns in relation to the subjects left medial meniscus tear. Despite the subject sustaining the injury for a couple of years without treatment or surgery, the subject distinguishes minimal limitations with functionality. The analysis exhibited slight asymmetries, but overall maintenance of postural integrity remains intact with only minor alterations needed to enhance the subject’s balance</w:t>
      </w:r>
    </w:p>
    <w:p w14:paraId="369E47D8" w14:textId="7136F405" w:rsidR="00A70C84" w:rsidRPr="00A70C84" w:rsidRDefault="00A70C84" w:rsidP="00A70C84">
      <w:pPr>
        <w:rPr>
          <w:rFonts w:ascii="Times New Roman" w:hAnsi="Times New Roman" w:cs="Times New Roman"/>
          <w:sz w:val="24"/>
          <w:szCs w:val="24"/>
          <w:u w:val="single"/>
        </w:rPr>
      </w:pPr>
      <w:r w:rsidRPr="00A70C84">
        <w:rPr>
          <w:rFonts w:ascii="Times New Roman" w:hAnsi="Times New Roman" w:cs="Times New Roman"/>
          <w:sz w:val="24"/>
          <w:szCs w:val="24"/>
          <w:u w:val="single"/>
        </w:rPr>
        <w:lastRenderedPageBreak/>
        <w:t>Figure 3</w:t>
      </w:r>
    </w:p>
    <w:p w14:paraId="3CC8523A" w14:textId="6375BB46" w:rsidR="00A70C84" w:rsidRPr="00A70C84" w:rsidRDefault="00A70C84" w:rsidP="00A70C84">
      <w:pPr>
        <w:rPr>
          <w:rFonts w:ascii="Times New Roman" w:hAnsi="Times New Roman" w:cs="Times New Roman"/>
          <w:sz w:val="24"/>
          <w:szCs w:val="24"/>
        </w:rPr>
      </w:pPr>
      <w:r w:rsidRPr="00A70C84">
        <w:rPr>
          <w:rFonts w:ascii="Times New Roman" w:hAnsi="Times New Roman" w:cs="Times New Roman"/>
          <w:noProof/>
          <w:sz w:val="24"/>
          <w:szCs w:val="24"/>
        </w:rPr>
        <w:drawing>
          <wp:inline distT="0" distB="0" distL="0" distR="0" wp14:anchorId="7415BBD7" wp14:editId="51D7EB96">
            <wp:extent cx="2641600" cy="3703624"/>
            <wp:effectExtent l="0" t="0" r="6350" b="0"/>
            <wp:docPr id="16371635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8">
                      <a:extLst>
                        <a:ext uri="{28A0092B-C50C-407E-A947-70E740481C1C}">
                          <a14:useLocalDpi xmlns:a14="http://schemas.microsoft.com/office/drawing/2010/main" val="0"/>
                        </a:ext>
                      </a:extLst>
                    </a:blip>
                    <a:srcRect l="10937" t="10256" r="3752"/>
                    <a:stretch/>
                  </pic:blipFill>
                  <pic:spPr bwMode="auto">
                    <a:xfrm>
                      <a:off x="0" y="0"/>
                      <a:ext cx="2641987" cy="3704167"/>
                    </a:xfrm>
                    <a:prstGeom prst="rect">
                      <a:avLst/>
                    </a:prstGeom>
                    <a:noFill/>
                    <a:ln>
                      <a:noFill/>
                    </a:ln>
                    <a:extLst>
                      <a:ext uri="{53640926-AAD7-44D8-BBD7-CCE9431645EC}">
                        <a14:shadowObscured xmlns:a14="http://schemas.microsoft.com/office/drawing/2010/main"/>
                      </a:ext>
                    </a:extLst>
                  </pic:spPr>
                </pic:pic>
              </a:graphicData>
            </a:graphic>
          </wp:inline>
        </w:drawing>
      </w:r>
    </w:p>
    <w:p w14:paraId="252CBC48" w14:textId="77777777" w:rsidR="00A70C84" w:rsidRPr="00A70C84" w:rsidRDefault="00A70C84" w:rsidP="00A70C84">
      <w:pPr>
        <w:rPr>
          <w:rFonts w:ascii="Times New Roman" w:hAnsi="Times New Roman" w:cs="Times New Roman"/>
          <w:sz w:val="24"/>
          <w:szCs w:val="24"/>
        </w:rPr>
      </w:pPr>
      <w:r w:rsidRPr="00A70C84">
        <w:rPr>
          <w:rFonts w:ascii="Times New Roman" w:hAnsi="Times New Roman" w:cs="Times New Roman"/>
          <w:sz w:val="24"/>
          <w:szCs w:val="24"/>
        </w:rPr>
        <w:t xml:space="preserve">Figure 3 displays a posterior view of the subject in the postural assessment. Anatomical landmarks and alignment indicators have been mapped onto figure 3 using digital software, providing a structured evaluation on asymmetries and posture. Subjects shoulder alignment appeared to have slight asymmetry with the right shoulder positioned slightly lower than the left, indicating possible muscle imbalance or habitual postural tendencies. Spinal curvature had slight lateral deviation implying potential mild scoliosis or muscle imbalance causing uneven weight distribution (Schamberger, 2013). Pelvic alignment appeared relatively level with no pronounced tilt or rotation. Lower limb alignment was strong in both knees and ankles, however the positioning in both limbs depicted compensatory weight bearing. The subject’s feet positioning was neutral with no significant pronation or supination visible from the posterior angle. </w:t>
      </w:r>
    </w:p>
    <w:p w14:paraId="403FD40C" w14:textId="77777777" w:rsidR="00A70C84" w:rsidRPr="00A70C84" w:rsidRDefault="00A70C84" w:rsidP="00A70C84">
      <w:pPr>
        <w:rPr>
          <w:rFonts w:ascii="Times New Roman" w:hAnsi="Times New Roman" w:cs="Times New Roman"/>
          <w:sz w:val="24"/>
          <w:szCs w:val="24"/>
        </w:rPr>
      </w:pPr>
    </w:p>
    <w:p w14:paraId="6BB6AB8B" w14:textId="77777777" w:rsidR="00A70C84" w:rsidRPr="00A70C84" w:rsidRDefault="00A70C84" w:rsidP="00A70C84">
      <w:pPr>
        <w:rPr>
          <w:rFonts w:ascii="Times New Roman" w:hAnsi="Times New Roman" w:cs="Times New Roman"/>
          <w:sz w:val="24"/>
          <w:szCs w:val="24"/>
        </w:rPr>
      </w:pPr>
      <w:r w:rsidRPr="00A70C84">
        <w:rPr>
          <w:rFonts w:ascii="Times New Roman" w:hAnsi="Times New Roman" w:cs="Times New Roman"/>
          <w:sz w:val="24"/>
          <w:szCs w:val="24"/>
        </w:rPr>
        <w:t xml:space="preserve">The postural deviations identified elaborates the subject has muscular imbalance, functional compensations or issues with a potential spinal curvature. Determining the exact causes to the subject issues, assessments like flexibility testing would be beneficial for data collection. </w:t>
      </w:r>
    </w:p>
    <w:p w14:paraId="671212C4" w14:textId="77777777" w:rsidR="00A70C84" w:rsidRPr="00A70C84" w:rsidRDefault="00A70C84" w:rsidP="00A70C84">
      <w:pPr>
        <w:rPr>
          <w:rFonts w:ascii="Times New Roman" w:hAnsi="Times New Roman" w:cs="Times New Roman"/>
          <w:sz w:val="24"/>
          <w:szCs w:val="24"/>
        </w:rPr>
      </w:pPr>
    </w:p>
    <w:p w14:paraId="6E0067E8" w14:textId="77777777" w:rsidR="00A70C84" w:rsidRPr="00836B65" w:rsidRDefault="00A70C84" w:rsidP="00A70C84">
      <w:pPr>
        <w:rPr>
          <w:rFonts w:ascii="Times New Roman" w:hAnsi="Times New Roman" w:cs="Times New Roman"/>
          <w:sz w:val="24"/>
          <w:szCs w:val="24"/>
          <w:u w:val="single"/>
        </w:rPr>
      </w:pPr>
      <w:r w:rsidRPr="00836B65">
        <w:rPr>
          <w:rFonts w:ascii="Times New Roman" w:hAnsi="Times New Roman" w:cs="Times New Roman"/>
          <w:sz w:val="24"/>
          <w:szCs w:val="24"/>
          <w:u w:val="single"/>
        </w:rPr>
        <w:t>Recommendations</w:t>
      </w:r>
    </w:p>
    <w:p w14:paraId="209F139D" w14:textId="77777777" w:rsidR="00A70C84" w:rsidRPr="00A70C84" w:rsidRDefault="00A70C84" w:rsidP="00A70C84">
      <w:pPr>
        <w:rPr>
          <w:rFonts w:ascii="Times New Roman" w:hAnsi="Times New Roman" w:cs="Times New Roman"/>
          <w:sz w:val="24"/>
          <w:szCs w:val="24"/>
        </w:rPr>
      </w:pPr>
      <w:r w:rsidRPr="00836B65">
        <w:rPr>
          <w:rFonts w:ascii="Times New Roman" w:hAnsi="Times New Roman" w:cs="Times New Roman"/>
          <w:sz w:val="24"/>
          <w:szCs w:val="24"/>
        </w:rPr>
        <w:t xml:space="preserve">Based on the postural analysis, the </w:t>
      </w:r>
      <w:r w:rsidRPr="00A70C84">
        <w:rPr>
          <w:rFonts w:ascii="Times New Roman" w:hAnsi="Times New Roman" w:cs="Times New Roman"/>
          <w:sz w:val="24"/>
          <w:szCs w:val="24"/>
        </w:rPr>
        <w:t>subject’s</w:t>
      </w:r>
      <w:r w:rsidRPr="00836B65">
        <w:rPr>
          <w:rFonts w:ascii="Times New Roman" w:hAnsi="Times New Roman" w:cs="Times New Roman"/>
          <w:sz w:val="24"/>
          <w:szCs w:val="24"/>
        </w:rPr>
        <w:t xml:space="preserve"> knee joint movement during the leg press, and power output comparison between the injured and uninjured leg supplied sufficient evidence for an effective strategy plan. </w:t>
      </w:r>
      <w:r w:rsidRPr="00A70C84">
        <w:rPr>
          <w:rFonts w:ascii="Times New Roman" w:hAnsi="Times New Roman" w:cs="Times New Roman"/>
          <w:sz w:val="24"/>
          <w:szCs w:val="24"/>
        </w:rPr>
        <w:t xml:space="preserve">Several recommendations can be adjusted to support the injured leg's rehabilitation, improving biomechanics and enhancing the subject’s overall performance. The postural analysis identified slight asymmetries in shoulder alignment and </w:t>
      </w:r>
      <w:r w:rsidRPr="00A70C84">
        <w:rPr>
          <w:rFonts w:ascii="Times New Roman" w:hAnsi="Times New Roman" w:cs="Times New Roman"/>
          <w:sz w:val="24"/>
          <w:szCs w:val="24"/>
        </w:rPr>
        <w:lastRenderedPageBreak/>
        <w:t xml:space="preserve">potential spinal deviations. To resolve these imbalances, targeted corrective exercises should be implemented, such as postural awareness drills, mobility work to enhance muscle symmetry and unilateral strength training. Adding stretching and mobility to the subject's rehabilitation focusing on movements prioritising the shoulders and thoracic spine to assist in achieving enhanced posture </w:t>
      </w:r>
      <w:r w:rsidRPr="00836B65">
        <w:rPr>
          <w:rFonts w:ascii="Times New Roman" w:hAnsi="Times New Roman" w:cs="Times New Roman"/>
          <w:sz w:val="24"/>
          <w:szCs w:val="24"/>
        </w:rPr>
        <w:t>(Kendall, McCreary, &amp; Provance, 2005)</w:t>
      </w:r>
      <w:r w:rsidRPr="00A70C84">
        <w:rPr>
          <w:rFonts w:ascii="Times New Roman" w:hAnsi="Times New Roman" w:cs="Times New Roman"/>
          <w:sz w:val="24"/>
          <w:szCs w:val="24"/>
        </w:rPr>
        <w:t>. Reinforcing the subject’s spinal alignment and reducing compensatory patterns, the data analyse suggests core exercises such as planks and side bridges to improving stability. The knee joint angle analysis during the kaiser leg press machine indicates the subjects injured knee follows a controlled movement pattern, however the subject is still susceptible to fatigue or minor instability.</w:t>
      </w:r>
    </w:p>
    <w:p w14:paraId="754AE2D7" w14:textId="77777777" w:rsidR="00A70C84" w:rsidRDefault="00A70C84" w:rsidP="00A70C84">
      <w:pPr>
        <w:rPr>
          <w:rFonts w:ascii="Times New Roman" w:hAnsi="Times New Roman" w:cs="Times New Roman"/>
          <w:sz w:val="24"/>
          <w:szCs w:val="24"/>
        </w:rPr>
      </w:pPr>
    </w:p>
    <w:p w14:paraId="11C029E8" w14:textId="523C7B16" w:rsidR="00A70C84" w:rsidRPr="00A70C84" w:rsidRDefault="00A70C84" w:rsidP="00A70C84">
      <w:pPr>
        <w:rPr>
          <w:rFonts w:ascii="Times New Roman" w:hAnsi="Times New Roman" w:cs="Times New Roman"/>
          <w:sz w:val="24"/>
          <w:szCs w:val="24"/>
        </w:rPr>
      </w:pPr>
      <w:r w:rsidRPr="00836B65">
        <w:rPr>
          <w:rFonts w:ascii="Times New Roman" w:hAnsi="Times New Roman" w:cs="Times New Roman"/>
          <w:sz w:val="24"/>
          <w:szCs w:val="24"/>
        </w:rPr>
        <w:t>To influence the subject's recovery rehabilitation successfully, incorporating controlled eccentric exercises such as slow-tempo squats with body weight or barbell will ultimately strengthen the knee joint.</w:t>
      </w:r>
      <w:r w:rsidRPr="00A70C84">
        <w:rPr>
          <w:rFonts w:ascii="Times New Roman" w:hAnsi="Times New Roman" w:cs="Times New Roman"/>
          <w:sz w:val="24"/>
          <w:szCs w:val="24"/>
        </w:rPr>
        <w:t xml:space="preserve"> Isometric exercises such as wall sits, and single leg holds should be recommended ensuring enhancement to joint stability (</w:t>
      </w:r>
      <w:r w:rsidRPr="00836B65">
        <w:rPr>
          <w:rFonts w:ascii="Times New Roman" w:hAnsi="Times New Roman" w:cs="Times New Roman"/>
          <w:sz w:val="24"/>
          <w:szCs w:val="24"/>
        </w:rPr>
        <w:t>Escamilla, 2001)</w:t>
      </w:r>
      <w:r w:rsidRPr="00A70C84">
        <w:rPr>
          <w:rFonts w:ascii="Times New Roman" w:hAnsi="Times New Roman" w:cs="Times New Roman"/>
          <w:sz w:val="24"/>
          <w:szCs w:val="24"/>
        </w:rPr>
        <w:t>.  Additionally, focusing on neuromuscular control to engage the subject’s overall balance. Movements like the single leg stance with unstable surfaces would benefit the subject's proprioception and aid injury prevention. </w:t>
      </w:r>
    </w:p>
    <w:p w14:paraId="141461C8" w14:textId="77777777" w:rsidR="00A70C84" w:rsidRPr="00A70C84" w:rsidRDefault="00A70C84" w:rsidP="00A70C84">
      <w:pPr>
        <w:rPr>
          <w:rFonts w:ascii="Times New Roman" w:hAnsi="Times New Roman" w:cs="Times New Roman"/>
          <w:sz w:val="24"/>
          <w:szCs w:val="24"/>
        </w:rPr>
      </w:pPr>
    </w:p>
    <w:p w14:paraId="6CF7E77B" w14:textId="77777777" w:rsidR="00A70C84" w:rsidRPr="00A70C84" w:rsidRDefault="00A70C84" w:rsidP="00A70C84">
      <w:pPr>
        <w:rPr>
          <w:rFonts w:ascii="Times New Roman" w:hAnsi="Times New Roman" w:cs="Times New Roman"/>
          <w:sz w:val="24"/>
          <w:szCs w:val="24"/>
        </w:rPr>
      </w:pPr>
      <w:r w:rsidRPr="00836B65">
        <w:rPr>
          <w:rFonts w:ascii="Times New Roman" w:hAnsi="Times New Roman" w:cs="Times New Roman"/>
          <w:sz w:val="24"/>
          <w:szCs w:val="24"/>
        </w:rPr>
        <w:t>The power output analysis describes the injured leg has regained significant strength but there are slight inconsistencies, especially in the first and last trials of the assessment. The trials indicated the injured leg is still dealing with fatigue related limitations.</w:t>
      </w:r>
      <w:r w:rsidRPr="00A70C84">
        <w:rPr>
          <w:rFonts w:ascii="Times New Roman" w:hAnsi="Times New Roman" w:cs="Times New Roman"/>
          <w:sz w:val="24"/>
          <w:szCs w:val="24"/>
        </w:rPr>
        <w:t xml:space="preserve"> To overcome the subject’s issues, advising progressive overload training should be implemented into the rehabilitation plan, gradually increasing resistance over time while ensuring correct biomechanics is on high priority </w:t>
      </w:r>
      <w:r w:rsidRPr="00836B65">
        <w:rPr>
          <w:rFonts w:ascii="Times New Roman" w:hAnsi="Times New Roman" w:cs="Times New Roman"/>
          <w:sz w:val="24"/>
          <w:szCs w:val="24"/>
        </w:rPr>
        <w:t>(Enoka &amp; Duchateau, 2008)</w:t>
      </w:r>
      <w:r w:rsidRPr="00A70C84">
        <w:rPr>
          <w:rFonts w:ascii="Times New Roman" w:hAnsi="Times New Roman" w:cs="Times New Roman"/>
          <w:sz w:val="24"/>
          <w:szCs w:val="24"/>
        </w:rPr>
        <w:t>. Endurance training including high rep sets to solidify proper conditioning on sustaining force output, additional plyometric training would establish power generation which is necessary in reclaiming an athlete's fundamentals after injury (</w:t>
      </w:r>
      <w:r w:rsidRPr="00836B65">
        <w:rPr>
          <w:rFonts w:ascii="Times New Roman" w:hAnsi="Times New Roman" w:cs="Times New Roman"/>
          <w:sz w:val="24"/>
          <w:szCs w:val="24"/>
        </w:rPr>
        <w:t>Suchomel, Nimphius, &amp; Stone, 2016)</w:t>
      </w:r>
    </w:p>
    <w:p w14:paraId="7D7851DD" w14:textId="77777777" w:rsidR="00A70C84" w:rsidRPr="00836B65" w:rsidRDefault="00A70C84" w:rsidP="00A70C84">
      <w:pPr>
        <w:rPr>
          <w:rFonts w:ascii="Times New Roman" w:hAnsi="Times New Roman" w:cs="Times New Roman"/>
          <w:sz w:val="24"/>
          <w:szCs w:val="24"/>
        </w:rPr>
      </w:pPr>
      <w:r w:rsidRPr="00836B65">
        <w:rPr>
          <w:rFonts w:ascii="Times New Roman" w:hAnsi="Times New Roman" w:cs="Times New Roman"/>
          <w:sz w:val="24"/>
          <w:szCs w:val="24"/>
        </w:rPr>
        <w:t xml:space="preserve">A </w:t>
      </w:r>
      <w:r w:rsidRPr="00A70C84">
        <w:rPr>
          <w:rFonts w:ascii="Times New Roman" w:hAnsi="Times New Roman" w:cs="Times New Roman"/>
          <w:sz w:val="24"/>
          <w:szCs w:val="24"/>
        </w:rPr>
        <w:t>well-defined</w:t>
      </w:r>
      <w:r w:rsidRPr="00836B65">
        <w:rPr>
          <w:rFonts w:ascii="Times New Roman" w:hAnsi="Times New Roman" w:cs="Times New Roman"/>
          <w:sz w:val="24"/>
          <w:szCs w:val="24"/>
        </w:rPr>
        <w:t xml:space="preserve"> rehabilitation programme </w:t>
      </w:r>
      <w:r w:rsidRPr="00A70C84">
        <w:rPr>
          <w:rFonts w:ascii="Times New Roman" w:hAnsi="Times New Roman" w:cs="Times New Roman"/>
          <w:sz w:val="24"/>
          <w:szCs w:val="24"/>
        </w:rPr>
        <w:t>combining,</w:t>
      </w:r>
      <w:r w:rsidRPr="00836B65">
        <w:rPr>
          <w:rFonts w:ascii="Times New Roman" w:hAnsi="Times New Roman" w:cs="Times New Roman"/>
          <w:sz w:val="24"/>
          <w:szCs w:val="24"/>
        </w:rPr>
        <w:t xml:space="preserve"> strength training, mobility training and endurance exercises facilitating the </w:t>
      </w:r>
      <w:r w:rsidRPr="00A70C84">
        <w:rPr>
          <w:rFonts w:ascii="Times New Roman" w:hAnsi="Times New Roman" w:cs="Times New Roman"/>
          <w:sz w:val="24"/>
          <w:szCs w:val="24"/>
        </w:rPr>
        <w:t>subject’s</w:t>
      </w:r>
      <w:r w:rsidRPr="00836B65">
        <w:rPr>
          <w:rFonts w:ascii="Times New Roman" w:hAnsi="Times New Roman" w:cs="Times New Roman"/>
          <w:sz w:val="24"/>
          <w:szCs w:val="24"/>
        </w:rPr>
        <w:t xml:space="preserve"> recovery </w:t>
      </w:r>
      <w:r w:rsidRPr="00A70C84">
        <w:rPr>
          <w:rFonts w:ascii="Times New Roman" w:hAnsi="Times New Roman" w:cs="Times New Roman"/>
          <w:sz w:val="24"/>
          <w:szCs w:val="24"/>
        </w:rPr>
        <w:t>growth is highly recommended.</w:t>
      </w:r>
      <w:r w:rsidRPr="00836B65">
        <w:rPr>
          <w:rFonts w:ascii="Times New Roman" w:hAnsi="Times New Roman" w:cs="Times New Roman"/>
          <w:sz w:val="24"/>
          <w:szCs w:val="24"/>
        </w:rPr>
        <w:t xml:space="preserve"> </w:t>
      </w:r>
      <w:r w:rsidRPr="00A70C84">
        <w:rPr>
          <w:rFonts w:ascii="Times New Roman" w:hAnsi="Times New Roman" w:cs="Times New Roman"/>
          <w:sz w:val="24"/>
          <w:szCs w:val="24"/>
        </w:rPr>
        <w:t>R</w:t>
      </w:r>
      <w:r w:rsidRPr="00836B65">
        <w:rPr>
          <w:rFonts w:ascii="Times New Roman" w:hAnsi="Times New Roman" w:cs="Times New Roman"/>
          <w:sz w:val="24"/>
          <w:szCs w:val="24"/>
        </w:rPr>
        <w:t>egular reassessment would be advised to monitor all progress the subject has accomplished in improving injured limb. If pain continues or worsens over time, seeking evaluation with a physiotherapist is recommended</w:t>
      </w:r>
      <w:r w:rsidRPr="00A70C84">
        <w:rPr>
          <w:rFonts w:ascii="Times New Roman" w:hAnsi="Times New Roman" w:cs="Times New Roman"/>
          <w:sz w:val="24"/>
          <w:szCs w:val="24"/>
        </w:rPr>
        <w:t>.</w:t>
      </w:r>
    </w:p>
    <w:p w14:paraId="0BE998FA" w14:textId="77777777" w:rsidR="00A70C84" w:rsidRPr="00A70C84" w:rsidRDefault="00A70C84" w:rsidP="00A70C84">
      <w:pPr>
        <w:rPr>
          <w:rFonts w:ascii="Times New Roman" w:hAnsi="Times New Roman" w:cs="Times New Roman"/>
          <w:sz w:val="24"/>
          <w:szCs w:val="24"/>
        </w:rPr>
      </w:pPr>
    </w:p>
    <w:p w14:paraId="4FCAA08F" w14:textId="3CA6489D" w:rsidR="00A70C84" w:rsidRPr="00836B65" w:rsidRDefault="00A70C84" w:rsidP="00A70C84">
      <w:pPr>
        <w:rPr>
          <w:rFonts w:ascii="Times New Roman" w:hAnsi="Times New Roman" w:cs="Times New Roman"/>
          <w:sz w:val="24"/>
          <w:szCs w:val="24"/>
        </w:rPr>
      </w:pPr>
      <w:r>
        <w:rPr>
          <w:rFonts w:ascii="Times New Roman" w:hAnsi="Times New Roman" w:cs="Times New Roman"/>
          <w:sz w:val="24"/>
          <w:szCs w:val="24"/>
        </w:rPr>
        <w:t>Word count: 1951</w:t>
      </w:r>
    </w:p>
    <w:p w14:paraId="2B7E6DDC" w14:textId="77777777" w:rsidR="00A70C84" w:rsidRPr="00A70C84" w:rsidRDefault="00A70C84" w:rsidP="00A70C84">
      <w:pPr>
        <w:rPr>
          <w:rFonts w:ascii="Times New Roman" w:hAnsi="Times New Roman" w:cs="Times New Roman"/>
          <w:sz w:val="24"/>
          <w:szCs w:val="24"/>
        </w:rPr>
      </w:pPr>
    </w:p>
    <w:p w14:paraId="1479FAD6" w14:textId="77777777" w:rsidR="00A70C84" w:rsidRDefault="00A70C84" w:rsidP="00A70C84">
      <w:pPr>
        <w:rPr>
          <w:rFonts w:ascii="Times New Roman" w:hAnsi="Times New Roman" w:cs="Times New Roman"/>
          <w:sz w:val="24"/>
          <w:szCs w:val="24"/>
        </w:rPr>
      </w:pPr>
    </w:p>
    <w:p w14:paraId="4807C457" w14:textId="77777777" w:rsidR="00A70C84" w:rsidRDefault="00A70C84" w:rsidP="00A70C84">
      <w:pPr>
        <w:rPr>
          <w:rFonts w:ascii="Times New Roman" w:hAnsi="Times New Roman" w:cs="Times New Roman"/>
          <w:sz w:val="24"/>
          <w:szCs w:val="24"/>
        </w:rPr>
      </w:pPr>
    </w:p>
    <w:p w14:paraId="2C495795" w14:textId="26989E90" w:rsidR="00A70C84" w:rsidRPr="00A70C84" w:rsidRDefault="00A70C84" w:rsidP="00A70C84">
      <w:pPr>
        <w:rPr>
          <w:rFonts w:ascii="Times New Roman" w:hAnsi="Times New Roman" w:cs="Times New Roman"/>
          <w:sz w:val="24"/>
          <w:szCs w:val="24"/>
        </w:rPr>
      </w:pPr>
      <w:r w:rsidRPr="00A70C84">
        <w:rPr>
          <w:rFonts w:ascii="Times New Roman" w:hAnsi="Times New Roman" w:cs="Times New Roman"/>
          <w:sz w:val="24"/>
          <w:szCs w:val="24"/>
        </w:rPr>
        <w:t xml:space="preserve">References </w:t>
      </w:r>
    </w:p>
    <w:p w14:paraId="14B1AD9F" w14:textId="77777777" w:rsidR="00A70C84" w:rsidRPr="00A70C84" w:rsidRDefault="00A70C84" w:rsidP="00A70C84">
      <w:pPr>
        <w:rPr>
          <w:rFonts w:ascii="Times New Roman" w:hAnsi="Times New Roman" w:cs="Times New Roman"/>
          <w:sz w:val="24"/>
          <w:szCs w:val="24"/>
        </w:rPr>
      </w:pPr>
    </w:p>
    <w:p w14:paraId="7F5E72F7" w14:textId="77777777" w:rsidR="00A70C84" w:rsidRPr="00836B65" w:rsidRDefault="00A70C84" w:rsidP="00A70C84">
      <w:pPr>
        <w:rPr>
          <w:rFonts w:ascii="Times New Roman" w:hAnsi="Times New Roman" w:cs="Times New Roman"/>
          <w:sz w:val="24"/>
          <w:szCs w:val="24"/>
        </w:rPr>
      </w:pPr>
      <w:r w:rsidRPr="00836B65">
        <w:rPr>
          <w:rFonts w:ascii="Times New Roman" w:hAnsi="Times New Roman" w:cs="Times New Roman"/>
          <w:sz w:val="24"/>
          <w:szCs w:val="24"/>
        </w:rPr>
        <w:lastRenderedPageBreak/>
        <w:t xml:space="preserve">Enoka, R. M., &amp; Duchateau, J. (2008). Muscle fatigue: What, why, and how it influences muscle function. </w:t>
      </w:r>
      <w:r w:rsidRPr="00836B65">
        <w:rPr>
          <w:rFonts w:ascii="Times New Roman" w:hAnsi="Times New Roman" w:cs="Times New Roman"/>
          <w:i/>
          <w:iCs/>
          <w:sz w:val="24"/>
          <w:szCs w:val="24"/>
        </w:rPr>
        <w:t>Journal of Physiology, 586</w:t>
      </w:r>
      <w:r w:rsidRPr="00836B65">
        <w:rPr>
          <w:rFonts w:ascii="Times New Roman" w:hAnsi="Times New Roman" w:cs="Times New Roman"/>
          <w:sz w:val="24"/>
          <w:szCs w:val="24"/>
        </w:rPr>
        <w:t>(1), 11-23. https://doi.org/10.1113/jphysiol.2007.139477</w:t>
      </w:r>
    </w:p>
    <w:p w14:paraId="656D7580" w14:textId="77777777" w:rsidR="00A70C84" w:rsidRPr="00A70C84" w:rsidRDefault="00A70C84" w:rsidP="00A70C84">
      <w:pPr>
        <w:rPr>
          <w:rFonts w:ascii="Times New Roman" w:hAnsi="Times New Roman" w:cs="Times New Roman"/>
          <w:sz w:val="24"/>
          <w:szCs w:val="24"/>
        </w:rPr>
      </w:pPr>
    </w:p>
    <w:p w14:paraId="33418E6F" w14:textId="77777777" w:rsidR="00A70C84" w:rsidRPr="00836B65" w:rsidRDefault="00A70C84" w:rsidP="00A70C84">
      <w:pPr>
        <w:rPr>
          <w:rFonts w:ascii="Times New Roman" w:hAnsi="Times New Roman" w:cs="Times New Roman"/>
          <w:sz w:val="24"/>
          <w:szCs w:val="24"/>
        </w:rPr>
      </w:pPr>
      <w:r w:rsidRPr="00836B65">
        <w:rPr>
          <w:rFonts w:ascii="Times New Roman" w:hAnsi="Times New Roman" w:cs="Times New Roman"/>
          <w:sz w:val="24"/>
          <w:szCs w:val="24"/>
        </w:rPr>
        <w:t xml:space="preserve">Kendall, F. P., McCreary, E. K., &amp; Provance, P. G. (2005). </w:t>
      </w:r>
      <w:r w:rsidRPr="00836B65">
        <w:rPr>
          <w:rFonts w:ascii="Times New Roman" w:hAnsi="Times New Roman" w:cs="Times New Roman"/>
          <w:i/>
          <w:iCs/>
          <w:sz w:val="24"/>
          <w:szCs w:val="24"/>
        </w:rPr>
        <w:t>Muscles: Testing and Function with Posture and Pain</w:t>
      </w:r>
      <w:r w:rsidRPr="00836B65">
        <w:rPr>
          <w:rFonts w:ascii="Times New Roman" w:hAnsi="Times New Roman" w:cs="Times New Roman"/>
          <w:sz w:val="24"/>
          <w:szCs w:val="24"/>
        </w:rPr>
        <w:t xml:space="preserve"> (5th ed.). Lippincott Williams &amp; Wilkins.</w:t>
      </w:r>
    </w:p>
    <w:p w14:paraId="7502177B" w14:textId="77777777" w:rsidR="00A70C84" w:rsidRPr="00A70C84" w:rsidRDefault="00A70C84" w:rsidP="00A70C84">
      <w:pPr>
        <w:rPr>
          <w:rFonts w:ascii="Times New Roman" w:hAnsi="Times New Roman" w:cs="Times New Roman"/>
          <w:sz w:val="24"/>
          <w:szCs w:val="24"/>
        </w:rPr>
      </w:pPr>
    </w:p>
    <w:p w14:paraId="6C4BBDBF" w14:textId="77777777" w:rsidR="00A70C84" w:rsidRPr="00836B65" w:rsidRDefault="00A70C84" w:rsidP="00A70C84">
      <w:pPr>
        <w:rPr>
          <w:rFonts w:ascii="Times New Roman" w:hAnsi="Times New Roman" w:cs="Times New Roman"/>
          <w:sz w:val="24"/>
          <w:szCs w:val="24"/>
        </w:rPr>
      </w:pPr>
      <w:r w:rsidRPr="00836B65">
        <w:rPr>
          <w:rFonts w:ascii="Times New Roman" w:hAnsi="Times New Roman" w:cs="Times New Roman"/>
          <w:sz w:val="24"/>
          <w:szCs w:val="24"/>
        </w:rPr>
        <w:t xml:space="preserve">Suchomel, T. J., Nimphius, S., &amp; Stone, M. H. (2016). The importance of muscular strength in athletic performance. </w:t>
      </w:r>
      <w:r w:rsidRPr="00836B65">
        <w:rPr>
          <w:rFonts w:ascii="Times New Roman" w:hAnsi="Times New Roman" w:cs="Times New Roman"/>
          <w:i/>
          <w:iCs/>
          <w:sz w:val="24"/>
          <w:szCs w:val="24"/>
        </w:rPr>
        <w:t>Sports Medicine, 46</w:t>
      </w:r>
      <w:r w:rsidRPr="00836B65">
        <w:rPr>
          <w:rFonts w:ascii="Times New Roman" w:hAnsi="Times New Roman" w:cs="Times New Roman"/>
          <w:sz w:val="24"/>
          <w:szCs w:val="24"/>
        </w:rPr>
        <w:t>(10), 1419-1449. https://doi.org/10.1007/s40279-016-0486-0</w:t>
      </w:r>
    </w:p>
    <w:p w14:paraId="30BB302A" w14:textId="77777777" w:rsidR="00A70C84" w:rsidRPr="00A70C84" w:rsidRDefault="00A70C84" w:rsidP="00A70C84">
      <w:pPr>
        <w:rPr>
          <w:rFonts w:ascii="Times New Roman" w:hAnsi="Times New Roman" w:cs="Times New Roman"/>
          <w:sz w:val="24"/>
          <w:szCs w:val="24"/>
        </w:rPr>
      </w:pPr>
    </w:p>
    <w:p w14:paraId="183384C4" w14:textId="77777777" w:rsidR="00A70C84" w:rsidRPr="00836B65" w:rsidRDefault="00A70C84" w:rsidP="00A70C84">
      <w:pPr>
        <w:rPr>
          <w:rFonts w:ascii="Times New Roman" w:hAnsi="Times New Roman" w:cs="Times New Roman"/>
          <w:sz w:val="24"/>
          <w:szCs w:val="24"/>
        </w:rPr>
      </w:pPr>
      <w:r w:rsidRPr="00836B65">
        <w:rPr>
          <w:rFonts w:ascii="Times New Roman" w:hAnsi="Times New Roman" w:cs="Times New Roman"/>
          <w:sz w:val="24"/>
          <w:szCs w:val="24"/>
        </w:rPr>
        <w:t xml:space="preserve">Escamilla, R. F. (2001). Knee biomechanics of the dynamic squat exercise. </w:t>
      </w:r>
      <w:r w:rsidRPr="00836B65">
        <w:rPr>
          <w:rFonts w:ascii="Times New Roman" w:hAnsi="Times New Roman" w:cs="Times New Roman"/>
          <w:i/>
          <w:iCs/>
          <w:sz w:val="24"/>
          <w:szCs w:val="24"/>
        </w:rPr>
        <w:t>Medicine &amp; Science in Sports &amp; Exercise, 33</w:t>
      </w:r>
      <w:r w:rsidRPr="00836B65">
        <w:rPr>
          <w:rFonts w:ascii="Times New Roman" w:hAnsi="Times New Roman" w:cs="Times New Roman"/>
          <w:sz w:val="24"/>
          <w:szCs w:val="24"/>
        </w:rPr>
        <w:t>(1), 127-141. https://doi.org/10.1097/00005768-200101000-00020</w:t>
      </w:r>
    </w:p>
    <w:p w14:paraId="0B790DF3" w14:textId="77777777" w:rsidR="00A70C84" w:rsidRPr="00A70C84" w:rsidRDefault="00A70C84" w:rsidP="00A70C84">
      <w:pPr>
        <w:rPr>
          <w:rFonts w:ascii="Times New Roman" w:hAnsi="Times New Roman" w:cs="Times New Roman"/>
          <w:sz w:val="24"/>
          <w:szCs w:val="24"/>
        </w:rPr>
      </w:pPr>
    </w:p>
    <w:p w14:paraId="3E18E657" w14:textId="77777777" w:rsidR="00A70C84" w:rsidRPr="00A70C84" w:rsidRDefault="00A70C84" w:rsidP="00A70C84">
      <w:pPr>
        <w:rPr>
          <w:rFonts w:ascii="Times New Roman" w:hAnsi="Times New Roman" w:cs="Times New Roman"/>
          <w:sz w:val="24"/>
          <w:szCs w:val="24"/>
        </w:rPr>
      </w:pPr>
      <w:proofErr w:type="spellStart"/>
      <w:r w:rsidRPr="00A70C84">
        <w:rPr>
          <w:rFonts w:ascii="Times New Roman" w:hAnsi="Times New Roman" w:cs="Times New Roman"/>
          <w:sz w:val="24"/>
          <w:szCs w:val="24"/>
        </w:rPr>
        <w:t>Culvenor</w:t>
      </w:r>
      <w:proofErr w:type="spellEnd"/>
      <w:r w:rsidRPr="00A70C84">
        <w:rPr>
          <w:rFonts w:ascii="Times New Roman" w:hAnsi="Times New Roman" w:cs="Times New Roman"/>
          <w:sz w:val="24"/>
          <w:szCs w:val="24"/>
        </w:rPr>
        <w:t xml:space="preserve">, A.G., Collins, N.J., </w:t>
      </w:r>
      <w:proofErr w:type="spellStart"/>
      <w:r w:rsidRPr="00A70C84">
        <w:rPr>
          <w:rFonts w:ascii="Times New Roman" w:hAnsi="Times New Roman" w:cs="Times New Roman"/>
          <w:sz w:val="24"/>
          <w:szCs w:val="24"/>
        </w:rPr>
        <w:t>Guermazi</w:t>
      </w:r>
      <w:proofErr w:type="spellEnd"/>
      <w:r w:rsidRPr="00A70C84">
        <w:rPr>
          <w:rFonts w:ascii="Times New Roman" w:hAnsi="Times New Roman" w:cs="Times New Roman"/>
          <w:sz w:val="24"/>
          <w:szCs w:val="24"/>
        </w:rPr>
        <w:t xml:space="preserve">, A., Cook, J.L. and Vicenzino, B. (2019). Early knee osteoarthritis is evident following anterior cruciate ligament reconstruction: a systematic review and meta-analysis. </w:t>
      </w:r>
      <w:r w:rsidRPr="00A70C84">
        <w:rPr>
          <w:rFonts w:ascii="Times New Roman" w:hAnsi="Times New Roman" w:cs="Times New Roman"/>
          <w:i/>
          <w:iCs/>
          <w:sz w:val="24"/>
          <w:szCs w:val="24"/>
        </w:rPr>
        <w:t>British Journal of Sports Medicine</w:t>
      </w:r>
      <w:r w:rsidRPr="00A70C84">
        <w:rPr>
          <w:rFonts w:ascii="Times New Roman" w:hAnsi="Times New Roman" w:cs="Times New Roman"/>
          <w:sz w:val="24"/>
          <w:szCs w:val="24"/>
        </w:rPr>
        <w:t>, 53(19), pp. 1162-1173.</w:t>
      </w:r>
    </w:p>
    <w:p w14:paraId="5C4960E2" w14:textId="77777777" w:rsidR="00A70C84" w:rsidRPr="00A70C84" w:rsidRDefault="00A70C84" w:rsidP="00A70C84">
      <w:pPr>
        <w:rPr>
          <w:rFonts w:ascii="Times New Roman" w:hAnsi="Times New Roman" w:cs="Times New Roman"/>
          <w:sz w:val="24"/>
          <w:szCs w:val="24"/>
        </w:rPr>
      </w:pPr>
    </w:p>
    <w:p w14:paraId="0616B0AC" w14:textId="77777777" w:rsidR="00A70C84" w:rsidRPr="00A70C84" w:rsidRDefault="00A70C84" w:rsidP="00A70C84">
      <w:pPr>
        <w:rPr>
          <w:rFonts w:ascii="Times New Roman" w:hAnsi="Times New Roman" w:cs="Times New Roman"/>
          <w:sz w:val="24"/>
          <w:szCs w:val="24"/>
        </w:rPr>
      </w:pPr>
      <w:r w:rsidRPr="00A70C84">
        <w:rPr>
          <w:rFonts w:ascii="Times New Roman" w:hAnsi="Times New Roman" w:cs="Times New Roman"/>
          <w:sz w:val="24"/>
          <w:szCs w:val="24"/>
        </w:rPr>
        <w:t xml:space="preserve">Manske, R.C. and Prohaska, D. (2010). Meniscus injuries: a review of rehabilitation, treatment, and outcomes. </w:t>
      </w:r>
      <w:r w:rsidRPr="00A70C84">
        <w:rPr>
          <w:rFonts w:ascii="Times New Roman" w:hAnsi="Times New Roman" w:cs="Times New Roman"/>
          <w:i/>
          <w:iCs/>
          <w:sz w:val="24"/>
          <w:szCs w:val="24"/>
        </w:rPr>
        <w:t>Journal of Orthopaedic &amp; Sports Physical Therapy</w:t>
      </w:r>
      <w:r w:rsidRPr="00A70C84">
        <w:rPr>
          <w:rFonts w:ascii="Times New Roman" w:hAnsi="Times New Roman" w:cs="Times New Roman"/>
          <w:sz w:val="24"/>
          <w:szCs w:val="24"/>
        </w:rPr>
        <w:t>, 40(3), pp. 160-170.</w:t>
      </w:r>
    </w:p>
    <w:p w14:paraId="2F845F8C" w14:textId="77777777" w:rsidR="00A70C84" w:rsidRPr="00A70C84" w:rsidRDefault="00A70C84" w:rsidP="00A70C84">
      <w:pPr>
        <w:rPr>
          <w:rFonts w:ascii="Times New Roman" w:hAnsi="Times New Roman" w:cs="Times New Roman"/>
          <w:sz w:val="24"/>
          <w:szCs w:val="24"/>
        </w:rPr>
      </w:pPr>
    </w:p>
    <w:p w14:paraId="04524605" w14:textId="77777777" w:rsidR="00A70C84" w:rsidRPr="00A70C84" w:rsidRDefault="00A70C84" w:rsidP="00A70C84">
      <w:pPr>
        <w:rPr>
          <w:rFonts w:ascii="Times New Roman" w:hAnsi="Times New Roman" w:cs="Times New Roman"/>
          <w:sz w:val="24"/>
          <w:szCs w:val="24"/>
        </w:rPr>
      </w:pPr>
      <w:r w:rsidRPr="00A70C84">
        <w:rPr>
          <w:rFonts w:ascii="Times New Roman" w:hAnsi="Times New Roman" w:cs="Times New Roman"/>
          <w:sz w:val="24"/>
          <w:szCs w:val="24"/>
        </w:rPr>
        <w:t xml:space="preserve">Logan, C.A., Beaulieu-Jones, B.R., Sanchez, G., Yanke, A.B., Provencher, M.T. and Nissen, C.W. (2017). Meniscus injury and repair: clinical and functional outcomes. </w:t>
      </w:r>
      <w:r w:rsidRPr="00A70C84">
        <w:rPr>
          <w:rFonts w:ascii="Times New Roman" w:hAnsi="Times New Roman" w:cs="Times New Roman"/>
          <w:i/>
          <w:iCs/>
          <w:sz w:val="24"/>
          <w:szCs w:val="24"/>
        </w:rPr>
        <w:t>The Journal of Sports Medicine</w:t>
      </w:r>
      <w:r w:rsidRPr="00A70C84">
        <w:rPr>
          <w:rFonts w:ascii="Times New Roman" w:hAnsi="Times New Roman" w:cs="Times New Roman"/>
          <w:sz w:val="24"/>
          <w:szCs w:val="24"/>
        </w:rPr>
        <w:t>, 45(8), pp. 1842-1855.</w:t>
      </w:r>
    </w:p>
    <w:p w14:paraId="6354DE38" w14:textId="77777777" w:rsidR="00A70C84" w:rsidRPr="00A70C84" w:rsidRDefault="00A70C84" w:rsidP="00A70C84">
      <w:pPr>
        <w:rPr>
          <w:rFonts w:ascii="Times New Roman" w:hAnsi="Times New Roman" w:cs="Times New Roman"/>
          <w:sz w:val="24"/>
          <w:szCs w:val="24"/>
        </w:rPr>
      </w:pPr>
    </w:p>
    <w:p w14:paraId="49DDF138" w14:textId="77777777" w:rsidR="00A70C84" w:rsidRPr="00A70C84" w:rsidRDefault="00A70C84" w:rsidP="00A70C84">
      <w:pPr>
        <w:rPr>
          <w:rFonts w:ascii="Times New Roman" w:hAnsi="Times New Roman" w:cs="Times New Roman"/>
          <w:sz w:val="24"/>
          <w:szCs w:val="24"/>
        </w:rPr>
      </w:pPr>
      <w:r w:rsidRPr="00A70C84">
        <w:rPr>
          <w:rFonts w:ascii="Times New Roman" w:hAnsi="Times New Roman" w:cs="Times New Roman"/>
          <w:sz w:val="24"/>
          <w:szCs w:val="24"/>
        </w:rPr>
        <w:t xml:space="preserve">Bartlett, R. (2007). </w:t>
      </w:r>
      <w:r w:rsidRPr="00A70C84">
        <w:rPr>
          <w:rFonts w:ascii="Times New Roman" w:hAnsi="Times New Roman" w:cs="Times New Roman"/>
          <w:i/>
          <w:iCs/>
          <w:sz w:val="24"/>
          <w:szCs w:val="24"/>
        </w:rPr>
        <w:t>Introduction to Sports Biomechanics: Analysing Human Movement Patterns</w:t>
      </w:r>
      <w:r w:rsidRPr="00A70C84">
        <w:rPr>
          <w:rFonts w:ascii="Times New Roman" w:hAnsi="Times New Roman" w:cs="Times New Roman"/>
          <w:sz w:val="24"/>
          <w:szCs w:val="24"/>
        </w:rPr>
        <w:t xml:space="preserve">. 2nd </w:t>
      </w:r>
      <w:proofErr w:type="spellStart"/>
      <w:r w:rsidRPr="00A70C84">
        <w:rPr>
          <w:rFonts w:ascii="Times New Roman" w:hAnsi="Times New Roman" w:cs="Times New Roman"/>
          <w:sz w:val="24"/>
          <w:szCs w:val="24"/>
        </w:rPr>
        <w:t>edn</w:t>
      </w:r>
      <w:proofErr w:type="spellEnd"/>
      <w:r w:rsidRPr="00A70C84">
        <w:rPr>
          <w:rFonts w:ascii="Times New Roman" w:hAnsi="Times New Roman" w:cs="Times New Roman"/>
          <w:sz w:val="24"/>
          <w:szCs w:val="24"/>
        </w:rPr>
        <w:t>. Routledge, London.</w:t>
      </w:r>
    </w:p>
    <w:p w14:paraId="627BDA3E" w14:textId="77777777" w:rsidR="00A70C84" w:rsidRPr="00A70C84" w:rsidRDefault="00A70C84" w:rsidP="00A70C84">
      <w:pPr>
        <w:rPr>
          <w:rFonts w:ascii="Times New Roman" w:hAnsi="Times New Roman" w:cs="Times New Roman"/>
          <w:sz w:val="24"/>
          <w:szCs w:val="24"/>
        </w:rPr>
      </w:pPr>
    </w:p>
    <w:p w14:paraId="447061C0" w14:textId="77777777" w:rsidR="00A70C84" w:rsidRPr="00A70C84" w:rsidRDefault="00A70C84" w:rsidP="00A70C84">
      <w:pPr>
        <w:rPr>
          <w:rFonts w:ascii="Times New Roman" w:hAnsi="Times New Roman" w:cs="Times New Roman"/>
          <w:sz w:val="24"/>
          <w:szCs w:val="24"/>
        </w:rPr>
      </w:pPr>
      <w:r w:rsidRPr="00A70C84">
        <w:rPr>
          <w:rFonts w:ascii="Times New Roman" w:hAnsi="Times New Roman" w:cs="Times New Roman"/>
          <w:sz w:val="24"/>
          <w:szCs w:val="24"/>
        </w:rPr>
        <w:t xml:space="preserve">Neumann, D.A. (2016). </w:t>
      </w:r>
      <w:r w:rsidRPr="00A70C84">
        <w:rPr>
          <w:rFonts w:ascii="Times New Roman" w:hAnsi="Times New Roman" w:cs="Times New Roman"/>
          <w:i/>
          <w:iCs/>
          <w:sz w:val="24"/>
          <w:szCs w:val="24"/>
        </w:rPr>
        <w:t>Kinesiology of the Musculoskeletal System: Foundations for Rehabilitation</w:t>
      </w:r>
      <w:r w:rsidRPr="00A70C84">
        <w:rPr>
          <w:rFonts w:ascii="Times New Roman" w:hAnsi="Times New Roman" w:cs="Times New Roman"/>
          <w:sz w:val="24"/>
          <w:szCs w:val="24"/>
        </w:rPr>
        <w:t xml:space="preserve">. 3rd </w:t>
      </w:r>
      <w:proofErr w:type="spellStart"/>
      <w:r w:rsidRPr="00A70C84">
        <w:rPr>
          <w:rFonts w:ascii="Times New Roman" w:hAnsi="Times New Roman" w:cs="Times New Roman"/>
          <w:sz w:val="24"/>
          <w:szCs w:val="24"/>
        </w:rPr>
        <w:t>edn</w:t>
      </w:r>
      <w:proofErr w:type="spellEnd"/>
      <w:r w:rsidRPr="00A70C84">
        <w:rPr>
          <w:rFonts w:ascii="Times New Roman" w:hAnsi="Times New Roman" w:cs="Times New Roman"/>
          <w:sz w:val="24"/>
          <w:szCs w:val="24"/>
        </w:rPr>
        <w:t>. Elsevier, St. Louis.</w:t>
      </w:r>
    </w:p>
    <w:p w14:paraId="2662EBCD" w14:textId="77777777" w:rsidR="00A70C84" w:rsidRPr="00A70C84" w:rsidRDefault="00A70C84" w:rsidP="00A70C84">
      <w:pPr>
        <w:rPr>
          <w:rFonts w:ascii="Times New Roman" w:hAnsi="Times New Roman" w:cs="Times New Roman"/>
          <w:sz w:val="24"/>
          <w:szCs w:val="24"/>
        </w:rPr>
      </w:pPr>
    </w:p>
    <w:p w14:paraId="3BFCE446" w14:textId="77777777" w:rsidR="00A70C84" w:rsidRPr="00A70C84" w:rsidRDefault="00A70C84" w:rsidP="00A70C84">
      <w:pPr>
        <w:rPr>
          <w:rFonts w:ascii="Times New Roman" w:hAnsi="Times New Roman" w:cs="Times New Roman"/>
          <w:sz w:val="24"/>
          <w:szCs w:val="24"/>
        </w:rPr>
      </w:pPr>
      <w:r w:rsidRPr="00A70C84">
        <w:rPr>
          <w:rFonts w:ascii="Times New Roman" w:hAnsi="Times New Roman" w:cs="Times New Roman"/>
          <w:sz w:val="24"/>
          <w:szCs w:val="24"/>
        </w:rPr>
        <w:t xml:space="preserve">Kendall, F.P., McCreary, E.K., Provance, P.G., Rodgers, M.M. and Romani, W.A. (2005). </w:t>
      </w:r>
      <w:r w:rsidRPr="00A70C84">
        <w:rPr>
          <w:rFonts w:ascii="Times New Roman" w:hAnsi="Times New Roman" w:cs="Times New Roman"/>
          <w:i/>
          <w:iCs/>
          <w:sz w:val="24"/>
          <w:szCs w:val="24"/>
        </w:rPr>
        <w:t>Muscles: Testing and Function, with Posture and Pain</w:t>
      </w:r>
      <w:r w:rsidRPr="00A70C84">
        <w:rPr>
          <w:rFonts w:ascii="Times New Roman" w:hAnsi="Times New Roman" w:cs="Times New Roman"/>
          <w:sz w:val="24"/>
          <w:szCs w:val="24"/>
        </w:rPr>
        <w:t xml:space="preserve">. 5th </w:t>
      </w:r>
      <w:proofErr w:type="spellStart"/>
      <w:r w:rsidRPr="00A70C84">
        <w:rPr>
          <w:rFonts w:ascii="Times New Roman" w:hAnsi="Times New Roman" w:cs="Times New Roman"/>
          <w:sz w:val="24"/>
          <w:szCs w:val="24"/>
        </w:rPr>
        <w:t>edn</w:t>
      </w:r>
      <w:proofErr w:type="spellEnd"/>
      <w:r w:rsidRPr="00A70C84">
        <w:rPr>
          <w:rFonts w:ascii="Times New Roman" w:hAnsi="Times New Roman" w:cs="Times New Roman"/>
          <w:sz w:val="24"/>
          <w:szCs w:val="24"/>
        </w:rPr>
        <w:t>. Lippincott Williams &amp; Wilkins, Baltimore.</w:t>
      </w:r>
    </w:p>
    <w:p w14:paraId="6FCE323C" w14:textId="77777777" w:rsidR="00A70C84" w:rsidRPr="00A70C84" w:rsidRDefault="00A70C84" w:rsidP="00A70C84">
      <w:pPr>
        <w:rPr>
          <w:rFonts w:ascii="Times New Roman" w:hAnsi="Times New Roman" w:cs="Times New Roman"/>
          <w:sz w:val="24"/>
          <w:szCs w:val="24"/>
        </w:rPr>
      </w:pPr>
    </w:p>
    <w:p w14:paraId="546A1BB6" w14:textId="77777777" w:rsidR="00A70C84" w:rsidRPr="00A70C84" w:rsidRDefault="00A70C84" w:rsidP="00A70C84">
      <w:pPr>
        <w:rPr>
          <w:rFonts w:ascii="Times New Roman" w:hAnsi="Times New Roman" w:cs="Times New Roman"/>
          <w:sz w:val="24"/>
          <w:szCs w:val="24"/>
        </w:rPr>
      </w:pPr>
      <w:r w:rsidRPr="00A70C84">
        <w:rPr>
          <w:rFonts w:ascii="Times New Roman" w:hAnsi="Times New Roman" w:cs="Times New Roman"/>
          <w:sz w:val="24"/>
          <w:szCs w:val="24"/>
        </w:rPr>
        <w:t xml:space="preserve">Schamberger, W. (2013). </w:t>
      </w:r>
      <w:r w:rsidRPr="00A70C84">
        <w:rPr>
          <w:rFonts w:ascii="Times New Roman" w:hAnsi="Times New Roman" w:cs="Times New Roman"/>
          <w:i/>
          <w:iCs/>
          <w:sz w:val="24"/>
          <w:szCs w:val="24"/>
        </w:rPr>
        <w:t>The Malalignment Syndrome: Implications for Medicine and Sport</w:t>
      </w:r>
      <w:r w:rsidRPr="00A70C84">
        <w:rPr>
          <w:rFonts w:ascii="Times New Roman" w:hAnsi="Times New Roman" w:cs="Times New Roman"/>
          <w:sz w:val="24"/>
          <w:szCs w:val="24"/>
        </w:rPr>
        <w:t xml:space="preserve">. 2nd </w:t>
      </w:r>
      <w:proofErr w:type="spellStart"/>
      <w:r w:rsidRPr="00A70C84">
        <w:rPr>
          <w:rFonts w:ascii="Times New Roman" w:hAnsi="Times New Roman" w:cs="Times New Roman"/>
          <w:sz w:val="24"/>
          <w:szCs w:val="24"/>
        </w:rPr>
        <w:t>edn</w:t>
      </w:r>
      <w:proofErr w:type="spellEnd"/>
      <w:r w:rsidRPr="00A70C84">
        <w:rPr>
          <w:rFonts w:ascii="Times New Roman" w:hAnsi="Times New Roman" w:cs="Times New Roman"/>
          <w:sz w:val="24"/>
          <w:szCs w:val="24"/>
        </w:rPr>
        <w:t>. Churchill Livingstone, London.</w:t>
      </w:r>
    </w:p>
    <w:p w14:paraId="722419D8" w14:textId="77777777" w:rsidR="00A70C84" w:rsidRPr="00A70C84" w:rsidRDefault="00A70C84" w:rsidP="00A70C84">
      <w:pPr>
        <w:rPr>
          <w:rFonts w:ascii="Times New Roman" w:hAnsi="Times New Roman" w:cs="Times New Roman"/>
          <w:sz w:val="24"/>
          <w:szCs w:val="24"/>
        </w:rPr>
      </w:pPr>
    </w:p>
    <w:p w14:paraId="108DEE25" w14:textId="1778E6B6" w:rsidR="00A70C84" w:rsidRPr="00A70C84" w:rsidRDefault="00A70C84" w:rsidP="00A70C84">
      <w:pPr>
        <w:rPr>
          <w:rFonts w:ascii="Times New Roman" w:hAnsi="Times New Roman" w:cs="Times New Roman"/>
          <w:sz w:val="24"/>
          <w:szCs w:val="24"/>
          <w:u w:val="single"/>
        </w:rPr>
      </w:pPr>
    </w:p>
    <w:p w14:paraId="4AC55D02" w14:textId="77777777" w:rsidR="00A70C84" w:rsidRPr="00A70C84" w:rsidRDefault="00A70C84" w:rsidP="00A70C84">
      <w:pPr>
        <w:rPr>
          <w:rFonts w:ascii="Times New Roman" w:hAnsi="Times New Roman" w:cs="Times New Roman"/>
          <w:sz w:val="24"/>
          <w:szCs w:val="24"/>
        </w:rPr>
      </w:pPr>
    </w:p>
    <w:sectPr w:rsidR="00A70C84" w:rsidRPr="00A70C84">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BACA0F" w14:textId="77777777" w:rsidR="00A70C84" w:rsidRDefault="00A70C84" w:rsidP="00A70C84">
      <w:pPr>
        <w:spacing w:after="0" w:line="240" w:lineRule="auto"/>
      </w:pPr>
      <w:r>
        <w:separator/>
      </w:r>
    </w:p>
  </w:endnote>
  <w:endnote w:type="continuationSeparator" w:id="0">
    <w:p w14:paraId="2FF0BFCF" w14:textId="77777777" w:rsidR="00A70C84" w:rsidRDefault="00A70C84" w:rsidP="00A70C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1400924"/>
      <w:docPartObj>
        <w:docPartGallery w:val="Page Numbers (Bottom of Page)"/>
        <w:docPartUnique/>
      </w:docPartObj>
    </w:sdtPr>
    <w:sdtContent>
      <w:p w14:paraId="63130FB8" w14:textId="09A9BC2A" w:rsidR="00A70C84" w:rsidRDefault="00A70C84">
        <w:pPr>
          <w:pStyle w:val="Footer"/>
        </w:pPr>
        <w:r>
          <w:t>Page</w:t>
        </w:r>
        <w:r>
          <w:fldChar w:fldCharType="begin"/>
        </w:r>
        <w:r>
          <w:instrText>PAGE   \* MERGEFORMAT</w:instrText>
        </w:r>
        <w:r>
          <w:fldChar w:fldCharType="separate"/>
        </w:r>
        <w:r>
          <w:t>2</w:t>
        </w:r>
        <w:r>
          <w:fldChar w:fldCharType="end"/>
        </w:r>
      </w:p>
    </w:sdtContent>
  </w:sdt>
  <w:p w14:paraId="5A0E66E1" w14:textId="77777777" w:rsidR="00A70C84" w:rsidRDefault="00A70C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FB860E" w14:textId="77777777" w:rsidR="00A70C84" w:rsidRDefault="00A70C84" w:rsidP="00A70C84">
      <w:pPr>
        <w:spacing w:after="0" w:line="240" w:lineRule="auto"/>
      </w:pPr>
      <w:r>
        <w:separator/>
      </w:r>
    </w:p>
  </w:footnote>
  <w:footnote w:type="continuationSeparator" w:id="0">
    <w:p w14:paraId="4BBEB3D7" w14:textId="77777777" w:rsidR="00A70C84" w:rsidRDefault="00A70C84" w:rsidP="00A70C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39CE8D" w14:textId="19A68081" w:rsidR="00A70C84" w:rsidRPr="00A70C84" w:rsidRDefault="00A70C84" w:rsidP="00A70C84">
    <w:pPr>
      <w:pStyle w:val="Header"/>
      <w:rPr>
        <w:b/>
        <w:bCs/>
      </w:rPr>
    </w:pPr>
    <w:r>
      <w:t xml:space="preserve">Student number:2317159 Module code: </w:t>
    </w:r>
    <w:r w:rsidRPr="00A70C84">
      <w:rPr>
        <w:b/>
        <w:bCs/>
      </w:rPr>
      <w:t>BMST5001</w:t>
    </w:r>
  </w:p>
  <w:p w14:paraId="10C0EDF3" w14:textId="2BB5C11B" w:rsidR="00A70C84" w:rsidRDefault="00A70C84">
    <w:pPr>
      <w:pStyle w:val="Header"/>
    </w:pPr>
  </w:p>
  <w:p w14:paraId="5F47CF45" w14:textId="77777777" w:rsidR="00A70C84" w:rsidRDefault="00A70C8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C84"/>
    <w:rsid w:val="001E792B"/>
    <w:rsid w:val="00346461"/>
    <w:rsid w:val="003A6967"/>
    <w:rsid w:val="004058B5"/>
    <w:rsid w:val="004868A6"/>
    <w:rsid w:val="004A63FF"/>
    <w:rsid w:val="004C0CF8"/>
    <w:rsid w:val="004D7C65"/>
    <w:rsid w:val="006A14CE"/>
    <w:rsid w:val="006C7DD7"/>
    <w:rsid w:val="006D30AE"/>
    <w:rsid w:val="00737DC3"/>
    <w:rsid w:val="00965F98"/>
    <w:rsid w:val="00A05CE8"/>
    <w:rsid w:val="00A70C84"/>
    <w:rsid w:val="00AB2418"/>
    <w:rsid w:val="00B105B7"/>
    <w:rsid w:val="00B65374"/>
    <w:rsid w:val="00B703C0"/>
    <w:rsid w:val="00B948E4"/>
    <w:rsid w:val="00CD276E"/>
    <w:rsid w:val="00D30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531F6F43"/>
  <w15:chartTrackingRefBased/>
  <w15:docId w15:val="{2429B836-28FB-40D6-B8C4-011A7B467C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0C84"/>
  </w:style>
  <w:style w:type="paragraph" w:styleId="Heading1">
    <w:name w:val="heading 1"/>
    <w:basedOn w:val="Normal"/>
    <w:next w:val="Normal"/>
    <w:link w:val="Heading1Char"/>
    <w:uiPriority w:val="9"/>
    <w:qFormat/>
    <w:rsid w:val="00A70C8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70C8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70C8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70C8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70C8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70C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0C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0C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0C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0C8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70C8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70C8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70C8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70C8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70C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0C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0C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0C84"/>
    <w:rPr>
      <w:rFonts w:eastAsiaTheme="majorEastAsia" w:cstheme="majorBidi"/>
      <w:color w:val="272727" w:themeColor="text1" w:themeTint="D8"/>
    </w:rPr>
  </w:style>
  <w:style w:type="paragraph" w:styleId="Title">
    <w:name w:val="Title"/>
    <w:basedOn w:val="Normal"/>
    <w:next w:val="Normal"/>
    <w:link w:val="TitleChar"/>
    <w:uiPriority w:val="10"/>
    <w:qFormat/>
    <w:rsid w:val="00A70C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0C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0C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0C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0C84"/>
    <w:pPr>
      <w:spacing w:before="160"/>
      <w:jc w:val="center"/>
    </w:pPr>
    <w:rPr>
      <w:i/>
      <w:iCs/>
      <w:color w:val="404040" w:themeColor="text1" w:themeTint="BF"/>
    </w:rPr>
  </w:style>
  <w:style w:type="character" w:customStyle="1" w:styleId="QuoteChar">
    <w:name w:val="Quote Char"/>
    <w:basedOn w:val="DefaultParagraphFont"/>
    <w:link w:val="Quote"/>
    <w:uiPriority w:val="29"/>
    <w:rsid w:val="00A70C84"/>
    <w:rPr>
      <w:i/>
      <w:iCs/>
      <w:color w:val="404040" w:themeColor="text1" w:themeTint="BF"/>
    </w:rPr>
  </w:style>
  <w:style w:type="paragraph" w:styleId="ListParagraph">
    <w:name w:val="List Paragraph"/>
    <w:basedOn w:val="Normal"/>
    <w:uiPriority w:val="34"/>
    <w:qFormat/>
    <w:rsid w:val="00A70C84"/>
    <w:pPr>
      <w:ind w:left="720"/>
      <w:contextualSpacing/>
    </w:pPr>
  </w:style>
  <w:style w:type="character" w:styleId="IntenseEmphasis">
    <w:name w:val="Intense Emphasis"/>
    <w:basedOn w:val="DefaultParagraphFont"/>
    <w:uiPriority w:val="21"/>
    <w:qFormat/>
    <w:rsid w:val="00A70C84"/>
    <w:rPr>
      <w:i/>
      <w:iCs/>
      <w:color w:val="2F5496" w:themeColor="accent1" w:themeShade="BF"/>
    </w:rPr>
  </w:style>
  <w:style w:type="paragraph" w:styleId="IntenseQuote">
    <w:name w:val="Intense Quote"/>
    <w:basedOn w:val="Normal"/>
    <w:next w:val="Normal"/>
    <w:link w:val="IntenseQuoteChar"/>
    <w:uiPriority w:val="30"/>
    <w:qFormat/>
    <w:rsid w:val="00A70C8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70C84"/>
    <w:rPr>
      <w:i/>
      <w:iCs/>
      <w:color w:val="2F5496" w:themeColor="accent1" w:themeShade="BF"/>
    </w:rPr>
  </w:style>
  <w:style w:type="character" w:styleId="IntenseReference">
    <w:name w:val="Intense Reference"/>
    <w:basedOn w:val="DefaultParagraphFont"/>
    <w:uiPriority w:val="32"/>
    <w:qFormat/>
    <w:rsid w:val="00A70C84"/>
    <w:rPr>
      <w:b/>
      <w:bCs/>
      <w:smallCaps/>
      <w:color w:val="2F5496" w:themeColor="accent1" w:themeShade="BF"/>
      <w:spacing w:val="5"/>
    </w:rPr>
  </w:style>
  <w:style w:type="paragraph" w:styleId="Header">
    <w:name w:val="header"/>
    <w:basedOn w:val="Normal"/>
    <w:link w:val="HeaderChar"/>
    <w:uiPriority w:val="99"/>
    <w:unhideWhenUsed/>
    <w:rsid w:val="00A70C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0C84"/>
  </w:style>
  <w:style w:type="paragraph" w:styleId="Footer">
    <w:name w:val="footer"/>
    <w:basedOn w:val="Normal"/>
    <w:link w:val="FooterChar"/>
    <w:uiPriority w:val="99"/>
    <w:unhideWhenUsed/>
    <w:rsid w:val="00A70C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C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0713933">
      <w:bodyDiv w:val="1"/>
      <w:marLeft w:val="0"/>
      <w:marRight w:val="0"/>
      <w:marTop w:val="0"/>
      <w:marBottom w:val="0"/>
      <w:divBdr>
        <w:top w:val="none" w:sz="0" w:space="0" w:color="auto"/>
        <w:left w:val="none" w:sz="0" w:space="0" w:color="auto"/>
        <w:bottom w:val="none" w:sz="0" w:space="0" w:color="auto"/>
        <w:right w:val="none" w:sz="0" w:space="0" w:color="auto"/>
      </w:divBdr>
    </w:div>
    <w:div w:id="1527020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8</Pages>
  <Words>2384</Words>
  <Characters>13589</Characters>
  <Application>Microsoft Office Word</Application>
  <DocSecurity>0</DocSecurity>
  <Lines>113</Lines>
  <Paragraphs>31</Paragraphs>
  <ScaleCrop>false</ScaleCrop>
  <Company/>
  <LinksUpToDate>false</LinksUpToDate>
  <CharactersWithSpaces>15942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2317159@student.uwtsd.ac.uk dob.17.11.99</dc:creator>
  <cp:keywords/>
  <dc:description/>
  <cp:lastModifiedBy>2317159@student.uwtsd.ac.uk dob.17.11.99</cp:lastModifiedBy>
  <cp:revision>1</cp:revision>
  <dcterms:created xsi:type="dcterms:W3CDTF">2025-02-14T11:42:00Z</dcterms:created>
  <dcterms:modified xsi:type="dcterms:W3CDTF">2025-02-14T12:10:00Z</dcterms:modified>
</cp:coreProperties>
</file>