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D46636" w14:textId="77777777" w:rsidR="00D16612" w:rsidRPr="008B7343" w:rsidRDefault="00D16612">
      <w:pPr>
        <w:spacing w:before="0" w:after="160" w:line="259" w:lineRule="auto"/>
        <w:jc w:val="left"/>
        <w:rPr>
          <w:rFonts w:ascii="Arial" w:hAnsi="Arial" w:cs="Arial"/>
        </w:rPr>
      </w:pPr>
      <w:r w:rsidRPr="008B7343">
        <w:rPr>
          <w:rFonts w:ascii="Arial" w:hAnsi="Arial" w:cs="Arial"/>
          <w:noProof/>
        </w:rPr>
        <w:drawing>
          <wp:inline distT="0" distB="0" distL="0" distR="0" wp14:anchorId="700E330A" wp14:editId="6BC8E989">
            <wp:extent cx="3562350" cy="1362075"/>
            <wp:effectExtent l="0" t="0" r="0" b="9525"/>
            <wp:docPr id="1928532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532737" name=""/>
                    <pic:cNvPicPr/>
                  </pic:nvPicPr>
                  <pic:blipFill>
                    <a:blip r:embed="rId8"/>
                    <a:stretch>
                      <a:fillRect/>
                    </a:stretch>
                  </pic:blipFill>
                  <pic:spPr>
                    <a:xfrm>
                      <a:off x="0" y="0"/>
                      <a:ext cx="3562350" cy="1362075"/>
                    </a:xfrm>
                    <a:prstGeom prst="rect">
                      <a:avLst/>
                    </a:prstGeom>
                  </pic:spPr>
                </pic:pic>
              </a:graphicData>
            </a:graphic>
          </wp:inline>
        </w:drawing>
      </w:r>
    </w:p>
    <w:p w14:paraId="126EA446" w14:textId="77777777" w:rsidR="00530726" w:rsidRPr="008B7343" w:rsidRDefault="00530726" w:rsidP="00D16612">
      <w:pPr>
        <w:spacing w:before="0" w:after="160" w:line="259" w:lineRule="auto"/>
        <w:jc w:val="center"/>
        <w:rPr>
          <w:rFonts w:ascii="Arial" w:hAnsi="Arial" w:cs="Arial"/>
        </w:rPr>
      </w:pPr>
    </w:p>
    <w:p w14:paraId="3BEBFF84" w14:textId="77777777" w:rsidR="005B176E" w:rsidRPr="008B7343" w:rsidRDefault="005B176E" w:rsidP="00D16612">
      <w:pPr>
        <w:spacing w:before="0" w:after="160" w:line="259" w:lineRule="auto"/>
        <w:jc w:val="center"/>
        <w:rPr>
          <w:rFonts w:ascii="Arial" w:hAnsi="Arial" w:cs="Arial"/>
          <w:b/>
          <w:bCs/>
          <w:sz w:val="32"/>
          <w:szCs w:val="28"/>
        </w:rPr>
      </w:pPr>
    </w:p>
    <w:p w14:paraId="6B52200D" w14:textId="5B252AE8" w:rsidR="00530726" w:rsidRPr="008B7343" w:rsidRDefault="00530726" w:rsidP="00D16612">
      <w:pPr>
        <w:spacing w:before="0" w:after="160" w:line="259" w:lineRule="auto"/>
        <w:jc w:val="center"/>
        <w:rPr>
          <w:rFonts w:ascii="Arial" w:hAnsi="Arial" w:cs="Arial"/>
          <w:b/>
          <w:bCs/>
          <w:sz w:val="32"/>
          <w:szCs w:val="28"/>
        </w:rPr>
      </w:pPr>
      <w:r w:rsidRPr="008B7343">
        <w:rPr>
          <w:rFonts w:ascii="Arial" w:hAnsi="Arial" w:cs="Arial"/>
          <w:b/>
          <w:bCs/>
          <w:sz w:val="32"/>
          <w:szCs w:val="28"/>
        </w:rPr>
        <w:t>Digital Transformation in the Health and Care Professions (BMHP6026)</w:t>
      </w:r>
    </w:p>
    <w:p w14:paraId="58721F0E" w14:textId="77777777" w:rsidR="00530726" w:rsidRPr="008B7343" w:rsidRDefault="00530726" w:rsidP="00D16612">
      <w:pPr>
        <w:spacing w:before="0" w:after="160" w:line="259" w:lineRule="auto"/>
        <w:jc w:val="center"/>
        <w:rPr>
          <w:rFonts w:ascii="Arial" w:hAnsi="Arial" w:cs="Arial"/>
          <w:b/>
          <w:bCs/>
          <w:sz w:val="32"/>
          <w:szCs w:val="28"/>
        </w:rPr>
      </w:pPr>
    </w:p>
    <w:p w14:paraId="05B49F3F" w14:textId="77777777" w:rsidR="005B176E" w:rsidRPr="008B7343" w:rsidRDefault="005B176E" w:rsidP="00D16612">
      <w:pPr>
        <w:spacing w:before="0" w:after="160" w:line="259" w:lineRule="auto"/>
        <w:jc w:val="center"/>
        <w:rPr>
          <w:rFonts w:ascii="Arial" w:hAnsi="Arial" w:cs="Arial"/>
          <w:b/>
          <w:bCs/>
          <w:sz w:val="32"/>
          <w:szCs w:val="28"/>
        </w:rPr>
      </w:pPr>
    </w:p>
    <w:p w14:paraId="30305247" w14:textId="7BD81FF8" w:rsidR="005B176E" w:rsidRPr="008B7343" w:rsidRDefault="001F4DC0" w:rsidP="008E10F9">
      <w:pPr>
        <w:jc w:val="center"/>
        <w:rPr>
          <w:rFonts w:ascii="Arial" w:hAnsi="Arial" w:cs="Arial"/>
          <w:sz w:val="32"/>
          <w:szCs w:val="28"/>
        </w:rPr>
      </w:pPr>
      <w:r w:rsidRPr="008B7343">
        <w:rPr>
          <w:rFonts w:ascii="Arial" w:hAnsi="Arial" w:cs="Arial"/>
          <w:b/>
          <w:bCs/>
          <w:sz w:val="28"/>
          <w:szCs w:val="24"/>
        </w:rPr>
        <w:t>Title:</w:t>
      </w:r>
      <w:r w:rsidRPr="008B7343">
        <w:rPr>
          <w:rFonts w:ascii="Arial" w:hAnsi="Arial" w:cs="Arial"/>
          <w:sz w:val="32"/>
          <w:szCs w:val="28"/>
        </w:rPr>
        <w:t xml:space="preserve"> </w:t>
      </w:r>
      <w:r w:rsidRPr="008E10F9">
        <w:rPr>
          <w:rFonts w:ascii="Arial" w:hAnsi="Arial" w:cs="Arial"/>
          <w:sz w:val="22"/>
          <w:szCs w:val="20"/>
        </w:rPr>
        <w:t>Evaluating the Impact of Telemedicine and Virtual Consultations on Workforce, Service Delivery, Patients, and Communities in NHS Digital Transformation</w:t>
      </w:r>
    </w:p>
    <w:p w14:paraId="1EB32F2A" w14:textId="77777777" w:rsidR="005B176E" w:rsidRPr="008B7343" w:rsidRDefault="005B176E" w:rsidP="004E27BB">
      <w:pPr>
        <w:spacing w:before="0" w:after="160" w:line="259" w:lineRule="auto"/>
        <w:rPr>
          <w:rFonts w:ascii="Arial" w:hAnsi="Arial" w:cs="Arial"/>
          <w:b/>
          <w:bCs/>
          <w:sz w:val="32"/>
          <w:szCs w:val="28"/>
        </w:rPr>
      </w:pPr>
    </w:p>
    <w:p w14:paraId="460725A6" w14:textId="1B3C387C" w:rsidR="004E27BB" w:rsidRPr="004E27BB" w:rsidRDefault="005B176E" w:rsidP="004E27BB">
      <w:pPr>
        <w:jc w:val="center"/>
        <w:rPr>
          <w:rFonts w:ascii="Arial" w:hAnsi="Arial" w:cs="Arial"/>
          <w:b/>
          <w:bCs/>
          <w:szCs w:val="24"/>
        </w:rPr>
      </w:pPr>
      <w:r w:rsidRPr="004E27BB">
        <w:rPr>
          <w:rFonts w:ascii="Arial" w:hAnsi="Arial" w:cs="Arial"/>
          <w:b/>
          <w:bCs/>
          <w:szCs w:val="24"/>
        </w:rPr>
        <w:t>Component 1: Written Report</w:t>
      </w:r>
    </w:p>
    <w:p w14:paraId="1C552E3A" w14:textId="77777777" w:rsidR="003C6191" w:rsidRPr="004E27BB" w:rsidRDefault="003C6191" w:rsidP="003C6191">
      <w:pPr>
        <w:jc w:val="center"/>
        <w:rPr>
          <w:rFonts w:ascii="Arial" w:hAnsi="Arial" w:cs="Arial"/>
          <w:b/>
          <w:bCs/>
          <w:szCs w:val="24"/>
        </w:rPr>
      </w:pPr>
      <w:r w:rsidRPr="004E27BB">
        <w:rPr>
          <w:rFonts w:ascii="Arial" w:hAnsi="Arial" w:cs="Arial"/>
          <w:b/>
          <w:bCs/>
          <w:szCs w:val="24"/>
        </w:rPr>
        <w:t>Student name: Tania Habib</w:t>
      </w:r>
    </w:p>
    <w:p w14:paraId="0ADB24AA" w14:textId="77777777" w:rsidR="003C6191" w:rsidRPr="004E27BB" w:rsidRDefault="003C6191" w:rsidP="003C6191">
      <w:pPr>
        <w:jc w:val="center"/>
        <w:rPr>
          <w:rFonts w:ascii="Arial" w:hAnsi="Arial" w:cs="Arial"/>
          <w:b/>
          <w:bCs/>
          <w:szCs w:val="24"/>
        </w:rPr>
      </w:pPr>
      <w:r w:rsidRPr="004E27BB">
        <w:rPr>
          <w:rFonts w:ascii="Arial" w:hAnsi="Arial" w:cs="Arial"/>
          <w:b/>
          <w:bCs/>
          <w:szCs w:val="24"/>
        </w:rPr>
        <w:t>Student number: 2336623</w:t>
      </w:r>
    </w:p>
    <w:p w14:paraId="141A4D13" w14:textId="5FF7B317" w:rsidR="003C6191" w:rsidRPr="004E27BB" w:rsidRDefault="003C6191" w:rsidP="003C6191">
      <w:pPr>
        <w:jc w:val="center"/>
        <w:rPr>
          <w:rFonts w:ascii="Arial" w:hAnsi="Arial" w:cs="Arial"/>
          <w:b/>
          <w:bCs/>
          <w:szCs w:val="24"/>
        </w:rPr>
      </w:pPr>
      <w:r w:rsidRPr="004E27BB">
        <w:rPr>
          <w:rFonts w:ascii="Arial" w:hAnsi="Arial" w:cs="Arial"/>
          <w:b/>
          <w:bCs/>
          <w:szCs w:val="24"/>
        </w:rPr>
        <w:t xml:space="preserve">Lecturer’s name: </w:t>
      </w:r>
      <w:r w:rsidR="00131255">
        <w:rPr>
          <w:rFonts w:ascii="Arial" w:hAnsi="Arial" w:cs="Arial"/>
          <w:b/>
          <w:bCs/>
          <w:szCs w:val="24"/>
        </w:rPr>
        <w:t>Dr</w:t>
      </w:r>
      <w:r w:rsidR="00F70CCB">
        <w:rPr>
          <w:rFonts w:ascii="Arial" w:hAnsi="Arial" w:cs="Arial"/>
          <w:b/>
          <w:bCs/>
          <w:szCs w:val="24"/>
        </w:rPr>
        <w:t xml:space="preserve"> </w:t>
      </w:r>
      <w:r w:rsidRPr="004E27BB">
        <w:rPr>
          <w:rFonts w:ascii="Arial" w:hAnsi="Arial" w:cs="Arial"/>
          <w:b/>
          <w:bCs/>
          <w:szCs w:val="24"/>
        </w:rPr>
        <w:t>Ping Wu</w:t>
      </w:r>
    </w:p>
    <w:p w14:paraId="3A7D5E77" w14:textId="0DBCE4D8" w:rsidR="004E27BB" w:rsidRDefault="004E27BB" w:rsidP="003C6191">
      <w:pPr>
        <w:jc w:val="center"/>
        <w:rPr>
          <w:rFonts w:ascii="Arial" w:hAnsi="Arial" w:cs="Arial"/>
          <w:b/>
          <w:bCs/>
          <w:szCs w:val="24"/>
        </w:rPr>
      </w:pPr>
      <w:r w:rsidRPr="004E27BB">
        <w:rPr>
          <w:rFonts w:ascii="Arial" w:hAnsi="Arial" w:cs="Arial"/>
          <w:b/>
          <w:bCs/>
          <w:szCs w:val="24"/>
        </w:rPr>
        <w:t>Submission Date: 18-07-2026</w:t>
      </w:r>
    </w:p>
    <w:p w14:paraId="2895D7C5" w14:textId="77777777" w:rsidR="004E27BB" w:rsidRDefault="004E27BB" w:rsidP="004E27BB">
      <w:pPr>
        <w:jc w:val="left"/>
        <w:rPr>
          <w:rFonts w:ascii="Arial" w:hAnsi="Arial" w:cs="Arial"/>
          <w:b/>
          <w:bCs/>
          <w:szCs w:val="24"/>
        </w:rPr>
      </w:pPr>
    </w:p>
    <w:p w14:paraId="53EB5B87" w14:textId="77777777" w:rsidR="004E27BB" w:rsidRDefault="004E27BB" w:rsidP="004E27BB">
      <w:pPr>
        <w:jc w:val="left"/>
        <w:rPr>
          <w:rFonts w:ascii="Arial" w:hAnsi="Arial" w:cs="Arial"/>
          <w:b/>
          <w:bCs/>
          <w:szCs w:val="24"/>
        </w:rPr>
      </w:pPr>
    </w:p>
    <w:p w14:paraId="70428CF1" w14:textId="38AEA8C9" w:rsidR="006D4AB6" w:rsidRPr="00290D67" w:rsidRDefault="004E27BB" w:rsidP="00290D67">
      <w:pPr>
        <w:jc w:val="left"/>
        <w:rPr>
          <w:rFonts w:ascii="Arial" w:hAnsi="Arial" w:cs="Arial"/>
          <w:sz w:val="22"/>
        </w:rPr>
      </w:pPr>
      <w:r>
        <w:rPr>
          <w:rFonts w:ascii="Arial" w:hAnsi="Arial" w:cs="Arial"/>
          <w:b/>
          <w:bCs/>
          <w:szCs w:val="24"/>
        </w:rPr>
        <w:t xml:space="preserve">CONFESSION: </w:t>
      </w:r>
      <w:r w:rsidRPr="004E27BB">
        <w:rPr>
          <w:rFonts w:ascii="Arial" w:hAnsi="Arial" w:cs="Arial"/>
          <w:sz w:val="22"/>
        </w:rPr>
        <w:t>I</w:t>
      </w:r>
      <w:r>
        <w:rPr>
          <w:rFonts w:ascii="Arial" w:hAnsi="Arial" w:cs="Arial"/>
          <w:sz w:val="22"/>
        </w:rPr>
        <w:t xml:space="preserve"> Tania Habib, </w:t>
      </w:r>
      <w:r w:rsidR="00450316">
        <w:rPr>
          <w:rFonts w:ascii="Arial" w:hAnsi="Arial" w:cs="Arial"/>
          <w:sz w:val="22"/>
        </w:rPr>
        <w:t>confessing</w:t>
      </w:r>
      <w:r>
        <w:rPr>
          <w:rFonts w:ascii="Arial" w:hAnsi="Arial" w:cs="Arial"/>
          <w:sz w:val="22"/>
        </w:rPr>
        <w:t xml:space="preserve"> here that to prepare this report, I did not take any support from AI rather than only to spelling and grammar checking by Microsoft word. </w:t>
      </w:r>
      <w:r w:rsidR="006D4AB6" w:rsidRPr="008B7343">
        <w:rPr>
          <w:rFonts w:ascii="Arial" w:hAnsi="Arial" w:cs="Arial"/>
        </w:rPr>
        <w:br w:type="page"/>
      </w:r>
    </w:p>
    <w:sdt>
      <w:sdtPr>
        <w:rPr>
          <w:rFonts w:ascii="Arial" w:eastAsiaTheme="minorHAnsi" w:hAnsi="Arial" w:cs="Arial"/>
          <w:b/>
          <w:bCs/>
          <w:color w:val="000000" w:themeColor="text1"/>
          <w:sz w:val="28"/>
          <w:szCs w:val="28"/>
          <w:u w:val="single"/>
          <w:lang w:val="en-GB"/>
          <w14:ligatures w14:val="standardContextual"/>
        </w:rPr>
        <w:id w:val="1911118607"/>
        <w:docPartObj>
          <w:docPartGallery w:val="Table of Contents"/>
          <w:docPartUnique/>
        </w:docPartObj>
      </w:sdtPr>
      <w:sdtEndPr>
        <w:rPr>
          <w:noProof/>
          <w:sz w:val="24"/>
          <w:szCs w:val="22"/>
          <w:u w:val="none"/>
        </w:rPr>
      </w:sdtEndPr>
      <w:sdtContent>
        <w:p w14:paraId="62C35663" w14:textId="7E035083" w:rsidR="007F3339" w:rsidRPr="007F3339" w:rsidRDefault="007F3339" w:rsidP="007F3339">
          <w:pPr>
            <w:pStyle w:val="TOCHeading"/>
            <w:jc w:val="center"/>
            <w:rPr>
              <w:rFonts w:ascii="Arial" w:hAnsi="Arial" w:cs="Arial"/>
              <w:b/>
              <w:bCs/>
              <w:color w:val="000000" w:themeColor="text1"/>
              <w:sz w:val="28"/>
              <w:szCs w:val="28"/>
              <w:u w:val="single"/>
            </w:rPr>
          </w:pPr>
          <w:r w:rsidRPr="007F3339">
            <w:rPr>
              <w:rFonts w:ascii="Arial" w:eastAsiaTheme="minorHAnsi" w:hAnsi="Arial" w:cs="Arial"/>
              <w:b/>
              <w:bCs/>
              <w:color w:val="000000" w:themeColor="text1"/>
              <w:sz w:val="28"/>
              <w:szCs w:val="28"/>
              <w:u w:val="single"/>
              <w:lang w:val="en-GB"/>
              <w14:ligatures w14:val="standardContextual"/>
            </w:rPr>
            <w:t xml:space="preserve">Table Of </w:t>
          </w:r>
          <w:r w:rsidR="003F6377" w:rsidRPr="007F3339">
            <w:rPr>
              <w:rFonts w:ascii="Arial" w:hAnsi="Arial" w:cs="Arial"/>
              <w:b/>
              <w:bCs/>
              <w:color w:val="000000" w:themeColor="text1"/>
              <w:sz w:val="28"/>
              <w:szCs w:val="28"/>
              <w:u w:val="single"/>
            </w:rPr>
            <w:t>Contents</w:t>
          </w:r>
        </w:p>
        <w:p w14:paraId="2F6593A9" w14:textId="5A2516C9" w:rsidR="000922B7" w:rsidRDefault="003F6377">
          <w:pPr>
            <w:pStyle w:val="TOC1"/>
            <w:tabs>
              <w:tab w:val="right" w:leader="dot" w:pos="9350"/>
            </w:tabs>
            <w:rPr>
              <w:rFonts w:asciiTheme="minorHAnsi" w:eastAsiaTheme="minorEastAsia" w:hAnsiTheme="minorHAnsi"/>
              <w:noProof/>
              <w:color w:val="auto"/>
              <w:kern w:val="2"/>
              <w:szCs w:val="24"/>
              <w:lang w:eastAsia="en-GB"/>
            </w:rPr>
          </w:pPr>
          <w:r w:rsidRPr="008B7343">
            <w:rPr>
              <w:rFonts w:ascii="Arial" w:hAnsi="Arial" w:cs="Arial"/>
            </w:rPr>
            <w:fldChar w:fldCharType="begin"/>
          </w:r>
          <w:r w:rsidRPr="008B7343">
            <w:rPr>
              <w:rFonts w:ascii="Arial" w:hAnsi="Arial" w:cs="Arial"/>
            </w:rPr>
            <w:instrText xml:space="preserve"> TOC \o "1-3" \h \z \u </w:instrText>
          </w:r>
          <w:r w:rsidRPr="008B7343">
            <w:rPr>
              <w:rFonts w:ascii="Arial" w:hAnsi="Arial" w:cs="Arial"/>
            </w:rPr>
            <w:fldChar w:fldCharType="separate"/>
          </w:r>
          <w:hyperlink w:anchor="_Toc235290217" w:history="1">
            <w:r w:rsidR="000922B7" w:rsidRPr="00141CFA">
              <w:rPr>
                <w:rStyle w:val="Hyperlink"/>
                <w:rFonts w:ascii="Arial" w:hAnsi="Arial" w:cs="Arial"/>
                <w:noProof/>
              </w:rPr>
              <w:t>Introduction</w:t>
            </w:r>
            <w:r w:rsidR="000922B7">
              <w:rPr>
                <w:noProof/>
                <w:webHidden/>
              </w:rPr>
              <w:tab/>
            </w:r>
            <w:r w:rsidR="000922B7">
              <w:rPr>
                <w:noProof/>
                <w:webHidden/>
              </w:rPr>
              <w:fldChar w:fldCharType="begin"/>
            </w:r>
            <w:r w:rsidR="000922B7">
              <w:rPr>
                <w:noProof/>
                <w:webHidden/>
              </w:rPr>
              <w:instrText xml:space="preserve"> PAGEREF _Toc235290217 \h </w:instrText>
            </w:r>
            <w:r w:rsidR="000922B7">
              <w:rPr>
                <w:noProof/>
                <w:webHidden/>
              </w:rPr>
            </w:r>
            <w:r w:rsidR="000922B7">
              <w:rPr>
                <w:noProof/>
                <w:webHidden/>
              </w:rPr>
              <w:fldChar w:fldCharType="separate"/>
            </w:r>
            <w:r w:rsidR="000922B7">
              <w:rPr>
                <w:noProof/>
                <w:webHidden/>
              </w:rPr>
              <w:t>3</w:t>
            </w:r>
            <w:r w:rsidR="000922B7">
              <w:rPr>
                <w:noProof/>
                <w:webHidden/>
              </w:rPr>
              <w:fldChar w:fldCharType="end"/>
            </w:r>
          </w:hyperlink>
        </w:p>
        <w:p w14:paraId="66DE894B" w14:textId="777F7582" w:rsidR="000922B7" w:rsidRDefault="000922B7">
          <w:pPr>
            <w:pStyle w:val="TOC1"/>
            <w:tabs>
              <w:tab w:val="right" w:leader="dot" w:pos="9350"/>
            </w:tabs>
            <w:rPr>
              <w:rFonts w:asciiTheme="minorHAnsi" w:eastAsiaTheme="minorEastAsia" w:hAnsiTheme="minorHAnsi"/>
              <w:noProof/>
              <w:color w:val="auto"/>
              <w:kern w:val="2"/>
              <w:szCs w:val="24"/>
              <w:lang w:eastAsia="en-GB"/>
            </w:rPr>
          </w:pPr>
          <w:hyperlink w:anchor="_Toc235290218" w:history="1">
            <w:r w:rsidRPr="00141CFA">
              <w:rPr>
                <w:rStyle w:val="Hyperlink"/>
                <w:rFonts w:ascii="Arial" w:hAnsi="Arial" w:cs="Arial"/>
                <w:noProof/>
              </w:rPr>
              <w:t>Impact on the workforce</w:t>
            </w:r>
            <w:r>
              <w:rPr>
                <w:noProof/>
                <w:webHidden/>
              </w:rPr>
              <w:tab/>
            </w:r>
            <w:r>
              <w:rPr>
                <w:noProof/>
                <w:webHidden/>
              </w:rPr>
              <w:fldChar w:fldCharType="begin"/>
            </w:r>
            <w:r>
              <w:rPr>
                <w:noProof/>
                <w:webHidden/>
              </w:rPr>
              <w:instrText xml:space="preserve"> PAGEREF _Toc235290218 \h </w:instrText>
            </w:r>
            <w:r>
              <w:rPr>
                <w:noProof/>
                <w:webHidden/>
              </w:rPr>
            </w:r>
            <w:r>
              <w:rPr>
                <w:noProof/>
                <w:webHidden/>
              </w:rPr>
              <w:fldChar w:fldCharType="separate"/>
            </w:r>
            <w:r>
              <w:rPr>
                <w:noProof/>
                <w:webHidden/>
              </w:rPr>
              <w:t>3</w:t>
            </w:r>
            <w:r>
              <w:rPr>
                <w:noProof/>
                <w:webHidden/>
              </w:rPr>
              <w:fldChar w:fldCharType="end"/>
            </w:r>
          </w:hyperlink>
        </w:p>
        <w:p w14:paraId="0245E65B" w14:textId="1AA43B91"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19" w:history="1">
            <w:r w:rsidRPr="00141CFA">
              <w:rPr>
                <w:rStyle w:val="Hyperlink"/>
                <w:rFonts w:ascii="Arial" w:hAnsi="Arial" w:cs="Arial"/>
                <w:noProof/>
              </w:rPr>
              <w:t>Changing Professional Roles and Hybrid Working</w:t>
            </w:r>
            <w:r>
              <w:rPr>
                <w:noProof/>
                <w:webHidden/>
              </w:rPr>
              <w:tab/>
            </w:r>
            <w:r>
              <w:rPr>
                <w:noProof/>
                <w:webHidden/>
              </w:rPr>
              <w:fldChar w:fldCharType="begin"/>
            </w:r>
            <w:r>
              <w:rPr>
                <w:noProof/>
                <w:webHidden/>
              </w:rPr>
              <w:instrText xml:space="preserve"> PAGEREF _Toc235290219 \h </w:instrText>
            </w:r>
            <w:r>
              <w:rPr>
                <w:noProof/>
                <w:webHidden/>
              </w:rPr>
            </w:r>
            <w:r>
              <w:rPr>
                <w:noProof/>
                <w:webHidden/>
              </w:rPr>
              <w:fldChar w:fldCharType="separate"/>
            </w:r>
            <w:r>
              <w:rPr>
                <w:noProof/>
                <w:webHidden/>
              </w:rPr>
              <w:t>3</w:t>
            </w:r>
            <w:r>
              <w:rPr>
                <w:noProof/>
                <w:webHidden/>
              </w:rPr>
              <w:fldChar w:fldCharType="end"/>
            </w:r>
          </w:hyperlink>
        </w:p>
        <w:p w14:paraId="4EA2D7F2" w14:textId="1A26D255"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20" w:history="1">
            <w:r w:rsidRPr="00141CFA">
              <w:rPr>
                <w:rStyle w:val="Hyperlink"/>
                <w:rFonts w:ascii="Arial" w:hAnsi="Arial" w:cs="Arial"/>
                <w:noProof/>
              </w:rPr>
              <w:t>Digital Skills and Workforce Competency</w:t>
            </w:r>
            <w:r>
              <w:rPr>
                <w:noProof/>
                <w:webHidden/>
              </w:rPr>
              <w:tab/>
            </w:r>
            <w:r>
              <w:rPr>
                <w:noProof/>
                <w:webHidden/>
              </w:rPr>
              <w:fldChar w:fldCharType="begin"/>
            </w:r>
            <w:r>
              <w:rPr>
                <w:noProof/>
                <w:webHidden/>
              </w:rPr>
              <w:instrText xml:space="preserve"> PAGEREF _Toc235290220 \h </w:instrText>
            </w:r>
            <w:r>
              <w:rPr>
                <w:noProof/>
                <w:webHidden/>
              </w:rPr>
            </w:r>
            <w:r>
              <w:rPr>
                <w:noProof/>
                <w:webHidden/>
              </w:rPr>
              <w:fldChar w:fldCharType="separate"/>
            </w:r>
            <w:r>
              <w:rPr>
                <w:noProof/>
                <w:webHidden/>
              </w:rPr>
              <w:t>4</w:t>
            </w:r>
            <w:r>
              <w:rPr>
                <w:noProof/>
                <w:webHidden/>
              </w:rPr>
              <w:fldChar w:fldCharType="end"/>
            </w:r>
          </w:hyperlink>
        </w:p>
        <w:p w14:paraId="5843432B" w14:textId="56F0AF16"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21" w:history="1">
            <w:r w:rsidRPr="00141CFA">
              <w:rPr>
                <w:rStyle w:val="Hyperlink"/>
                <w:rFonts w:ascii="Arial" w:hAnsi="Arial" w:cs="Arial"/>
                <w:noProof/>
              </w:rPr>
              <w:t>Clinical Judgement and Decision-Making Challenges</w:t>
            </w:r>
            <w:r>
              <w:rPr>
                <w:noProof/>
                <w:webHidden/>
              </w:rPr>
              <w:tab/>
            </w:r>
            <w:r>
              <w:rPr>
                <w:noProof/>
                <w:webHidden/>
              </w:rPr>
              <w:fldChar w:fldCharType="begin"/>
            </w:r>
            <w:r>
              <w:rPr>
                <w:noProof/>
                <w:webHidden/>
              </w:rPr>
              <w:instrText xml:space="preserve"> PAGEREF _Toc235290221 \h </w:instrText>
            </w:r>
            <w:r>
              <w:rPr>
                <w:noProof/>
                <w:webHidden/>
              </w:rPr>
            </w:r>
            <w:r>
              <w:rPr>
                <w:noProof/>
                <w:webHidden/>
              </w:rPr>
              <w:fldChar w:fldCharType="separate"/>
            </w:r>
            <w:r>
              <w:rPr>
                <w:noProof/>
                <w:webHidden/>
              </w:rPr>
              <w:t>4</w:t>
            </w:r>
            <w:r>
              <w:rPr>
                <w:noProof/>
                <w:webHidden/>
              </w:rPr>
              <w:fldChar w:fldCharType="end"/>
            </w:r>
          </w:hyperlink>
        </w:p>
        <w:p w14:paraId="2774BAD0" w14:textId="3953C0E5"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22" w:history="1">
            <w:r w:rsidRPr="00141CFA">
              <w:rPr>
                <w:rStyle w:val="Hyperlink"/>
                <w:rFonts w:ascii="Arial" w:hAnsi="Arial" w:cs="Arial"/>
                <w:noProof/>
              </w:rPr>
              <w:t>Workload, Wellbeing and Organisational Support</w:t>
            </w:r>
            <w:r>
              <w:rPr>
                <w:noProof/>
                <w:webHidden/>
              </w:rPr>
              <w:tab/>
            </w:r>
            <w:r>
              <w:rPr>
                <w:noProof/>
                <w:webHidden/>
              </w:rPr>
              <w:fldChar w:fldCharType="begin"/>
            </w:r>
            <w:r>
              <w:rPr>
                <w:noProof/>
                <w:webHidden/>
              </w:rPr>
              <w:instrText xml:space="preserve"> PAGEREF _Toc235290222 \h </w:instrText>
            </w:r>
            <w:r>
              <w:rPr>
                <w:noProof/>
                <w:webHidden/>
              </w:rPr>
            </w:r>
            <w:r>
              <w:rPr>
                <w:noProof/>
                <w:webHidden/>
              </w:rPr>
              <w:fldChar w:fldCharType="separate"/>
            </w:r>
            <w:r>
              <w:rPr>
                <w:noProof/>
                <w:webHidden/>
              </w:rPr>
              <w:t>4</w:t>
            </w:r>
            <w:r>
              <w:rPr>
                <w:noProof/>
                <w:webHidden/>
              </w:rPr>
              <w:fldChar w:fldCharType="end"/>
            </w:r>
          </w:hyperlink>
        </w:p>
        <w:p w14:paraId="442F9082" w14:textId="1A5B0403" w:rsidR="000922B7" w:rsidRDefault="000922B7">
          <w:pPr>
            <w:pStyle w:val="TOC1"/>
            <w:tabs>
              <w:tab w:val="right" w:leader="dot" w:pos="9350"/>
            </w:tabs>
            <w:rPr>
              <w:rFonts w:asciiTheme="minorHAnsi" w:eastAsiaTheme="minorEastAsia" w:hAnsiTheme="minorHAnsi"/>
              <w:noProof/>
              <w:color w:val="auto"/>
              <w:kern w:val="2"/>
              <w:szCs w:val="24"/>
              <w:lang w:eastAsia="en-GB"/>
            </w:rPr>
          </w:pPr>
          <w:hyperlink w:anchor="_Toc235290223" w:history="1">
            <w:r w:rsidRPr="00141CFA">
              <w:rPr>
                <w:rStyle w:val="Hyperlink"/>
                <w:rFonts w:ascii="Arial" w:hAnsi="Arial" w:cs="Arial"/>
                <w:noProof/>
              </w:rPr>
              <w:t>Impact on service delivery</w:t>
            </w:r>
            <w:r>
              <w:rPr>
                <w:noProof/>
                <w:webHidden/>
              </w:rPr>
              <w:tab/>
            </w:r>
            <w:r>
              <w:rPr>
                <w:noProof/>
                <w:webHidden/>
              </w:rPr>
              <w:fldChar w:fldCharType="begin"/>
            </w:r>
            <w:r>
              <w:rPr>
                <w:noProof/>
                <w:webHidden/>
              </w:rPr>
              <w:instrText xml:space="preserve"> PAGEREF _Toc235290223 \h </w:instrText>
            </w:r>
            <w:r>
              <w:rPr>
                <w:noProof/>
                <w:webHidden/>
              </w:rPr>
            </w:r>
            <w:r>
              <w:rPr>
                <w:noProof/>
                <w:webHidden/>
              </w:rPr>
              <w:fldChar w:fldCharType="separate"/>
            </w:r>
            <w:r>
              <w:rPr>
                <w:noProof/>
                <w:webHidden/>
              </w:rPr>
              <w:t>5</w:t>
            </w:r>
            <w:r>
              <w:rPr>
                <w:noProof/>
                <w:webHidden/>
              </w:rPr>
              <w:fldChar w:fldCharType="end"/>
            </w:r>
          </w:hyperlink>
        </w:p>
        <w:p w14:paraId="6FC7A7FC" w14:textId="565285FA"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24" w:history="1">
            <w:r w:rsidRPr="00141CFA">
              <w:rPr>
                <w:rStyle w:val="Hyperlink"/>
                <w:rFonts w:ascii="Arial" w:hAnsi="Arial" w:cs="Arial"/>
                <w:noProof/>
              </w:rPr>
              <w:t>Transformation to Hybrid Service Delivery</w:t>
            </w:r>
            <w:r>
              <w:rPr>
                <w:noProof/>
                <w:webHidden/>
              </w:rPr>
              <w:tab/>
            </w:r>
            <w:r>
              <w:rPr>
                <w:noProof/>
                <w:webHidden/>
              </w:rPr>
              <w:fldChar w:fldCharType="begin"/>
            </w:r>
            <w:r>
              <w:rPr>
                <w:noProof/>
                <w:webHidden/>
              </w:rPr>
              <w:instrText xml:space="preserve"> PAGEREF _Toc235290224 \h </w:instrText>
            </w:r>
            <w:r>
              <w:rPr>
                <w:noProof/>
                <w:webHidden/>
              </w:rPr>
            </w:r>
            <w:r>
              <w:rPr>
                <w:noProof/>
                <w:webHidden/>
              </w:rPr>
              <w:fldChar w:fldCharType="separate"/>
            </w:r>
            <w:r>
              <w:rPr>
                <w:noProof/>
                <w:webHidden/>
              </w:rPr>
              <w:t>5</w:t>
            </w:r>
            <w:r>
              <w:rPr>
                <w:noProof/>
                <w:webHidden/>
              </w:rPr>
              <w:fldChar w:fldCharType="end"/>
            </w:r>
          </w:hyperlink>
        </w:p>
        <w:p w14:paraId="598469CD" w14:textId="6C122BC5"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25" w:history="1">
            <w:r w:rsidRPr="00141CFA">
              <w:rPr>
                <w:rStyle w:val="Hyperlink"/>
                <w:rFonts w:ascii="Arial" w:hAnsi="Arial" w:cs="Arial"/>
                <w:noProof/>
              </w:rPr>
              <w:t>Improving Efficiency and Access to Healthcare</w:t>
            </w:r>
            <w:r>
              <w:rPr>
                <w:noProof/>
                <w:webHidden/>
              </w:rPr>
              <w:tab/>
            </w:r>
            <w:r>
              <w:rPr>
                <w:noProof/>
                <w:webHidden/>
              </w:rPr>
              <w:fldChar w:fldCharType="begin"/>
            </w:r>
            <w:r>
              <w:rPr>
                <w:noProof/>
                <w:webHidden/>
              </w:rPr>
              <w:instrText xml:space="preserve"> PAGEREF _Toc235290225 \h </w:instrText>
            </w:r>
            <w:r>
              <w:rPr>
                <w:noProof/>
                <w:webHidden/>
              </w:rPr>
            </w:r>
            <w:r>
              <w:rPr>
                <w:noProof/>
                <w:webHidden/>
              </w:rPr>
              <w:fldChar w:fldCharType="separate"/>
            </w:r>
            <w:r>
              <w:rPr>
                <w:noProof/>
                <w:webHidden/>
              </w:rPr>
              <w:t>5</w:t>
            </w:r>
            <w:r>
              <w:rPr>
                <w:noProof/>
                <w:webHidden/>
              </w:rPr>
              <w:fldChar w:fldCharType="end"/>
            </w:r>
          </w:hyperlink>
        </w:p>
        <w:p w14:paraId="47DBD608" w14:textId="4A587460"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26" w:history="1">
            <w:r w:rsidRPr="00141CFA">
              <w:rPr>
                <w:rStyle w:val="Hyperlink"/>
                <w:rFonts w:ascii="Arial" w:hAnsi="Arial" w:cs="Arial"/>
                <w:noProof/>
              </w:rPr>
              <w:t>Limitations of Remote Healthcare Delivery</w:t>
            </w:r>
            <w:r>
              <w:rPr>
                <w:noProof/>
                <w:webHidden/>
              </w:rPr>
              <w:tab/>
            </w:r>
            <w:r>
              <w:rPr>
                <w:noProof/>
                <w:webHidden/>
              </w:rPr>
              <w:fldChar w:fldCharType="begin"/>
            </w:r>
            <w:r>
              <w:rPr>
                <w:noProof/>
                <w:webHidden/>
              </w:rPr>
              <w:instrText xml:space="preserve"> PAGEREF _Toc235290226 \h </w:instrText>
            </w:r>
            <w:r>
              <w:rPr>
                <w:noProof/>
                <w:webHidden/>
              </w:rPr>
            </w:r>
            <w:r>
              <w:rPr>
                <w:noProof/>
                <w:webHidden/>
              </w:rPr>
              <w:fldChar w:fldCharType="separate"/>
            </w:r>
            <w:r>
              <w:rPr>
                <w:noProof/>
                <w:webHidden/>
              </w:rPr>
              <w:t>5</w:t>
            </w:r>
            <w:r>
              <w:rPr>
                <w:noProof/>
                <w:webHidden/>
              </w:rPr>
              <w:fldChar w:fldCharType="end"/>
            </w:r>
          </w:hyperlink>
        </w:p>
        <w:p w14:paraId="57AED4B6" w14:textId="2C9E725D"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27" w:history="1">
            <w:r w:rsidRPr="00141CFA">
              <w:rPr>
                <w:rStyle w:val="Hyperlink"/>
                <w:rFonts w:ascii="Arial" w:hAnsi="Arial" w:cs="Arial"/>
                <w:noProof/>
              </w:rPr>
              <w:t>Long-Term Sustainability and Service Quality</w:t>
            </w:r>
            <w:r>
              <w:rPr>
                <w:noProof/>
                <w:webHidden/>
              </w:rPr>
              <w:tab/>
            </w:r>
            <w:r>
              <w:rPr>
                <w:noProof/>
                <w:webHidden/>
              </w:rPr>
              <w:fldChar w:fldCharType="begin"/>
            </w:r>
            <w:r>
              <w:rPr>
                <w:noProof/>
                <w:webHidden/>
              </w:rPr>
              <w:instrText xml:space="preserve"> PAGEREF _Toc235290227 \h </w:instrText>
            </w:r>
            <w:r>
              <w:rPr>
                <w:noProof/>
                <w:webHidden/>
              </w:rPr>
            </w:r>
            <w:r>
              <w:rPr>
                <w:noProof/>
                <w:webHidden/>
              </w:rPr>
              <w:fldChar w:fldCharType="separate"/>
            </w:r>
            <w:r>
              <w:rPr>
                <w:noProof/>
                <w:webHidden/>
              </w:rPr>
              <w:t>6</w:t>
            </w:r>
            <w:r>
              <w:rPr>
                <w:noProof/>
                <w:webHidden/>
              </w:rPr>
              <w:fldChar w:fldCharType="end"/>
            </w:r>
          </w:hyperlink>
        </w:p>
        <w:p w14:paraId="692321DB" w14:textId="71B9EE83" w:rsidR="000922B7" w:rsidRDefault="000922B7">
          <w:pPr>
            <w:pStyle w:val="TOC1"/>
            <w:tabs>
              <w:tab w:val="right" w:leader="dot" w:pos="9350"/>
            </w:tabs>
            <w:rPr>
              <w:rFonts w:asciiTheme="minorHAnsi" w:eastAsiaTheme="minorEastAsia" w:hAnsiTheme="minorHAnsi"/>
              <w:noProof/>
              <w:color w:val="auto"/>
              <w:kern w:val="2"/>
              <w:szCs w:val="24"/>
              <w:lang w:eastAsia="en-GB"/>
            </w:rPr>
          </w:pPr>
          <w:hyperlink w:anchor="_Toc235290228" w:history="1">
            <w:r w:rsidRPr="00141CFA">
              <w:rPr>
                <w:rStyle w:val="Hyperlink"/>
                <w:rFonts w:ascii="Arial" w:hAnsi="Arial" w:cs="Arial"/>
                <w:noProof/>
              </w:rPr>
              <w:t>Impact on patients</w:t>
            </w:r>
            <w:r>
              <w:rPr>
                <w:noProof/>
                <w:webHidden/>
              </w:rPr>
              <w:tab/>
            </w:r>
            <w:r>
              <w:rPr>
                <w:noProof/>
                <w:webHidden/>
              </w:rPr>
              <w:fldChar w:fldCharType="begin"/>
            </w:r>
            <w:r>
              <w:rPr>
                <w:noProof/>
                <w:webHidden/>
              </w:rPr>
              <w:instrText xml:space="preserve"> PAGEREF _Toc235290228 \h </w:instrText>
            </w:r>
            <w:r>
              <w:rPr>
                <w:noProof/>
                <w:webHidden/>
              </w:rPr>
            </w:r>
            <w:r>
              <w:rPr>
                <w:noProof/>
                <w:webHidden/>
              </w:rPr>
              <w:fldChar w:fldCharType="separate"/>
            </w:r>
            <w:r>
              <w:rPr>
                <w:noProof/>
                <w:webHidden/>
              </w:rPr>
              <w:t>6</w:t>
            </w:r>
            <w:r>
              <w:rPr>
                <w:noProof/>
                <w:webHidden/>
              </w:rPr>
              <w:fldChar w:fldCharType="end"/>
            </w:r>
          </w:hyperlink>
        </w:p>
        <w:p w14:paraId="03D6C34D" w14:textId="063B4DF2"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29" w:history="1">
            <w:r w:rsidRPr="00141CFA">
              <w:rPr>
                <w:rStyle w:val="Hyperlink"/>
                <w:rFonts w:ascii="Arial" w:hAnsi="Arial" w:cs="Arial"/>
                <w:noProof/>
              </w:rPr>
              <w:t>Improving Patient Experience and Access to Care</w:t>
            </w:r>
            <w:r>
              <w:rPr>
                <w:noProof/>
                <w:webHidden/>
              </w:rPr>
              <w:tab/>
            </w:r>
            <w:r>
              <w:rPr>
                <w:noProof/>
                <w:webHidden/>
              </w:rPr>
              <w:fldChar w:fldCharType="begin"/>
            </w:r>
            <w:r>
              <w:rPr>
                <w:noProof/>
                <w:webHidden/>
              </w:rPr>
              <w:instrText xml:space="preserve"> PAGEREF _Toc235290229 \h </w:instrText>
            </w:r>
            <w:r>
              <w:rPr>
                <w:noProof/>
                <w:webHidden/>
              </w:rPr>
            </w:r>
            <w:r>
              <w:rPr>
                <w:noProof/>
                <w:webHidden/>
              </w:rPr>
              <w:fldChar w:fldCharType="separate"/>
            </w:r>
            <w:r>
              <w:rPr>
                <w:noProof/>
                <w:webHidden/>
              </w:rPr>
              <w:t>6</w:t>
            </w:r>
            <w:r>
              <w:rPr>
                <w:noProof/>
                <w:webHidden/>
              </w:rPr>
              <w:fldChar w:fldCharType="end"/>
            </w:r>
          </w:hyperlink>
        </w:p>
        <w:p w14:paraId="610F144C" w14:textId="1EEE8132"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30" w:history="1">
            <w:r w:rsidRPr="00141CFA">
              <w:rPr>
                <w:rStyle w:val="Hyperlink"/>
                <w:rFonts w:ascii="Arial" w:hAnsi="Arial" w:cs="Arial"/>
                <w:noProof/>
              </w:rPr>
              <w:t>Patient Perceptions, Trust and Quality of Care</w:t>
            </w:r>
            <w:r>
              <w:rPr>
                <w:noProof/>
                <w:webHidden/>
              </w:rPr>
              <w:tab/>
            </w:r>
            <w:r>
              <w:rPr>
                <w:noProof/>
                <w:webHidden/>
              </w:rPr>
              <w:fldChar w:fldCharType="begin"/>
            </w:r>
            <w:r>
              <w:rPr>
                <w:noProof/>
                <w:webHidden/>
              </w:rPr>
              <w:instrText xml:space="preserve"> PAGEREF _Toc235290230 \h </w:instrText>
            </w:r>
            <w:r>
              <w:rPr>
                <w:noProof/>
                <w:webHidden/>
              </w:rPr>
            </w:r>
            <w:r>
              <w:rPr>
                <w:noProof/>
                <w:webHidden/>
              </w:rPr>
              <w:fldChar w:fldCharType="separate"/>
            </w:r>
            <w:r>
              <w:rPr>
                <w:noProof/>
                <w:webHidden/>
              </w:rPr>
              <w:t>6</w:t>
            </w:r>
            <w:r>
              <w:rPr>
                <w:noProof/>
                <w:webHidden/>
              </w:rPr>
              <w:fldChar w:fldCharType="end"/>
            </w:r>
          </w:hyperlink>
        </w:p>
        <w:p w14:paraId="1A8A91B6" w14:textId="166B43AA"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31" w:history="1">
            <w:r w:rsidRPr="00141CFA">
              <w:rPr>
                <w:rStyle w:val="Hyperlink"/>
                <w:rFonts w:ascii="Arial" w:hAnsi="Arial" w:cs="Arial"/>
                <w:noProof/>
              </w:rPr>
              <w:t>Digital Exclusion and Healthcare Inequalities</w:t>
            </w:r>
            <w:r>
              <w:rPr>
                <w:noProof/>
                <w:webHidden/>
              </w:rPr>
              <w:tab/>
            </w:r>
            <w:r>
              <w:rPr>
                <w:noProof/>
                <w:webHidden/>
              </w:rPr>
              <w:fldChar w:fldCharType="begin"/>
            </w:r>
            <w:r>
              <w:rPr>
                <w:noProof/>
                <w:webHidden/>
              </w:rPr>
              <w:instrText xml:space="preserve"> PAGEREF _Toc235290231 \h </w:instrText>
            </w:r>
            <w:r>
              <w:rPr>
                <w:noProof/>
                <w:webHidden/>
              </w:rPr>
            </w:r>
            <w:r>
              <w:rPr>
                <w:noProof/>
                <w:webHidden/>
              </w:rPr>
              <w:fldChar w:fldCharType="separate"/>
            </w:r>
            <w:r>
              <w:rPr>
                <w:noProof/>
                <w:webHidden/>
              </w:rPr>
              <w:t>7</w:t>
            </w:r>
            <w:r>
              <w:rPr>
                <w:noProof/>
                <w:webHidden/>
              </w:rPr>
              <w:fldChar w:fldCharType="end"/>
            </w:r>
          </w:hyperlink>
        </w:p>
        <w:p w14:paraId="5104AE62" w14:textId="505F7B07"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32" w:history="1">
            <w:r w:rsidRPr="00141CFA">
              <w:rPr>
                <w:rStyle w:val="Hyperlink"/>
                <w:rFonts w:ascii="Arial" w:hAnsi="Arial" w:cs="Arial"/>
                <w:noProof/>
              </w:rPr>
              <w:t>Privacy, Confidentiality and Future Patient-Centred Care</w:t>
            </w:r>
            <w:r>
              <w:rPr>
                <w:noProof/>
                <w:webHidden/>
              </w:rPr>
              <w:tab/>
            </w:r>
            <w:r>
              <w:rPr>
                <w:noProof/>
                <w:webHidden/>
              </w:rPr>
              <w:fldChar w:fldCharType="begin"/>
            </w:r>
            <w:r>
              <w:rPr>
                <w:noProof/>
                <w:webHidden/>
              </w:rPr>
              <w:instrText xml:space="preserve"> PAGEREF _Toc235290232 \h </w:instrText>
            </w:r>
            <w:r>
              <w:rPr>
                <w:noProof/>
                <w:webHidden/>
              </w:rPr>
            </w:r>
            <w:r>
              <w:rPr>
                <w:noProof/>
                <w:webHidden/>
              </w:rPr>
              <w:fldChar w:fldCharType="separate"/>
            </w:r>
            <w:r>
              <w:rPr>
                <w:noProof/>
                <w:webHidden/>
              </w:rPr>
              <w:t>7</w:t>
            </w:r>
            <w:r>
              <w:rPr>
                <w:noProof/>
                <w:webHidden/>
              </w:rPr>
              <w:fldChar w:fldCharType="end"/>
            </w:r>
          </w:hyperlink>
        </w:p>
        <w:p w14:paraId="3BA2D971" w14:textId="2EE830F8" w:rsidR="000922B7" w:rsidRDefault="000922B7">
          <w:pPr>
            <w:pStyle w:val="TOC1"/>
            <w:tabs>
              <w:tab w:val="right" w:leader="dot" w:pos="9350"/>
            </w:tabs>
            <w:rPr>
              <w:rFonts w:asciiTheme="minorHAnsi" w:eastAsiaTheme="minorEastAsia" w:hAnsiTheme="minorHAnsi"/>
              <w:noProof/>
              <w:color w:val="auto"/>
              <w:kern w:val="2"/>
              <w:szCs w:val="24"/>
              <w:lang w:eastAsia="en-GB"/>
            </w:rPr>
          </w:pPr>
          <w:hyperlink w:anchor="_Toc235290233" w:history="1">
            <w:r w:rsidRPr="00141CFA">
              <w:rPr>
                <w:rStyle w:val="Hyperlink"/>
                <w:rFonts w:ascii="Arial" w:hAnsi="Arial" w:cs="Arial"/>
                <w:noProof/>
              </w:rPr>
              <w:t>Impact on the community</w:t>
            </w:r>
            <w:r>
              <w:rPr>
                <w:noProof/>
                <w:webHidden/>
              </w:rPr>
              <w:tab/>
            </w:r>
            <w:r>
              <w:rPr>
                <w:noProof/>
                <w:webHidden/>
              </w:rPr>
              <w:fldChar w:fldCharType="begin"/>
            </w:r>
            <w:r>
              <w:rPr>
                <w:noProof/>
                <w:webHidden/>
              </w:rPr>
              <w:instrText xml:space="preserve"> PAGEREF _Toc235290233 \h </w:instrText>
            </w:r>
            <w:r>
              <w:rPr>
                <w:noProof/>
                <w:webHidden/>
              </w:rPr>
            </w:r>
            <w:r>
              <w:rPr>
                <w:noProof/>
                <w:webHidden/>
              </w:rPr>
              <w:fldChar w:fldCharType="separate"/>
            </w:r>
            <w:r>
              <w:rPr>
                <w:noProof/>
                <w:webHidden/>
              </w:rPr>
              <w:t>7</w:t>
            </w:r>
            <w:r>
              <w:rPr>
                <w:noProof/>
                <w:webHidden/>
              </w:rPr>
              <w:fldChar w:fldCharType="end"/>
            </w:r>
          </w:hyperlink>
        </w:p>
        <w:p w14:paraId="717C96D8" w14:textId="71E1D922"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34" w:history="1">
            <w:r w:rsidRPr="00141CFA">
              <w:rPr>
                <w:rStyle w:val="Hyperlink"/>
                <w:rFonts w:ascii="Arial" w:hAnsi="Arial" w:cs="Arial"/>
                <w:noProof/>
              </w:rPr>
              <w:t>Improving Community Access to Healthcare</w:t>
            </w:r>
            <w:r>
              <w:rPr>
                <w:noProof/>
                <w:webHidden/>
              </w:rPr>
              <w:tab/>
            </w:r>
            <w:r>
              <w:rPr>
                <w:noProof/>
                <w:webHidden/>
              </w:rPr>
              <w:fldChar w:fldCharType="begin"/>
            </w:r>
            <w:r>
              <w:rPr>
                <w:noProof/>
                <w:webHidden/>
              </w:rPr>
              <w:instrText xml:space="preserve"> PAGEREF _Toc235290234 \h </w:instrText>
            </w:r>
            <w:r>
              <w:rPr>
                <w:noProof/>
                <w:webHidden/>
              </w:rPr>
            </w:r>
            <w:r>
              <w:rPr>
                <w:noProof/>
                <w:webHidden/>
              </w:rPr>
              <w:fldChar w:fldCharType="separate"/>
            </w:r>
            <w:r>
              <w:rPr>
                <w:noProof/>
                <w:webHidden/>
              </w:rPr>
              <w:t>7</w:t>
            </w:r>
            <w:r>
              <w:rPr>
                <w:noProof/>
                <w:webHidden/>
              </w:rPr>
              <w:fldChar w:fldCharType="end"/>
            </w:r>
          </w:hyperlink>
        </w:p>
        <w:p w14:paraId="53B3D1A8" w14:textId="1110C73E"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35" w:history="1">
            <w:r w:rsidRPr="00141CFA">
              <w:rPr>
                <w:rStyle w:val="Hyperlink"/>
                <w:rFonts w:ascii="Arial" w:hAnsi="Arial" w:cs="Arial"/>
                <w:noProof/>
              </w:rPr>
              <w:t>Family Involvement, Public Health and Community Benefits</w:t>
            </w:r>
            <w:r>
              <w:rPr>
                <w:noProof/>
                <w:webHidden/>
              </w:rPr>
              <w:tab/>
            </w:r>
            <w:r>
              <w:rPr>
                <w:noProof/>
                <w:webHidden/>
              </w:rPr>
              <w:fldChar w:fldCharType="begin"/>
            </w:r>
            <w:r>
              <w:rPr>
                <w:noProof/>
                <w:webHidden/>
              </w:rPr>
              <w:instrText xml:space="preserve"> PAGEREF _Toc235290235 \h </w:instrText>
            </w:r>
            <w:r>
              <w:rPr>
                <w:noProof/>
                <w:webHidden/>
              </w:rPr>
            </w:r>
            <w:r>
              <w:rPr>
                <w:noProof/>
                <w:webHidden/>
              </w:rPr>
              <w:fldChar w:fldCharType="separate"/>
            </w:r>
            <w:r>
              <w:rPr>
                <w:noProof/>
                <w:webHidden/>
              </w:rPr>
              <w:t>8</w:t>
            </w:r>
            <w:r>
              <w:rPr>
                <w:noProof/>
                <w:webHidden/>
              </w:rPr>
              <w:fldChar w:fldCharType="end"/>
            </w:r>
          </w:hyperlink>
        </w:p>
        <w:p w14:paraId="347EF72B" w14:textId="0D776BD8" w:rsidR="000922B7" w:rsidRDefault="000922B7">
          <w:pPr>
            <w:pStyle w:val="TOC2"/>
            <w:tabs>
              <w:tab w:val="right" w:leader="dot" w:pos="9350"/>
            </w:tabs>
            <w:rPr>
              <w:rFonts w:asciiTheme="minorHAnsi" w:eastAsiaTheme="minorEastAsia" w:hAnsiTheme="minorHAnsi"/>
              <w:noProof/>
              <w:color w:val="auto"/>
              <w:kern w:val="2"/>
              <w:szCs w:val="24"/>
              <w:lang w:eastAsia="en-GB"/>
            </w:rPr>
          </w:pPr>
          <w:hyperlink w:anchor="_Toc235290236" w:history="1">
            <w:r w:rsidRPr="00141CFA">
              <w:rPr>
                <w:rStyle w:val="Hyperlink"/>
                <w:rFonts w:ascii="Arial" w:hAnsi="Arial" w:cs="Arial"/>
                <w:noProof/>
              </w:rPr>
              <w:t>Digital Exclusion and Community Inequalities</w:t>
            </w:r>
            <w:r>
              <w:rPr>
                <w:noProof/>
                <w:webHidden/>
              </w:rPr>
              <w:tab/>
            </w:r>
            <w:r>
              <w:rPr>
                <w:noProof/>
                <w:webHidden/>
              </w:rPr>
              <w:fldChar w:fldCharType="begin"/>
            </w:r>
            <w:r>
              <w:rPr>
                <w:noProof/>
                <w:webHidden/>
              </w:rPr>
              <w:instrText xml:space="preserve"> PAGEREF _Toc235290236 \h </w:instrText>
            </w:r>
            <w:r>
              <w:rPr>
                <w:noProof/>
                <w:webHidden/>
              </w:rPr>
            </w:r>
            <w:r>
              <w:rPr>
                <w:noProof/>
                <w:webHidden/>
              </w:rPr>
              <w:fldChar w:fldCharType="separate"/>
            </w:r>
            <w:r>
              <w:rPr>
                <w:noProof/>
                <w:webHidden/>
              </w:rPr>
              <w:t>8</w:t>
            </w:r>
            <w:r>
              <w:rPr>
                <w:noProof/>
                <w:webHidden/>
              </w:rPr>
              <w:fldChar w:fldCharType="end"/>
            </w:r>
          </w:hyperlink>
        </w:p>
        <w:p w14:paraId="05DCFDFF" w14:textId="41A93F94" w:rsidR="000922B7" w:rsidRDefault="000922B7">
          <w:pPr>
            <w:pStyle w:val="TOC1"/>
            <w:tabs>
              <w:tab w:val="right" w:leader="dot" w:pos="9350"/>
            </w:tabs>
            <w:rPr>
              <w:rFonts w:asciiTheme="minorHAnsi" w:eastAsiaTheme="minorEastAsia" w:hAnsiTheme="minorHAnsi"/>
              <w:noProof/>
              <w:color w:val="auto"/>
              <w:kern w:val="2"/>
              <w:szCs w:val="24"/>
              <w:lang w:eastAsia="en-GB"/>
            </w:rPr>
          </w:pPr>
          <w:hyperlink w:anchor="_Toc235290237" w:history="1">
            <w:r w:rsidRPr="00141CF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_Toc235290237 \h </w:instrText>
            </w:r>
            <w:r>
              <w:rPr>
                <w:noProof/>
                <w:webHidden/>
              </w:rPr>
            </w:r>
            <w:r>
              <w:rPr>
                <w:noProof/>
                <w:webHidden/>
              </w:rPr>
              <w:fldChar w:fldCharType="separate"/>
            </w:r>
            <w:r>
              <w:rPr>
                <w:noProof/>
                <w:webHidden/>
              </w:rPr>
              <w:t>8</w:t>
            </w:r>
            <w:r>
              <w:rPr>
                <w:noProof/>
                <w:webHidden/>
              </w:rPr>
              <w:fldChar w:fldCharType="end"/>
            </w:r>
          </w:hyperlink>
        </w:p>
        <w:p w14:paraId="0A08DD28" w14:textId="7D66C7F7" w:rsidR="000922B7" w:rsidRDefault="000922B7">
          <w:pPr>
            <w:pStyle w:val="TOC1"/>
            <w:tabs>
              <w:tab w:val="right" w:leader="dot" w:pos="9350"/>
            </w:tabs>
            <w:rPr>
              <w:rFonts w:asciiTheme="minorHAnsi" w:eastAsiaTheme="minorEastAsia" w:hAnsiTheme="minorHAnsi"/>
              <w:noProof/>
              <w:color w:val="auto"/>
              <w:kern w:val="2"/>
              <w:szCs w:val="24"/>
              <w:lang w:eastAsia="en-GB"/>
            </w:rPr>
          </w:pPr>
          <w:hyperlink w:anchor="_Toc235290238" w:history="1">
            <w:r w:rsidRPr="00141CF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_Toc235290238 \h </w:instrText>
            </w:r>
            <w:r>
              <w:rPr>
                <w:noProof/>
                <w:webHidden/>
              </w:rPr>
            </w:r>
            <w:r>
              <w:rPr>
                <w:noProof/>
                <w:webHidden/>
              </w:rPr>
              <w:fldChar w:fldCharType="separate"/>
            </w:r>
            <w:r>
              <w:rPr>
                <w:noProof/>
                <w:webHidden/>
              </w:rPr>
              <w:t>10</w:t>
            </w:r>
            <w:r>
              <w:rPr>
                <w:noProof/>
                <w:webHidden/>
              </w:rPr>
              <w:fldChar w:fldCharType="end"/>
            </w:r>
          </w:hyperlink>
        </w:p>
        <w:p w14:paraId="7B54317A" w14:textId="1118FFE1" w:rsidR="007F3339" w:rsidRDefault="003F6377" w:rsidP="007F3339">
          <w:pPr>
            <w:rPr>
              <w:rFonts w:ascii="Arial" w:hAnsi="Arial" w:cs="Arial"/>
              <w:b/>
              <w:bCs/>
              <w:noProof/>
            </w:rPr>
          </w:pPr>
          <w:r w:rsidRPr="008B7343">
            <w:rPr>
              <w:rFonts w:ascii="Arial" w:hAnsi="Arial" w:cs="Arial"/>
              <w:b/>
              <w:bCs/>
              <w:noProof/>
            </w:rPr>
            <w:fldChar w:fldCharType="end"/>
          </w:r>
        </w:p>
      </w:sdtContent>
    </w:sdt>
    <w:p w14:paraId="4CD8A0BC" w14:textId="67FB1811" w:rsidR="000F6661" w:rsidRPr="007F3339" w:rsidRDefault="006D4AB6" w:rsidP="007F3339">
      <w:pPr>
        <w:pStyle w:val="Heading1"/>
        <w:rPr>
          <w:rFonts w:ascii="Arial" w:hAnsi="Arial" w:cs="Arial"/>
        </w:rPr>
      </w:pPr>
      <w:r w:rsidRPr="007F3339">
        <w:rPr>
          <w:rFonts w:ascii="Arial" w:hAnsi="Arial" w:cs="Arial"/>
        </w:rPr>
        <w:br w:type="page"/>
      </w:r>
      <w:bookmarkStart w:id="0" w:name="_Toc235290217"/>
      <w:r w:rsidR="000F6661" w:rsidRPr="007F3339">
        <w:rPr>
          <w:rFonts w:ascii="Arial" w:hAnsi="Arial" w:cs="Arial"/>
        </w:rPr>
        <w:lastRenderedPageBreak/>
        <w:t>Introduction</w:t>
      </w:r>
      <w:bookmarkEnd w:id="0"/>
      <w:r w:rsidR="000F6661" w:rsidRPr="007F3339">
        <w:rPr>
          <w:rFonts w:ascii="Arial" w:hAnsi="Arial" w:cs="Arial"/>
        </w:rPr>
        <w:t xml:space="preserve"> </w:t>
      </w:r>
    </w:p>
    <w:p w14:paraId="69E59E09" w14:textId="3179EA05" w:rsidR="00AE4DC3" w:rsidRPr="007F3339" w:rsidRDefault="002120D9" w:rsidP="007F3339">
      <w:pPr>
        <w:rPr>
          <w:rFonts w:ascii="Arial" w:hAnsi="Arial" w:cs="Arial"/>
          <w:sz w:val="22"/>
          <w:szCs w:val="20"/>
        </w:rPr>
      </w:pPr>
      <w:r w:rsidRPr="002120D9">
        <w:rPr>
          <w:rFonts w:ascii="Arial" w:hAnsi="Arial" w:cs="Arial"/>
          <w:sz w:val="22"/>
          <w:szCs w:val="20"/>
        </w:rPr>
        <w:t xml:space="preserve">Digital transformation enhances health care by promoting safer and quicker clinical care in the country today due to modern technologies. There is an increasing trend of the adoption of digital systems in healthcare organisations to enhance the communication, coordination and informed </w:t>
      </w:r>
      <w:r w:rsidR="00EC7FDF" w:rsidRPr="002120D9">
        <w:rPr>
          <w:rFonts w:ascii="Arial" w:hAnsi="Arial" w:cs="Arial"/>
          <w:sz w:val="22"/>
          <w:szCs w:val="20"/>
        </w:rPr>
        <w:t>decision-making</w:t>
      </w:r>
      <w:r w:rsidRPr="002120D9">
        <w:rPr>
          <w:rFonts w:ascii="Arial" w:hAnsi="Arial" w:cs="Arial"/>
          <w:sz w:val="22"/>
          <w:szCs w:val="20"/>
        </w:rPr>
        <w:t xml:space="preserve"> processes. Telemedicine enables patients and healthcare professionals to engage with digital </w:t>
      </w:r>
      <w:r w:rsidR="00CC092E">
        <w:rPr>
          <w:rFonts w:ascii="Arial" w:hAnsi="Arial" w:cs="Arial"/>
          <w:sz w:val="22"/>
          <w:szCs w:val="20"/>
        </w:rPr>
        <w:t>platforms</w:t>
      </w:r>
      <w:r w:rsidRPr="002120D9">
        <w:rPr>
          <w:rFonts w:ascii="Arial" w:hAnsi="Arial" w:cs="Arial"/>
          <w:sz w:val="22"/>
          <w:szCs w:val="20"/>
        </w:rPr>
        <w:t xml:space="preserve"> at a distance with the help of secure digital means regularly</w:t>
      </w:r>
      <w:r w:rsidR="00B23BF6">
        <w:rPr>
          <w:rFonts w:ascii="Arial" w:hAnsi="Arial" w:cs="Arial"/>
          <w:sz w:val="22"/>
          <w:szCs w:val="20"/>
        </w:rPr>
        <w:t xml:space="preserve"> </w:t>
      </w:r>
      <w:r w:rsidR="00B23BF6" w:rsidRPr="00B23BF6">
        <w:rPr>
          <w:rFonts w:ascii="Arial" w:hAnsi="Arial" w:cs="Arial"/>
          <w:sz w:val="22"/>
          <w:szCs w:val="20"/>
        </w:rPr>
        <w:t>(</w:t>
      </w:r>
      <w:proofErr w:type="spellStart"/>
      <w:r w:rsidR="00B23BF6" w:rsidRPr="00B23BF6">
        <w:rPr>
          <w:rFonts w:ascii="Arial" w:hAnsi="Arial" w:cs="Arial"/>
          <w:sz w:val="22"/>
          <w:szCs w:val="20"/>
        </w:rPr>
        <w:t>Jerjes</w:t>
      </w:r>
      <w:proofErr w:type="spellEnd"/>
      <w:r w:rsidR="00B23BF6" w:rsidRPr="00B23BF6">
        <w:rPr>
          <w:rFonts w:ascii="Arial" w:hAnsi="Arial" w:cs="Arial"/>
          <w:sz w:val="22"/>
          <w:szCs w:val="20"/>
        </w:rPr>
        <w:t xml:space="preserve"> and Majeed, 2025)</w:t>
      </w:r>
      <w:r w:rsidRPr="002120D9">
        <w:rPr>
          <w:rFonts w:ascii="Arial" w:hAnsi="Arial" w:cs="Arial"/>
          <w:sz w:val="22"/>
          <w:szCs w:val="20"/>
        </w:rPr>
        <w:t xml:space="preserve">. Virtual consultations save patients </w:t>
      </w:r>
      <w:r w:rsidR="00CC092E">
        <w:rPr>
          <w:rFonts w:ascii="Arial" w:hAnsi="Arial" w:cs="Arial"/>
          <w:sz w:val="22"/>
          <w:szCs w:val="20"/>
        </w:rPr>
        <w:t>from</w:t>
      </w:r>
      <w:r w:rsidRPr="002120D9">
        <w:rPr>
          <w:rFonts w:ascii="Arial" w:hAnsi="Arial" w:cs="Arial"/>
          <w:sz w:val="22"/>
          <w:szCs w:val="20"/>
        </w:rPr>
        <w:t xml:space="preserve"> unproductive travel but continue to provide valuable access to healthcare to a significant number of patients on a daily basis. Remote consultation overwhelmingly grew due to the development of the National Health Service following the rise in healthcare demands in England as a result of COVID-19. Digital healthcare also facilitates the flexibility of appointments and continuous care in multiple </w:t>
      </w:r>
      <w:r w:rsidR="00EC7FDF" w:rsidRPr="002120D9">
        <w:rPr>
          <w:rFonts w:ascii="Arial" w:hAnsi="Arial" w:cs="Arial"/>
          <w:sz w:val="22"/>
          <w:szCs w:val="20"/>
        </w:rPr>
        <w:t>places;</w:t>
      </w:r>
      <w:r w:rsidRPr="002120D9">
        <w:rPr>
          <w:rFonts w:ascii="Arial" w:hAnsi="Arial" w:cs="Arial"/>
          <w:sz w:val="22"/>
          <w:szCs w:val="20"/>
        </w:rPr>
        <w:t xml:space="preserve"> it provides reliable communication. Nevertheless, the disparities in access to digital devices impose obstacles on vulnerable groups and </w:t>
      </w:r>
      <w:r w:rsidR="00CC092E">
        <w:rPr>
          <w:rFonts w:ascii="Arial" w:hAnsi="Arial" w:cs="Arial"/>
          <w:sz w:val="22"/>
          <w:szCs w:val="20"/>
        </w:rPr>
        <w:t xml:space="preserve">the </w:t>
      </w:r>
      <w:r w:rsidRPr="002120D9">
        <w:rPr>
          <w:rFonts w:ascii="Arial" w:hAnsi="Arial" w:cs="Arial"/>
          <w:sz w:val="22"/>
          <w:szCs w:val="20"/>
        </w:rPr>
        <w:t>elderly who require frequent medical assistance</w:t>
      </w:r>
      <w:r w:rsidR="00AF35F7">
        <w:rPr>
          <w:rFonts w:ascii="Arial" w:hAnsi="Arial" w:cs="Arial"/>
          <w:sz w:val="22"/>
          <w:szCs w:val="20"/>
        </w:rPr>
        <w:t xml:space="preserve"> </w:t>
      </w:r>
      <w:r w:rsidR="00AF35F7" w:rsidRPr="00AF35F7">
        <w:rPr>
          <w:rFonts w:ascii="Arial" w:hAnsi="Arial" w:cs="Arial"/>
          <w:sz w:val="22"/>
          <w:szCs w:val="20"/>
        </w:rPr>
        <w:t>(</w:t>
      </w:r>
      <w:proofErr w:type="spellStart"/>
      <w:r w:rsidR="00AF35F7" w:rsidRPr="00AF35F7">
        <w:rPr>
          <w:rFonts w:ascii="Arial" w:hAnsi="Arial" w:cs="Arial"/>
          <w:sz w:val="22"/>
          <w:szCs w:val="20"/>
        </w:rPr>
        <w:t>Khavandi</w:t>
      </w:r>
      <w:proofErr w:type="spellEnd"/>
      <w:r w:rsidR="00AF35F7" w:rsidRPr="00AF35F7">
        <w:rPr>
          <w:rFonts w:ascii="Arial" w:hAnsi="Arial" w:cs="Arial"/>
          <w:sz w:val="22"/>
          <w:szCs w:val="20"/>
        </w:rPr>
        <w:t xml:space="preserve"> et al., 2023)</w:t>
      </w:r>
      <w:r w:rsidRPr="002120D9">
        <w:rPr>
          <w:rFonts w:ascii="Arial" w:hAnsi="Arial" w:cs="Arial"/>
          <w:sz w:val="22"/>
          <w:szCs w:val="20"/>
        </w:rPr>
        <w:t xml:space="preserve">. Privacy issues and technical challenges continue to be significant during the delivery of healthcare in remote environments in various settings nowadays. This report critically analyses telemedicine </w:t>
      </w:r>
      <w:r w:rsidR="00CC092E">
        <w:rPr>
          <w:rFonts w:ascii="Arial" w:hAnsi="Arial" w:cs="Arial"/>
          <w:sz w:val="22"/>
          <w:szCs w:val="20"/>
        </w:rPr>
        <w:t>in terms of</w:t>
      </w:r>
      <w:r w:rsidRPr="002120D9">
        <w:rPr>
          <w:rFonts w:ascii="Arial" w:hAnsi="Arial" w:cs="Arial"/>
          <w:sz w:val="22"/>
          <w:szCs w:val="20"/>
        </w:rPr>
        <w:t xml:space="preserve"> workforce, service delivery, patient experiences, and community health outcomes. Balanced appraisal focuses on current useful gains and constant challenges to sustainable healthcare development and planning in the future. Critical discussion explores how professional roles within the service delivery process change</w:t>
      </w:r>
      <w:r w:rsidR="00CC092E">
        <w:rPr>
          <w:rFonts w:ascii="Arial" w:hAnsi="Arial" w:cs="Arial"/>
          <w:sz w:val="22"/>
          <w:szCs w:val="20"/>
        </w:rPr>
        <w:t>,</w:t>
      </w:r>
      <w:r w:rsidRPr="002120D9">
        <w:rPr>
          <w:rFonts w:ascii="Arial" w:hAnsi="Arial" w:cs="Arial"/>
          <w:sz w:val="22"/>
          <w:szCs w:val="20"/>
        </w:rPr>
        <w:t xml:space="preserve"> as well as the changes in quality of service during the transformation of the National Health Service through digital transformation</w:t>
      </w:r>
      <w:r w:rsidR="001407DD">
        <w:rPr>
          <w:rFonts w:ascii="Arial" w:hAnsi="Arial" w:cs="Arial"/>
          <w:sz w:val="22"/>
          <w:szCs w:val="20"/>
        </w:rPr>
        <w:t xml:space="preserve"> </w:t>
      </w:r>
      <w:r w:rsidR="005E10C6" w:rsidRPr="005E10C6">
        <w:rPr>
          <w:rFonts w:ascii="Arial" w:hAnsi="Arial" w:cs="Arial"/>
          <w:sz w:val="22"/>
          <w:szCs w:val="20"/>
        </w:rPr>
        <w:t>(Campbell et al., 2023)</w:t>
      </w:r>
      <w:r w:rsidRPr="002120D9">
        <w:rPr>
          <w:rFonts w:ascii="Arial" w:hAnsi="Arial" w:cs="Arial"/>
          <w:sz w:val="22"/>
          <w:szCs w:val="20"/>
        </w:rPr>
        <w:t xml:space="preserve">. Patient experiences are given equal attention since quality in healthcare is attributed to trust, access, and equal inclusion. The communal impacts are the community health, </w:t>
      </w:r>
      <w:r w:rsidR="00CC092E">
        <w:rPr>
          <w:rFonts w:ascii="Arial" w:hAnsi="Arial" w:cs="Arial"/>
          <w:sz w:val="22"/>
          <w:szCs w:val="20"/>
        </w:rPr>
        <w:t xml:space="preserve">the </w:t>
      </w:r>
      <w:r w:rsidRPr="002120D9">
        <w:rPr>
          <w:rFonts w:ascii="Arial" w:hAnsi="Arial" w:cs="Arial"/>
          <w:sz w:val="22"/>
          <w:szCs w:val="20"/>
        </w:rPr>
        <w:t>family point of view, joint decision making, and equality in healthcare access to all. The most recent evidence confirms the ongoing development of telemedicine despite the fact that the implementation of telemedicine still faces challenges in all types of healthcare services (Rabbani et al., 2025)</w:t>
      </w:r>
      <w:r w:rsidR="00ED6081" w:rsidRPr="00AD742A">
        <w:rPr>
          <w:rFonts w:ascii="Arial" w:hAnsi="Arial" w:cs="Arial"/>
          <w:sz w:val="22"/>
          <w:szCs w:val="20"/>
        </w:rPr>
        <w:t>.</w:t>
      </w:r>
    </w:p>
    <w:p w14:paraId="5EB4182C" w14:textId="7FE35304" w:rsidR="000F6661" w:rsidRPr="008B7343" w:rsidRDefault="000F6661" w:rsidP="000A25A0">
      <w:pPr>
        <w:pStyle w:val="Heading1"/>
        <w:rPr>
          <w:rFonts w:ascii="Arial" w:hAnsi="Arial" w:cs="Arial"/>
        </w:rPr>
      </w:pPr>
      <w:bookmarkStart w:id="1" w:name="_Toc235290218"/>
      <w:r w:rsidRPr="008B7343">
        <w:rPr>
          <w:rFonts w:ascii="Arial" w:hAnsi="Arial" w:cs="Arial"/>
        </w:rPr>
        <w:t xml:space="preserve">Impact on </w:t>
      </w:r>
      <w:r w:rsidR="002434EC">
        <w:rPr>
          <w:rFonts w:ascii="Arial" w:hAnsi="Arial" w:cs="Arial"/>
        </w:rPr>
        <w:t>the workforce</w:t>
      </w:r>
      <w:bookmarkEnd w:id="1"/>
      <w:r w:rsidRPr="008B7343">
        <w:rPr>
          <w:rFonts w:ascii="Arial" w:hAnsi="Arial" w:cs="Arial"/>
        </w:rPr>
        <w:t xml:space="preserve"> </w:t>
      </w:r>
    </w:p>
    <w:p w14:paraId="14D55119" w14:textId="194D3685" w:rsidR="002566E4" w:rsidRPr="00703F10" w:rsidRDefault="002566E4" w:rsidP="007F3339">
      <w:pPr>
        <w:pStyle w:val="Heading2"/>
        <w:rPr>
          <w:rFonts w:ascii="Arial" w:hAnsi="Arial" w:cs="Arial"/>
          <w:sz w:val="24"/>
          <w:szCs w:val="24"/>
        </w:rPr>
      </w:pPr>
      <w:bookmarkStart w:id="2" w:name="_Toc235290219"/>
      <w:r w:rsidRPr="00703F10">
        <w:rPr>
          <w:rFonts w:ascii="Arial" w:hAnsi="Arial" w:cs="Arial"/>
          <w:sz w:val="24"/>
          <w:szCs w:val="24"/>
        </w:rPr>
        <w:t>Changing Professional Roles and Hybrid Working</w:t>
      </w:r>
      <w:bookmarkEnd w:id="2"/>
    </w:p>
    <w:p w14:paraId="1ABE918B" w14:textId="7EA82D0D" w:rsidR="00F42CF6" w:rsidRDefault="00F42CF6" w:rsidP="00F42CF6">
      <w:pPr>
        <w:rPr>
          <w:rFonts w:ascii="Arial" w:hAnsi="Arial" w:cs="Arial"/>
          <w:sz w:val="22"/>
          <w:szCs w:val="20"/>
        </w:rPr>
      </w:pPr>
      <w:r w:rsidRPr="00F42CF6">
        <w:rPr>
          <w:rFonts w:ascii="Arial" w:hAnsi="Arial" w:cs="Arial"/>
          <w:sz w:val="22"/>
          <w:szCs w:val="20"/>
        </w:rPr>
        <w:t xml:space="preserve">Telemedicine has transformed workforce practices in </w:t>
      </w:r>
      <w:r w:rsidR="00CC092E">
        <w:rPr>
          <w:rFonts w:ascii="Arial" w:hAnsi="Arial" w:cs="Arial"/>
          <w:sz w:val="22"/>
          <w:szCs w:val="20"/>
        </w:rPr>
        <w:t xml:space="preserve">the </w:t>
      </w:r>
      <w:r w:rsidRPr="00F42CF6">
        <w:rPr>
          <w:rFonts w:ascii="Arial" w:hAnsi="Arial" w:cs="Arial"/>
          <w:sz w:val="22"/>
          <w:szCs w:val="20"/>
        </w:rPr>
        <w:t xml:space="preserve">National Health Service by increasing remote healthcare services. </w:t>
      </w:r>
      <w:r w:rsidR="00CC092E">
        <w:rPr>
          <w:rFonts w:ascii="Arial" w:hAnsi="Arial" w:cs="Arial"/>
          <w:sz w:val="22"/>
          <w:szCs w:val="20"/>
        </w:rPr>
        <w:t>Face-to-face</w:t>
      </w:r>
      <w:r w:rsidRPr="00F42CF6">
        <w:rPr>
          <w:rFonts w:ascii="Arial" w:hAnsi="Arial" w:cs="Arial"/>
          <w:sz w:val="22"/>
          <w:szCs w:val="20"/>
        </w:rPr>
        <w:t xml:space="preserve"> consultations have been waning due to virtual </w:t>
      </w:r>
      <w:r w:rsidRPr="00F42CF6">
        <w:rPr>
          <w:rFonts w:ascii="Arial" w:hAnsi="Arial" w:cs="Arial"/>
          <w:sz w:val="22"/>
          <w:szCs w:val="20"/>
        </w:rPr>
        <w:lastRenderedPageBreak/>
        <w:t xml:space="preserve">consultation </w:t>
      </w:r>
      <w:r w:rsidR="00CC092E">
        <w:rPr>
          <w:rFonts w:ascii="Arial" w:hAnsi="Arial" w:cs="Arial"/>
          <w:sz w:val="22"/>
          <w:szCs w:val="20"/>
        </w:rPr>
        <w:t>measures</w:t>
      </w:r>
      <w:r w:rsidRPr="00F42CF6">
        <w:rPr>
          <w:rFonts w:ascii="Arial" w:hAnsi="Arial" w:cs="Arial"/>
          <w:sz w:val="22"/>
          <w:szCs w:val="20"/>
        </w:rPr>
        <w:t xml:space="preserve"> in healthcare settings. Remote consultations with direct patient care are now being integrated on a daily basis by general practitioners, nurses and specialists. The study reveals that professional tasks in healthcare organisations have been transformed by working models that incorporate a mix of both traditional and remote work (</w:t>
      </w:r>
      <w:proofErr w:type="spellStart"/>
      <w:r w:rsidRPr="00F42CF6">
        <w:rPr>
          <w:rFonts w:ascii="Arial" w:hAnsi="Arial" w:cs="Arial"/>
          <w:sz w:val="22"/>
          <w:szCs w:val="20"/>
        </w:rPr>
        <w:t>Jerjes</w:t>
      </w:r>
      <w:proofErr w:type="spellEnd"/>
      <w:r w:rsidRPr="00F42CF6">
        <w:rPr>
          <w:rFonts w:ascii="Arial" w:hAnsi="Arial" w:cs="Arial"/>
          <w:sz w:val="22"/>
          <w:szCs w:val="20"/>
        </w:rPr>
        <w:t xml:space="preserve"> and Majeed, 2025). The increased flexibility facilitates broader access to healthcare, yet the workforce adaptation is an </w:t>
      </w:r>
      <w:r w:rsidR="00CC092E">
        <w:rPr>
          <w:rFonts w:ascii="Arial" w:hAnsi="Arial" w:cs="Arial"/>
          <w:sz w:val="22"/>
          <w:szCs w:val="20"/>
        </w:rPr>
        <w:t>ongoing organisational</w:t>
      </w:r>
      <w:r w:rsidRPr="00F42CF6">
        <w:rPr>
          <w:rFonts w:ascii="Arial" w:hAnsi="Arial" w:cs="Arial"/>
          <w:sz w:val="22"/>
          <w:szCs w:val="20"/>
        </w:rPr>
        <w:t xml:space="preserve"> need.</w:t>
      </w:r>
    </w:p>
    <w:p w14:paraId="7923A0FD" w14:textId="1F100A2D" w:rsidR="002566E4" w:rsidRPr="00703F10" w:rsidRDefault="002566E4" w:rsidP="007F3339">
      <w:pPr>
        <w:pStyle w:val="Heading2"/>
        <w:rPr>
          <w:rFonts w:ascii="Arial" w:hAnsi="Arial" w:cs="Arial"/>
          <w:sz w:val="24"/>
          <w:szCs w:val="24"/>
        </w:rPr>
      </w:pPr>
      <w:bookmarkStart w:id="3" w:name="_Toc235290220"/>
      <w:r w:rsidRPr="00703F10">
        <w:rPr>
          <w:rFonts w:ascii="Arial" w:hAnsi="Arial" w:cs="Arial"/>
          <w:sz w:val="24"/>
          <w:szCs w:val="24"/>
        </w:rPr>
        <w:t>Digital Skills and Workforce Competency</w:t>
      </w:r>
      <w:bookmarkEnd w:id="3"/>
    </w:p>
    <w:p w14:paraId="519DF48A" w14:textId="5481DC3C" w:rsidR="00F42CF6" w:rsidRDefault="00F42CF6" w:rsidP="00F42CF6">
      <w:pPr>
        <w:rPr>
          <w:rFonts w:ascii="Arial" w:hAnsi="Arial" w:cs="Arial"/>
          <w:sz w:val="22"/>
          <w:szCs w:val="20"/>
        </w:rPr>
      </w:pPr>
      <w:r w:rsidRPr="00F42CF6">
        <w:rPr>
          <w:rFonts w:ascii="Arial" w:hAnsi="Arial" w:cs="Arial"/>
          <w:sz w:val="22"/>
          <w:szCs w:val="20"/>
        </w:rPr>
        <w:t xml:space="preserve">Digital skills have been considered fundamental in the provision of healthcare professionals with safe and effective virtual </w:t>
      </w:r>
      <w:r w:rsidR="00CC092E">
        <w:rPr>
          <w:rFonts w:ascii="Arial" w:hAnsi="Arial" w:cs="Arial"/>
          <w:sz w:val="22"/>
          <w:szCs w:val="20"/>
        </w:rPr>
        <w:t>consultations</w:t>
      </w:r>
      <w:r w:rsidRPr="00F42CF6">
        <w:rPr>
          <w:rFonts w:ascii="Arial" w:hAnsi="Arial" w:cs="Arial"/>
          <w:sz w:val="22"/>
          <w:szCs w:val="20"/>
        </w:rPr>
        <w:t xml:space="preserve"> daily. The medical personnel should be comfortable addressing online tools, computer databases, and closed networks regularly</w:t>
      </w:r>
      <w:r w:rsidR="00D33A41">
        <w:rPr>
          <w:rFonts w:ascii="Arial" w:hAnsi="Arial" w:cs="Arial"/>
          <w:sz w:val="22"/>
          <w:szCs w:val="20"/>
        </w:rPr>
        <w:t xml:space="preserve"> </w:t>
      </w:r>
      <w:r w:rsidR="00D33A41" w:rsidRPr="00D33A41">
        <w:rPr>
          <w:rFonts w:ascii="Arial" w:hAnsi="Arial" w:cs="Arial"/>
          <w:sz w:val="22"/>
          <w:szCs w:val="20"/>
        </w:rPr>
        <w:t>(Antonacci et al., 2023)</w:t>
      </w:r>
      <w:r w:rsidRPr="00F42CF6">
        <w:rPr>
          <w:rFonts w:ascii="Arial" w:hAnsi="Arial" w:cs="Arial"/>
          <w:sz w:val="22"/>
          <w:szCs w:val="20"/>
        </w:rPr>
        <w:t xml:space="preserve">. </w:t>
      </w:r>
      <w:r w:rsidR="00975A68">
        <w:rPr>
          <w:rFonts w:ascii="Arial" w:hAnsi="Arial" w:cs="Arial"/>
          <w:sz w:val="22"/>
          <w:szCs w:val="20"/>
        </w:rPr>
        <w:t>T</w:t>
      </w:r>
      <w:r w:rsidRPr="00F42CF6">
        <w:rPr>
          <w:rFonts w:ascii="Arial" w:hAnsi="Arial" w:cs="Arial"/>
          <w:sz w:val="22"/>
          <w:szCs w:val="20"/>
        </w:rPr>
        <w:t xml:space="preserve">elemedicine success is conditioned by </w:t>
      </w:r>
      <w:r w:rsidR="00CC092E">
        <w:rPr>
          <w:rFonts w:ascii="Arial" w:hAnsi="Arial" w:cs="Arial"/>
          <w:sz w:val="22"/>
          <w:szCs w:val="20"/>
        </w:rPr>
        <w:t xml:space="preserve">the </w:t>
      </w:r>
      <w:r w:rsidRPr="00F42CF6">
        <w:rPr>
          <w:rFonts w:ascii="Arial" w:hAnsi="Arial" w:cs="Arial"/>
          <w:sz w:val="22"/>
          <w:szCs w:val="20"/>
        </w:rPr>
        <w:t xml:space="preserve">training of </w:t>
      </w:r>
      <w:r w:rsidR="00B8760B">
        <w:rPr>
          <w:rFonts w:ascii="Arial" w:hAnsi="Arial" w:cs="Arial"/>
          <w:sz w:val="22"/>
          <w:szCs w:val="20"/>
        </w:rPr>
        <w:t xml:space="preserve">the </w:t>
      </w:r>
      <w:r w:rsidRPr="00F42CF6">
        <w:rPr>
          <w:rFonts w:ascii="Arial" w:hAnsi="Arial" w:cs="Arial"/>
          <w:sz w:val="22"/>
          <w:szCs w:val="20"/>
        </w:rPr>
        <w:t>workforce and confidence in digital</w:t>
      </w:r>
      <w:r w:rsidR="00B8760B">
        <w:rPr>
          <w:rFonts w:ascii="Arial" w:hAnsi="Arial" w:cs="Arial"/>
          <w:sz w:val="22"/>
          <w:szCs w:val="20"/>
        </w:rPr>
        <w:t xml:space="preserve"> technology</w:t>
      </w:r>
      <w:r w:rsidRPr="00F42CF6">
        <w:rPr>
          <w:rFonts w:ascii="Arial" w:hAnsi="Arial" w:cs="Arial"/>
          <w:sz w:val="22"/>
          <w:szCs w:val="20"/>
        </w:rPr>
        <w:t xml:space="preserve">. </w:t>
      </w:r>
      <w:r w:rsidR="00CC092E" w:rsidRPr="00F42CF6">
        <w:rPr>
          <w:rFonts w:ascii="Arial" w:hAnsi="Arial" w:cs="Arial"/>
          <w:sz w:val="22"/>
          <w:szCs w:val="20"/>
        </w:rPr>
        <w:t>Well-developed</w:t>
      </w:r>
      <w:r w:rsidRPr="00F42CF6">
        <w:rPr>
          <w:rFonts w:ascii="Arial" w:hAnsi="Arial" w:cs="Arial"/>
          <w:sz w:val="22"/>
          <w:szCs w:val="20"/>
        </w:rPr>
        <w:t xml:space="preserve"> digital expertise enhances communication and allows enhancing patient management in the case of remote consultation. Nevertheless, the level of skills remains unequal among the healthcare organisations</w:t>
      </w:r>
      <w:r w:rsidR="00CC092E">
        <w:rPr>
          <w:rFonts w:ascii="Arial" w:hAnsi="Arial" w:cs="Arial"/>
          <w:sz w:val="22"/>
          <w:szCs w:val="20"/>
        </w:rPr>
        <w:t>, which</w:t>
      </w:r>
      <w:r w:rsidRPr="00F42CF6">
        <w:rPr>
          <w:rFonts w:ascii="Arial" w:hAnsi="Arial" w:cs="Arial"/>
          <w:sz w:val="22"/>
          <w:szCs w:val="20"/>
        </w:rPr>
        <w:t xml:space="preserve"> results in disproportionate professional performance and confidence. Healthcare leaders thus go on to offer institutional learning opportunities that can aid future workforce training effectively.</w:t>
      </w:r>
    </w:p>
    <w:p w14:paraId="097D0378" w14:textId="4A725401" w:rsidR="002566E4" w:rsidRPr="00703F10" w:rsidRDefault="002566E4" w:rsidP="007F3339">
      <w:pPr>
        <w:pStyle w:val="Heading2"/>
        <w:rPr>
          <w:rFonts w:ascii="Arial" w:hAnsi="Arial" w:cs="Arial"/>
          <w:sz w:val="24"/>
          <w:szCs w:val="24"/>
        </w:rPr>
      </w:pPr>
      <w:bookmarkStart w:id="4" w:name="_Toc235290221"/>
      <w:r w:rsidRPr="00703F10">
        <w:rPr>
          <w:rFonts w:ascii="Arial" w:hAnsi="Arial" w:cs="Arial"/>
          <w:sz w:val="24"/>
          <w:szCs w:val="24"/>
        </w:rPr>
        <w:t>Clinical Judgement and Decision-Making Challenges</w:t>
      </w:r>
      <w:bookmarkEnd w:id="4"/>
    </w:p>
    <w:p w14:paraId="30C0680A" w14:textId="7C090E63" w:rsidR="00F42CF6" w:rsidRDefault="00F42CF6" w:rsidP="00F42CF6">
      <w:pPr>
        <w:rPr>
          <w:rFonts w:ascii="Arial" w:hAnsi="Arial" w:cs="Arial"/>
          <w:sz w:val="22"/>
          <w:szCs w:val="20"/>
        </w:rPr>
      </w:pPr>
      <w:r w:rsidRPr="00F42CF6">
        <w:rPr>
          <w:rFonts w:ascii="Arial" w:hAnsi="Arial" w:cs="Arial"/>
          <w:sz w:val="22"/>
          <w:szCs w:val="20"/>
        </w:rPr>
        <w:t xml:space="preserve">Another critical problem of clinical judgement posed by remote consultations is also relevant to the daily healthcare practice process. Physical exams are restricted in that the professionals </w:t>
      </w:r>
      <w:r w:rsidR="00975A68" w:rsidRPr="00F42CF6">
        <w:rPr>
          <w:rFonts w:ascii="Arial" w:hAnsi="Arial" w:cs="Arial"/>
          <w:sz w:val="22"/>
          <w:szCs w:val="20"/>
        </w:rPr>
        <w:t>cannot</w:t>
      </w:r>
      <w:r w:rsidRPr="00F42CF6">
        <w:rPr>
          <w:rFonts w:ascii="Arial" w:hAnsi="Arial" w:cs="Arial"/>
          <w:sz w:val="22"/>
          <w:szCs w:val="20"/>
        </w:rPr>
        <w:t xml:space="preserve"> view all the patients directly when they hold consultations. In turn, patient descriptions and the existing digital information tend to be relied upon to make healthcare </w:t>
      </w:r>
      <w:r w:rsidR="00DD417C" w:rsidRPr="00F42CF6">
        <w:rPr>
          <w:rFonts w:ascii="Arial" w:hAnsi="Arial" w:cs="Arial"/>
          <w:sz w:val="22"/>
          <w:szCs w:val="20"/>
        </w:rPr>
        <w:t>decisions</w:t>
      </w:r>
      <w:r w:rsidR="00DD417C" w:rsidRPr="00DD417C">
        <w:rPr>
          <w:rFonts w:ascii="Arial" w:hAnsi="Arial" w:cs="Arial"/>
          <w:sz w:val="22"/>
          <w:szCs w:val="20"/>
        </w:rPr>
        <w:t xml:space="preserve"> (</w:t>
      </w:r>
      <w:proofErr w:type="spellStart"/>
      <w:r w:rsidR="00DD417C" w:rsidRPr="00DD417C">
        <w:rPr>
          <w:rFonts w:ascii="Arial" w:hAnsi="Arial" w:cs="Arial"/>
          <w:sz w:val="22"/>
          <w:szCs w:val="20"/>
        </w:rPr>
        <w:t>Khavandi</w:t>
      </w:r>
      <w:proofErr w:type="spellEnd"/>
      <w:r w:rsidR="00DD417C" w:rsidRPr="00DD417C">
        <w:rPr>
          <w:rFonts w:ascii="Arial" w:hAnsi="Arial" w:cs="Arial"/>
          <w:sz w:val="22"/>
          <w:szCs w:val="20"/>
        </w:rPr>
        <w:t xml:space="preserve"> et al., 2023)</w:t>
      </w:r>
      <w:r w:rsidR="00CC092E">
        <w:rPr>
          <w:rFonts w:ascii="Arial" w:hAnsi="Arial" w:cs="Arial"/>
          <w:sz w:val="22"/>
          <w:szCs w:val="20"/>
        </w:rPr>
        <w:t>.</w:t>
      </w:r>
      <w:r w:rsidRPr="00F42CF6">
        <w:rPr>
          <w:rFonts w:ascii="Arial" w:hAnsi="Arial" w:cs="Arial"/>
          <w:sz w:val="22"/>
          <w:szCs w:val="20"/>
        </w:rPr>
        <w:t xml:space="preserve"> </w:t>
      </w:r>
      <w:r w:rsidR="00CC092E">
        <w:rPr>
          <w:rFonts w:ascii="Arial" w:hAnsi="Arial" w:cs="Arial"/>
          <w:sz w:val="22"/>
          <w:szCs w:val="20"/>
        </w:rPr>
        <w:t>Automation</w:t>
      </w:r>
      <w:r w:rsidRPr="00F42CF6">
        <w:rPr>
          <w:rFonts w:ascii="Arial" w:hAnsi="Arial" w:cs="Arial"/>
          <w:sz w:val="22"/>
          <w:szCs w:val="20"/>
        </w:rPr>
        <w:t xml:space="preserve"> will further transform the professional roles of various healthcare pathways. There is thus a possibility of clinical uncertainty whereby complex health conditions need sensitive physical examination. Planning of </w:t>
      </w:r>
      <w:r w:rsidR="00CC092E">
        <w:rPr>
          <w:rFonts w:ascii="Arial" w:hAnsi="Arial" w:cs="Arial"/>
          <w:sz w:val="22"/>
          <w:szCs w:val="20"/>
        </w:rPr>
        <w:t xml:space="preserve">the </w:t>
      </w:r>
      <w:r w:rsidRPr="00F42CF6">
        <w:rPr>
          <w:rFonts w:ascii="Arial" w:hAnsi="Arial" w:cs="Arial"/>
          <w:sz w:val="22"/>
          <w:szCs w:val="20"/>
        </w:rPr>
        <w:t>workforce must forage equilibrium between technological advancement and professional discretion and safe practice continuously.</w:t>
      </w:r>
    </w:p>
    <w:p w14:paraId="653C490F" w14:textId="57841B60" w:rsidR="002566E4" w:rsidRPr="00703F10" w:rsidRDefault="002566E4" w:rsidP="007F3339">
      <w:pPr>
        <w:pStyle w:val="Heading2"/>
        <w:rPr>
          <w:rFonts w:ascii="Arial" w:hAnsi="Arial" w:cs="Arial"/>
          <w:sz w:val="24"/>
          <w:szCs w:val="24"/>
        </w:rPr>
      </w:pPr>
      <w:bookmarkStart w:id="5" w:name="_Toc235290222"/>
      <w:r w:rsidRPr="00703F10">
        <w:rPr>
          <w:rFonts w:ascii="Arial" w:hAnsi="Arial" w:cs="Arial"/>
          <w:sz w:val="24"/>
          <w:szCs w:val="24"/>
        </w:rPr>
        <w:t>Workload, Wellbeing and Organisational Support</w:t>
      </w:r>
      <w:bookmarkEnd w:id="5"/>
    </w:p>
    <w:p w14:paraId="4863619F" w14:textId="617B2981" w:rsidR="000A25A0" w:rsidRPr="008B7343" w:rsidRDefault="00F42CF6" w:rsidP="00F42CF6">
      <w:pPr>
        <w:rPr>
          <w:rFonts w:ascii="Arial" w:hAnsi="Arial" w:cs="Arial"/>
        </w:rPr>
      </w:pPr>
      <w:r w:rsidRPr="00F42CF6">
        <w:rPr>
          <w:rFonts w:ascii="Arial" w:hAnsi="Arial" w:cs="Arial"/>
          <w:sz w:val="22"/>
          <w:szCs w:val="20"/>
        </w:rPr>
        <w:t xml:space="preserve">Digital communication enhances the organisation of appointments and minimises unnecessary travelling in most healthcare organisations at present. Nevertheless, emails, messages, and electronic communication during regular working hours are also raised by online consultations. The workload pressure and increased professional stress within healthcare teams are sometimes </w:t>
      </w:r>
      <w:r w:rsidRPr="00F42CF6">
        <w:rPr>
          <w:rFonts w:ascii="Arial" w:hAnsi="Arial" w:cs="Arial"/>
          <w:sz w:val="22"/>
          <w:szCs w:val="20"/>
        </w:rPr>
        <w:lastRenderedPageBreak/>
        <w:t xml:space="preserve">necessitated by increased communication demands. </w:t>
      </w:r>
      <w:r w:rsidR="00FB51D8">
        <w:rPr>
          <w:rFonts w:ascii="Arial" w:hAnsi="Arial" w:cs="Arial"/>
          <w:sz w:val="22"/>
          <w:szCs w:val="20"/>
        </w:rPr>
        <w:t>W</w:t>
      </w:r>
      <w:r w:rsidRPr="00F42CF6">
        <w:rPr>
          <w:rFonts w:ascii="Arial" w:hAnsi="Arial" w:cs="Arial"/>
          <w:sz w:val="22"/>
          <w:szCs w:val="20"/>
        </w:rPr>
        <w:t>orkforce performance can be enhanced with the help of proper organisational support to improve the digital transformation</w:t>
      </w:r>
      <w:r w:rsidR="00FB51D8">
        <w:rPr>
          <w:rFonts w:ascii="Arial" w:hAnsi="Arial" w:cs="Arial"/>
          <w:sz w:val="22"/>
          <w:szCs w:val="20"/>
        </w:rPr>
        <w:t xml:space="preserve"> </w:t>
      </w:r>
      <w:r w:rsidR="00FB51D8" w:rsidRPr="00FB51D8">
        <w:rPr>
          <w:rFonts w:ascii="Arial" w:hAnsi="Arial" w:cs="Arial"/>
          <w:sz w:val="22"/>
          <w:szCs w:val="20"/>
        </w:rPr>
        <w:t>(Aldosari et al., 2024)</w:t>
      </w:r>
      <w:r w:rsidRPr="00F42CF6">
        <w:rPr>
          <w:rFonts w:ascii="Arial" w:hAnsi="Arial" w:cs="Arial"/>
          <w:sz w:val="22"/>
          <w:szCs w:val="20"/>
        </w:rPr>
        <w:t xml:space="preserve">. Still, to be successfully implemented, there have to be balanced workloads, ongoing training, and supportive leadership throughout the healthcare organisations. Thus, sustainable digital planning and professional development strategies are the key to success in </w:t>
      </w:r>
      <w:r w:rsidR="00CC092E">
        <w:rPr>
          <w:rFonts w:ascii="Arial" w:hAnsi="Arial" w:cs="Arial"/>
          <w:sz w:val="22"/>
          <w:szCs w:val="20"/>
        </w:rPr>
        <w:t>long-term</w:t>
      </w:r>
      <w:r w:rsidRPr="00F42CF6">
        <w:rPr>
          <w:rFonts w:ascii="Arial" w:hAnsi="Arial" w:cs="Arial"/>
          <w:sz w:val="22"/>
          <w:szCs w:val="20"/>
        </w:rPr>
        <w:t xml:space="preserve"> workforce success (Atella and Chiari, 2025)</w:t>
      </w:r>
      <w:r w:rsidR="007E03A4" w:rsidRPr="007A46CA">
        <w:rPr>
          <w:rFonts w:ascii="Arial" w:hAnsi="Arial" w:cs="Arial"/>
          <w:sz w:val="22"/>
          <w:szCs w:val="20"/>
        </w:rPr>
        <w:t>.</w:t>
      </w:r>
    </w:p>
    <w:p w14:paraId="5BC92FB0" w14:textId="50D8CABA" w:rsidR="000F6661" w:rsidRPr="008B7343" w:rsidRDefault="000F6661" w:rsidP="00EF191B">
      <w:pPr>
        <w:pStyle w:val="Heading1"/>
        <w:rPr>
          <w:rFonts w:ascii="Arial" w:hAnsi="Arial" w:cs="Arial"/>
        </w:rPr>
      </w:pPr>
      <w:bookmarkStart w:id="6" w:name="_Toc235290223"/>
      <w:r w:rsidRPr="008B7343">
        <w:rPr>
          <w:rFonts w:ascii="Arial" w:hAnsi="Arial" w:cs="Arial"/>
        </w:rPr>
        <w:t>Impact on service delivery</w:t>
      </w:r>
      <w:bookmarkEnd w:id="6"/>
      <w:r w:rsidRPr="008B7343">
        <w:rPr>
          <w:rFonts w:ascii="Arial" w:hAnsi="Arial" w:cs="Arial"/>
        </w:rPr>
        <w:t xml:space="preserve"> </w:t>
      </w:r>
    </w:p>
    <w:p w14:paraId="038ABDBF" w14:textId="23B97E2D" w:rsidR="008B35F6" w:rsidRPr="00703F10" w:rsidRDefault="008B35F6" w:rsidP="007F3339">
      <w:pPr>
        <w:pStyle w:val="Heading2"/>
        <w:rPr>
          <w:rFonts w:ascii="Arial" w:hAnsi="Arial" w:cs="Arial"/>
          <w:sz w:val="24"/>
          <w:szCs w:val="24"/>
        </w:rPr>
      </w:pPr>
      <w:bookmarkStart w:id="7" w:name="_Toc235290224"/>
      <w:r w:rsidRPr="00703F10">
        <w:rPr>
          <w:rFonts w:ascii="Arial" w:hAnsi="Arial" w:cs="Arial"/>
          <w:sz w:val="24"/>
          <w:szCs w:val="24"/>
        </w:rPr>
        <w:t>Transformation to Hybrid Service Delivery</w:t>
      </w:r>
      <w:bookmarkEnd w:id="7"/>
    </w:p>
    <w:p w14:paraId="1FF3C18E" w14:textId="7A78B37D" w:rsidR="00494B1C" w:rsidRDefault="00494B1C" w:rsidP="00494B1C">
      <w:pPr>
        <w:rPr>
          <w:rFonts w:ascii="Arial" w:hAnsi="Arial" w:cs="Arial"/>
          <w:sz w:val="22"/>
          <w:szCs w:val="20"/>
        </w:rPr>
      </w:pPr>
      <w:r w:rsidRPr="00494B1C">
        <w:rPr>
          <w:rFonts w:ascii="Arial" w:hAnsi="Arial" w:cs="Arial"/>
          <w:sz w:val="22"/>
          <w:szCs w:val="20"/>
        </w:rPr>
        <w:t xml:space="preserve">National Health Service delivery has been </w:t>
      </w:r>
      <w:r w:rsidR="00CC092E">
        <w:rPr>
          <w:rFonts w:ascii="Arial" w:hAnsi="Arial" w:cs="Arial"/>
          <w:sz w:val="22"/>
          <w:szCs w:val="20"/>
        </w:rPr>
        <w:t>revolutionised</w:t>
      </w:r>
      <w:r w:rsidRPr="00494B1C">
        <w:rPr>
          <w:rFonts w:ascii="Arial" w:hAnsi="Arial" w:cs="Arial"/>
          <w:sz w:val="22"/>
          <w:szCs w:val="20"/>
        </w:rPr>
        <w:t xml:space="preserve"> by telemedicine in terms of hybrid care models in healthcare settings. Many routine appointments in primary care services are now substituted with video and telephone consultations. Modern healthcare providers find it challenging but manage to balance the two systems of remote visits and direct appointments by using flexible service strategies. Online care enhances sustainability in healthcare and intensifies conventional service provision in healthcare facilities (Brown et al., 2023). The healthcare organisations are, therefore, continually developing hybrid models that enable broader access and improved functioning.</w:t>
      </w:r>
    </w:p>
    <w:p w14:paraId="566CD726" w14:textId="59956FBA" w:rsidR="008B35F6" w:rsidRPr="00703F10" w:rsidRDefault="008B35F6" w:rsidP="007F3339">
      <w:pPr>
        <w:pStyle w:val="Heading2"/>
        <w:rPr>
          <w:rFonts w:ascii="Arial" w:hAnsi="Arial" w:cs="Arial"/>
          <w:sz w:val="24"/>
          <w:szCs w:val="24"/>
        </w:rPr>
      </w:pPr>
      <w:bookmarkStart w:id="8" w:name="_Toc235290225"/>
      <w:r w:rsidRPr="00703F10">
        <w:rPr>
          <w:rFonts w:ascii="Arial" w:hAnsi="Arial" w:cs="Arial"/>
          <w:sz w:val="24"/>
          <w:szCs w:val="24"/>
        </w:rPr>
        <w:t>Improving Efficiency and Access to Healthcare</w:t>
      </w:r>
      <w:bookmarkEnd w:id="8"/>
    </w:p>
    <w:p w14:paraId="1100FC04" w14:textId="122445CF" w:rsidR="00494B1C" w:rsidRDefault="00494B1C" w:rsidP="00494B1C">
      <w:pPr>
        <w:rPr>
          <w:rFonts w:ascii="Arial" w:hAnsi="Arial" w:cs="Arial"/>
          <w:sz w:val="22"/>
          <w:szCs w:val="20"/>
        </w:rPr>
      </w:pPr>
      <w:r w:rsidRPr="00494B1C">
        <w:rPr>
          <w:rFonts w:ascii="Arial" w:hAnsi="Arial" w:cs="Arial"/>
          <w:sz w:val="22"/>
          <w:szCs w:val="20"/>
        </w:rPr>
        <w:t xml:space="preserve">Hybrid healthcare services enhance the system of managing appointments and </w:t>
      </w:r>
      <w:r w:rsidR="00CC092E">
        <w:rPr>
          <w:rFonts w:ascii="Arial" w:hAnsi="Arial" w:cs="Arial"/>
          <w:sz w:val="22"/>
          <w:szCs w:val="20"/>
        </w:rPr>
        <w:t>minimising</w:t>
      </w:r>
      <w:r w:rsidRPr="00494B1C">
        <w:rPr>
          <w:rFonts w:ascii="Arial" w:hAnsi="Arial" w:cs="Arial"/>
          <w:sz w:val="22"/>
          <w:szCs w:val="20"/>
        </w:rPr>
        <w:t xml:space="preserve"> unwarranted travel by a larger number of patients routinely. More rapid access will enable healthcare providers to respond to the increasing demands of services in day-to-day lives in a better way. Reduced waiting times enhance patient access and alleviate pressure among strained healthcare organisations. </w:t>
      </w:r>
      <w:r w:rsidR="00CC092E">
        <w:rPr>
          <w:rFonts w:ascii="Arial" w:hAnsi="Arial" w:cs="Arial"/>
          <w:sz w:val="22"/>
          <w:szCs w:val="20"/>
        </w:rPr>
        <w:t>A more</w:t>
      </w:r>
      <w:r w:rsidRPr="00494B1C">
        <w:rPr>
          <w:rFonts w:ascii="Arial" w:hAnsi="Arial" w:cs="Arial"/>
          <w:sz w:val="22"/>
          <w:szCs w:val="20"/>
        </w:rPr>
        <w:t xml:space="preserve"> effective timetable also conserves precious time and wastes less operational expenses in healthcare services. But the enhancement of services is calculated on efficient digital systems and proper planning of organisations (Greenhalgh et al., 2025).</w:t>
      </w:r>
    </w:p>
    <w:p w14:paraId="0305F762" w14:textId="63C31947" w:rsidR="008B35F6" w:rsidRPr="00703F10" w:rsidRDefault="008B35F6" w:rsidP="007F3339">
      <w:pPr>
        <w:pStyle w:val="Heading2"/>
        <w:rPr>
          <w:rFonts w:ascii="Arial" w:hAnsi="Arial" w:cs="Arial"/>
          <w:sz w:val="24"/>
          <w:szCs w:val="24"/>
        </w:rPr>
      </w:pPr>
      <w:bookmarkStart w:id="9" w:name="_Toc235290226"/>
      <w:r w:rsidRPr="00703F10">
        <w:rPr>
          <w:rFonts w:ascii="Arial" w:hAnsi="Arial" w:cs="Arial"/>
          <w:sz w:val="24"/>
          <w:szCs w:val="24"/>
        </w:rPr>
        <w:t>Limitations of Remote Healthcare Delivery</w:t>
      </w:r>
      <w:bookmarkEnd w:id="9"/>
    </w:p>
    <w:p w14:paraId="0177E49E" w14:textId="1B416EDE" w:rsidR="00494B1C" w:rsidRDefault="00494B1C" w:rsidP="00494B1C">
      <w:pPr>
        <w:rPr>
          <w:rFonts w:ascii="Arial" w:hAnsi="Arial" w:cs="Arial"/>
          <w:sz w:val="22"/>
          <w:szCs w:val="20"/>
        </w:rPr>
      </w:pPr>
      <w:r w:rsidRPr="00494B1C">
        <w:rPr>
          <w:rFonts w:ascii="Arial" w:hAnsi="Arial" w:cs="Arial"/>
          <w:sz w:val="22"/>
          <w:szCs w:val="20"/>
        </w:rPr>
        <w:t xml:space="preserve">With all the advantages, telemedicine is not successful in </w:t>
      </w:r>
      <w:r w:rsidR="00CC092E">
        <w:rPr>
          <w:rFonts w:ascii="Arial" w:hAnsi="Arial" w:cs="Arial"/>
          <w:sz w:val="22"/>
          <w:szCs w:val="20"/>
        </w:rPr>
        <w:t>today's healthcare,</w:t>
      </w:r>
      <w:r w:rsidRPr="00494B1C">
        <w:rPr>
          <w:rFonts w:ascii="Arial" w:hAnsi="Arial" w:cs="Arial"/>
          <w:sz w:val="22"/>
          <w:szCs w:val="20"/>
        </w:rPr>
        <w:t xml:space="preserve"> substituting </w:t>
      </w:r>
      <w:r w:rsidR="002434EC">
        <w:rPr>
          <w:rFonts w:ascii="Arial" w:hAnsi="Arial" w:cs="Arial"/>
          <w:sz w:val="22"/>
          <w:szCs w:val="20"/>
        </w:rPr>
        <w:t xml:space="preserve">for </w:t>
      </w:r>
      <w:r w:rsidRPr="00494B1C">
        <w:rPr>
          <w:rFonts w:ascii="Arial" w:hAnsi="Arial" w:cs="Arial"/>
          <w:sz w:val="22"/>
          <w:szCs w:val="20"/>
        </w:rPr>
        <w:t xml:space="preserve">all the traditional healthcare </w:t>
      </w:r>
      <w:r w:rsidR="00CC092E">
        <w:rPr>
          <w:rFonts w:ascii="Arial" w:hAnsi="Arial" w:cs="Arial"/>
          <w:sz w:val="22"/>
          <w:szCs w:val="20"/>
        </w:rPr>
        <w:t>consultations</w:t>
      </w:r>
      <w:r w:rsidRPr="00494B1C">
        <w:rPr>
          <w:rFonts w:ascii="Arial" w:hAnsi="Arial" w:cs="Arial"/>
          <w:sz w:val="22"/>
          <w:szCs w:val="20"/>
        </w:rPr>
        <w:t xml:space="preserve">. There are so many complicated conditions that only at the stage of physical examination </w:t>
      </w:r>
      <w:r w:rsidR="00CC092E">
        <w:rPr>
          <w:rFonts w:ascii="Arial" w:hAnsi="Arial" w:cs="Arial"/>
          <w:sz w:val="22"/>
          <w:szCs w:val="20"/>
        </w:rPr>
        <w:t>is it</w:t>
      </w:r>
      <w:r w:rsidRPr="00494B1C">
        <w:rPr>
          <w:rFonts w:ascii="Arial" w:hAnsi="Arial" w:cs="Arial"/>
          <w:sz w:val="22"/>
          <w:szCs w:val="20"/>
        </w:rPr>
        <w:t xml:space="preserve"> possible to make correct clinical decisions. Remote assessments are accused of lowering the diagnostic quality at times since the physical signs of </w:t>
      </w:r>
      <w:r w:rsidRPr="00494B1C">
        <w:rPr>
          <w:rFonts w:ascii="Arial" w:hAnsi="Arial" w:cs="Arial"/>
          <w:sz w:val="22"/>
          <w:szCs w:val="20"/>
        </w:rPr>
        <w:lastRenderedPageBreak/>
        <w:t>importance cannot be easily detected. Technical issues and inadequate internet connectivity can cause disruptive consultations and a decrease in the quality of healthcare without prior notice. There are indications that virtual consultations are not suitable in all healthcare cases that demand direct evaluation (Campbell et al., 2023).</w:t>
      </w:r>
    </w:p>
    <w:p w14:paraId="76A242B5" w14:textId="471B67AF" w:rsidR="008B35F6" w:rsidRPr="00703F10" w:rsidRDefault="008B35F6" w:rsidP="007F3339">
      <w:pPr>
        <w:pStyle w:val="Heading2"/>
        <w:rPr>
          <w:rFonts w:ascii="Arial" w:hAnsi="Arial" w:cs="Arial"/>
          <w:sz w:val="24"/>
          <w:szCs w:val="24"/>
        </w:rPr>
      </w:pPr>
      <w:bookmarkStart w:id="10" w:name="_Toc235290227"/>
      <w:r w:rsidRPr="00703F10">
        <w:rPr>
          <w:rFonts w:ascii="Arial" w:hAnsi="Arial" w:cs="Arial"/>
          <w:sz w:val="24"/>
          <w:szCs w:val="24"/>
        </w:rPr>
        <w:t>Long-Term Sustainability and Service Quality</w:t>
      </w:r>
      <w:bookmarkEnd w:id="10"/>
    </w:p>
    <w:p w14:paraId="453FD414" w14:textId="59365A52" w:rsidR="00EF191B" w:rsidRPr="007A46CA" w:rsidRDefault="00494B1C" w:rsidP="00494B1C">
      <w:pPr>
        <w:rPr>
          <w:rFonts w:ascii="Arial" w:hAnsi="Arial" w:cs="Arial"/>
          <w:sz w:val="22"/>
          <w:szCs w:val="20"/>
        </w:rPr>
      </w:pPr>
      <w:r w:rsidRPr="00494B1C">
        <w:rPr>
          <w:rFonts w:ascii="Arial" w:hAnsi="Arial" w:cs="Arial"/>
          <w:sz w:val="22"/>
          <w:szCs w:val="20"/>
        </w:rPr>
        <w:t>Digital transformation thus enhances efficiency in healthcare</w:t>
      </w:r>
      <w:r w:rsidR="002434EC">
        <w:rPr>
          <w:rFonts w:ascii="Arial" w:hAnsi="Arial" w:cs="Arial"/>
          <w:sz w:val="22"/>
          <w:szCs w:val="20"/>
        </w:rPr>
        <w:t>,</w:t>
      </w:r>
      <w:r w:rsidRPr="00494B1C">
        <w:rPr>
          <w:rFonts w:ascii="Arial" w:hAnsi="Arial" w:cs="Arial"/>
          <w:sz w:val="22"/>
          <w:szCs w:val="20"/>
        </w:rPr>
        <w:t xml:space="preserve"> with significant challenges related to </w:t>
      </w:r>
      <w:r w:rsidR="002434EC">
        <w:rPr>
          <w:rFonts w:ascii="Arial" w:hAnsi="Arial" w:cs="Arial"/>
          <w:sz w:val="22"/>
          <w:szCs w:val="20"/>
        </w:rPr>
        <w:t>long-term</w:t>
      </w:r>
      <w:r w:rsidRPr="00494B1C">
        <w:rPr>
          <w:rFonts w:ascii="Arial" w:hAnsi="Arial" w:cs="Arial"/>
          <w:sz w:val="22"/>
          <w:szCs w:val="20"/>
        </w:rPr>
        <w:t xml:space="preserve"> service quality. The reliance on technological means can predispose risks in the event of </w:t>
      </w:r>
      <w:r w:rsidR="00CC092E">
        <w:rPr>
          <w:rFonts w:ascii="Arial" w:hAnsi="Arial" w:cs="Arial"/>
          <w:sz w:val="22"/>
          <w:szCs w:val="20"/>
        </w:rPr>
        <w:t>the destabilisation</w:t>
      </w:r>
      <w:r w:rsidRPr="00494B1C">
        <w:rPr>
          <w:rFonts w:ascii="Arial" w:hAnsi="Arial" w:cs="Arial"/>
          <w:sz w:val="22"/>
          <w:szCs w:val="20"/>
        </w:rPr>
        <w:t xml:space="preserve"> of the system of digital systems or problems in communication. Unbalanced digital resources to different healthcare organisations lead to insufficient service levels </w:t>
      </w:r>
      <w:r w:rsidR="00CC092E">
        <w:rPr>
          <w:rFonts w:ascii="Arial" w:hAnsi="Arial" w:cs="Arial"/>
          <w:sz w:val="22"/>
          <w:szCs w:val="20"/>
        </w:rPr>
        <w:t>in</w:t>
      </w:r>
      <w:r w:rsidRPr="00494B1C">
        <w:rPr>
          <w:rFonts w:ascii="Arial" w:hAnsi="Arial" w:cs="Arial"/>
          <w:sz w:val="22"/>
          <w:szCs w:val="20"/>
        </w:rPr>
        <w:t xml:space="preserve"> various areas as well. </w:t>
      </w:r>
      <w:r w:rsidR="00CC092E">
        <w:rPr>
          <w:rFonts w:ascii="Arial" w:hAnsi="Arial" w:cs="Arial"/>
          <w:sz w:val="22"/>
          <w:szCs w:val="20"/>
        </w:rPr>
        <w:t>Balanced healthcare delivery</w:t>
      </w:r>
      <w:r w:rsidRPr="00494B1C">
        <w:rPr>
          <w:rFonts w:ascii="Arial" w:hAnsi="Arial" w:cs="Arial"/>
          <w:sz w:val="22"/>
          <w:szCs w:val="20"/>
        </w:rPr>
        <w:t xml:space="preserve"> demands appropriate technology and interaction with the </w:t>
      </w:r>
      <w:r w:rsidR="00CC092E">
        <w:rPr>
          <w:rFonts w:ascii="Arial" w:hAnsi="Arial" w:cs="Arial"/>
          <w:sz w:val="22"/>
          <w:szCs w:val="20"/>
        </w:rPr>
        <w:t>face-to-face</w:t>
      </w:r>
      <w:r w:rsidRPr="00494B1C">
        <w:rPr>
          <w:rFonts w:ascii="Arial" w:hAnsi="Arial" w:cs="Arial"/>
          <w:sz w:val="22"/>
          <w:szCs w:val="20"/>
        </w:rPr>
        <w:t xml:space="preserve"> clinical service</w:t>
      </w:r>
      <w:r w:rsidR="00CC092E">
        <w:rPr>
          <w:rFonts w:ascii="Arial" w:hAnsi="Arial" w:cs="Arial"/>
          <w:sz w:val="22"/>
          <w:szCs w:val="20"/>
        </w:rPr>
        <w:t>,</w:t>
      </w:r>
      <w:r w:rsidRPr="00494B1C">
        <w:rPr>
          <w:rFonts w:ascii="Arial" w:hAnsi="Arial" w:cs="Arial"/>
          <w:sz w:val="22"/>
          <w:szCs w:val="20"/>
        </w:rPr>
        <w:t xml:space="preserve"> continued. The implementation of sustainable telemedicine is based on planning, trusted infrastructures, and continuous enhancement of services (Xing et al., 2026).</w:t>
      </w:r>
      <w:r w:rsidR="007E03A4" w:rsidRPr="007A46CA">
        <w:rPr>
          <w:rFonts w:ascii="Arial" w:hAnsi="Arial" w:cs="Arial"/>
          <w:sz w:val="22"/>
          <w:szCs w:val="20"/>
        </w:rPr>
        <w:t xml:space="preserve"> </w:t>
      </w:r>
    </w:p>
    <w:p w14:paraId="503762BB" w14:textId="77777777" w:rsidR="000F6661" w:rsidRPr="008B7343" w:rsidRDefault="000F6661" w:rsidP="00B3008D">
      <w:pPr>
        <w:pStyle w:val="Heading1"/>
        <w:rPr>
          <w:rFonts w:ascii="Arial" w:hAnsi="Arial" w:cs="Arial"/>
        </w:rPr>
      </w:pPr>
      <w:bookmarkStart w:id="11" w:name="_Toc235290228"/>
      <w:r w:rsidRPr="008B7343">
        <w:rPr>
          <w:rFonts w:ascii="Arial" w:hAnsi="Arial" w:cs="Arial"/>
        </w:rPr>
        <w:t>Impact on patients</w:t>
      </w:r>
      <w:bookmarkEnd w:id="11"/>
      <w:r w:rsidRPr="008B7343">
        <w:rPr>
          <w:rFonts w:ascii="Arial" w:hAnsi="Arial" w:cs="Arial"/>
        </w:rPr>
        <w:t xml:space="preserve"> </w:t>
      </w:r>
    </w:p>
    <w:p w14:paraId="56CC77D2" w14:textId="2ED3D235" w:rsidR="00DD1D09" w:rsidRPr="00703F10" w:rsidRDefault="00DD1D09" w:rsidP="007F3339">
      <w:pPr>
        <w:pStyle w:val="Heading2"/>
        <w:rPr>
          <w:rFonts w:ascii="Arial" w:hAnsi="Arial" w:cs="Arial"/>
          <w:sz w:val="24"/>
          <w:szCs w:val="24"/>
        </w:rPr>
      </w:pPr>
      <w:bookmarkStart w:id="12" w:name="_Toc235290229"/>
      <w:r w:rsidRPr="00703F10">
        <w:rPr>
          <w:rFonts w:ascii="Arial" w:hAnsi="Arial" w:cs="Arial"/>
          <w:sz w:val="24"/>
          <w:szCs w:val="24"/>
        </w:rPr>
        <w:t>Improving Patient Experience and Access to Care</w:t>
      </w:r>
      <w:bookmarkEnd w:id="12"/>
    </w:p>
    <w:p w14:paraId="555A89F1" w14:textId="2F65286C" w:rsidR="00FC7811" w:rsidRDefault="00FC7811" w:rsidP="00FC7811">
      <w:pPr>
        <w:rPr>
          <w:rFonts w:ascii="Arial" w:hAnsi="Arial" w:cs="Arial"/>
          <w:sz w:val="22"/>
          <w:szCs w:val="20"/>
        </w:rPr>
      </w:pPr>
      <w:r w:rsidRPr="00FC7811">
        <w:rPr>
          <w:rFonts w:ascii="Arial" w:hAnsi="Arial" w:cs="Arial"/>
          <w:sz w:val="22"/>
          <w:szCs w:val="20"/>
        </w:rPr>
        <w:t xml:space="preserve">Through telemedicine, patients have enjoyed a better experience in the form of convenient healthcare provided at home on a regular basis. Remote consultations </w:t>
      </w:r>
      <w:r w:rsidR="00CC092E">
        <w:rPr>
          <w:rFonts w:ascii="Arial" w:hAnsi="Arial" w:cs="Arial"/>
          <w:sz w:val="22"/>
          <w:szCs w:val="20"/>
        </w:rPr>
        <w:t>minimise</w:t>
      </w:r>
      <w:r w:rsidRPr="00FC7811">
        <w:rPr>
          <w:rFonts w:ascii="Arial" w:hAnsi="Arial" w:cs="Arial"/>
          <w:sz w:val="22"/>
          <w:szCs w:val="20"/>
        </w:rPr>
        <w:t xml:space="preserve"> travel and enhance accessibility to healthcare providers </w:t>
      </w:r>
      <w:r w:rsidR="002434EC">
        <w:rPr>
          <w:rFonts w:ascii="Arial" w:hAnsi="Arial" w:cs="Arial"/>
          <w:sz w:val="22"/>
          <w:szCs w:val="20"/>
        </w:rPr>
        <w:t>who</w:t>
      </w:r>
      <w:r w:rsidRPr="00FC7811">
        <w:rPr>
          <w:rFonts w:ascii="Arial" w:hAnsi="Arial" w:cs="Arial"/>
          <w:sz w:val="22"/>
          <w:szCs w:val="20"/>
        </w:rPr>
        <w:t xml:space="preserve"> are spread out. Flexible appointment is valued among a great number of patients as it helps to </w:t>
      </w:r>
      <w:r w:rsidR="00CC092E">
        <w:rPr>
          <w:rFonts w:ascii="Arial" w:hAnsi="Arial" w:cs="Arial"/>
          <w:sz w:val="22"/>
          <w:szCs w:val="20"/>
        </w:rPr>
        <w:t>organise</w:t>
      </w:r>
      <w:r w:rsidRPr="00FC7811">
        <w:rPr>
          <w:rFonts w:ascii="Arial" w:hAnsi="Arial" w:cs="Arial"/>
          <w:sz w:val="22"/>
          <w:szCs w:val="20"/>
        </w:rPr>
        <w:t xml:space="preserve"> daily tasks with healthcare needs. As discussed in (Campbell et al., 2023)</w:t>
      </w:r>
      <w:r w:rsidR="00981C37">
        <w:rPr>
          <w:rFonts w:ascii="Arial" w:hAnsi="Arial" w:cs="Arial"/>
          <w:sz w:val="22"/>
          <w:szCs w:val="20"/>
        </w:rPr>
        <w:t>. V</w:t>
      </w:r>
      <w:r w:rsidRPr="00FC7811">
        <w:rPr>
          <w:rFonts w:ascii="Arial" w:hAnsi="Arial" w:cs="Arial"/>
          <w:sz w:val="22"/>
          <w:szCs w:val="20"/>
        </w:rPr>
        <w:t xml:space="preserve">irtual consultations can enhance access to healthcare </w:t>
      </w:r>
      <w:r w:rsidR="00CC092E">
        <w:rPr>
          <w:rFonts w:ascii="Arial" w:hAnsi="Arial" w:cs="Arial"/>
          <w:sz w:val="22"/>
          <w:szCs w:val="20"/>
        </w:rPr>
        <w:t>for</w:t>
      </w:r>
      <w:r w:rsidRPr="00FC7811">
        <w:rPr>
          <w:rFonts w:ascii="Arial" w:hAnsi="Arial" w:cs="Arial"/>
          <w:sz w:val="22"/>
          <w:szCs w:val="20"/>
        </w:rPr>
        <w:t xml:space="preserve"> a significant proportion of commonly </w:t>
      </w:r>
      <w:r w:rsidR="002434EC">
        <w:rPr>
          <w:rFonts w:ascii="Arial" w:hAnsi="Arial" w:cs="Arial"/>
          <w:sz w:val="22"/>
          <w:szCs w:val="20"/>
        </w:rPr>
        <w:t>utilised</w:t>
      </w:r>
      <w:r w:rsidRPr="00FC7811">
        <w:rPr>
          <w:rFonts w:ascii="Arial" w:hAnsi="Arial" w:cs="Arial"/>
          <w:sz w:val="22"/>
          <w:szCs w:val="20"/>
        </w:rPr>
        <w:t xml:space="preserve"> clinical services. Increased convenience</w:t>
      </w:r>
      <w:r w:rsidR="00CC092E">
        <w:rPr>
          <w:rFonts w:ascii="Arial" w:hAnsi="Arial" w:cs="Arial"/>
          <w:sz w:val="22"/>
          <w:szCs w:val="20"/>
        </w:rPr>
        <w:t>,</w:t>
      </w:r>
      <w:r w:rsidRPr="00FC7811">
        <w:rPr>
          <w:rFonts w:ascii="Arial" w:hAnsi="Arial" w:cs="Arial"/>
          <w:sz w:val="22"/>
          <w:szCs w:val="20"/>
        </w:rPr>
        <w:t xml:space="preserve"> hence</w:t>
      </w:r>
      <w:r w:rsidR="00CC092E">
        <w:rPr>
          <w:rFonts w:ascii="Arial" w:hAnsi="Arial" w:cs="Arial"/>
          <w:sz w:val="22"/>
          <w:szCs w:val="20"/>
        </w:rPr>
        <w:t>,</w:t>
      </w:r>
      <w:r w:rsidRPr="00FC7811">
        <w:rPr>
          <w:rFonts w:ascii="Arial" w:hAnsi="Arial" w:cs="Arial"/>
          <w:sz w:val="22"/>
          <w:szCs w:val="20"/>
        </w:rPr>
        <w:t xml:space="preserve"> helps in patient satisfaction and </w:t>
      </w:r>
      <w:r w:rsidR="00CC092E">
        <w:rPr>
          <w:rFonts w:ascii="Arial" w:hAnsi="Arial" w:cs="Arial"/>
          <w:sz w:val="22"/>
          <w:szCs w:val="20"/>
        </w:rPr>
        <w:t>decreases</w:t>
      </w:r>
      <w:r w:rsidRPr="00FC7811">
        <w:rPr>
          <w:rFonts w:ascii="Arial" w:hAnsi="Arial" w:cs="Arial"/>
          <w:sz w:val="22"/>
          <w:szCs w:val="20"/>
        </w:rPr>
        <w:t xml:space="preserve"> irrelevant travel and waiting time.</w:t>
      </w:r>
    </w:p>
    <w:p w14:paraId="5CEEC1D2" w14:textId="18F09B0C" w:rsidR="00DD1D09" w:rsidRPr="00703F10" w:rsidRDefault="00DD1D09" w:rsidP="007F3339">
      <w:pPr>
        <w:pStyle w:val="Heading2"/>
        <w:rPr>
          <w:rFonts w:ascii="Arial" w:hAnsi="Arial" w:cs="Arial"/>
          <w:sz w:val="24"/>
          <w:szCs w:val="24"/>
        </w:rPr>
      </w:pPr>
      <w:bookmarkStart w:id="13" w:name="_Toc235290230"/>
      <w:r w:rsidRPr="00703F10">
        <w:rPr>
          <w:rFonts w:ascii="Arial" w:hAnsi="Arial" w:cs="Arial"/>
          <w:sz w:val="24"/>
          <w:szCs w:val="24"/>
        </w:rPr>
        <w:t>Patient Perceptions, Trust and Quality of Care</w:t>
      </w:r>
      <w:bookmarkEnd w:id="13"/>
    </w:p>
    <w:p w14:paraId="5176E942" w14:textId="4F0AACA5" w:rsidR="00FC7811" w:rsidRDefault="00FC7811" w:rsidP="00FC7811">
      <w:pPr>
        <w:rPr>
          <w:rFonts w:ascii="Arial" w:hAnsi="Arial" w:cs="Arial"/>
          <w:sz w:val="22"/>
          <w:szCs w:val="20"/>
        </w:rPr>
      </w:pPr>
      <w:r w:rsidRPr="00FC7811">
        <w:rPr>
          <w:rFonts w:ascii="Arial" w:hAnsi="Arial" w:cs="Arial"/>
          <w:sz w:val="22"/>
          <w:szCs w:val="20"/>
        </w:rPr>
        <w:t xml:space="preserve">The objectivity and subjectivity of healthcare quality also remain </w:t>
      </w:r>
      <w:r w:rsidR="00CC092E">
        <w:rPr>
          <w:rFonts w:ascii="Arial" w:hAnsi="Arial" w:cs="Arial"/>
          <w:sz w:val="22"/>
          <w:szCs w:val="20"/>
        </w:rPr>
        <w:t>with</w:t>
      </w:r>
      <w:r w:rsidRPr="00FC7811">
        <w:rPr>
          <w:rFonts w:ascii="Arial" w:hAnsi="Arial" w:cs="Arial"/>
          <w:sz w:val="22"/>
          <w:szCs w:val="20"/>
        </w:rPr>
        <w:t xml:space="preserve"> the patient</w:t>
      </w:r>
      <w:r w:rsidR="002434EC">
        <w:rPr>
          <w:rFonts w:ascii="Arial" w:hAnsi="Arial" w:cs="Arial"/>
          <w:sz w:val="22"/>
          <w:szCs w:val="20"/>
        </w:rPr>
        <w:t>,</w:t>
      </w:r>
      <w:r w:rsidRPr="00FC7811">
        <w:rPr>
          <w:rFonts w:ascii="Arial" w:hAnsi="Arial" w:cs="Arial"/>
          <w:sz w:val="22"/>
          <w:szCs w:val="20"/>
        </w:rPr>
        <w:t xml:space="preserve"> as personal interaction is reduced when interacting with the patient during consultations. Certain patients appreciate faster service, whereas others want to have direct contact with medics. Remote consultations may lead to a lack of trust because the familiar face is not always available when consistency of </w:t>
      </w:r>
      <w:r w:rsidR="00CC092E">
        <w:rPr>
          <w:rFonts w:ascii="Arial" w:hAnsi="Arial" w:cs="Arial"/>
          <w:sz w:val="22"/>
          <w:szCs w:val="20"/>
        </w:rPr>
        <w:t>face-to-face</w:t>
      </w:r>
      <w:r w:rsidRPr="00FC7811">
        <w:rPr>
          <w:rFonts w:ascii="Arial" w:hAnsi="Arial" w:cs="Arial"/>
          <w:sz w:val="22"/>
          <w:szCs w:val="20"/>
        </w:rPr>
        <w:t xml:space="preserve"> reassurance is not achieved. Communication and comprehension during all consultations </w:t>
      </w:r>
      <w:r w:rsidR="00CC092E">
        <w:rPr>
          <w:rFonts w:ascii="Arial" w:hAnsi="Arial" w:cs="Arial"/>
          <w:sz w:val="22"/>
          <w:szCs w:val="20"/>
        </w:rPr>
        <w:t>are</w:t>
      </w:r>
      <w:r w:rsidRPr="00FC7811">
        <w:rPr>
          <w:rFonts w:ascii="Arial" w:hAnsi="Arial" w:cs="Arial"/>
          <w:sz w:val="22"/>
          <w:szCs w:val="20"/>
        </w:rPr>
        <w:t xml:space="preserve"> usually relied upon during healthcare relationships. At least in digital </w:t>
      </w:r>
      <w:r w:rsidRPr="00FC7811">
        <w:rPr>
          <w:rFonts w:ascii="Arial" w:hAnsi="Arial" w:cs="Arial"/>
          <w:sz w:val="22"/>
          <w:szCs w:val="20"/>
        </w:rPr>
        <w:lastRenderedPageBreak/>
        <w:t>services, convenience is enhanced; however, in some cases, emotional bonding is diminished within the healthcare settings (Rabbani et al., 2025).</w:t>
      </w:r>
    </w:p>
    <w:p w14:paraId="760AB23A" w14:textId="5BBEEC3D" w:rsidR="00DD1D09" w:rsidRPr="00703F10" w:rsidRDefault="00DD1D09" w:rsidP="007F3339">
      <w:pPr>
        <w:pStyle w:val="Heading2"/>
        <w:rPr>
          <w:rFonts w:ascii="Arial" w:hAnsi="Arial" w:cs="Arial"/>
          <w:sz w:val="24"/>
          <w:szCs w:val="24"/>
        </w:rPr>
      </w:pPr>
      <w:bookmarkStart w:id="14" w:name="_Toc235290231"/>
      <w:r w:rsidRPr="00703F10">
        <w:rPr>
          <w:rFonts w:ascii="Arial" w:hAnsi="Arial" w:cs="Arial"/>
          <w:sz w:val="24"/>
          <w:szCs w:val="24"/>
        </w:rPr>
        <w:t>Digital Exclusion and Healthcare Inequalities</w:t>
      </w:r>
      <w:bookmarkEnd w:id="14"/>
    </w:p>
    <w:p w14:paraId="6DB011A0" w14:textId="3976F58F" w:rsidR="00FC7811" w:rsidRDefault="00FC7811" w:rsidP="00FC7811">
      <w:pPr>
        <w:rPr>
          <w:rFonts w:ascii="Arial" w:hAnsi="Arial" w:cs="Arial"/>
          <w:sz w:val="22"/>
          <w:szCs w:val="20"/>
        </w:rPr>
      </w:pPr>
      <w:r w:rsidRPr="00FC7811">
        <w:rPr>
          <w:rFonts w:ascii="Arial" w:hAnsi="Arial" w:cs="Arial"/>
          <w:sz w:val="22"/>
          <w:szCs w:val="20"/>
        </w:rPr>
        <w:t xml:space="preserve">Digital exclusion has been a significant issue impacting equal access to healthcare among various population groups. Seniors and households with low income and rural populations tend to face more digital barriers </w:t>
      </w:r>
      <w:r w:rsidR="002434EC">
        <w:rPr>
          <w:rFonts w:ascii="Arial" w:hAnsi="Arial" w:cs="Arial"/>
          <w:sz w:val="22"/>
          <w:szCs w:val="20"/>
        </w:rPr>
        <w:t>regularly</w:t>
      </w:r>
      <w:r w:rsidRPr="00FC7811">
        <w:rPr>
          <w:rFonts w:ascii="Arial" w:hAnsi="Arial" w:cs="Arial"/>
          <w:sz w:val="22"/>
          <w:szCs w:val="20"/>
        </w:rPr>
        <w:t xml:space="preserve">. Low levels of digital competence or inadequate internet access decrease the prospects of successful virtual consultations to a considerable degree. </w:t>
      </w:r>
      <w:r w:rsidR="00981C37">
        <w:rPr>
          <w:rFonts w:ascii="Arial" w:hAnsi="Arial" w:cs="Arial"/>
          <w:sz w:val="22"/>
          <w:szCs w:val="20"/>
        </w:rPr>
        <w:t>D</w:t>
      </w:r>
      <w:r w:rsidRPr="00FC7811">
        <w:rPr>
          <w:rFonts w:ascii="Arial" w:hAnsi="Arial" w:cs="Arial"/>
          <w:sz w:val="22"/>
          <w:szCs w:val="20"/>
        </w:rPr>
        <w:t>igital healthcare can lead to amplifying already present health inequities</w:t>
      </w:r>
      <w:r w:rsidR="00981C37">
        <w:rPr>
          <w:rFonts w:ascii="Arial" w:hAnsi="Arial" w:cs="Arial"/>
          <w:sz w:val="22"/>
          <w:szCs w:val="20"/>
        </w:rPr>
        <w:t xml:space="preserve"> </w:t>
      </w:r>
      <w:r w:rsidR="00981C37" w:rsidRPr="00FC7811">
        <w:rPr>
          <w:rFonts w:ascii="Arial" w:hAnsi="Arial" w:cs="Arial"/>
          <w:sz w:val="22"/>
          <w:szCs w:val="20"/>
        </w:rPr>
        <w:t>(Eddison et al., 2022)</w:t>
      </w:r>
      <w:r w:rsidRPr="00FC7811">
        <w:rPr>
          <w:rFonts w:ascii="Arial" w:hAnsi="Arial" w:cs="Arial"/>
          <w:sz w:val="22"/>
          <w:szCs w:val="20"/>
        </w:rPr>
        <w:t xml:space="preserve">. Equal healthcare access thus involves extra care </w:t>
      </w:r>
      <w:r w:rsidR="00CC092E">
        <w:rPr>
          <w:rFonts w:ascii="Arial" w:hAnsi="Arial" w:cs="Arial"/>
          <w:sz w:val="22"/>
          <w:szCs w:val="20"/>
        </w:rPr>
        <w:t>for</w:t>
      </w:r>
      <w:r w:rsidRPr="00FC7811">
        <w:rPr>
          <w:rFonts w:ascii="Arial" w:hAnsi="Arial" w:cs="Arial"/>
          <w:sz w:val="22"/>
          <w:szCs w:val="20"/>
        </w:rPr>
        <w:t xml:space="preserve"> the vulnerable patients who require frequent healthcare services.</w:t>
      </w:r>
    </w:p>
    <w:p w14:paraId="4887F0A9" w14:textId="0B25A58E" w:rsidR="00DD1D09" w:rsidRPr="00580DA4" w:rsidRDefault="00DD1D09" w:rsidP="007F3339">
      <w:pPr>
        <w:pStyle w:val="Heading2"/>
        <w:rPr>
          <w:rFonts w:ascii="Arial" w:hAnsi="Arial" w:cs="Arial"/>
          <w:sz w:val="24"/>
          <w:szCs w:val="24"/>
        </w:rPr>
      </w:pPr>
      <w:bookmarkStart w:id="15" w:name="_Toc235290232"/>
      <w:r w:rsidRPr="00580DA4">
        <w:rPr>
          <w:rFonts w:ascii="Arial" w:hAnsi="Arial" w:cs="Arial"/>
          <w:sz w:val="24"/>
          <w:szCs w:val="24"/>
        </w:rPr>
        <w:t>Privacy, Confidentiality and Future Patient-Centred Care</w:t>
      </w:r>
      <w:bookmarkEnd w:id="15"/>
    </w:p>
    <w:p w14:paraId="70893C30" w14:textId="31E3FD82" w:rsidR="00102515" w:rsidRPr="007A46CA" w:rsidRDefault="00FC7811" w:rsidP="00FC7811">
      <w:pPr>
        <w:rPr>
          <w:rFonts w:ascii="Arial" w:hAnsi="Arial" w:cs="Arial"/>
          <w:sz w:val="22"/>
          <w:szCs w:val="20"/>
        </w:rPr>
      </w:pPr>
      <w:r w:rsidRPr="00FC7811">
        <w:rPr>
          <w:rFonts w:ascii="Arial" w:hAnsi="Arial" w:cs="Arial"/>
          <w:sz w:val="22"/>
          <w:szCs w:val="20"/>
        </w:rPr>
        <w:t xml:space="preserve">Another aspect of concern would be privacy and confidentiality in remote healthcare consultations in home settings. Brothers and sisters can listen in on confidential health discussions, and patient trust is sometimes compromised when health providers talk to them alone. Issues with data security might also put off some patients who may not use digital healthcare systems regularly. Sensitive technology and armorial direction enhance patient assurance and safety of personal healthcare data. Digital services should be used in direct consultation with success, though not at the cost of balanced healthcare. The future of </w:t>
      </w:r>
      <w:r w:rsidR="00CC092E">
        <w:rPr>
          <w:rFonts w:ascii="Arial" w:hAnsi="Arial" w:cs="Arial"/>
          <w:sz w:val="22"/>
          <w:szCs w:val="20"/>
        </w:rPr>
        <w:t>patient-centred</w:t>
      </w:r>
      <w:r w:rsidRPr="00FC7811">
        <w:rPr>
          <w:rFonts w:ascii="Arial" w:hAnsi="Arial" w:cs="Arial"/>
          <w:sz w:val="22"/>
          <w:szCs w:val="20"/>
        </w:rPr>
        <w:t xml:space="preserve"> care thus relies on further enhancing digital inclusion and ensuring privacy and trusted healthcare relationships (Xing et al., 2026).</w:t>
      </w:r>
    </w:p>
    <w:p w14:paraId="7D99FF0B" w14:textId="5AC1F781" w:rsidR="000F6661" w:rsidRPr="008B7343" w:rsidRDefault="000F6661" w:rsidP="00B3008D">
      <w:pPr>
        <w:pStyle w:val="Heading1"/>
        <w:rPr>
          <w:rFonts w:ascii="Arial" w:hAnsi="Arial" w:cs="Arial"/>
        </w:rPr>
      </w:pPr>
      <w:bookmarkStart w:id="16" w:name="_Toc235290233"/>
      <w:r w:rsidRPr="008B7343">
        <w:rPr>
          <w:rFonts w:ascii="Arial" w:hAnsi="Arial" w:cs="Arial"/>
        </w:rPr>
        <w:t xml:space="preserve">Impact on </w:t>
      </w:r>
      <w:r w:rsidR="002434EC">
        <w:rPr>
          <w:rFonts w:ascii="Arial" w:hAnsi="Arial" w:cs="Arial"/>
        </w:rPr>
        <w:t xml:space="preserve">the </w:t>
      </w:r>
      <w:r w:rsidRPr="008B7343">
        <w:rPr>
          <w:rFonts w:ascii="Arial" w:hAnsi="Arial" w:cs="Arial"/>
        </w:rPr>
        <w:t>community</w:t>
      </w:r>
      <w:bookmarkEnd w:id="16"/>
      <w:r w:rsidRPr="008B7343">
        <w:rPr>
          <w:rFonts w:ascii="Arial" w:hAnsi="Arial" w:cs="Arial"/>
        </w:rPr>
        <w:t xml:space="preserve"> </w:t>
      </w:r>
    </w:p>
    <w:p w14:paraId="2699040A" w14:textId="2E5D45C4" w:rsidR="00DD1D09" w:rsidRPr="00703F10" w:rsidRDefault="00DD1D09" w:rsidP="007F3339">
      <w:pPr>
        <w:pStyle w:val="Heading2"/>
        <w:rPr>
          <w:rFonts w:ascii="Arial" w:hAnsi="Arial" w:cs="Arial"/>
          <w:sz w:val="24"/>
          <w:szCs w:val="24"/>
        </w:rPr>
      </w:pPr>
      <w:bookmarkStart w:id="17" w:name="_Toc235290234"/>
      <w:r w:rsidRPr="00703F10">
        <w:rPr>
          <w:rFonts w:ascii="Arial" w:hAnsi="Arial" w:cs="Arial"/>
          <w:sz w:val="24"/>
          <w:szCs w:val="24"/>
        </w:rPr>
        <w:t>Improving Community Access to Healthcare</w:t>
      </w:r>
      <w:bookmarkEnd w:id="17"/>
    </w:p>
    <w:p w14:paraId="3ABED53C" w14:textId="3E4CE279" w:rsidR="00236D1C" w:rsidRDefault="00236D1C" w:rsidP="00236D1C">
      <w:pPr>
        <w:rPr>
          <w:rFonts w:ascii="Arial" w:hAnsi="Arial" w:cs="Arial"/>
          <w:sz w:val="22"/>
          <w:szCs w:val="20"/>
        </w:rPr>
      </w:pPr>
      <w:r w:rsidRPr="00236D1C">
        <w:rPr>
          <w:rFonts w:ascii="Arial" w:hAnsi="Arial" w:cs="Arial"/>
          <w:sz w:val="22"/>
          <w:szCs w:val="20"/>
        </w:rPr>
        <w:t xml:space="preserve">Telemedicine has enhanced access to healthcare </w:t>
      </w:r>
      <w:r w:rsidR="00CC092E">
        <w:rPr>
          <w:rFonts w:ascii="Arial" w:hAnsi="Arial" w:cs="Arial"/>
          <w:sz w:val="22"/>
          <w:szCs w:val="20"/>
        </w:rPr>
        <w:t>for</w:t>
      </w:r>
      <w:r w:rsidRPr="00236D1C">
        <w:rPr>
          <w:rFonts w:ascii="Arial" w:hAnsi="Arial" w:cs="Arial"/>
          <w:sz w:val="22"/>
          <w:szCs w:val="20"/>
        </w:rPr>
        <w:t xml:space="preserve"> many communities in various regions of the United Kingdom. This is of particular benefit to rural and remote communities since unnecessary travel is </w:t>
      </w:r>
      <w:r w:rsidR="00B8760B">
        <w:rPr>
          <w:rFonts w:ascii="Arial" w:hAnsi="Arial" w:cs="Arial"/>
          <w:sz w:val="22"/>
          <w:szCs w:val="20"/>
        </w:rPr>
        <w:t>minimised</w:t>
      </w:r>
      <w:r w:rsidRPr="00236D1C">
        <w:rPr>
          <w:rFonts w:ascii="Arial" w:hAnsi="Arial" w:cs="Arial"/>
          <w:sz w:val="22"/>
          <w:szCs w:val="20"/>
        </w:rPr>
        <w:t xml:space="preserve"> due to virtual healthcare visits. Nowadays, telemedicine is associated with increased access to healthcare in rural communities where access to local services is limited (</w:t>
      </w:r>
      <w:proofErr w:type="spellStart"/>
      <w:r w:rsidRPr="00236D1C">
        <w:rPr>
          <w:rFonts w:ascii="Arial" w:hAnsi="Arial" w:cs="Arial"/>
          <w:sz w:val="22"/>
          <w:szCs w:val="20"/>
        </w:rPr>
        <w:t>Gobburi</w:t>
      </w:r>
      <w:proofErr w:type="spellEnd"/>
      <w:r w:rsidRPr="00236D1C">
        <w:rPr>
          <w:rFonts w:ascii="Arial" w:hAnsi="Arial" w:cs="Arial"/>
          <w:sz w:val="22"/>
          <w:szCs w:val="20"/>
        </w:rPr>
        <w:t xml:space="preserve"> et al., 2025). An increase in accessibility is thus beneficial to earlier healthcare counsel and enhances routine care in the management of numerous patients.</w:t>
      </w:r>
    </w:p>
    <w:p w14:paraId="7A554D31" w14:textId="7CF34C49" w:rsidR="00DD1D09" w:rsidRPr="00A62AB3" w:rsidRDefault="00DD1D09" w:rsidP="007F3339">
      <w:pPr>
        <w:pStyle w:val="Heading2"/>
        <w:rPr>
          <w:rFonts w:ascii="Arial" w:hAnsi="Arial" w:cs="Arial"/>
          <w:sz w:val="24"/>
          <w:szCs w:val="24"/>
        </w:rPr>
      </w:pPr>
      <w:bookmarkStart w:id="18" w:name="_Toc235290235"/>
      <w:r w:rsidRPr="00A62AB3">
        <w:rPr>
          <w:rFonts w:ascii="Arial" w:hAnsi="Arial" w:cs="Arial"/>
          <w:sz w:val="24"/>
          <w:szCs w:val="24"/>
        </w:rPr>
        <w:lastRenderedPageBreak/>
        <w:t>Family Involvement, Public Health and Community Benefits</w:t>
      </w:r>
      <w:bookmarkEnd w:id="18"/>
    </w:p>
    <w:p w14:paraId="1B8AF41E" w14:textId="0A5D17A1" w:rsidR="00236D1C" w:rsidRDefault="00236D1C" w:rsidP="00236D1C">
      <w:pPr>
        <w:rPr>
          <w:rFonts w:ascii="Arial" w:hAnsi="Arial" w:cs="Arial"/>
          <w:sz w:val="22"/>
          <w:szCs w:val="20"/>
        </w:rPr>
      </w:pPr>
      <w:r w:rsidRPr="00236D1C">
        <w:rPr>
          <w:rFonts w:ascii="Arial" w:hAnsi="Arial" w:cs="Arial"/>
          <w:sz w:val="22"/>
          <w:szCs w:val="20"/>
        </w:rPr>
        <w:t xml:space="preserve">There have also been improvements in </w:t>
      </w:r>
      <w:r w:rsidR="00CC092E">
        <w:rPr>
          <w:rFonts w:ascii="Arial" w:hAnsi="Arial" w:cs="Arial"/>
          <w:sz w:val="22"/>
          <w:szCs w:val="20"/>
        </w:rPr>
        <w:t xml:space="preserve">the </w:t>
      </w:r>
      <w:r w:rsidRPr="00236D1C">
        <w:rPr>
          <w:rFonts w:ascii="Arial" w:hAnsi="Arial" w:cs="Arial"/>
          <w:sz w:val="22"/>
          <w:szCs w:val="20"/>
        </w:rPr>
        <w:t>involvement of family</w:t>
      </w:r>
      <w:r w:rsidR="002434EC">
        <w:rPr>
          <w:rFonts w:ascii="Arial" w:hAnsi="Arial" w:cs="Arial"/>
          <w:sz w:val="22"/>
          <w:szCs w:val="20"/>
        </w:rPr>
        <w:t>,</w:t>
      </w:r>
      <w:r w:rsidRPr="00236D1C">
        <w:rPr>
          <w:rFonts w:ascii="Arial" w:hAnsi="Arial" w:cs="Arial"/>
          <w:sz w:val="22"/>
          <w:szCs w:val="20"/>
        </w:rPr>
        <w:t xml:space="preserve"> in that the relatives can participate in the remote consultations in other locations. Community discussion aids in making improved healthcare choices among the professionals, patients, and family members in the consultation process. Remote healthcare also enhanced the overall health of the population</w:t>
      </w:r>
      <w:r w:rsidR="00CC092E">
        <w:rPr>
          <w:rFonts w:ascii="Arial" w:hAnsi="Arial" w:cs="Arial"/>
          <w:sz w:val="22"/>
          <w:szCs w:val="20"/>
        </w:rPr>
        <w:t>,</w:t>
      </w:r>
      <w:r w:rsidRPr="00236D1C">
        <w:rPr>
          <w:rFonts w:ascii="Arial" w:hAnsi="Arial" w:cs="Arial"/>
          <w:sz w:val="22"/>
          <w:szCs w:val="20"/>
        </w:rPr>
        <w:t xml:space="preserve"> such that it </w:t>
      </w:r>
      <w:r w:rsidR="00CC092E">
        <w:rPr>
          <w:rFonts w:ascii="Arial" w:hAnsi="Arial" w:cs="Arial"/>
          <w:sz w:val="22"/>
          <w:szCs w:val="20"/>
        </w:rPr>
        <w:t>minimised</w:t>
      </w:r>
      <w:r w:rsidRPr="00236D1C">
        <w:rPr>
          <w:rFonts w:ascii="Arial" w:hAnsi="Arial" w:cs="Arial"/>
          <w:sz w:val="22"/>
          <w:szCs w:val="20"/>
        </w:rPr>
        <w:t xml:space="preserve"> the number of unnecessary physical contacts during outbreaks of coronavirus. More frequent observation </w:t>
      </w:r>
      <w:r w:rsidR="002434EC">
        <w:rPr>
          <w:rFonts w:ascii="Arial" w:hAnsi="Arial" w:cs="Arial"/>
          <w:sz w:val="22"/>
          <w:szCs w:val="20"/>
        </w:rPr>
        <w:t>of</w:t>
      </w:r>
      <w:r w:rsidRPr="00236D1C">
        <w:rPr>
          <w:rFonts w:ascii="Arial" w:hAnsi="Arial" w:cs="Arial"/>
          <w:sz w:val="22"/>
          <w:szCs w:val="20"/>
        </w:rPr>
        <w:t xml:space="preserve"> </w:t>
      </w:r>
      <w:r w:rsidR="00981C37" w:rsidRPr="00236D1C">
        <w:rPr>
          <w:rFonts w:ascii="Arial" w:hAnsi="Arial" w:cs="Arial"/>
          <w:sz w:val="22"/>
          <w:szCs w:val="20"/>
        </w:rPr>
        <w:t>long-term</w:t>
      </w:r>
      <w:r w:rsidRPr="00236D1C">
        <w:rPr>
          <w:rFonts w:ascii="Arial" w:hAnsi="Arial" w:cs="Arial"/>
          <w:sz w:val="22"/>
          <w:szCs w:val="20"/>
        </w:rPr>
        <w:t xml:space="preserve"> health conditions aids in </w:t>
      </w:r>
      <w:r w:rsidR="00CC092E">
        <w:rPr>
          <w:rFonts w:ascii="Arial" w:hAnsi="Arial" w:cs="Arial"/>
          <w:sz w:val="22"/>
          <w:szCs w:val="20"/>
        </w:rPr>
        <w:t>longer-term</w:t>
      </w:r>
      <w:r w:rsidRPr="00236D1C">
        <w:rPr>
          <w:rFonts w:ascii="Arial" w:hAnsi="Arial" w:cs="Arial"/>
          <w:sz w:val="22"/>
          <w:szCs w:val="20"/>
        </w:rPr>
        <w:t xml:space="preserve"> care with less frequent visits to the hospital. According to research conducted by Pickard Strange et al</w:t>
      </w:r>
      <w:r w:rsidR="00981C37" w:rsidRPr="00236D1C">
        <w:rPr>
          <w:rFonts w:ascii="Arial" w:hAnsi="Arial" w:cs="Arial"/>
          <w:sz w:val="22"/>
          <w:szCs w:val="20"/>
        </w:rPr>
        <w:t>.</w:t>
      </w:r>
      <w:r w:rsidR="002434EC">
        <w:rPr>
          <w:rFonts w:ascii="Arial" w:hAnsi="Arial" w:cs="Arial"/>
          <w:sz w:val="22"/>
          <w:szCs w:val="20"/>
        </w:rPr>
        <w:t xml:space="preserve"> (</w:t>
      </w:r>
      <w:r w:rsidRPr="00236D1C">
        <w:rPr>
          <w:rFonts w:ascii="Arial" w:hAnsi="Arial" w:cs="Arial"/>
          <w:sz w:val="22"/>
          <w:szCs w:val="20"/>
        </w:rPr>
        <w:t>2023)</w:t>
      </w:r>
      <w:r w:rsidR="00981C37">
        <w:rPr>
          <w:rFonts w:ascii="Arial" w:hAnsi="Arial" w:cs="Arial"/>
          <w:sz w:val="22"/>
          <w:szCs w:val="20"/>
        </w:rPr>
        <w:t>. V</w:t>
      </w:r>
      <w:r w:rsidRPr="00236D1C">
        <w:rPr>
          <w:rFonts w:ascii="Arial" w:hAnsi="Arial" w:cs="Arial"/>
          <w:sz w:val="22"/>
          <w:szCs w:val="20"/>
        </w:rPr>
        <w:t xml:space="preserve">irtual consultations can </w:t>
      </w:r>
      <w:r w:rsidR="002434EC">
        <w:rPr>
          <w:rFonts w:ascii="Arial" w:hAnsi="Arial" w:cs="Arial"/>
          <w:sz w:val="22"/>
          <w:szCs w:val="20"/>
        </w:rPr>
        <w:t>also be</w:t>
      </w:r>
      <w:r w:rsidRPr="00236D1C">
        <w:rPr>
          <w:rFonts w:ascii="Arial" w:hAnsi="Arial" w:cs="Arial"/>
          <w:sz w:val="22"/>
          <w:szCs w:val="20"/>
        </w:rPr>
        <w:t xml:space="preserve"> used to promote environmentally sustainable healthcare by cutting </w:t>
      </w:r>
      <w:r w:rsidR="00CC092E">
        <w:rPr>
          <w:rFonts w:ascii="Arial" w:hAnsi="Arial" w:cs="Arial"/>
          <w:sz w:val="22"/>
          <w:szCs w:val="20"/>
        </w:rPr>
        <w:t>travel</w:t>
      </w:r>
      <w:r w:rsidRPr="00236D1C">
        <w:rPr>
          <w:rFonts w:ascii="Arial" w:hAnsi="Arial" w:cs="Arial"/>
          <w:sz w:val="22"/>
          <w:szCs w:val="20"/>
        </w:rPr>
        <w:t xml:space="preserve">. Community benefits thus do not only </w:t>
      </w:r>
      <w:r w:rsidR="00981C37" w:rsidRPr="00236D1C">
        <w:rPr>
          <w:rFonts w:ascii="Arial" w:hAnsi="Arial" w:cs="Arial"/>
          <w:sz w:val="22"/>
          <w:szCs w:val="20"/>
        </w:rPr>
        <w:t>centre</w:t>
      </w:r>
      <w:r w:rsidRPr="00236D1C">
        <w:rPr>
          <w:rFonts w:ascii="Arial" w:hAnsi="Arial" w:cs="Arial"/>
          <w:sz w:val="22"/>
          <w:szCs w:val="20"/>
        </w:rPr>
        <w:t xml:space="preserve"> on improving access to healthcare but expand to broader social and environmental outcomes.</w:t>
      </w:r>
    </w:p>
    <w:p w14:paraId="6D02595F" w14:textId="5226A788" w:rsidR="00DD1D09" w:rsidRPr="00703F10" w:rsidRDefault="00DD1D09" w:rsidP="007F3339">
      <w:pPr>
        <w:pStyle w:val="Heading2"/>
        <w:rPr>
          <w:rFonts w:ascii="Arial" w:hAnsi="Arial" w:cs="Arial"/>
          <w:sz w:val="24"/>
          <w:szCs w:val="24"/>
        </w:rPr>
      </w:pPr>
      <w:bookmarkStart w:id="19" w:name="_Toc235290236"/>
      <w:r w:rsidRPr="00703F10">
        <w:rPr>
          <w:rFonts w:ascii="Arial" w:hAnsi="Arial" w:cs="Arial"/>
          <w:sz w:val="24"/>
          <w:szCs w:val="24"/>
        </w:rPr>
        <w:t>Digital Exclusion and Community Inequalities</w:t>
      </w:r>
      <w:bookmarkEnd w:id="19"/>
    </w:p>
    <w:p w14:paraId="51212E8A" w14:textId="078A5C27" w:rsidR="00590A76" w:rsidRPr="007F3339" w:rsidRDefault="00236D1C" w:rsidP="007F3339">
      <w:pPr>
        <w:rPr>
          <w:rFonts w:ascii="Arial" w:hAnsi="Arial" w:cs="Arial"/>
          <w:sz w:val="22"/>
          <w:szCs w:val="20"/>
        </w:rPr>
      </w:pPr>
      <w:r w:rsidRPr="00236D1C">
        <w:rPr>
          <w:rFonts w:ascii="Arial" w:hAnsi="Arial" w:cs="Arial"/>
          <w:sz w:val="22"/>
          <w:szCs w:val="20"/>
        </w:rPr>
        <w:t xml:space="preserve">Yet, telemedicine does not have a positive impact on all communities throughout the population groups today. Low access and inadequate digital skills are still impacting </w:t>
      </w:r>
      <w:r w:rsidR="002434EC">
        <w:rPr>
          <w:rFonts w:ascii="Arial" w:hAnsi="Arial" w:cs="Arial"/>
          <w:sz w:val="22"/>
          <w:szCs w:val="20"/>
        </w:rPr>
        <w:t xml:space="preserve">the </w:t>
      </w:r>
      <w:r w:rsidRPr="00236D1C">
        <w:rPr>
          <w:rFonts w:ascii="Arial" w:hAnsi="Arial" w:cs="Arial"/>
          <w:sz w:val="22"/>
          <w:szCs w:val="20"/>
        </w:rPr>
        <w:t>most vulnerable individuals on a regular basis. Remote healthcare services are not usually used effectively by older adults and disadvantaged families. Disproportionate access to digital interaction essentially amplifies any existing social inequalities in most communities in healthcare systems. Digital services should be used in conjunction with conventional appointments in healthcare organisations to ensure that all people have fair access to healthcare. The future of community healthcare is pegged upon ensuring that there is a decrease in digital exclusion and enhancing equal healthcare access throughout the country (Greenhalgh et al., 2025)</w:t>
      </w:r>
      <w:r w:rsidR="008577D2" w:rsidRPr="007A46CA">
        <w:rPr>
          <w:rFonts w:ascii="Arial" w:hAnsi="Arial" w:cs="Arial"/>
          <w:sz w:val="22"/>
          <w:szCs w:val="20"/>
        </w:rPr>
        <w:t>.</w:t>
      </w:r>
    </w:p>
    <w:p w14:paraId="6E6F3355" w14:textId="77777777" w:rsidR="00BD7BA3" w:rsidRPr="008B7343" w:rsidRDefault="000F6661" w:rsidP="00BD7BA3">
      <w:pPr>
        <w:pStyle w:val="Heading1"/>
        <w:rPr>
          <w:rFonts w:ascii="Arial" w:hAnsi="Arial" w:cs="Arial"/>
        </w:rPr>
      </w:pPr>
      <w:bookmarkStart w:id="20" w:name="_Toc235290237"/>
      <w:r w:rsidRPr="008B7343">
        <w:rPr>
          <w:rFonts w:ascii="Arial" w:hAnsi="Arial" w:cs="Arial"/>
        </w:rPr>
        <w:t>Conclusion</w:t>
      </w:r>
      <w:bookmarkEnd w:id="20"/>
    </w:p>
    <w:p w14:paraId="73C0D2E3" w14:textId="6F97E1D4" w:rsidR="00590A76" w:rsidRPr="008B7343" w:rsidRDefault="00AB2D5F" w:rsidP="00BD7BA3">
      <w:pPr>
        <w:rPr>
          <w:rFonts w:ascii="Arial" w:hAnsi="Arial" w:cs="Arial"/>
        </w:rPr>
      </w:pPr>
      <w:r w:rsidRPr="00AB2D5F">
        <w:rPr>
          <w:rFonts w:ascii="Arial" w:hAnsi="Arial" w:cs="Arial"/>
          <w:sz w:val="22"/>
          <w:szCs w:val="20"/>
        </w:rPr>
        <w:t xml:space="preserve">Telemedicine has </w:t>
      </w:r>
      <w:r w:rsidR="002434EC">
        <w:rPr>
          <w:rFonts w:ascii="Arial" w:hAnsi="Arial" w:cs="Arial"/>
          <w:sz w:val="22"/>
          <w:szCs w:val="20"/>
        </w:rPr>
        <w:t>revolutionised</w:t>
      </w:r>
      <w:r w:rsidRPr="00AB2D5F">
        <w:rPr>
          <w:rFonts w:ascii="Arial" w:hAnsi="Arial" w:cs="Arial"/>
          <w:sz w:val="22"/>
          <w:szCs w:val="20"/>
        </w:rPr>
        <w:t xml:space="preserve"> healthcare with better workforce practices, delivery of services, patient experiences and access by the community. Digital consultations offer quicker access to healthcare and help in allowing more flexibility in National Health Service services. Nevertheless, digital </w:t>
      </w:r>
      <w:r w:rsidR="00CC092E">
        <w:rPr>
          <w:rFonts w:ascii="Arial" w:hAnsi="Arial" w:cs="Arial"/>
          <w:sz w:val="22"/>
          <w:szCs w:val="20"/>
        </w:rPr>
        <w:t>marginalisation</w:t>
      </w:r>
      <w:r w:rsidRPr="00AB2D5F">
        <w:rPr>
          <w:rFonts w:ascii="Arial" w:hAnsi="Arial" w:cs="Arial"/>
          <w:sz w:val="22"/>
          <w:szCs w:val="20"/>
        </w:rPr>
        <w:t xml:space="preserve">, technical issues and decreased individual interaction are still significant areas of concern. Equal healthcare access thus involves the ongoing aiding of the vulnerable populations who use digital healthcare services. Telemedicine and the advent of </w:t>
      </w:r>
      <w:r w:rsidR="00981C37" w:rsidRPr="00AB2D5F">
        <w:rPr>
          <w:rFonts w:ascii="Arial" w:hAnsi="Arial" w:cs="Arial"/>
          <w:sz w:val="22"/>
          <w:szCs w:val="20"/>
        </w:rPr>
        <w:t>face-to-face</w:t>
      </w:r>
      <w:r w:rsidRPr="00AB2D5F">
        <w:rPr>
          <w:rFonts w:ascii="Arial" w:hAnsi="Arial" w:cs="Arial"/>
          <w:sz w:val="22"/>
          <w:szCs w:val="20"/>
        </w:rPr>
        <w:t xml:space="preserve"> meetings should be integrated </w:t>
      </w:r>
      <w:r w:rsidR="00CC092E">
        <w:rPr>
          <w:rFonts w:ascii="Arial" w:hAnsi="Arial" w:cs="Arial"/>
          <w:sz w:val="22"/>
          <w:szCs w:val="20"/>
        </w:rPr>
        <w:t>into</w:t>
      </w:r>
      <w:r w:rsidRPr="00AB2D5F">
        <w:rPr>
          <w:rFonts w:ascii="Arial" w:hAnsi="Arial" w:cs="Arial"/>
          <w:sz w:val="22"/>
          <w:szCs w:val="20"/>
        </w:rPr>
        <w:t xml:space="preserve"> future healthcare systems to provide a balanced care. This hybrid strategy will be able to enhance the quality of healthcare</w:t>
      </w:r>
      <w:r w:rsidR="00CC092E">
        <w:rPr>
          <w:rFonts w:ascii="Arial" w:hAnsi="Arial" w:cs="Arial"/>
          <w:sz w:val="22"/>
          <w:szCs w:val="20"/>
        </w:rPr>
        <w:t>,</w:t>
      </w:r>
      <w:r w:rsidRPr="00AB2D5F">
        <w:rPr>
          <w:rFonts w:ascii="Arial" w:hAnsi="Arial" w:cs="Arial"/>
          <w:sz w:val="22"/>
          <w:szCs w:val="20"/>
        </w:rPr>
        <w:t xml:space="preserve"> retain patient confidence and </w:t>
      </w:r>
      <w:r w:rsidRPr="00AB2D5F">
        <w:rPr>
          <w:rFonts w:ascii="Arial" w:hAnsi="Arial" w:cs="Arial"/>
          <w:sz w:val="22"/>
          <w:szCs w:val="20"/>
        </w:rPr>
        <w:lastRenderedPageBreak/>
        <w:t>safeguard clinical safety. Lasting achievement hinges on sustained digital enhancement and all-encompassing planning in healthcare (Atella and Chiari, 2025)</w:t>
      </w:r>
      <w:r w:rsidR="006262BA" w:rsidRPr="007A46CA">
        <w:rPr>
          <w:rFonts w:ascii="Arial" w:hAnsi="Arial" w:cs="Arial"/>
          <w:sz w:val="22"/>
          <w:szCs w:val="20"/>
        </w:rPr>
        <w:t>.</w:t>
      </w:r>
      <w:r w:rsidR="00590A76" w:rsidRPr="008B7343">
        <w:rPr>
          <w:rFonts w:ascii="Arial" w:hAnsi="Arial" w:cs="Arial"/>
        </w:rPr>
        <w:br w:type="page"/>
      </w:r>
    </w:p>
    <w:p w14:paraId="2CA2A46E" w14:textId="0103397B" w:rsidR="005E40CA" w:rsidRPr="008B7343" w:rsidRDefault="000F6661" w:rsidP="00B3008D">
      <w:pPr>
        <w:pStyle w:val="Heading1"/>
        <w:rPr>
          <w:rFonts w:ascii="Arial" w:hAnsi="Arial" w:cs="Arial"/>
        </w:rPr>
      </w:pPr>
      <w:bookmarkStart w:id="21" w:name="_Toc235290238"/>
      <w:r w:rsidRPr="008B7343">
        <w:rPr>
          <w:rFonts w:ascii="Arial" w:hAnsi="Arial" w:cs="Arial"/>
        </w:rPr>
        <w:lastRenderedPageBreak/>
        <w:t>References</w:t>
      </w:r>
      <w:bookmarkEnd w:id="21"/>
    </w:p>
    <w:p w14:paraId="2158627C" w14:textId="77777777" w:rsidR="0064582E" w:rsidRPr="002E56C2" w:rsidRDefault="0064582E" w:rsidP="002E56C2">
      <w:pPr>
        <w:rPr>
          <w:rFonts w:ascii="Arial" w:hAnsi="Arial" w:cs="Arial"/>
          <w:sz w:val="22"/>
          <w:szCs w:val="20"/>
          <w:shd w:val="clear" w:color="auto" w:fill="FFFFFF"/>
        </w:rPr>
      </w:pPr>
      <w:r w:rsidRPr="002E56C2">
        <w:rPr>
          <w:rFonts w:ascii="Arial" w:hAnsi="Arial" w:cs="Arial"/>
          <w:sz w:val="22"/>
          <w:szCs w:val="20"/>
          <w:shd w:val="clear" w:color="auto" w:fill="FFFFFF"/>
        </w:rPr>
        <w:t xml:space="preserve">Aldosari, F. M. A., </w:t>
      </w:r>
      <w:proofErr w:type="spellStart"/>
      <w:r w:rsidRPr="002E56C2">
        <w:rPr>
          <w:rFonts w:ascii="Arial" w:hAnsi="Arial" w:cs="Arial"/>
          <w:sz w:val="22"/>
          <w:szCs w:val="20"/>
          <w:shd w:val="clear" w:color="auto" w:fill="FFFFFF"/>
        </w:rPr>
        <w:t>Fetyani</w:t>
      </w:r>
      <w:proofErr w:type="spellEnd"/>
      <w:r w:rsidRPr="002E56C2">
        <w:rPr>
          <w:rFonts w:ascii="Arial" w:hAnsi="Arial" w:cs="Arial"/>
          <w:sz w:val="22"/>
          <w:szCs w:val="20"/>
          <w:shd w:val="clear" w:color="auto" w:fill="FFFFFF"/>
        </w:rPr>
        <w:t xml:space="preserve">, A. M., Alqahtani, M. T., </w:t>
      </w:r>
      <w:proofErr w:type="spellStart"/>
      <w:r w:rsidRPr="002E56C2">
        <w:rPr>
          <w:rFonts w:ascii="Arial" w:hAnsi="Arial" w:cs="Arial"/>
          <w:sz w:val="22"/>
          <w:szCs w:val="20"/>
          <w:shd w:val="clear" w:color="auto" w:fill="FFFFFF"/>
        </w:rPr>
        <w:t>Ghazwany</w:t>
      </w:r>
      <w:proofErr w:type="spellEnd"/>
      <w:r w:rsidRPr="002E56C2">
        <w:rPr>
          <w:rFonts w:ascii="Arial" w:hAnsi="Arial" w:cs="Arial"/>
          <w:sz w:val="22"/>
          <w:szCs w:val="20"/>
          <w:shd w:val="clear" w:color="auto" w:fill="FFFFFF"/>
        </w:rPr>
        <w:t xml:space="preserve">, M. M., Alshehri, A. A. M., </w:t>
      </w:r>
      <w:proofErr w:type="spellStart"/>
      <w:r w:rsidRPr="002E56C2">
        <w:rPr>
          <w:rFonts w:ascii="Arial" w:hAnsi="Arial" w:cs="Arial"/>
          <w:sz w:val="22"/>
          <w:szCs w:val="20"/>
          <w:shd w:val="clear" w:color="auto" w:fill="FFFFFF"/>
        </w:rPr>
        <w:t>Alrashdi</w:t>
      </w:r>
      <w:proofErr w:type="spellEnd"/>
      <w:r w:rsidRPr="002E56C2">
        <w:rPr>
          <w:rFonts w:ascii="Arial" w:hAnsi="Arial" w:cs="Arial"/>
          <w:sz w:val="22"/>
          <w:szCs w:val="20"/>
          <w:shd w:val="clear" w:color="auto" w:fill="FFFFFF"/>
        </w:rPr>
        <w:t xml:space="preserve">, S. H., ... &amp; Alotaibi, M. S. M. (2024). The Impact </w:t>
      </w:r>
      <w:proofErr w:type="gramStart"/>
      <w:r w:rsidRPr="002E56C2">
        <w:rPr>
          <w:rFonts w:ascii="Arial" w:hAnsi="Arial" w:cs="Arial"/>
          <w:sz w:val="22"/>
          <w:szCs w:val="20"/>
          <w:shd w:val="clear" w:color="auto" w:fill="FFFFFF"/>
        </w:rPr>
        <w:t>Of</w:t>
      </w:r>
      <w:proofErr w:type="gramEnd"/>
      <w:r w:rsidRPr="002E56C2">
        <w:rPr>
          <w:rFonts w:ascii="Arial" w:hAnsi="Arial" w:cs="Arial"/>
          <w:sz w:val="22"/>
          <w:szCs w:val="20"/>
          <w:shd w:val="clear" w:color="auto" w:fill="FFFFFF"/>
        </w:rPr>
        <w:t xml:space="preserve"> Digital Transformation And Artificial Intelligence On The Efficiency Of Healthcare Workforce Performance And The Quality Of Healthcare Services. </w:t>
      </w:r>
      <w:r w:rsidRPr="002E56C2">
        <w:rPr>
          <w:rFonts w:ascii="Arial" w:hAnsi="Arial" w:cs="Arial"/>
          <w:i/>
          <w:iCs/>
          <w:sz w:val="22"/>
          <w:szCs w:val="20"/>
          <w:shd w:val="clear" w:color="auto" w:fill="FFFFFF"/>
        </w:rPr>
        <w:t>The Review of Diabetic Studies</w:t>
      </w:r>
      <w:r w:rsidRPr="002E56C2">
        <w:rPr>
          <w:rFonts w:ascii="Arial" w:hAnsi="Arial" w:cs="Arial"/>
          <w:sz w:val="22"/>
          <w:szCs w:val="20"/>
          <w:shd w:val="clear" w:color="auto" w:fill="FFFFFF"/>
        </w:rPr>
        <w:t>, 592-607.</w:t>
      </w:r>
    </w:p>
    <w:p w14:paraId="56C6FAA6" w14:textId="54E84489" w:rsidR="0064582E" w:rsidRPr="002E56C2" w:rsidRDefault="0064582E" w:rsidP="002E56C2">
      <w:pPr>
        <w:rPr>
          <w:rFonts w:ascii="Arial" w:hAnsi="Arial" w:cs="Arial"/>
          <w:sz w:val="22"/>
          <w:szCs w:val="20"/>
          <w:shd w:val="clear" w:color="auto" w:fill="FFFFFF"/>
        </w:rPr>
      </w:pPr>
      <w:r w:rsidRPr="002E56C2">
        <w:rPr>
          <w:rFonts w:ascii="Arial" w:hAnsi="Arial" w:cs="Arial"/>
          <w:sz w:val="22"/>
          <w:szCs w:val="20"/>
          <w:shd w:val="clear" w:color="auto" w:fill="FFFFFF"/>
        </w:rPr>
        <w:t xml:space="preserve">Antonacci, G., Benevento, E., </w:t>
      </w:r>
      <w:proofErr w:type="spellStart"/>
      <w:r w:rsidRPr="002E56C2">
        <w:rPr>
          <w:rFonts w:ascii="Arial" w:hAnsi="Arial" w:cs="Arial"/>
          <w:sz w:val="22"/>
          <w:szCs w:val="20"/>
          <w:shd w:val="clear" w:color="auto" w:fill="FFFFFF"/>
        </w:rPr>
        <w:t>Bonavitacola</w:t>
      </w:r>
      <w:proofErr w:type="spellEnd"/>
      <w:r w:rsidRPr="002E56C2">
        <w:rPr>
          <w:rFonts w:ascii="Arial" w:hAnsi="Arial" w:cs="Arial"/>
          <w:sz w:val="22"/>
          <w:szCs w:val="20"/>
          <w:shd w:val="clear" w:color="auto" w:fill="FFFFFF"/>
        </w:rPr>
        <w:t xml:space="preserve">, S., </w:t>
      </w:r>
      <w:proofErr w:type="spellStart"/>
      <w:r w:rsidRPr="002E56C2">
        <w:rPr>
          <w:rFonts w:ascii="Arial" w:hAnsi="Arial" w:cs="Arial"/>
          <w:sz w:val="22"/>
          <w:szCs w:val="20"/>
          <w:shd w:val="clear" w:color="auto" w:fill="FFFFFF"/>
        </w:rPr>
        <w:t>Cannavacciuolo</w:t>
      </w:r>
      <w:proofErr w:type="spellEnd"/>
      <w:r w:rsidRPr="002E56C2">
        <w:rPr>
          <w:rFonts w:ascii="Arial" w:hAnsi="Arial" w:cs="Arial"/>
          <w:sz w:val="22"/>
          <w:szCs w:val="20"/>
          <w:shd w:val="clear" w:color="auto" w:fill="FFFFFF"/>
        </w:rPr>
        <w:t>, L., Foglia, E., Fusi, G., ... &amp; Stefanini, A. (2023). Healthcare professional and manager perceptions on drivers, benefits, and challenges of telemedicine: results from a cross-sectional survey in the Italian NHS. </w:t>
      </w:r>
      <w:r w:rsidRPr="002E56C2">
        <w:rPr>
          <w:rFonts w:ascii="Arial" w:hAnsi="Arial" w:cs="Arial"/>
          <w:i/>
          <w:iCs/>
          <w:sz w:val="22"/>
          <w:szCs w:val="20"/>
          <w:shd w:val="clear" w:color="auto" w:fill="FFFFFF"/>
        </w:rPr>
        <w:t xml:space="preserve">BMC </w:t>
      </w:r>
      <w:r w:rsidR="00CC092E">
        <w:rPr>
          <w:rFonts w:ascii="Arial" w:hAnsi="Arial" w:cs="Arial"/>
          <w:i/>
          <w:iCs/>
          <w:sz w:val="22"/>
          <w:szCs w:val="20"/>
          <w:shd w:val="clear" w:color="auto" w:fill="FFFFFF"/>
        </w:rPr>
        <w:t>Health Services Research</w:t>
      </w:r>
      <w:r w:rsidRPr="002E56C2">
        <w:rPr>
          <w:rFonts w:ascii="Arial" w:hAnsi="Arial" w:cs="Arial"/>
          <w:sz w:val="22"/>
          <w:szCs w:val="20"/>
          <w:shd w:val="clear" w:color="auto" w:fill="FFFFFF"/>
        </w:rPr>
        <w:t>, </w:t>
      </w:r>
      <w:r w:rsidRPr="002E56C2">
        <w:rPr>
          <w:rFonts w:ascii="Arial" w:hAnsi="Arial" w:cs="Arial"/>
          <w:i/>
          <w:iCs/>
          <w:sz w:val="22"/>
          <w:szCs w:val="20"/>
          <w:shd w:val="clear" w:color="auto" w:fill="FFFFFF"/>
        </w:rPr>
        <w:t>23</w:t>
      </w:r>
      <w:r w:rsidRPr="002E56C2">
        <w:rPr>
          <w:rFonts w:ascii="Arial" w:hAnsi="Arial" w:cs="Arial"/>
          <w:sz w:val="22"/>
          <w:szCs w:val="20"/>
          <w:shd w:val="clear" w:color="auto" w:fill="FFFFFF"/>
        </w:rPr>
        <w:t>(1), 1115.</w:t>
      </w:r>
    </w:p>
    <w:p w14:paraId="2A8A96B6" w14:textId="77777777" w:rsidR="0064582E" w:rsidRPr="002E56C2" w:rsidRDefault="0064582E" w:rsidP="002E56C2">
      <w:pPr>
        <w:rPr>
          <w:rFonts w:ascii="Arial" w:hAnsi="Arial" w:cs="Arial"/>
          <w:sz w:val="22"/>
          <w:szCs w:val="20"/>
          <w:shd w:val="clear" w:color="auto" w:fill="FFFFFF"/>
        </w:rPr>
      </w:pPr>
      <w:r w:rsidRPr="002E56C2">
        <w:rPr>
          <w:rFonts w:ascii="Arial" w:hAnsi="Arial" w:cs="Arial"/>
          <w:sz w:val="22"/>
          <w:szCs w:val="20"/>
          <w:shd w:val="clear" w:color="auto" w:fill="FFFFFF"/>
        </w:rPr>
        <w:t>Atella, V., &amp; Chiari, L. (2025). Digital Disruption in Healthcare: What It Means for the NHS.</w:t>
      </w:r>
    </w:p>
    <w:p w14:paraId="21C486E1" w14:textId="7C505E8E" w:rsidR="0064582E" w:rsidRPr="002E56C2" w:rsidRDefault="0064582E" w:rsidP="002E56C2">
      <w:pPr>
        <w:rPr>
          <w:rFonts w:ascii="Arial" w:hAnsi="Arial" w:cs="Arial"/>
          <w:sz w:val="22"/>
          <w:szCs w:val="20"/>
          <w:shd w:val="clear" w:color="auto" w:fill="FFFFFF"/>
        </w:rPr>
      </w:pPr>
      <w:r w:rsidRPr="002E56C2">
        <w:rPr>
          <w:rFonts w:ascii="Arial" w:hAnsi="Arial" w:cs="Arial"/>
          <w:sz w:val="22"/>
          <w:szCs w:val="20"/>
          <w:shd w:val="clear" w:color="auto" w:fill="FFFFFF"/>
        </w:rPr>
        <w:t xml:space="preserve">Brown, M. R., Knight, M., Peters, C. J., Maleki, S., </w:t>
      </w:r>
      <w:proofErr w:type="spellStart"/>
      <w:r w:rsidRPr="002E56C2">
        <w:rPr>
          <w:rFonts w:ascii="Arial" w:hAnsi="Arial" w:cs="Arial"/>
          <w:sz w:val="22"/>
          <w:szCs w:val="20"/>
          <w:shd w:val="clear" w:color="auto" w:fill="FFFFFF"/>
        </w:rPr>
        <w:t>Motavalli</w:t>
      </w:r>
      <w:proofErr w:type="spellEnd"/>
      <w:r w:rsidRPr="002E56C2">
        <w:rPr>
          <w:rFonts w:ascii="Arial" w:hAnsi="Arial" w:cs="Arial"/>
          <w:sz w:val="22"/>
          <w:szCs w:val="20"/>
          <w:shd w:val="clear" w:color="auto" w:fill="FFFFFF"/>
        </w:rPr>
        <w:t xml:space="preserve">, A., &amp; </w:t>
      </w:r>
      <w:proofErr w:type="spellStart"/>
      <w:r w:rsidRPr="002E56C2">
        <w:rPr>
          <w:rFonts w:ascii="Arial" w:hAnsi="Arial" w:cs="Arial"/>
          <w:sz w:val="22"/>
          <w:szCs w:val="20"/>
          <w:shd w:val="clear" w:color="auto" w:fill="FFFFFF"/>
        </w:rPr>
        <w:t>Nedjat-Shokouhi</w:t>
      </w:r>
      <w:proofErr w:type="spellEnd"/>
      <w:r w:rsidRPr="002E56C2">
        <w:rPr>
          <w:rFonts w:ascii="Arial" w:hAnsi="Arial" w:cs="Arial"/>
          <w:sz w:val="22"/>
          <w:szCs w:val="20"/>
          <w:shd w:val="clear" w:color="auto" w:fill="FFFFFF"/>
        </w:rPr>
        <w:t xml:space="preserve">, B. (2023). Digital outpatient health solutions as a vehicle to improve healthcare sustainability—a United </w:t>
      </w:r>
      <w:r w:rsidR="002434EC">
        <w:rPr>
          <w:rFonts w:ascii="Arial" w:hAnsi="Arial" w:cs="Arial"/>
          <w:sz w:val="22"/>
          <w:szCs w:val="20"/>
          <w:shd w:val="clear" w:color="auto" w:fill="FFFFFF"/>
        </w:rPr>
        <w:t>Kingdom-focused</w:t>
      </w:r>
      <w:r w:rsidRPr="002E56C2">
        <w:rPr>
          <w:rFonts w:ascii="Arial" w:hAnsi="Arial" w:cs="Arial"/>
          <w:sz w:val="22"/>
          <w:szCs w:val="20"/>
          <w:shd w:val="clear" w:color="auto" w:fill="FFFFFF"/>
        </w:rPr>
        <w:t xml:space="preserve"> policy and practice perspective. </w:t>
      </w:r>
      <w:r w:rsidRPr="002E56C2">
        <w:rPr>
          <w:rFonts w:ascii="Arial" w:hAnsi="Arial" w:cs="Arial"/>
          <w:i/>
          <w:iCs/>
          <w:sz w:val="22"/>
          <w:szCs w:val="20"/>
          <w:shd w:val="clear" w:color="auto" w:fill="FFFFFF"/>
        </w:rPr>
        <w:t>Frontiers in Digital Health</w:t>
      </w:r>
      <w:r w:rsidRPr="002E56C2">
        <w:rPr>
          <w:rFonts w:ascii="Arial" w:hAnsi="Arial" w:cs="Arial"/>
          <w:sz w:val="22"/>
          <w:szCs w:val="20"/>
          <w:shd w:val="clear" w:color="auto" w:fill="FFFFFF"/>
        </w:rPr>
        <w:t>, </w:t>
      </w:r>
      <w:r w:rsidRPr="002E56C2">
        <w:rPr>
          <w:rFonts w:ascii="Arial" w:hAnsi="Arial" w:cs="Arial"/>
          <w:i/>
          <w:iCs/>
          <w:sz w:val="22"/>
          <w:szCs w:val="20"/>
          <w:shd w:val="clear" w:color="auto" w:fill="FFFFFF"/>
        </w:rPr>
        <w:t>5</w:t>
      </w:r>
      <w:r w:rsidRPr="002E56C2">
        <w:rPr>
          <w:rFonts w:ascii="Arial" w:hAnsi="Arial" w:cs="Arial"/>
          <w:sz w:val="22"/>
          <w:szCs w:val="20"/>
          <w:shd w:val="clear" w:color="auto" w:fill="FFFFFF"/>
        </w:rPr>
        <w:t>, 1242896.</w:t>
      </w:r>
    </w:p>
    <w:p w14:paraId="0B773983" w14:textId="77777777" w:rsidR="0064582E" w:rsidRPr="002E56C2" w:rsidRDefault="0064582E" w:rsidP="002E56C2">
      <w:pPr>
        <w:rPr>
          <w:rFonts w:ascii="Arial" w:hAnsi="Arial" w:cs="Arial"/>
          <w:sz w:val="22"/>
          <w:szCs w:val="20"/>
          <w:shd w:val="clear" w:color="auto" w:fill="FFFFFF"/>
        </w:rPr>
      </w:pPr>
      <w:r w:rsidRPr="002E56C2">
        <w:rPr>
          <w:rFonts w:ascii="Arial" w:hAnsi="Arial" w:cs="Arial"/>
          <w:sz w:val="22"/>
          <w:szCs w:val="20"/>
          <w:shd w:val="clear" w:color="auto" w:fill="FFFFFF"/>
        </w:rPr>
        <w:t>Campbell, K., Greenfield, G., Li, E., O'Brien, N., Hayhoe, B., Beaney, T., ... &amp; Neves, A. L. (2023). The impact of virtual consultations on the quality of primary care: systematic review. </w:t>
      </w:r>
      <w:r w:rsidRPr="002E56C2">
        <w:rPr>
          <w:rFonts w:ascii="Arial" w:hAnsi="Arial" w:cs="Arial"/>
          <w:i/>
          <w:iCs/>
          <w:sz w:val="22"/>
          <w:szCs w:val="20"/>
          <w:shd w:val="clear" w:color="auto" w:fill="FFFFFF"/>
        </w:rPr>
        <w:t>Journal of Medical Internet Research</w:t>
      </w:r>
      <w:r w:rsidRPr="002E56C2">
        <w:rPr>
          <w:rFonts w:ascii="Arial" w:hAnsi="Arial" w:cs="Arial"/>
          <w:sz w:val="22"/>
          <w:szCs w:val="20"/>
          <w:shd w:val="clear" w:color="auto" w:fill="FFFFFF"/>
        </w:rPr>
        <w:t>, </w:t>
      </w:r>
      <w:r w:rsidRPr="002E56C2">
        <w:rPr>
          <w:rFonts w:ascii="Arial" w:hAnsi="Arial" w:cs="Arial"/>
          <w:i/>
          <w:iCs/>
          <w:sz w:val="22"/>
          <w:szCs w:val="20"/>
          <w:shd w:val="clear" w:color="auto" w:fill="FFFFFF"/>
        </w:rPr>
        <w:t>25</w:t>
      </w:r>
      <w:r w:rsidRPr="002E56C2">
        <w:rPr>
          <w:rFonts w:ascii="Arial" w:hAnsi="Arial" w:cs="Arial"/>
          <w:sz w:val="22"/>
          <w:szCs w:val="20"/>
          <w:shd w:val="clear" w:color="auto" w:fill="FFFFFF"/>
        </w:rPr>
        <w:t>, e48920.</w:t>
      </w:r>
    </w:p>
    <w:p w14:paraId="77E60CE9" w14:textId="77777777" w:rsidR="0064582E" w:rsidRPr="002E56C2" w:rsidRDefault="0064582E" w:rsidP="002E56C2">
      <w:pPr>
        <w:rPr>
          <w:rFonts w:ascii="Arial" w:hAnsi="Arial" w:cs="Arial"/>
          <w:sz w:val="22"/>
          <w:szCs w:val="20"/>
          <w:shd w:val="clear" w:color="auto" w:fill="FFFFFF"/>
        </w:rPr>
      </w:pPr>
      <w:r w:rsidRPr="002E56C2">
        <w:rPr>
          <w:rFonts w:ascii="Arial" w:hAnsi="Arial" w:cs="Arial"/>
          <w:sz w:val="22"/>
          <w:szCs w:val="20"/>
          <w:shd w:val="clear" w:color="auto" w:fill="FFFFFF"/>
        </w:rPr>
        <w:t>Eddison, N., Leone, E., Healy, A., Royse, C., &amp; Chockalingam, N. (2022). The potential impact of allied health professional telehealth consultations on health inequities and the burden of treatment. </w:t>
      </w:r>
      <w:r w:rsidRPr="002E56C2">
        <w:rPr>
          <w:rFonts w:ascii="Arial" w:hAnsi="Arial" w:cs="Arial"/>
          <w:i/>
          <w:iCs/>
          <w:sz w:val="22"/>
          <w:szCs w:val="20"/>
          <w:shd w:val="clear" w:color="auto" w:fill="FFFFFF"/>
        </w:rPr>
        <w:t>International Journal for Equity in Health</w:t>
      </w:r>
      <w:r w:rsidRPr="002E56C2">
        <w:rPr>
          <w:rFonts w:ascii="Arial" w:hAnsi="Arial" w:cs="Arial"/>
          <w:sz w:val="22"/>
          <w:szCs w:val="20"/>
          <w:shd w:val="clear" w:color="auto" w:fill="FFFFFF"/>
        </w:rPr>
        <w:t>, </w:t>
      </w:r>
      <w:r w:rsidRPr="002E56C2">
        <w:rPr>
          <w:rFonts w:ascii="Arial" w:hAnsi="Arial" w:cs="Arial"/>
          <w:i/>
          <w:iCs/>
          <w:sz w:val="22"/>
          <w:szCs w:val="20"/>
          <w:shd w:val="clear" w:color="auto" w:fill="FFFFFF"/>
        </w:rPr>
        <w:t>21</w:t>
      </w:r>
      <w:r w:rsidRPr="002E56C2">
        <w:rPr>
          <w:rFonts w:ascii="Arial" w:hAnsi="Arial" w:cs="Arial"/>
          <w:sz w:val="22"/>
          <w:szCs w:val="20"/>
          <w:shd w:val="clear" w:color="auto" w:fill="FFFFFF"/>
        </w:rPr>
        <w:t>(1), 91.</w:t>
      </w:r>
    </w:p>
    <w:p w14:paraId="4F8A3AEF" w14:textId="77777777" w:rsidR="0064582E" w:rsidRPr="002E56C2" w:rsidRDefault="0064582E" w:rsidP="002E56C2">
      <w:pPr>
        <w:rPr>
          <w:rFonts w:ascii="Arial" w:hAnsi="Arial" w:cs="Arial"/>
          <w:sz w:val="22"/>
          <w:szCs w:val="20"/>
          <w:shd w:val="clear" w:color="auto" w:fill="FFFFFF"/>
        </w:rPr>
      </w:pPr>
      <w:proofErr w:type="spellStart"/>
      <w:r w:rsidRPr="002E56C2">
        <w:rPr>
          <w:rFonts w:ascii="Arial" w:hAnsi="Arial" w:cs="Arial"/>
          <w:sz w:val="22"/>
          <w:szCs w:val="20"/>
          <w:shd w:val="clear" w:color="auto" w:fill="FFFFFF"/>
        </w:rPr>
        <w:t>Gobburi</w:t>
      </w:r>
      <w:proofErr w:type="spellEnd"/>
      <w:r w:rsidRPr="002E56C2">
        <w:rPr>
          <w:rFonts w:ascii="Arial" w:hAnsi="Arial" w:cs="Arial"/>
          <w:sz w:val="22"/>
          <w:szCs w:val="20"/>
          <w:shd w:val="clear" w:color="auto" w:fill="FFFFFF"/>
        </w:rPr>
        <w:t xml:space="preserve">, R. K., </w:t>
      </w:r>
      <w:proofErr w:type="spellStart"/>
      <w:r w:rsidRPr="002E56C2">
        <w:rPr>
          <w:rFonts w:ascii="Arial" w:hAnsi="Arial" w:cs="Arial"/>
          <w:sz w:val="22"/>
          <w:szCs w:val="20"/>
          <w:shd w:val="clear" w:color="auto" w:fill="FFFFFF"/>
        </w:rPr>
        <w:t>Olawade</w:t>
      </w:r>
      <w:proofErr w:type="spellEnd"/>
      <w:r w:rsidRPr="002E56C2">
        <w:rPr>
          <w:rFonts w:ascii="Arial" w:hAnsi="Arial" w:cs="Arial"/>
          <w:sz w:val="22"/>
          <w:szCs w:val="20"/>
          <w:shd w:val="clear" w:color="auto" w:fill="FFFFFF"/>
        </w:rPr>
        <w:t xml:space="preserve">, D. B., Olatunji, G. D., Kokori, E., </w:t>
      </w:r>
      <w:proofErr w:type="spellStart"/>
      <w:r w:rsidRPr="002E56C2">
        <w:rPr>
          <w:rFonts w:ascii="Arial" w:hAnsi="Arial" w:cs="Arial"/>
          <w:sz w:val="22"/>
          <w:szCs w:val="20"/>
          <w:shd w:val="clear" w:color="auto" w:fill="FFFFFF"/>
        </w:rPr>
        <w:t>Aderinto</w:t>
      </w:r>
      <w:proofErr w:type="spellEnd"/>
      <w:r w:rsidRPr="002E56C2">
        <w:rPr>
          <w:rFonts w:ascii="Arial" w:hAnsi="Arial" w:cs="Arial"/>
          <w:sz w:val="22"/>
          <w:szCs w:val="20"/>
          <w:shd w:val="clear" w:color="auto" w:fill="FFFFFF"/>
        </w:rPr>
        <w:t>, N., &amp; David-Olawade, A. C. (2025). Telemedicine use in rural areas of the United Kingdom to improve access to healthcare facilities: A review of current evidence. </w:t>
      </w:r>
      <w:r w:rsidRPr="002E56C2">
        <w:rPr>
          <w:rFonts w:ascii="Arial" w:hAnsi="Arial" w:cs="Arial"/>
          <w:i/>
          <w:iCs/>
          <w:sz w:val="22"/>
          <w:szCs w:val="20"/>
          <w:shd w:val="clear" w:color="auto" w:fill="FFFFFF"/>
        </w:rPr>
        <w:t>Informatics and Health</w:t>
      </w:r>
      <w:r w:rsidRPr="002E56C2">
        <w:rPr>
          <w:rFonts w:ascii="Arial" w:hAnsi="Arial" w:cs="Arial"/>
          <w:sz w:val="22"/>
          <w:szCs w:val="20"/>
          <w:shd w:val="clear" w:color="auto" w:fill="FFFFFF"/>
        </w:rPr>
        <w:t>, </w:t>
      </w:r>
      <w:r w:rsidRPr="002E56C2">
        <w:rPr>
          <w:rFonts w:ascii="Arial" w:hAnsi="Arial" w:cs="Arial"/>
          <w:i/>
          <w:iCs/>
          <w:sz w:val="22"/>
          <w:szCs w:val="20"/>
          <w:shd w:val="clear" w:color="auto" w:fill="FFFFFF"/>
        </w:rPr>
        <w:t>2</w:t>
      </w:r>
      <w:r w:rsidRPr="002E56C2">
        <w:rPr>
          <w:rFonts w:ascii="Arial" w:hAnsi="Arial" w:cs="Arial"/>
          <w:sz w:val="22"/>
          <w:szCs w:val="20"/>
          <w:shd w:val="clear" w:color="auto" w:fill="FFFFFF"/>
        </w:rPr>
        <w:t>(1), 41-48.</w:t>
      </w:r>
    </w:p>
    <w:p w14:paraId="0503B912" w14:textId="77777777" w:rsidR="0064582E" w:rsidRPr="002E56C2" w:rsidRDefault="0064582E" w:rsidP="002E56C2">
      <w:pPr>
        <w:rPr>
          <w:rFonts w:ascii="Arial" w:hAnsi="Arial" w:cs="Arial"/>
          <w:sz w:val="22"/>
          <w:szCs w:val="20"/>
          <w:shd w:val="clear" w:color="auto" w:fill="FFFFFF"/>
        </w:rPr>
      </w:pPr>
      <w:r w:rsidRPr="002E56C2">
        <w:rPr>
          <w:rFonts w:ascii="Arial" w:hAnsi="Arial" w:cs="Arial"/>
          <w:sz w:val="22"/>
          <w:szCs w:val="20"/>
          <w:shd w:val="clear" w:color="auto" w:fill="FFFFFF"/>
        </w:rPr>
        <w:t xml:space="preserve">Greenhalgh, T., Nishio, A. A., Clarke, A., Byng, R., Dakin, F., Faulkner, S., ... &amp; </w:t>
      </w:r>
      <w:proofErr w:type="spellStart"/>
      <w:r w:rsidRPr="002E56C2">
        <w:rPr>
          <w:rFonts w:ascii="Arial" w:hAnsi="Arial" w:cs="Arial"/>
          <w:sz w:val="22"/>
          <w:szCs w:val="20"/>
          <w:shd w:val="clear" w:color="auto" w:fill="FFFFFF"/>
        </w:rPr>
        <w:t>Wherton</w:t>
      </w:r>
      <w:proofErr w:type="spellEnd"/>
      <w:r w:rsidRPr="002E56C2">
        <w:rPr>
          <w:rFonts w:ascii="Arial" w:hAnsi="Arial" w:cs="Arial"/>
          <w:sz w:val="22"/>
          <w:szCs w:val="20"/>
          <w:shd w:val="clear" w:color="auto" w:fill="FFFFFF"/>
        </w:rPr>
        <w:t>, J. (2025). Remote and digital services in UK general practice 2021-2023: the Remote by Default 2 longitudinal qualitative study synopsis.</w:t>
      </w:r>
    </w:p>
    <w:p w14:paraId="7ADF9DA2" w14:textId="77777777" w:rsidR="0064582E" w:rsidRPr="002E56C2" w:rsidRDefault="0064582E" w:rsidP="002E56C2">
      <w:pPr>
        <w:rPr>
          <w:rFonts w:ascii="Arial" w:hAnsi="Arial" w:cs="Arial"/>
          <w:sz w:val="22"/>
          <w:szCs w:val="20"/>
          <w:shd w:val="clear" w:color="auto" w:fill="FFFFFF"/>
        </w:rPr>
      </w:pPr>
      <w:proofErr w:type="spellStart"/>
      <w:r w:rsidRPr="002E56C2">
        <w:rPr>
          <w:rFonts w:ascii="Arial" w:hAnsi="Arial" w:cs="Arial"/>
          <w:sz w:val="22"/>
          <w:szCs w:val="20"/>
          <w:shd w:val="clear" w:color="auto" w:fill="FFFFFF"/>
        </w:rPr>
        <w:t>Jerjes</w:t>
      </w:r>
      <w:proofErr w:type="spellEnd"/>
      <w:r w:rsidRPr="002E56C2">
        <w:rPr>
          <w:rFonts w:ascii="Arial" w:hAnsi="Arial" w:cs="Arial"/>
          <w:sz w:val="22"/>
          <w:szCs w:val="20"/>
          <w:shd w:val="clear" w:color="auto" w:fill="FFFFFF"/>
        </w:rPr>
        <w:t>, W., &amp; Majeed, A. (2025). Transforming GP training in the UK: the lasting impact of COVID-19 on telehealth and hybrid care models. </w:t>
      </w:r>
      <w:r w:rsidRPr="002E56C2">
        <w:rPr>
          <w:rFonts w:ascii="Arial" w:hAnsi="Arial" w:cs="Arial"/>
          <w:i/>
          <w:iCs/>
          <w:sz w:val="22"/>
          <w:szCs w:val="20"/>
          <w:shd w:val="clear" w:color="auto" w:fill="FFFFFF"/>
        </w:rPr>
        <w:t>Frontiers in Medicine</w:t>
      </w:r>
      <w:r w:rsidRPr="002E56C2">
        <w:rPr>
          <w:rFonts w:ascii="Arial" w:hAnsi="Arial" w:cs="Arial"/>
          <w:sz w:val="22"/>
          <w:szCs w:val="20"/>
          <w:shd w:val="clear" w:color="auto" w:fill="FFFFFF"/>
        </w:rPr>
        <w:t>, </w:t>
      </w:r>
      <w:r w:rsidRPr="002E56C2">
        <w:rPr>
          <w:rFonts w:ascii="Arial" w:hAnsi="Arial" w:cs="Arial"/>
          <w:i/>
          <w:iCs/>
          <w:sz w:val="22"/>
          <w:szCs w:val="20"/>
          <w:shd w:val="clear" w:color="auto" w:fill="FFFFFF"/>
        </w:rPr>
        <w:t>12</w:t>
      </w:r>
      <w:r w:rsidRPr="002E56C2">
        <w:rPr>
          <w:rFonts w:ascii="Arial" w:hAnsi="Arial" w:cs="Arial"/>
          <w:sz w:val="22"/>
          <w:szCs w:val="20"/>
          <w:shd w:val="clear" w:color="auto" w:fill="FFFFFF"/>
        </w:rPr>
        <w:t>, 1595937.</w:t>
      </w:r>
    </w:p>
    <w:p w14:paraId="6FAF5599" w14:textId="77777777" w:rsidR="0064582E" w:rsidRPr="002E56C2" w:rsidRDefault="0064582E" w:rsidP="002E56C2">
      <w:pPr>
        <w:rPr>
          <w:rFonts w:ascii="Arial" w:hAnsi="Arial" w:cs="Arial"/>
          <w:sz w:val="22"/>
          <w:szCs w:val="20"/>
          <w:shd w:val="clear" w:color="auto" w:fill="FFFFFF"/>
        </w:rPr>
      </w:pPr>
      <w:proofErr w:type="spellStart"/>
      <w:r w:rsidRPr="002E56C2">
        <w:rPr>
          <w:rFonts w:ascii="Arial" w:hAnsi="Arial" w:cs="Arial"/>
          <w:sz w:val="22"/>
          <w:szCs w:val="20"/>
          <w:shd w:val="clear" w:color="auto" w:fill="FFFFFF"/>
        </w:rPr>
        <w:lastRenderedPageBreak/>
        <w:t>Khavandi</w:t>
      </w:r>
      <w:proofErr w:type="spellEnd"/>
      <w:r w:rsidRPr="002E56C2">
        <w:rPr>
          <w:rFonts w:ascii="Arial" w:hAnsi="Arial" w:cs="Arial"/>
          <w:sz w:val="22"/>
          <w:szCs w:val="20"/>
          <w:shd w:val="clear" w:color="auto" w:fill="FFFFFF"/>
        </w:rPr>
        <w:t xml:space="preserve">, S., Zaghloul, F., Higham, A., Lim, E., de Pennington, N., &amp; Celi, L. A. (2023). Investigating the impact of automation on the health care workforce through autonomous telemedicine in the cataract pathway: protocol for a </w:t>
      </w:r>
      <w:proofErr w:type="spellStart"/>
      <w:r w:rsidRPr="002E56C2">
        <w:rPr>
          <w:rFonts w:ascii="Arial" w:hAnsi="Arial" w:cs="Arial"/>
          <w:sz w:val="22"/>
          <w:szCs w:val="20"/>
          <w:shd w:val="clear" w:color="auto" w:fill="FFFFFF"/>
        </w:rPr>
        <w:t>multicenter</w:t>
      </w:r>
      <w:proofErr w:type="spellEnd"/>
      <w:r w:rsidRPr="002E56C2">
        <w:rPr>
          <w:rFonts w:ascii="Arial" w:hAnsi="Arial" w:cs="Arial"/>
          <w:sz w:val="22"/>
          <w:szCs w:val="20"/>
          <w:shd w:val="clear" w:color="auto" w:fill="FFFFFF"/>
        </w:rPr>
        <w:t xml:space="preserve"> study. </w:t>
      </w:r>
      <w:r w:rsidRPr="002E56C2">
        <w:rPr>
          <w:rFonts w:ascii="Arial" w:hAnsi="Arial" w:cs="Arial"/>
          <w:i/>
          <w:iCs/>
          <w:sz w:val="22"/>
          <w:szCs w:val="20"/>
          <w:shd w:val="clear" w:color="auto" w:fill="FFFFFF"/>
        </w:rPr>
        <w:t>JMIR research protocols</w:t>
      </w:r>
      <w:r w:rsidRPr="002E56C2">
        <w:rPr>
          <w:rFonts w:ascii="Arial" w:hAnsi="Arial" w:cs="Arial"/>
          <w:sz w:val="22"/>
          <w:szCs w:val="20"/>
          <w:shd w:val="clear" w:color="auto" w:fill="FFFFFF"/>
        </w:rPr>
        <w:t>, </w:t>
      </w:r>
      <w:r w:rsidRPr="002E56C2">
        <w:rPr>
          <w:rFonts w:ascii="Arial" w:hAnsi="Arial" w:cs="Arial"/>
          <w:i/>
          <w:iCs/>
          <w:sz w:val="22"/>
          <w:szCs w:val="20"/>
          <w:shd w:val="clear" w:color="auto" w:fill="FFFFFF"/>
        </w:rPr>
        <w:t>12</w:t>
      </w:r>
      <w:r w:rsidRPr="002E56C2">
        <w:rPr>
          <w:rFonts w:ascii="Arial" w:hAnsi="Arial" w:cs="Arial"/>
          <w:sz w:val="22"/>
          <w:szCs w:val="20"/>
          <w:shd w:val="clear" w:color="auto" w:fill="FFFFFF"/>
        </w:rPr>
        <w:t>(1), e49374.</w:t>
      </w:r>
    </w:p>
    <w:p w14:paraId="3473B143" w14:textId="5C520F76" w:rsidR="0064582E" w:rsidRPr="002E56C2" w:rsidRDefault="0064582E" w:rsidP="002E56C2">
      <w:pPr>
        <w:rPr>
          <w:rFonts w:ascii="Arial" w:hAnsi="Arial" w:cs="Arial"/>
          <w:sz w:val="22"/>
          <w:szCs w:val="20"/>
          <w:shd w:val="clear" w:color="auto" w:fill="FFFFFF"/>
        </w:rPr>
      </w:pPr>
      <w:r w:rsidRPr="002E56C2">
        <w:rPr>
          <w:rFonts w:ascii="Arial" w:hAnsi="Arial" w:cs="Arial"/>
          <w:sz w:val="22"/>
          <w:szCs w:val="20"/>
          <w:shd w:val="clear" w:color="auto" w:fill="FFFFFF"/>
        </w:rPr>
        <w:t>Pickard Strange, M., Booth, A., Akiki, M., Wieringa, S., &amp; Shaw, S. E. (2023). The role of virtual consulting in developing environmentally sustainable health care: systematic literature review. </w:t>
      </w:r>
      <w:r w:rsidRPr="002E56C2">
        <w:rPr>
          <w:rFonts w:ascii="Arial" w:hAnsi="Arial" w:cs="Arial"/>
          <w:i/>
          <w:iCs/>
          <w:sz w:val="22"/>
          <w:szCs w:val="20"/>
          <w:shd w:val="clear" w:color="auto" w:fill="FFFFFF"/>
        </w:rPr>
        <w:t xml:space="preserve">Journal of </w:t>
      </w:r>
      <w:r w:rsidR="00CC092E">
        <w:rPr>
          <w:rFonts w:ascii="Arial" w:hAnsi="Arial" w:cs="Arial"/>
          <w:i/>
          <w:iCs/>
          <w:sz w:val="22"/>
          <w:szCs w:val="20"/>
          <w:shd w:val="clear" w:color="auto" w:fill="FFFFFF"/>
        </w:rPr>
        <w:t>Medical</w:t>
      </w:r>
      <w:r w:rsidRPr="002E56C2">
        <w:rPr>
          <w:rFonts w:ascii="Arial" w:hAnsi="Arial" w:cs="Arial"/>
          <w:i/>
          <w:iCs/>
          <w:sz w:val="22"/>
          <w:szCs w:val="20"/>
          <w:shd w:val="clear" w:color="auto" w:fill="FFFFFF"/>
        </w:rPr>
        <w:t xml:space="preserve"> Internet </w:t>
      </w:r>
      <w:r w:rsidR="00CC092E">
        <w:rPr>
          <w:rFonts w:ascii="Arial" w:hAnsi="Arial" w:cs="Arial"/>
          <w:i/>
          <w:iCs/>
          <w:sz w:val="22"/>
          <w:szCs w:val="20"/>
          <w:shd w:val="clear" w:color="auto" w:fill="FFFFFF"/>
        </w:rPr>
        <w:t>Research</w:t>
      </w:r>
      <w:r w:rsidRPr="002E56C2">
        <w:rPr>
          <w:rFonts w:ascii="Arial" w:hAnsi="Arial" w:cs="Arial"/>
          <w:sz w:val="22"/>
          <w:szCs w:val="20"/>
          <w:shd w:val="clear" w:color="auto" w:fill="FFFFFF"/>
        </w:rPr>
        <w:t>, </w:t>
      </w:r>
      <w:r w:rsidRPr="002E56C2">
        <w:rPr>
          <w:rFonts w:ascii="Arial" w:hAnsi="Arial" w:cs="Arial"/>
          <w:i/>
          <w:iCs/>
          <w:sz w:val="22"/>
          <w:szCs w:val="20"/>
          <w:shd w:val="clear" w:color="auto" w:fill="FFFFFF"/>
        </w:rPr>
        <w:t>25</w:t>
      </w:r>
      <w:r w:rsidRPr="002E56C2">
        <w:rPr>
          <w:rFonts w:ascii="Arial" w:hAnsi="Arial" w:cs="Arial"/>
          <w:sz w:val="22"/>
          <w:szCs w:val="20"/>
          <w:shd w:val="clear" w:color="auto" w:fill="FFFFFF"/>
        </w:rPr>
        <w:t>, e44823.</w:t>
      </w:r>
    </w:p>
    <w:p w14:paraId="556439B8" w14:textId="77777777" w:rsidR="0064582E" w:rsidRPr="002E56C2" w:rsidRDefault="0064582E" w:rsidP="002E56C2">
      <w:pPr>
        <w:rPr>
          <w:rFonts w:ascii="Arial" w:hAnsi="Arial" w:cs="Arial"/>
          <w:sz w:val="22"/>
          <w:szCs w:val="20"/>
          <w:shd w:val="clear" w:color="auto" w:fill="FFFFFF"/>
        </w:rPr>
      </w:pPr>
      <w:r w:rsidRPr="002E56C2">
        <w:rPr>
          <w:rFonts w:ascii="Arial" w:hAnsi="Arial" w:cs="Arial"/>
          <w:sz w:val="22"/>
          <w:szCs w:val="20"/>
          <w:shd w:val="clear" w:color="auto" w:fill="FFFFFF"/>
        </w:rPr>
        <w:t xml:space="preserve">Rabbani, M. G., Alam, A., &amp; </w:t>
      </w:r>
      <w:proofErr w:type="spellStart"/>
      <w:r w:rsidRPr="002E56C2">
        <w:rPr>
          <w:rFonts w:ascii="Arial" w:hAnsi="Arial" w:cs="Arial"/>
          <w:sz w:val="22"/>
          <w:szCs w:val="20"/>
          <w:shd w:val="clear" w:color="auto" w:fill="FFFFFF"/>
        </w:rPr>
        <w:t>Prybutok</w:t>
      </w:r>
      <w:proofErr w:type="spellEnd"/>
      <w:r w:rsidRPr="002E56C2">
        <w:rPr>
          <w:rFonts w:ascii="Arial" w:hAnsi="Arial" w:cs="Arial"/>
          <w:sz w:val="22"/>
          <w:szCs w:val="20"/>
          <w:shd w:val="clear" w:color="auto" w:fill="FFFFFF"/>
        </w:rPr>
        <w:t>, V. R. (2025). Digital Health Transformation Through Telemedicine (2020–2025): Barriers, Facilitators, and Clinical Outcomes—A Systematic Review and Meta-Analysis. </w:t>
      </w:r>
      <w:proofErr w:type="spellStart"/>
      <w:r w:rsidRPr="002E56C2">
        <w:rPr>
          <w:rFonts w:ascii="Arial" w:hAnsi="Arial" w:cs="Arial"/>
          <w:i/>
          <w:iCs/>
          <w:sz w:val="22"/>
          <w:szCs w:val="20"/>
          <w:shd w:val="clear" w:color="auto" w:fill="FFFFFF"/>
        </w:rPr>
        <w:t>Encyclopedia</w:t>
      </w:r>
      <w:proofErr w:type="spellEnd"/>
      <w:r w:rsidRPr="002E56C2">
        <w:rPr>
          <w:rFonts w:ascii="Arial" w:hAnsi="Arial" w:cs="Arial"/>
          <w:sz w:val="22"/>
          <w:szCs w:val="20"/>
          <w:shd w:val="clear" w:color="auto" w:fill="FFFFFF"/>
        </w:rPr>
        <w:t>, </w:t>
      </w:r>
      <w:r w:rsidRPr="002E56C2">
        <w:rPr>
          <w:rFonts w:ascii="Arial" w:hAnsi="Arial" w:cs="Arial"/>
          <w:i/>
          <w:iCs/>
          <w:sz w:val="22"/>
          <w:szCs w:val="20"/>
          <w:shd w:val="clear" w:color="auto" w:fill="FFFFFF"/>
        </w:rPr>
        <w:t>5</w:t>
      </w:r>
      <w:r w:rsidRPr="002E56C2">
        <w:rPr>
          <w:rFonts w:ascii="Arial" w:hAnsi="Arial" w:cs="Arial"/>
          <w:sz w:val="22"/>
          <w:szCs w:val="20"/>
          <w:shd w:val="clear" w:color="auto" w:fill="FFFFFF"/>
        </w:rPr>
        <w:t>(4), 206.</w:t>
      </w:r>
    </w:p>
    <w:p w14:paraId="010734A5" w14:textId="361B572A" w:rsidR="0064582E" w:rsidRPr="002E56C2" w:rsidRDefault="0064582E" w:rsidP="002E56C2">
      <w:pPr>
        <w:rPr>
          <w:rFonts w:ascii="Arial" w:hAnsi="Arial" w:cs="Arial"/>
          <w:sz w:val="22"/>
          <w:szCs w:val="20"/>
          <w:shd w:val="clear" w:color="auto" w:fill="FFFFFF"/>
        </w:rPr>
      </w:pPr>
      <w:r w:rsidRPr="002E56C2">
        <w:rPr>
          <w:rFonts w:ascii="Arial" w:hAnsi="Arial" w:cs="Arial"/>
          <w:sz w:val="22"/>
          <w:szCs w:val="20"/>
          <w:shd w:val="clear" w:color="auto" w:fill="FFFFFF"/>
        </w:rPr>
        <w:t xml:space="preserve">Xing, K., Wen, J., Xing, D., &amp; Liang, B. (2026). Digital first primary care in NHS England: evaluating alignment with </w:t>
      </w:r>
      <w:r w:rsidR="00CC092E">
        <w:rPr>
          <w:rFonts w:ascii="Arial" w:hAnsi="Arial" w:cs="Arial"/>
          <w:sz w:val="22"/>
          <w:szCs w:val="20"/>
          <w:shd w:val="clear" w:color="auto" w:fill="FFFFFF"/>
        </w:rPr>
        <w:t>patient-centred</w:t>
      </w:r>
      <w:r w:rsidRPr="002E56C2">
        <w:rPr>
          <w:rFonts w:ascii="Arial" w:hAnsi="Arial" w:cs="Arial"/>
          <w:sz w:val="22"/>
          <w:szCs w:val="20"/>
          <w:shd w:val="clear" w:color="auto" w:fill="FFFFFF"/>
        </w:rPr>
        <w:t xml:space="preserve"> care and implications for future practice. </w:t>
      </w:r>
      <w:r w:rsidRPr="002E56C2">
        <w:rPr>
          <w:rFonts w:ascii="Arial" w:hAnsi="Arial" w:cs="Arial"/>
          <w:i/>
          <w:iCs/>
          <w:sz w:val="22"/>
          <w:szCs w:val="20"/>
          <w:shd w:val="clear" w:color="auto" w:fill="FFFFFF"/>
        </w:rPr>
        <w:t>Frontiers in Digital Health</w:t>
      </w:r>
      <w:r w:rsidRPr="002E56C2">
        <w:rPr>
          <w:rFonts w:ascii="Arial" w:hAnsi="Arial" w:cs="Arial"/>
          <w:sz w:val="22"/>
          <w:szCs w:val="20"/>
          <w:shd w:val="clear" w:color="auto" w:fill="FFFFFF"/>
        </w:rPr>
        <w:t>, </w:t>
      </w:r>
      <w:r w:rsidRPr="002E56C2">
        <w:rPr>
          <w:rFonts w:ascii="Arial" w:hAnsi="Arial" w:cs="Arial"/>
          <w:i/>
          <w:iCs/>
          <w:sz w:val="22"/>
          <w:szCs w:val="20"/>
          <w:shd w:val="clear" w:color="auto" w:fill="FFFFFF"/>
        </w:rPr>
        <w:t>8</w:t>
      </w:r>
      <w:r w:rsidRPr="002E56C2">
        <w:rPr>
          <w:rFonts w:ascii="Arial" w:hAnsi="Arial" w:cs="Arial"/>
          <w:sz w:val="22"/>
          <w:szCs w:val="20"/>
          <w:shd w:val="clear" w:color="auto" w:fill="FFFFFF"/>
        </w:rPr>
        <w:t>, 1723805.</w:t>
      </w:r>
    </w:p>
    <w:p w14:paraId="6DC528DD" w14:textId="77777777" w:rsidR="007D56FE" w:rsidRPr="007A46CA" w:rsidRDefault="007D56FE" w:rsidP="00065CE0">
      <w:pPr>
        <w:rPr>
          <w:rFonts w:ascii="Arial" w:hAnsi="Arial" w:cs="Arial"/>
          <w:sz w:val="22"/>
          <w:szCs w:val="20"/>
          <w:shd w:val="clear" w:color="auto" w:fill="FFFFFF"/>
        </w:rPr>
      </w:pPr>
    </w:p>
    <w:sectPr w:rsidR="007D56FE" w:rsidRPr="007A46CA" w:rsidSect="00867AC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7D32A9" w14:textId="77777777" w:rsidR="00523AFC" w:rsidRDefault="00523AFC" w:rsidP="006D4AB6">
      <w:pPr>
        <w:spacing w:before="0" w:after="0" w:line="240" w:lineRule="auto"/>
      </w:pPr>
      <w:r>
        <w:separator/>
      </w:r>
    </w:p>
  </w:endnote>
  <w:endnote w:type="continuationSeparator" w:id="0">
    <w:p w14:paraId="6ED76568" w14:textId="77777777" w:rsidR="00523AFC" w:rsidRDefault="00523AFC" w:rsidP="006D4AB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5132048"/>
      <w:docPartObj>
        <w:docPartGallery w:val="Page Numbers (Bottom of Page)"/>
        <w:docPartUnique/>
      </w:docPartObj>
    </w:sdtPr>
    <w:sdtEndPr>
      <w:rPr>
        <w:noProof/>
      </w:rPr>
    </w:sdtEndPr>
    <w:sdtContent>
      <w:p w14:paraId="5DA8C80F" w14:textId="0AAAC33B" w:rsidR="006D4AB6" w:rsidRDefault="006D4A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6C0C82" w14:textId="77777777" w:rsidR="006D4AB6" w:rsidRDefault="006D4A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C2A09B" w14:textId="77777777" w:rsidR="00523AFC" w:rsidRDefault="00523AFC" w:rsidP="006D4AB6">
      <w:pPr>
        <w:spacing w:before="0" w:after="0" w:line="240" w:lineRule="auto"/>
      </w:pPr>
      <w:r>
        <w:separator/>
      </w:r>
    </w:p>
  </w:footnote>
  <w:footnote w:type="continuationSeparator" w:id="0">
    <w:p w14:paraId="03E5633B" w14:textId="77777777" w:rsidR="00523AFC" w:rsidRDefault="00523AFC" w:rsidP="006D4AB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471D68"/>
    <w:multiLevelType w:val="hybridMultilevel"/>
    <w:tmpl w:val="A7E0B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25380E"/>
    <w:multiLevelType w:val="hybridMultilevel"/>
    <w:tmpl w:val="62E20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5563868">
    <w:abstractNumId w:val="1"/>
  </w:num>
  <w:num w:numId="2" w16cid:durableId="1663311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AB6"/>
    <w:rsid w:val="00004AA8"/>
    <w:rsid w:val="00015221"/>
    <w:rsid w:val="00046CDD"/>
    <w:rsid w:val="00065CE0"/>
    <w:rsid w:val="000922B7"/>
    <w:rsid w:val="000A25A0"/>
    <w:rsid w:val="000F6661"/>
    <w:rsid w:val="00102515"/>
    <w:rsid w:val="00131255"/>
    <w:rsid w:val="001323D1"/>
    <w:rsid w:val="001357EF"/>
    <w:rsid w:val="001407DD"/>
    <w:rsid w:val="001766CD"/>
    <w:rsid w:val="001B7E9D"/>
    <w:rsid w:val="001F4DC0"/>
    <w:rsid w:val="002042F1"/>
    <w:rsid w:val="002120D9"/>
    <w:rsid w:val="00236D1C"/>
    <w:rsid w:val="002434EC"/>
    <w:rsid w:val="002566E4"/>
    <w:rsid w:val="00257050"/>
    <w:rsid w:val="00290D67"/>
    <w:rsid w:val="002E56C2"/>
    <w:rsid w:val="003C6191"/>
    <w:rsid w:val="003D693E"/>
    <w:rsid w:val="003D742E"/>
    <w:rsid w:val="003F6377"/>
    <w:rsid w:val="004345F6"/>
    <w:rsid w:val="00450316"/>
    <w:rsid w:val="00451E33"/>
    <w:rsid w:val="004828A2"/>
    <w:rsid w:val="00494B1C"/>
    <w:rsid w:val="004A253C"/>
    <w:rsid w:val="004E27BB"/>
    <w:rsid w:val="004E3C03"/>
    <w:rsid w:val="0052106F"/>
    <w:rsid w:val="00523AFC"/>
    <w:rsid w:val="00530726"/>
    <w:rsid w:val="00580DA4"/>
    <w:rsid w:val="00590A76"/>
    <w:rsid w:val="005B176E"/>
    <w:rsid w:val="005E10C6"/>
    <w:rsid w:val="005E40CA"/>
    <w:rsid w:val="00625D45"/>
    <w:rsid w:val="006262BA"/>
    <w:rsid w:val="0064582E"/>
    <w:rsid w:val="00667E45"/>
    <w:rsid w:val="006A316F"/>
    <w:rsid w:val="006A3D36"/>
    <w:rsid w:val="006C7137"/>
    <w:rsid w:val="006D4AB6"/>
    <w:rsid w:val="00703F10"/>
    <w:rsid w:val="00736F53"/>
    <w:rsid w:val="007422E5"/>
    <w:rsid w:val="0078196E"/>
    <w:rsid w:val="00791307"/>
    <w:rsid w:val="007A46CA"/>
    <w:rsid w:val="007D56FE"/>
    <w:rsid w:val="007D59A3"/>
    <w:rsid w:val="007E03A4"/>
    <w:rsid w:val="007F3339"/>
    <w:rsid w:val="008314BB"/>
    <w:rsid w:val="008577D2"/>
    <w:rsid w:val="00867ACD"/>
    <w:rsid w:val="008B35F6"/>
    <w:rsid w:val="008B7343"/>
    <w:rsid w:val="008E10F9"/>
    <w:rsid w:val="00950DC4"/>
    <w:rsid w:val="0095184F"/>
    <w:rsid w:val="00975A68"/>
    <w:rsid w:val="00981C37"/>
    <w:rsid w:val="009936A5"/>
    <w:rsid w:val="009F27A7"/>
    <w:rsid w:val="009F4C7A"/>
    <w:rsid w:val="00A44FD2"/>
    <w:rsid w:val="00A521FF"/>
    <w:rsid w:val="00A62AB3"/>
    <w:rsid w:val="00AA13F2"/>
    <w:rsid w:val="00AB2D5F"/>
    <w:rsid w:val="00AD742A"/>
    <w:rsid w:val="00AE4DC3"/>
    <w:rsid w:val="00AF35F7"/>
    <w:rsid w:val="00B20AFF"/>
    <w:rsid w:val="00B23BF6"/>
    <w:rsid w:val="00B3008D"/>
    <w:rsid w:val="00B66821"/>
    <w:rsid w:val="00B8760B"/>
    <w:rsid w:val="00BC0320"/>
    <w:rsid w:val="00BD1C48"/>
    <w:rsid w:val="00BD7BA3"/>
    <w:rsid w:val="00C22AA3"/>
    <w:rsid w:val="00C3720D"/>
    <w:rsid w:val="00C76512"/>
    <w:rsid w:val="00CC092E"/>
    <w:rsid w:val="00D00271"/>
    <w:rsid w:val="00D02B0F"/>
    <w:rsid w:val="00D16612"/>
    <w:rsid w:val="00D31A65"/>
    <w:rsid w:val="00D33A41"/>
    <w:rsid w:val="00D47F11"/>
    <w:rsid w:val="00D75C85"/>
    <w:rsid w:val="00D86DCF"/>
    <w:rsid w:val="00DB0309"/>
    <w:rsid w:val="00DD1D09"/>
    <w:rsid w:val="00DD417C"/>
    <w:rsid w:val="00DE32F0"/>
    <w:rsid w:val="00E35677"/>
    <w:rsid w:val="00EC7FDF"/>
    <w:rsid w:val="00ED6081"/>
    <w:rsid w:val="00EE7FF3"/>
    <w:rsid w:val="00EF191B"/>
    <w:rsid w:val="00F34E64"/>
    <w:rsid w:val="00F42CF6"/>
    <w:rsid w:val="00F70CCB"/>
    <w:rsid w:val="00F91864"/>
    <w:rsid w:val="00FB51D8"/>
    <w:rsid w:val="00FC7811"/>
    <w:rsid w:val="00FF031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F0D87"/>
  <w15:chartTrackingRefBased/>
  <w15:docId w15:val="{59C7107A-26C9-4D70-A673-4B6C6C6BA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7050"/>
    <w:pPr>
      <w:spacing w:before="120" w:after="24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F4C7A"/>
    <w:pPr>
      <w:keepNext/>
      <w:keepLines/>
      <w:pBdr>
        <w:bottom w:val="single" w:sz="8" w:space="1" w:color="auto"/>
      </w:pBd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F4C7A"/>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95184F"/>
    <w:pPr>
      <w:keepNext/>
      <w:keepLines/>
      <w:outlineLvl w:val="2"/>
    </w:pPr>
    <w:rPr>
      <w:rFonts w:eastAsiaTheme="majorEastAsia" w:cstheme="majorBidi"/>
      <w:b/>
      <w:color w:val="auto"/>
      <w:szCs w:val="24"/>
    </w:rPr>
  </w:style>
  <w:style w:type="paragraph" w:styleId="Heading4">
    <w:name w:val="heading 4"/>
    <w:basedOn w:val="Normal"/>
    <w:next w:val="Normal"/>
    <w:link w:val="Heading4Char"/>
    <w:uiPriority w:val="9"/>
    <w:semiHidden/>
    <w:unhideWhenUsed/>
    <w:qFormat/>
    <w:rsid w:val="006D4AB6"/>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D4AB6"/>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6D4AB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D4AB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D4AB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D4AB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C7A"/>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9F4C7A"/>
    <w:rPr>
      <w:rFonts w:ascii="Times New Roman" w:eastAsiaTheme="majorEastAsia" w:hAnsi="Times New Roman" w:cstheme="majorBidi"/>
      <w:b/>
      <w:color w:val="000000" w:themeColor="text1"/>
      <w:sz w:val="26"/>
      <w:szCs w:val="26"/>
      <w:lang w:val="en-GB"/>
    </w:rPr>
  </w:style>
  <w:style w:type="paragraph" w:styleId="Title">
    <w:name w:val="Title"/>
    <w:basedOn w:val="Normal"/>
    <w:next w:val="Normal"/>
    <w:link w:val="TitleChar"/>
    <w:uiPriority w:val="10"/>
    <w:qFormat/>
    <w:rsid w:val="009F4C7A"/>
    <w:pPr>
      <w:contextualSpacing/>
    </w:pPr>
    <w:rPr>
      <w:rFonts w:eastAsiaTheme="majorEastAsia" w:cstheme="majorBidi"/>
      <w:color w:val="auto"/>
      <w:spacing w:val="-10"/>
      <w:kern w:val="28"/>
      <w:sz w:val="48"/>
      <w:szCs w:val="56"/>
    </w:rPr>
  </w:style>
  <w:style w:type="character" w:customStyle="1" w:styleId="TitleChar">
    <w:name w:val="Title Char"/>
    <w:basedOn w:val="DefaultParagraphFont"/>
    <w:link w:val="Title"/>
    <w:uiPriority w:val="10"/>
    <w:rsid w:val="009F4C7A"/>
    <w:rPr>
      <w:rFonts w:ascii="Times New Roman" w:eastAsiaTheme="majorEastAsia" w:hAnsi="Times New Roman" w:cstheme="majorBidi"/>
      <w:spacing w:val="-10"/>
      <w:kern w:val="28"/>
      <w:sz w:val="48"/>
      <w:szCs w:val="56"/>
      <w:lang w:val="en-GB"/>
    </w:rPr>
  </w:style>
  <w:style w:type="character" w:customStyle="1" w:styleId="Heading3Char">
    <w:name w:val="Heading 3 Char"/>
    <w:basedOn w:val="DefaultParagraphFont"/>
    <w:link w:val="Heading3"/>
    <w:uiPriority w:val="9"/>
    <w:rsid w:val="0095184F"/>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semiHidden/>
    <w:rsid w:val="006D4AB6"/>
    <w:rPr>
      <w:rFonts w:eastAsiaTheme="majorEastAsia" w:cstheme="majorBidi"/>
      <w:i/>
      <w:iCs/>
      <w:color w:val="365F91" w:themeColor="accent1" w:themeShade="BF"/>
      <w:sz w:val="24"/>
    </w:rPr>
  </w:style>
  <w:style w:type="character" w:customStyle="1" w:styleId="Heading5Char">
    <w:name w:val="Heading 5 Char"/>
    <w:basedOn w:val="DefaultParagraphFont"/>
    <w:link w:val="Heading5"/>
    <w:uiPriority w:val="9"/>
    <w:semiHidden/>
    <w:rsid w:val="006D4AB6"/>
    <w:rPr>
      <w:rFonts w:eastAsiaTheme="majorEastAsia" w:cstheme="majorBidi"/>
      <w:color w:val="365F91" w:themeColor="accent1" w:themeShade="BF"/>
      <w:sz w:val="24"/>
    </w:rPr>
  </w:style>
  <w:style w:type="character" w:customStyle="1" w:styleId="Heading6Char">
    <w:name w:val="Heading 6 Char"/>
    <w:basedOn w:val="DefaultParagraphFont"/>
    <w:link w:val="Heading6"/>
    <w:uiPriority w:val="9"/>
    <w:semiHidden/>
    <w:rsid w:val="006D4AB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D4AB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D4AB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D4AB6"/>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6D4AB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4A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4AB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D4AB6"/>
    <w:rPr>
      <w:rFonts w:ascii="Times New Roman" w:hAnsi="Times New Roman"/>
      <w:i/>
      <w:iCs/>
      <w:color w:val="404040" w:themeColor="text1" w:themeTint="BF"/>
      <w:sz w:val="24"/>
    </w:rPr>
  </w:style>
  <w:style w:type="paragraph" w:styleId="ListParagraph">
    <w:name w:val="List Paragraph"/>
    <w:basedOn w:val="Normal"/>
    <w:uiPriority w:val="34"/>
    <w:qFormat/>
    <w:rsid w:val="006D4AB6"/>
    <w:pPr>
      <w:ind w:left="720"/>
      <w:contextualSpacing/>
    </w:pPr>
  </w:style>
  <w:style w:type="character" w:styleId="IntenseEmphasis">
    <w:name w:val="Intense Emphasis"/>
    <w:basedOn w:val="DefaultParagraphFont"/>
    <w:uiPriority w:val="21"/>
    <w:qFormat/>
    <w:rsid w:val="006D4AB6"/>
    <w:rPr>
      <w:i/>
      <w:iCs/>
      <w:color w:val="365F91" w:themeColor="accent1" w:themeShade="BF"/>
    </w:rPr>
  </w:style>
  <w:style w:type="paragraph" w:styleId="IntenseQuote">
    <w:name w:val="Intense Quote"/>
    <w:basedOn w:val="Normal"/>
    <w:next w:val="Normal"/>
    <w:link w:val="IntenseQuoteChar"/>
    <w:uiPriority w:val="30"/>
    <w:qFormat/>
    <w:rsid w:val="006D4AB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D4AB6"/>
    <w:rPr>
      <w:rFonts w:ascii="Times New Roman" w:hAnsi="Times New Roman"/>
      <w:i/>
      <w:iCs/>
      <w:color w:val="365F91" w:themeColor="accent1" w:themeShade="BF"/>
      <w:sz w:val="24"/>
    </w:rPr>
  </w:style>
  <w:style w:type="character" w:styleId="IntenseReference">
    <w:name w:val="Intense Reference"/>
    <w:basedOn w:val="DefaultParagraphFont"/>
    <w:uiPriority w:val="32"/>
    <w:qFormat/>
    <w:rsid w:val="006D4AB6"/>
    <w:rPr>
      <w:b/>
      <w:bCs/>
      <w:smallCaps/>
      <w:color w:val="365F91" w:themeColor="accent1" w:themeShade="BF"/>
      <w:spacing w:val="5"/>
    </w:rPr>
  </w:style>
  <w:style w:type="paragraph" w:styleId="Header">
    <w:name w:val="header"/>
    <w:basedOn w:val="Normal"/>
    <w:link w:val="HeaderChar"/>
    <w:uiPriority w:val="99"/>
    <w:unhideWhenUsed/>
    <w:rsid w:val="006D4AB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D4AB6"/>
    <w:rPr>
      <w:rFonts w:ascii="Times New Roman" w:hAnsi="Times New Roman"/>
      <w:color w:val="000000" w:themeColor="text1"/>
      <w:sz w:val="24"/>
    </w:rPr>
  </w:style>
  <w:style w:type="paragraph" w:styleId="Footer">
    <w:name w:val="footer"/>
    <w:basedOn w:val="Normal"/>
    <w:link w:val="FooterChar"/>
    <w:uiPriority w:val="99"/>
    <w:unhideWhenUsed/>
    <w:rsid w:val="006D4AB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D4AB6"/>
    <w:rPr>
      <w:rFonts w:ascii="Times New Roman" w:hAnsi="Times New Roman"/>
      <w:color w:val="000000" w:themeColor="text1"/>
      <w:sz w:val="24"/>
    </w:rPr>
  </w:style>
  <w:style w:type="paragraph" w:styleId="TOCHeading">
    <w:name w:val="TOC Heading"/>
    <w:basedOn w:val="Heading1"/>
    <w:next w:val="Normal"/>
    <w:uiPriority w:val="39"/>
    <w:unhideWhenUsed/>
    <w:qFormat/>
    <w:rsid w:val="003F6377"/>
    <w:pPr>
      <w:pBdr>
        <w:bottom w:val="none" w:sz="0" w:space="0" w:color="auto"/>
      </w:pBdr>
      <w:spacing w:before="240" w:after="0" w:line="259" w:lineRule="auto"/>
      <w:jc w:val="left"/>
      <w:outlineLvl w:val="9"/>
    </w:pPr>
    <w:rPr>
      <w:rFonts w:asciiTheme="majorHAnsi" w:hAnsiTheme="majorHAnsi"/>
      <w:b w:val="0"/>
      <w:color w:val="365F91" w:themeColor="accent1" w:themeShade="BF"/>
      <w:lang w:val="en-US"/>
      <w14:ligatures w14:val="none"/>
    </w:rPr>
  </w:style>
  <w:style w:type="paragraph" w:styleId="TOC1">
    <w:name w:val="toc 1"/>
    <w:basedOn w:val="Normal"/>
    <w:next w:val="Normal"/>
    <w:autoRedefine/>
    <w:uiPriority w:val="39"/>
    <w:unhideWhenUsed/>
    <w:rsid w:val="003F6377"/>
    <w:pPr>
      <w:spacing w:after="100"/>
    </w:pPr>
  </w:style>
  <w:style w:type="character" w:styleId="Hyperlink">
    <w:name w:val="Hyperlink"/>
    <w:basedOn w:val="DefaultParagraphFont"/>
    <w:uiPriority w:val="99"/>
    <w:unhideWhenUsed/>
    <w:rsid w:val="003F6377"/>
    <w:rPr>
      <w:color w:val="0000FF" w:themeColor="hyperlink"/>
      <w:u w:val="single"/>
    </w:rPr>
  </w:style>
  <w:style w:type="paragraph" w:styleId="TOC2">
    <w:name w:val="toc 2"/>
    <w:basedOn w:val="Normal"/>
    <w:next w:val="Normal"/>
    <w:autoRedefine/>
    <w:uiPriority w:val="39"/>
    <w:unhideWhenUsed/>
    <w:rsid w:val="007F33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96FEA8-9212-4F63-BB38-2BF517BD9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11</Pages>
  <Words>3143</Words>
  <Characters>17919</Characters>
  <Application>Microsoft Office Word</Application>
  <DocSecurity>0</DocSecurity>
  <Lines>149</Lines>
  <Paragraphs>42</Paragraphs>
  <ScaleCrop>false</ScaleCrop>
  <Company/>
  <LinksUpToDate>false</LinksUpToDate>
  <CharactersWithSpaces>21020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Tania Habib</cp:lastModifiedBy>
  <cp:revision>62</cp:revision>
  <dcterms:created xsi:type="dcterms:W3CDTF">2026-06-25T12:03:00Z</dcterms:created>
  <dcterms:modified xsi:type="dcterms:W3CDTF">2026-07-18T17:11:00Z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f019f16b-76a2-4d54-850f-4368cbbe8350</vt:lpwstr>
  </property>
</Properties>
</file>