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44C" w:rsidRPr="0097444C" w:rsidRDefault="00896212" w:rsidP="0097444C">
      <w:pPr>
        <w:pStyle w:val="DoubleLine"/>
        <w:rPr>
          <w:b/>
          <w:szCs w:val="24"/>
        </w:rPr>
      </w:pPr>
      <w:r>
        <w:rPr>
          <w:b/>
        </w:rPr>
        <w:t>C</w:t>
      </w:r>
      <w:r w:rsidR="0097444C" w:rsidRPr="0097444C">
        <w:rPr>
          <w:b/>
        </w:rPr>
        <w:t>u</w:t>
      </w:r>
      <w:r w:rsidR="0097444C" w:rsidRPr="0097444C">
        <w:rPr>
          <w:b/>
          <w:szCs w:val="24"/>
        </w:rPr>
        <w:t>rriculum</w:t>
      </w:r>
    </w:p>
    <w:p w:rsidR="0097444C" w:rsidRPr="0097444C" w:rsidRDefault="0097444C" w:rsidP="0097444C">
      <w:pPr>
        <w:pStyle w:val="DoubleLine"/>
        <w:rPr>
          <w:szCs w:val="24"/>
        </w:rPr>
      </w:pPr>
      <w:r w:rsidRPr="0097444C">
        <w:rPr>
          <w:szCs w:val="24"/>
        </w:rPr>
        <w:t>Over the past eight decades, curriculum has played an important role in building and shaping life-long learning. Curriculum is known as a document, a plan or a framework for learning which takes students through a journey of building knowledge and experience in preparation for future employment. Curriculum is a programme of study often with a number of different subjects, all of which work towards an end result (Henson, 2015). UNESCO (2017) correspond by adding that curriculum supports each learner’s personal development by aiming to enhance self-respect, drive and enthusiasm, confidence and future aspirations. Clarke and Pittaway (2014) explain that curriculum is fundamentally important in all aspects of learning, and schools, colleges and universities could not exist without a curriculum in place. However, Billings and Halstead (2016) acknowledge that the there are times when the curriculum does not suit the needs of all learners. Those who design the curriculum need to ensure that the right modules, knowledge, skills and experiences are implemented to suit the needs of everyone. This suggests that correctly designed curriculums that incorporate different models and concepts to suit the needs of all students, are more inclined to be beneficial for each individual learner.</w:t>
      </w:r>
    </w:p>
    <w:p w:rsidR="0097444C" w:rsidRPr="0097444C" w:rsidRDefault="0097444C" w:rsidP="0097444C">
      <w:pPr>
        <w:pStyle w:val="DoubleLine"/>
        <w:rPr>
          <w:szCs w:val="24"/>
        </w:rPr>
      </w:pPr>
      <w:r w:rsidRPr="0097444C">
        <w:rPr>
          <w:szCs w:val="24"/>
        </w:rPr>
        <w:t xml:space="preserve">The professional teaching experience is set in University of Wales Trinity Saint David (UWTSD) in the School of Sport, Health and Outdoor Education. The subject is Foundation Degree (FdSc) Health and Care of Children and Young People (CYP). All modules within the degree respect The United Kingdom (UK) Professional Standards Framework (HEA) and follow guidance from The Quality Assurance Agency for Higher Education (QAA).  The UK Professional Standards Framework (UKPSF) (HEA) is a framework standard used within the United Kingdom (UK) and is used to aid teaching, planning and student learning in higher </w:t>
      </w:r>
      <w:r w:rsidRPr="0097444C">
        <w:rPr>
          <w:szCs w:val="24"/>
        </w:rPr>
        <w:lastRenderedPageBreak/>
        <w:t>education. The HEA is made up of three different sections which include Professional Values, Core Knowledge and activity, all of which are used to support diverse learning environments (Higher Education Academy, 2015). Baume and Popovic (2016) express that since the introduction of the HEA framework, teaching and assessment has been significantly improved. Whereas the HEA framework is more inclined towards teachers, The QAA are in place to ensure that all higher education students receive the education they are entitled to. QAA design a quality code for higher education to use as guidance when designing programmes of study. The QAA review providers to monitor academic standards as well as train and guide their providers where and when it is needed, and strive to improve the quality of higher education within the UK, as well as around the world (QAA, ND).</w:t>
      </w:r>
    </w:p>
    <w:p w:rsidR="0097444C" w:rsidRPr="0097444C" w:rsidRDefault="0097444C" w:rsidP="0097444C">
      <w:pPr>
        <w:pStyle w:val="DoubleLine"/>
        <w:rPr>
          <w:szCs w:val="24"/>
        </w:rPr>
      </w:pPr>
      <w:r w:rsidRPr="0097444C">
        <w:rPr>
          <w:szCs w:val="24"/>
        </w:rPr>
        <w:t xml:space="preserve">Foundation degree in Health and Care of Children, is an academic and vocational based programme, where students have the opportunity to understand theory as well as undertaking placement to gain additional knowledge, understanding and skills whilst working alongside CYP. The programme formatively assess students on a frequent basis to ensure understanding as well as summatively assesses students through </w:t>
      </w:r>
      <w:r w:rsidRPr="0097444C">
        <w:rPr>
          <w:rFonts w:cs="Arial"/>
          <w:szCs w:val="24"/>
          <w:shd w:val="clear" w:color="auto" w:fill="FFFFFF"/>
        </w:rPr>
        <w:t xml:space="preserve">essays, exams, reports, presentations, reflections and through portfolios from their professional practice. </w:t>
      </w:r>
      <w:r w:rsidRPr="0097444C">
        <w:rPr>
          <w:szCs w:val="24"/>
        </w:rPr>
        <w:t xml:space="preserve">The curriculum is based on a product model of curriculum development, where students learn from electives chosen by the teacher. O’Neill (2010) explains that the product model was highly influenced by the work of Tyler (1949), who significantly influenced curriculum development. Neary (2003) and O’Neil (2010) state that the product model makes good use of behavioural language and makes assessment more precise. The product model is based on plans and intentions, and is effective in cultivating visible outcomes. Although the product curriculum has many benefits, Hussey and Smith (2008) expresses that during the </w:t>
      </w:r>
      <w:r w:rsidRPr="0097444C">
        <w:rPr>
          <w:szCs w:val="24"/>
        </w:rPr>
        <w:lastRenderedPageBreak/>
        <w:t>planning process of the product model, care must be taken not to be overly dogmatic and designers must consider what they want to achieve from the programme.</w:t>
      </w:r>
    </w:p>
    <w:p w:rsidR="0097444C" w:rsidRPr="0097444C" w:rsidRDefault="0097444C" w:rsidP="0097444C">
      <w:pPr>
        <w:pStyle w:val="DoubleLine"/>
        <w:rPr>
          <w:szCs w:val="24"/>
        </w:rPr>
      </w:pPr>
      <w:r w:rsidRPr="0097444C">
        <w:rPr>
          <w:szCs w:val="24"/>
        </w:rPr>
        <w:t xml:space="preserve">Academic frameworks are designed to contain particular content and rely heavily on theoretical knowledge. Literacy skills are extremely important for academic type of study and students are expected to undertake a vast amount of reading (Arthur and Davies, 2010). Academic education is often complex and mostly require students to write essays on their knowledge on the subject (Magdalinski, 2013). Although academic study provides students with vast information on particular subject, Ashcroft and Foreman-Peck (2013) explain that some individuals are unable to cope with academic study. This does not imply that the student is not academic, the student may have other reasons as to why they struggle such as motivation due to previous failure or simply because they need more assistance than other students in the class. Academic education links in with the cognitivist approach to learning. Cognitivism is commonly associated with Gestalt, Piaget and Bruner, all researchers into cognitive development. Structured learning is also inspired by Blooms Taxonomy (1976). Pelet (2014) explains that cognitivism is a paradigm on theories of cognition, and is the process of learning, understanding, processing information. Cognition focusses on how the individual learns and how they use the information they have been presented with. Ingleby et al (2010) state that the cognitivist approach to learning occurs through clearly presented information, and learning occurs mostly through the form of a lesson. Those lessons are able to provide students with additional knowledge through the use of presentations, readings, debates films and interviews. Although there are a number of advantages to the cognitivist approach to learning </w:t>
      </w:r>
      <w:r w:rsidRPr="0097444C">
        <w:rPr>
          <w:rFonts w:cs="Arial"/>
          <w:szCs w:val="24"/>
          <w:shd w:val="clear" w:color="auto" w:fill="FFFFFF"/>
        </w:rPr>
        <w:t>Scheerens and Blomeke</w:t>
      </w:r>
      <w:r w:rsidRPr="0097444C">
        <w:rPr>
          <w:szCs w:val="24"/>
        </w:rPr>
        <w:t xml:space="preserve"> (2016) explains that sometimes, students do not fully understand the content due to it being too difficult or monotonous or even because the teaching approaches are poor. Because of this, </w:t>
      </w:r>
      <w:r w:rsidRPr="0097444C">
        <w:rPr>
          <w:szCs w:val="24"/>
        </w:rPr>
        <w:lastRenderedPageBreak/>
        <w:t>students sometimes struggle to engage with learning and do not absorb the information effectively. This suggests that teaching staff must ensure that lessons have effective resources for them to keep students engaged.</w:t>
      </w:r>
    </w:p>
    <w:p w:rsidR="0097444C" w:rsidRPr="0097444C" w:rsidRDefault="0097444C" w:rsidP="0097444C">
      <w:pPr>
        <w:pStyle w:val="DoubleLine"/>
        <w:rPr>
          <w:szCs w:val="24"/>
        </w:rPr>
      </w:pPr>
      <w:r w:rsidRPr="0097444C">
        <w:rPr>
          <w:szCs w:val="24"/>
        </w:rPr>
        <w:t xml:space="preserve">Health and Care of Children and Young People implementing a vocational element into the curriculum, allows students to experience high quality learning in a setting which suits their future goals. Hoeckel (2010) acknowledges that vocational education is more practical and is able to provide students with the right skills and knowledge from professionals working within the field. Vocational education is an effective way for students to become confident practitioners in a real world environment, an environment which provides more than any education setting. Helyer (2015) agrees, by adding that vocational education enables students to consciously reflect on their experiences and learn from their mistakes. Sharma (2015) adds that vocational education increases a student’s employability prospects of finding a job within their chosen field. Vocational education links to the humanistic approach to teaching and Maslow’s Hierarchy of needs, where individuals work towards self-actualisation and understand that educational experiences are designed to be advantageous. Maslow believed that self-actualisation is attained when an individual becomes confident and comfortable with their surroundings (Winnick and Porretta, 2017). Although vocational education has many advantages, City and Guilds (ND) express that vocational education is often reduced to a second choice to academia and lack of information reduce the numbers of students who wish to study on programmes with a vocational element. Using both academic and vocational elements of education within a programme of study, it will provide students with adequate skills and knowledge to work for future employment. QAA (2015) emphasise on this, by expressing that a number of foundation degrees are sometimes designed to meet the requirements of the local </w:t>
      </w:r>
      <w:r w:rsidRPr="0097444C">
        <w:rPr>
          <w:szCs w:val="24"/>
        </w:rPr>
        <w:lastRenderedPageBreak/>
        <w:t xml:space="preserve">employment market, however foundation degrees also have a requirement to provide opportunities for life-long learning. QAA also add that foundation degrees can additionally lead to students undertaking a bachelor’s degree with honours, therefore hold a number of distinctive physiognomies that are not always present in other level five qualifications (ibid). This suggests that students deciding to undertake a foundation degree with academic and vocational elements, have a vast amount of opportunities open to them. </w:t>
      </w:r>
    </w:p>
    <w:p w:rsidR="0097444C" w:rsidRPr="0097444C" w:rsidRDefault="0097444C" w:rsidP="0097444C">
      <w:pPr>
        <w:pStyle w:val="DoubleLine"/>
        <w:rPr>
          <w:szCs w:val="24"/>
        </w:rPr>
      </w:pPr>
      <w:r w:rsidRPr="0097444C">
        <w:rPr>
          <w:szCs w:val="24"/>
        </w:rPr>
        <w:t>It is clear that the programme provides students with building knowledge and understanding on CYP, as well as the right vocational skills for future employment, however through research on the subjects delivered, there are no subjects which educate learners on the current issues that could potentially affect a child or young person’s development. As a result, designing a module on Current Issues would provide further understanding into those factors, as well some issues which could hinder development, both are elements which would be extremely beneficial during work based learning. Providing students with an option to choose a current issue they are interested in, as well as offering additional ICT knowledge to design an e-poster to be presented, would allow students to be self-directed learners. By doing this, students are more inclined to be motivated to learn about their chosen current issue.</w:t>
      </w:r>
    </w:p>
    <w:p w:rsidR="0097444C" w:rsidRPr="0097444C" w:rsidRDefault="0097444C" w:rsidP="0097444C">
      <w:pPr>
        <w:pStyle w:val="DoubleLine"/>
        <w:rPr>
          <w:szCs w:val="24"/>
          <w:u w:val="single"/>
        </w:rPr>
      </w:pPr>
    </w:p>
    <w:p w:rsidR="0097444C" w:rsidRPr="0097444C" w:rsidRDefault="0097444C" w:rsidP="0097444C">
      <w:pPr>
        <w:pStyle w:val="DoubleLine"/>
        <w:rPr>
          <w:szCs w:val="24"/>
          <w:u w:val="single"/>
        </w:rPr>
      </w:pPr>
    </w:p>
    <w:p w:rsidR="0097444C" w:rsidRPr="0097444C" w:rsidRDefault="0097444C" w:rsidP="0097444C">
      <w:pPr>
        <w:pStyle w:val="DoubleLine"/>
        <w:rPr>
          <w:szCs w:val="24"/>
          <w:u w:val="single"/>
        </w:rPr>
      </w:pPr>
    </w:p>
    <w:p w:rsidR="0097444C" w:rsidRDefault="0097444C" w:rsidP="0097444C">
      <w:pPr>
        <w:pStyle w:val="DoubleLine"/>
        <w:rPr>
          <w:szCs w:val="24"/>
          <w:u w:val="single"/>
        </w:rPr>
      </w:pPr>
    </w:p>
    <w:p w:rsidR="0097444C" w:rsidRDefault="0097444C" w:rsidP="0097444C">
      <w:pPr>
        <w:pStyle w:val="DoubleLine"/>
        <w:rPr>
          <w:szCs w:val="24"/>
          <w:u w:val="single"/>
        </w:rPr>
      </w:pPr>
    </w:p>
    <w:p w:rsidR="0097444C" w:rsidRPr="0097444C" w:rsidRDefault="0097444C" w:rsidP="0097444C">
      <w:pPr>
        <w:pStyle w:val="DoubleLine"/>
        <w:rPr>
          <w:b/>
          <w:szCs w:val="24"/>
          <w:u w:val="single"/>
        </w:rPr>
      </w:pPr>
      <w:r w:rsidRPr="0097444C">
        <w:rPr>
          <w:b/>
          <w:szCs w:val="24"/>
          <w:u w:val="single"/>
        </w:rPr>
        <w:lastRenderedPageBreak/>
        <w:t>Comprehensive Rationale</w:t>
      </w:r>
    </w:p>
    <w:p w:rsidR="0097444C" w:rsidRPr="0097444C" w:rsidRDefault="0097444C" w:rsidP="0097444C">
      <w:pPr>
        <w:pStyle w:val="DoubleLine"/>
        <w:rPr>
          <w:b/>
          <w:szCs w:val="24"/>
        </w:rPr>
      </w:pPr>
      <w:r w:rsidRPr="0097444C">
        <w:rPr>
          <w:b/>
          <w:szCs w:val="24"/>
        </w:rPr>
        <w:t>Learning Programme</w:t>
      </w:r>
    </w:p>
    <w:p w:rsidR="0097444C" w:rsidRPr="0097444C" w:rsidRDefault="0097444C" w:rsidP="0097444C">
      <w:pPr>
        <w:pStyle w:val="DoubleLine"/>
        <w:rPr>
          <w:szCs w:val="24"/>
        </w:rPr>
      </w:pPr>
      <w:r w:rsidRPr="0097444C">
        <w:rPr>
          <w:szCs w:val="24"/>
        </w:rPr>
        <w:t>Current Issues is a module designed for level five students studying a Foundation Degree. Current Issues is intended for individuals studying on a child or health related programme, aiming to generate an awareness on issues currently affecting children and young people in the United Kingdom (UK). The module follows The United Kingdom (UK) Professional Standards Framework (HEA) and incorporates the constructivist approach into the module, which intend to provide students with the most effective learning environment.</w:t>
      </w:r>
    </w:p>
    <w:p w:rsidR="0097444C" w:rsidRPr="0097444C" w:rsidRDefault="0097444C" w:rsidP="0097444C">
      <w:pPr>
        <w:pStyle w:val="DoubleLine"/>
        <w:rPr>
          <w:szCs w:val="24"/>
        </w:rPr>
      </w:pPr>
      <w:r w:rsidRPr="0097444C">
        <w:rPr>
          <w:szCs w:val="24"/>
        </w:rPr>
        <w:t>The Beveridge report and the five ‘Giant Evils’ will be looked at to understand how the report played a significant part in UK history and how the report still benefits children, young people and their families in the current day. The module looks into the United Nations Convention on the Rights of the Child (UNCRC) and both the UK and Welsh governments. The module will delve into government legislations and initiatives created with children and young people in mind. Guest speakers will attend to deliver a speech on some of those initiatives, and how they are expected to continue to help children, young people and their families in the foreseeable future.  The module will also explore the theories of Urie Bronfenbrenner and John Bowlby and how a child or young person’s environment could have a serious effect on their mental state.</w:t>
      </w:r>
    </w:p>
    <w:p w:rsidR="0097444C" w:rsidRPr="0097444C" w:rsidRDefault="0097444C" w:rsidP="0097444C">
      <w:pPr>
        <w:pStyle w:val="DoubleLine"/>
        <w:rPr>
          <w:szCs w:val="24"/>
        </w:rPr>
      </w:pPr>
    </w:p>
    <w:p w:rsidR="0097444C" w:rsidRPr="0097444C" w:rsidRDefault="0097444C" w:rsidP="0097444C">
      <w:pPr>
        <w:pStyle w:val="DoubleLine"/>
        <w:rPr>
          <w:b/>
          <w:szCs w:val="24"/>
        </w:rPr>
      </w:pPr>
      <w:r w:rsidRPr="0097444C">
        <w:rPr>
          <w:b/>
          <w:szCs w:val="24"/>
        </w:rPr>
        <w:t>Target Audience</w:t>
      </w:r>
    </w:p>
    <w:p w:rsidR="0097444C" w:rsidRPr="0097444C" w:rsidRDefault="0097444C" w:rsidP="0097444C">
      <w:pPr>
        <w:pStyle w:val="DoubleLine"/>
        <w:rPr>
          <w:szCs w:val="24"/>
        </w:rPr>
      </w:pPr>
      <w:r w:rsidRPr="0097444C">
        <w:rPr>
          <w:szCs w:val="24"/>
          <w:shd w:val="clear" w:color="auto" w:fill="FFFFFF"/>
        </w:rPr>
        <w:t xml:space="preserve">The module aims to provide students with wider knowledge and understanding of children and young people, and the current issues that affect a number of those individuals in the </w:t>
      </w:r>
      <w:r w:rsidRPr="0097444C">
        <w:rPr>
          <w:szCs w:val="24"/>
          <w:shd w:val="clear" w:color="auto" w:fill="FFFFFF"/>
        </w:rPr>
        <w:lastRenderedPageBreak/>
        <w:t xml:space="preserve">present day. The module allows students to explore topics such as: child </w:t>
      </w:r>
      <w:r w:rsidRPr="0097444C">
        <w:rPr>
          <w:szCs w:val="24"/>
        </w:rPr>
        <w:t xml:space="preserve">poverty, child exploitation, child abuse (physical, sexual, mental), child neglect, substance misuse, health (obesity), oral hygiene, war and refugees, some subject areas which could be of use if working with vulnerable children and young people. Due to the broad content of the module, it is most suited to </w:t>
      </w:r>
      <w:r w:rsidRPr="0097444C">
        <w:rPr>
          <w:szCs w:val="24"/>
          <w:shd w:val="clear" w:color="auto" w:fill="FFFFFF"/>
        </w:rPr>
        <w:t>those individuals who wish to pursue a career working with children and young people in a number of different settings including: e</w:t>
      </w:r>
      <w:r w:rsidRPr="0097444C">
        <w:rPr>
          <w:szCs w:val="24"/>
          <w:lang w:eastAsia="en-GB"/>
        </w:rPr>
        <w:t>ducation</w:t>
      </w:r>
      <w:r w:rsidRPr="0097444C">
        <w:rPr>
          <w:szCs w:val="24"/>
        </w:rPr>
        <w:t xml:space="preserve">, social work or </w:t>
      </w:r>
      <w:r w:rsidRPr="0097444C">
        <w:rPr>
          <w:szCs w:val="24"/>
          <w:lang w:eastAsia="en-GB"/>
        </w:rPr>
        <w:t>social care</w:t>
      </w:r>
      <w:r w:rsidRPr="0097444C">
        <w:rPr>
          <w:szCs w:val="24"/>
        </w:rPr>
        <w:t xml:space="preserve">, learning and development, judicial system, youth and community, child health and special needs. </w:t>
      </w:r>
      <w:r w:rsidRPr="0097444C">
        <w:rPr>
          <w:szCs w:val="24"/>
          <w:shd w:val="clear" w:color="auto" w:fill="FFFFFF"/>
        </w:rPr>
        <w:t>The module is also suitable for those who wish to further their knowledge by progressing onto a BSc / BA and for those who wish to study further as a postgraduate in the child, care or health field.</w:t>
      </w:r>
    </w:p>
    <w:p w:rsidR="0097444C" w:rsidRPr="0097444C" w:rsidRDefault="0097444C" w:rsidP="0097444C">
      <w:pPr>
        <w:pStyle w:val="DoubleLine"/>
        <w:rPr>
          <w:szCs w:val="24"/>
          <w:shd w:val="clear" w:color="auto" w:fill="FFFFFF"/>
        </w:rPr>
      </w:pPr>
      <w:r w:rsidRPr="0097444C">
        <w:rPr>
          <w:szCs w:val="24"/>
          <w:shd w:val="clear" w:color="auto" w:fill="FFFFFF"/>
        </w:rPr>
        <w:t xml:space="preserve">The module helps those who are apprehensive about using modern technology or speaking to an audience, as it provides students with Information and Communication Technology (ICT) skills to design an appropriate electronic poster (e-poster) to be presented to their peers as one of the assessment criteria’s. </w:t>
      </w:r>
    </w:p>
    <w:p w:rsidR="0097444C" w:rsidRPr="0097444C" w:rsidRDefault="0097444C" w:rsidP="0097444C">
      <w:pPr>
        <w:pStyle w:val="DoubleLine"/>
        <w:rPr>
          <w:szCs w:val="24"/>
          <w:shd w:val="clear" w:color="auto" w:fill="FFFFFF"/>
        </w:rPr>
      </w:pPr>
      <w:r w:rsidRPr="0097444C">
        <w:rPr>
          <w:szCs w:val="24"/>
          <w:shd w:val="clear" w:color="auto" w:fill="FFFFFF"/>
        </w:rPr>
        <w:t xml:space="preserve">Current Issues is an appropriate module for adult learners and for those who have additional learning needs. With the module running in the evening, it is suited for those who work during the day and for those who have other family commitments. </w:t>
      </w:r>
      <w:r w:rsidRPr="0097444C">
        <w:rPr>
          <w:szCs w:val="24"/>
        </w:rPr>
        <w:t>Practitioners with or without previous experience working in a child or care or health field could benefit considerably from the content of the module.</w:t>
      </w:r>
    </w:p>
    <w:p w:rsidR="0097444C" w:rsidRDefault="0097444C" w:rsidP="0097444C">
      <w:pPr>
        <w:pStyle w:val="DoubleLine"/>
        <w:rPr>
          <w:szCs w:val="24"/>
        </w:rPr>
      </w:pPr>
    </w:p>
    <w:p w:rsidR="0097444C" w:rsidRDefault="0097444C" w:rsidP="0097444C">
      <w:pPr>
        <w:pStyle w:val="DoubleLine"/>
        <w:rPr>
          <w:szCs w:val="24"/>
        </w:rPr>
      </w:pPr>
    </w:p>
    <w:p w:rsidR="0097444C" w:rsidRDefault="0097444C" w:rsidP="0097444C">
      <w:pPr>
        <w:pStyle w:val="DoubleLine"/>
        <w:rPr>
          <w:szCs w:val="24"/>
        </w:rPr>
      </w:pPr>
    </w:p>
    <w:p w:rsidR="0097444C" w:rsidRPr="0097444C" w:rsidRDefault="0097444C" w:rsidP="0097444C">
      <w:pPr>
        <w:pStyle w:val="DoubleLine"/>
        <w:rPr>
          <w:b/>
          <w:szCs w:val="24"/>
        </w:rPr>
      </w:pPr>
      <w:r w:rsidRPr="0097444C">
        <w:rPr>
          <w:b/>
          <w:szCs w:val="24"/>
        </w:rPr>
        <w:lastRenderedPageBreak/>
        <w:t xml:space="preserve">Learning Objectives / Outcomes </w:t>
      </w:r>
    </w:p>
    <w:p w:rsidR="0097444C" w:rsidRPr="0097444C" w:rsidRDefault="0097444C" w:rsidP="0097444C">
      <w:pPr>
        <w:pStyle w:val="DoubleLine"/>
        <w:rPr>
          <w:szCs w:val="24"/>
        </w:rPr>
      </w:pPr>
      <w:r w:rsidRPr="0097444C">
        <w:rPr>
          <w:szCs w:val="24"/>
        </w:rPr>
        <w:t xml:space="preserve">Current Issues has five aims and five learning outcomes set in place to ensure students are provided with enough information to support their understanding on the module. Having learning aims, objectives and outcomes set in place, will ensure that all content intended to be delivered will provide students with the relevant information. The aims are set in place as a guidance to the teacher as to what needs to be covered to help with understanding of the topic. The aims need to be delivered in the correct format so that students are presented with the information in order, an example of this would be to understand the Beveridge report which was created before the UNCRC. The learning outcomes are there for instruction as to what each of the students should understand and why studying this module would benefit them when working with children and young people. </w:t>
      </w:r>
    </w:p>
    <w:p w:rsidR="0097444C" w:rsidRPr="0097444C" w:rsidRDefault="0097444C" w:rsidP="0097444C">
      <w:pPr>
        <w:rPr>
          <w:b/>
          <w:sz w:val="24"/>
          <w:szCs w:val="24"/>
        </w:rPr>
      </w:pPr>
      <w:r w:rsidRPr="0097444C">
        <w:rPr>
          <w:b/>
          <w:sz w:val="24"/>
          <w:szCs w:val="24"/>
        </w:rPr>
        <w:t>Aims and Objectives for the module are:</w:t>
      </w:r>
    </w:p>
    <w:p w:rsidR="0097444C" w:rsidRPr="0097444C" w:rsidRDefault="0097444C" w:rsidP="0097444C">
      <w:pPr>
        <w:pStyle w:val="ListParagraph"/>
        <w:numPr>
          <w:ilvl w:val="0"/>
          <w:numId w:val="3"/>
        </w:numPr>
        <w:rPr>
          <w:sz w:val="24"/>
          <w:szCs w:val="24"/>
        </w:rPr>
      </w:pPr>
      <w:r w:rsidRPr="0097444C">
        <w:rPr>
          <w:sz w:val="24"/>
          <w:szCs w:val="24"/>
        </w:rPr>
        <w:t>To introduce Current Issues and how they have an effect on children and young people</w:t>
      </w:r>
    </w:p>
    <w:p w:rsidR="0097444C" w:rsidRPr="0097444C" w:rsidRDefault="0097444C" w:rsidP="0097444C">
      <w:pPr>
        <w:pStyle w:val="ListParagraph"/>
        <w:numPr>
          <w:ilvl w:val="0"/>
          <w:numId w:val="3"/>
        </w:numPr>
        <w:rPr>
          <w:sz w:val="24"/>
          <w:szCs w:val="24"/>
        </w:rPr>
      </w:pPr>
      <w:r w:rsidRPr="0097444C">
        <w:rPr>
          <w:sz w:val="24"/>
          <w:szCs w:val="24"/>
        </w:rPr>
        <w:t xml:space="preserve">To provide information on the UNCRC. </w:t>
      </w:r>
    </w:p>
    <w:p w:rsidR="0097444C" w:rsidRPr="0097444C" w:rsidRDefault="0097444C" w:rsidP="0097444C">
      <w:pPr>
        <w:pStyle w:val="ListParagraph"/>
        <w:numPr>
          <w:ilvl w:val="0"/>
          <w:numId w:val="3"/>
        </w:numPr>
        <w:rPr>
          <w:sz w:val="24"/>
          <w:szCs w:val="24"/>
        </w:rPr>
      </w:pPr>
      <w:r w:rsidRPr="0097444C">
        <w:rPr>
          <w:sz w:val="24"/>
          <w:szCs w:val="24"/>
        </w:rPr>
        <w:t>To provide information on governments and identify legislations and initiatives set in place for children and young people in Wales and the UK</w:t>
      </w:r>
    </w:p>
    <w:p w:rsidR="0097444C" w:rsidRPr="0097444C" w:rsidRDefault="0097444C" w:rsidP="0097444C">
      <w:pPr>
        <w:pStyle w:val="ListParagraph"/>
        <w:numPr>
          <w:ilvl w:val="0"/>
          <w:numId w:val="3"/>
        </w:numPr>
        <w:rPr>
          <w:sz w:val="24"/>
          <w:szCs w:val="24"/>
        </w:rPr>
      </w:pPr>
      <w:r w:rsidRPr="0097444C">
        <w:rPr>
          <w:sz w:val="24"/>
          <w:szCs w:val="24"/>
        </w:rPr>
        <w:t>To Identify which child theorists have links to child related health and development</w:t>
      </w:r>
    </w:p>
    <w:p w:rsidR="0097444C" w:rsidRPr="0097444C" w:rsidRDefault="0097444C" w:rsidP="0097444C">
      <w:pPr>
        <w:pStyle w:val="ListParagraph"/>
        <w:numPr>
          <w:ilvl w:val="0"/>
          <w:numId w:val="3"/>
        </w:numPr>
        <w:rPr>
          <w:sz w:val="24"/>
          <w:szCs w:val="24"/>
        </w:rPr>
      </w:pPr>
      <w:r w:rsidRPr="0097444C">
        <w:rPr>
          <w:sz w:val="24"/>
          <w:szCs w:val="24"/>
        </w:rPr>
        <w:t>To provide some statistical data on child related current issues</w:t>
      </w:r>
    </w:p>
    <w:p w:rsidR="0097444C" w:rsidRPr="0097444C" w:rsidRDefault="0097444C" w:rsidP="0097444C">
      <w:pPr>
        <w:rPr>
          <w:sz w:val="24"/>
          <w:szCs w:val="24"/>
        </w:rPr>
      </w:pPr>
    </w:p>
    <w:p w:rsidR="0097444C" w:rsidRPr="0097444C" w:rsidRDefault="0097444C" w:rsidP="0097444C">
      <w:pPr>
        <w:rPr>
          <w:b/>
          <w:sz w:val="24"/>
          <w:szCs w:val="24"/>
        </w:rPr>
      </w:pPr>
      <w:r w:rsidRPr="0097444C">
        <w:rPr>
          <w:b/>
          <w:sz w:val="24"/>
          <w:szCs w:val="24"/>
        </w:rPr>
        <w:t>Learning Outcomes for the module are:</w:t>
      </w:r>
    </w:p>
    <w:p w:rsidR="0097444C" w:rsidRPr="0097444C" w:rsidRDefault="0097444C" w:rsidP="0097444C">
      <w:pPr>
        <w:pStyle w:val="ListParagraph"/>
        <w:numPr>
          <w:ilvl w:val="0"/>
          <w:numId w:val="4"/>
        </w:numPr>
        <w:rPr>
          <w:sz w:val="24"/>
          <w:szCs w:val="24"/>
        </w:rPr>
      </w:pPr>
      <w:r w:rsidRPr="0097444C">
        <w:rPr>
          <w:sz w:val="24"/>
          <w:szCs w:val="24"/>
        </w:rPr>
        <w:t>Upon completion of this module, students should be able to:</w:t>
      </w:r>
    </w:p>
    <w:p w:rsidR="0097444C" w:rsidRPr="0097444C" w:rsidRDefault="0097444C" w:rsidP="0097444C">
      <w:pPr>
        <w:pStyle w:val="ListParagraph"/>
        <w:numPr>
          <w:ilvl w:val="0"/>
          <w:numId w:val="4"/>
        </w:numPr>
        <w:rPr>
          <w:sz w:val="24"/>
          <w:szCs w:val="24"/>
        </w:rPr>
      </w:pPr>
      <w:r w:rsidRPr="0097444C">
        <w:rPr>
          <w:sz w:val="24"/>
          <w:szCs w:val="24"/>
        </w:rPr>
        <w:t>Understand the principles of child related current issues</w:t>
      </w:r>
    </w:p>
    <w:p w:rsidR="0097444C" w:rsidRPr="0097444C" w:rsidRDefault="0097444C" w:rsidP="0097444C">
      <w:pPr>
        <w:pStyle w:val="ListParagraph"/>
        <w:numPr>
          <w:ilvl w:val="0"/>
          <w:numId w:val="4"/>
        </w:numPr>
        <w:rPr>
          <w:sz w:val="24"/>
          <w:szCs w:val="24"/>
        </w:rPr>
      </w:pPr>
      <w:r w:rsidRPr="0097444C">
        <w:rPr>
          <w:sz w:val="24"/>
          <w:szCs w:val="24"/>
        </w:rPr>
        <w:t>Understand the importance of the United Nations Convention on the Rights of the Child (UNCRC)</w:t>
      </w:r>
    </w:p>
    <w:p w:rsidR="0097444C" w:rsidRPr="0097444C" w:rsidRDefault="0097444C" w:rsidP="0097444C">
      <w:pPr>
        <w:pStyle w:val="ListParagraph"/>
        <w:numPr>
          <w:ilvl w:val="0"/>
          <w:numId w:val="4"/>
        </w:numPr>
        <w:rPr>
          <w:sz w:val="24"/>
          <w:szCs w:val="24"/>
        </w:rPr>
      </w:pPr>
      <w:r w:rsidRPr="0097444C">
        <w:rPr>
          <w:sz w:val="24"/>
          <w:szCs w:val="24"/>
        </w:rPr>
        <w:t>Recognise which laws, legislations and initiatives are set in place for children and young people</w:t>
      </w:r>
    </w:p>
    <w:p w:rsidR="0097444C" w:rsidRPr="0097444C" w:rsidRDefault="0097444C" w:rsidP="0097444C">
      <w:pPr>
        <w:pStyle w:val="ListParagraph"/>
        <w:numPr>
          <w:ilvl w:val="0"/>
          <w:numId w:val="4"/>
        </w:numPr>
        <w:rPr>
          <w:sz w:val="24"/>
          <w:szCs w:val="24"/>
        </w:rPr>
      </w:pPr>
      <w:r w:rsidRPr="0097444C">
        <w:rPr>
          <w:sz w:val="24"/>
          <w:szCs w:val="24"/>
        </w:rPr>
        <w:t>Identify which child theorists have links to child related health and development</w:t>
      </w:r>
    </w:p>
    <w:p w:rsidR="0097444C" w:rsidRPr="0097444C" w:rsidRDefault="0097444C" w:rsidP="0097444C">
      <w:pPr>
        <w:pStyle w:val="ListParagraph"/>
        <w:numPr>
          <w:ilvl w:val="0"/>
          <w:numId w:val="4"/>
        </w:numPr>
        <w:rPr>
          <w:sz w:val="24"/>
          <w:szCs w:val="24"/>
        </w:rPr>
      </w:pPr>
      <w:r w:rsidRPr="0097444C">
        <w:rPr>
          <w:sz w:val="24"/>
          <w:szCs w:val="24"/>
        </w:rPr>
        <w:t>Demonstrate knowledge on current issues by creating an e-poster and a written assessment.</w:t>
      </w:r>
    </w:p>
    <w:p w:rsidR="0097444C" w:rsidRPr="0097444C" w:rsidRDefault="0097444C" w:rsidP="0097444C">
      <w:pPr>
        <w:pStyle w:val="DoubleLine"/>
        <w:rPr>
          <w:szCs w:val="24"/>
        </w:rPr>
      </w:pPr>
    </w:p>
    <w:p w:rsidR="0097444C" w:rsidRPr="0097444C" w:rsidRDefault="0097444C" w:rsidP="0097444C">
      <w:pPr>
        <w:pStyle w:val="DoubleLine"/>
        <w:rPr>
          <w:szCs w:val="24"/>
        </w:rPr>
      </w:pPr>
      <w:r w:rsidRPr="0097444C">
        <w:rPr>
          <w:szCs w:val="24"/>
        </w:rPr>
        <w:lastRenderedPageBreak/>
        <w:t>Learning aims and objectives are known as statements that describe an intended outcome of a lesson or course and are often used as an instruction for the module educator (Reeves, 2011). In order for the aims and objectives to be met, the educator must be realistic as to what content can be taught in the time available (ibid). However, The University of Texas Austin (2017) explain that there are times when the learning objectives are not designed appropriately and cause misunderstanding for the students. Drost and Levine (2015) acknowledge that past research on education, has displayed that effectively planned and delivered aims and objectives display improved learning outcomes of the student. This suggests that that lessons and modules need to be planned with great care in order for students to understand the requirements of the module.</w:t>
      </w:r>
    </w:p>
    <w:p w:rsidR="0097444C" w:rsidRPr="0097444C" w:rsidRDefault="0097444C" w:rsidP="0097444C">
      <w:pPr>
        <w:pStyle w:val="DoubleLine"/>
        <w:rPr>
          <w:color w:val="FF0000"/>
          <w:szCs w:val="24"/>
        </w:rPr>
      </w:pPr>
    </w:p>
    <w:p w:rsidR="0097444C" w:rsidRPr="0097444C" w:rsidRDefault="0097444C" w:rsidP="0097444C">
      <w:pPr>
        <w:pStyle w:val="DoubleLine"/>
        <w:rPr>
          <w:b/>
          <w:szCs w:val="24"/>
        </w:rPr>
      </w:pPr>
      <w:r w:rsidRPr="0097444C">
        <w:rPr>
          <w:b/>
          <w:szCs w:val="24"/>
        </w:rPr>
        <w:t>Cross Cutting Themes</w:t>
      </w:r>
    </w:p>
    <w:p w:rsidR="0097444C" w:rsidRPr="0097444C" w:rsidRDefault="0097444C" w:rsidP="0097444C">
      <w:pPr>
        <w:pStyle w:val="DoubleLine"/>
        <w:rPr>
          <w:szCs w:val="24"/>
        </w:rPr>
      </w:pPr>
      <w:r w:rsidRPr="0097444C">
        <w:rPr>
          <w:szCs w:val="24"/>
        </w:rPr>
        <w:t xml:space="preserve">Current Issues aims to provide students with more than the subject content itself. Incorporated into the module are a number of different cross-cutting themes which are relevant to the subject and learner needs. The content of the module is related to children, young people and health. An important aspect of the module is to understand why health can sometimes have a major impact on a child or young person’s development and how practitioners are able to understand particular issues in more detail. </w:t>
      </w:r>
      <w:r w:rsidRPr="0097444C">
        <w:rPr>
          <w:color w:val="000000" w:themeColor="text1"/>
          <w:szCs w:val="24"/>
        </w:rPr>
        <w:t xml:space="preserve">Learning about child theorists such as </w:t>
      </w:r>
      <w:r w:rsidRPr="0097444C">
        <w:rPr>
          <w:szCs w:val="24"/>
        </w:rPr>
        <w:t>Bronfenbrenner’s Ecological Systems theory and Bowlby’s psychological theory will help students gain more knowledge on this.</w:t>
      </w:r>
    </w:p>
    <w:p w:rsidR="0097444C" w:rsidRPr="0097444C" w:rsidRDefault="0097444C" w:rsidP="0097444C">
      <w:pPr>
        <w:pStyle w:val="DoubleLine"/>
        <w:rPr>
          <w:szCs w:val="24"/>
        </w:rPr>
      </w:pPr>
      <w:r w:rsidRPr="0097444C">
        <w:rPr>
          <w:szCs w:val="24"/>
        </w:rPr>
        <w:t xml:space="preserve">A second cross-cutting theme incorporated into the module is equality. All children and young people should be treated fairly, regardless of their background. Organising guest speakers to deliver a talk to students on initiatives set in place for children, young people </w:t>
      </w:r>
      <w:r w:rsidRPr="0097444C">
        <w:rPr>
          <w:szCs w:val="24"/>
        </w:rPr>
        <w:lastRenderedPageBreak/>
        <w:t>and families, will help students gain an insight as to what is being done to try and ensure that all children and young people have the same opportunities.</w:t>
      </w:r>
    </w:p>
    <w:p w:rsidR="0097444C" w:rsidRPr="0097444C" w:rsidRDefault="0097444C" w:rsidP="0097444C">
      <w:pPr>
        <w:pStyle w:val="DoubleLine"/>
        <w:rPr>
          <w:szCs w:val="24"/>
        </w:rPr>
      </w:pPr>
      <w:r w:rsidRPr="0097444C">
        <w:rPr>
          <w:szCs w:val="24"/>
        </w:rPr>
        <w:t>ICT plays a large part of society in the current day. Many students, adult learners in particular, are sometimes quite reluctant to use and experiment with technology and tend to use programmes they know such as Microsoft Word and PowerPoint. Incorporating ICT as a cross-cutting theme is a beneficial way to help those students explore different programmes and become confident users of technology whilst learning about Current Issues. Participating in a lesson where students are shown how to design an e-poster with a member of staff, will help students understand what an e-poster is, as well as being provided with the opportunity to embrace technological confidence.</w:t>
      </w:r>
    </w:p>
    <w:p w:rsidR="0097444C" w:rsidRPr="0097444C" w:rsidRDefault="0097444C" w:rsidP="0097444C">
      <w:pPr>
        <w:pStyle w:val="DoubleLine"/>
        <w:rPr>
          <w:szCs w:val="24"/>
        </w:rPr>
      </w:pPr>
      <w:r w:rsidRPr="0097444C">
        <w:rPr>
          <w:szCs w:val="24"/>
        </w:rPr>
        <w:t xml:space="preserve">Language and Communication is a particularly important aspect of the learning process, and it is believed that people learn more effectively this way. Communication skills are vitally important for a successful career of a student. In the current day, language and communication are the most sought after quality of individuals, therefore integrating group discussions and an e-poster to be presented to an audience into the module, is a valuable way to incorporate language and communication as a cross-cutting theme. </w:t>
      </w:r>
    </w:p>
    <w:p w:rsidR="0097444C" w:rsidRPr="0097444C" w:rsidRDefault="0097444C" w:rsidP="0097444C">
      <w:pPr>
        <w:pStyle w:val="DoubleLine"/>
        <w:rPr>
          <w:szCs w:val="24"/>
        </w:rPr>
      </w:pPr>
    </w:p>
    <w:p w:rsidR="0097444C" w:rsidRPr="0097444C" w:rsidRDefault="0097444C" w:rsidP="0097444C">
      <w:pPr>
        <w:pStyle w:val="DoubleLine"/>
        <w:rPr>
          <w:b/>
          <w:szCs w:val="24"/>
        </w:rPr>
      </w:pPr>
      <w:r w:rsidRPr="0097444C">
        <w:rPr>
          <w:b/>
          <w:szCs w:val="24"/>
        </w:rPr>
        <w:t>Teaching and Learning Strategies</w:t>
      </w:r>
    </w:p>
    <w:p w:rsidR="0097444C" w:rsidRPr="0097444C" w:rsidRDefault="0097444C" w:rsidP="0097444C">
      <w:pPr>
        <w:pStyle w:val="DoubleLine"/>
        <w:rPr>
          <w:szCs w:val="24"/>
        </w:rPr>
      </w:pPr>
      <w:r w:rsidRPr="0097444C">
        <w:rPr>
          <w:szCs w:val="24"/>
        </w:rPr>
        <w:t xml:space="preserve">Current Issues uses both pedagogic and andragogic approaches to learning. The module uses a pedagogic approach to begin with, as students will be provided with the information for compact and informative lessons. This type of approach will be used for the reason that the students will study at level five and at this level, students will still be quite dependent on </w:t>
      </w:r>
      <w:r w:rsidRPr="0097444C">
        <w:rPr>
          <w:szCs w:val="24"/>
        </w:rPr>
        <w:lastRenderedPageBreak/>
        <w:t xml:space="preserve">the teacher to provide academic information. Another reason is that students will require particular information related to current issues in a short space of time enabling them to complete the module. Throughout the module, the teaching strategies will move from a pedagogic to an andragogic approach to learning. Andragogic approach will be used throughout the module through group discussions and flipped learning. Andragogic learners are believed to have a rich learning environment compared to that of a pedagogical learner. </w:t>
      </w:r>
    </w:p>
    <w:p w:rsidR="0097444C" w:rsidRPr="0097444C" w:rsidRDefault="0097444C" w:rsidP="0097444C">
      <w:pPr>
        <w:pStyle w:val="DoubleLine"/>
        <w:rPr>
          <w:color w:val="FF0000"/>
          <w:szCs w:val="24"/>
        </w:rPr>
      </w:pPr>
      <w:r w:rsidRPr="0097444C">
        <w:rPr>
          <w:szCs w:val="24"/>
        </w:rPr>
        <w:t>A Pedagogic approach to teaching and learning is widely used in school settings, and is known as a dependent type of learning where the students learn what they are expected to (Inal and Ozvaris, 2017). Unlike Pedagogic approach to learning, andragogic is the complete opposite, where students are in control of their personal learning and is deemed to be more valuable for adult learning (Fogarty and Pete, 2017). Flipped learning is also seen as an andragogic approach to learning, however this type of learning is more of a dynamic interactive learning environment, where students become more engaged with the lesson and more likely to absorb valuable information (Pierce and Fox, 2012). Abraham and Komattil (2014) explain that in recent years, university settings are reforming the way students are taught. Higher education settings are moving from pedagogic to andragogic approaches to learning, where students are in control of how they learn based on Malcolm Knowles’ Adult Learning Theory. Pierce and Fox (2012) also add that research conducted on learning strategies, has displayed an improved performance and understanding level from andragogic and flipped learning approaches. This suggests that students being provided with pedagogic and andragogic approaches to teaching and learning, are more likely to absorb the information needed to demonstrate their understanding on their chosen current issue.</w:t>
      </w:r>
    </w:p>
    <w:p w:rsidR="0097444C" w:rsidRPr="0097444C" w:rsidRDefault="0097444C" w:rsidP="0097444C">
      <w:pPr>
        <w:pStyle w:val="DoubleLine"/>
        <w:rPr>
          <w:color w:val="FF0000"/>
          <w:szCs w:val="24"/>
        </w:rPr>
      </w:pPr>
    </w:p>
    <w:p w:rsidR="0097444C" w:rsidRPr="0097444C" w:rsidRDefault="0097444C" w:rsidP="0097444C">
      <w:pPr>
        <w:pStyle w:val="DoubleLine"/>
        <w:rPr>
          <w:b/>
          <w:szCs w:val="24"/>
        </w:rPr>
      </w:pPr>
      <w:r w:rsidRPr="0097444C">
        <w:rPr>
          <w:b/>
          <w:szCs w:val="24"/>
        </w:rPr>
        <w:lastRenderedPageBreak/>
        <w:t>Assessment Strategies / Methods</w:t>
      </w:r>
    </w:p>
    <w:p w:rsidR="0097444C" w:rsidRPr="0097444C" w:rsidRDefault="0097444C" w:rsidP="0097444C">
      <w:pPr>
        <w:pStyle w:val="DoubleLine"/>
        <w:rPr>
          <w:szCs w:val="24"/>
        </w:rPr>
      </w:pPr>
      <w:r w:rsidRPr="0097444C">
        <w:rPr>
          <w:szCs w:val="24"/>
        </w:rPr>
        <w:t>Current Issues is a module which aims to provide students with a full understanding of how particular issues could affect children and young people. Since the module covers a number of different topics, it is vitally important that students understand each of the topics and appreciate why each topic is delivered. To monitor understanding, formative assessment will take place during a number of lessons through questions and answers, individual tasks, tasks, group discussions, group feedback, workshops and through visual assessment. Summative assessment will also occur through students demonstrating their understanding by designing and delivering a presentation with an e-poster and by a written assessment. The University of Sheffield (2017) acknowledge that formative assessment is not an assessment type universities deem as standard practice. Formative assessment is mainly used in university settings for guidance and not for to summarise success, even though this type of assessment is regarded as a valuable tool in teaching and learning. Chen et al (2015) proclaim that formative assessment plays an essential part in teaching and learning, and is an assessment type that is considered to be beneficial in meeting the needs of each student. Formative assessment is mainly used to assess student knowledge on a specific topic through tasks and questions within each lesson, both of which monitor learning. Formative assessment contrasts to summative assessment which tends to be exam or essay based (ibid). Summative assessment is seen as more of a conclusion, an assessment used and deemed more appropriate for university settings. Summative assessment is considered to be a more appropriate way of assessing what students know (Benjamin, 2013). This information suggests that using both formative and summative methods of assessment throughout the module is likely to be more effective for the reason that both elements enable teaching staff to monitor student understanding on a regular basis.</w:t>
      </w:r>
    </w:p>
    <w:p w:rsidR="0097444C" w:rsidRPr="0097444C" w:rsidRDefault="0097444C" w:rsidP="0097444C">
      <w:pPr>
        <w:pStyle w:val="DoubleLine"/>
        <w:rPr>
          <w:b/>
          <w:szCs w:val="24"/>
        </w:rPr>
      </w:pPr>
      <w:r w:rsidRPr="0097444C">
        <w:rPr>
          <w:b/>
          <w:szCs w:val="24"/>
        </w:rPr>
        <w:lastRenderedPageBreak/>
        <w:t>Evaluation Techniques</w:t>
      </w:r>
    </w:p>
    <w:p w:rsidR="0097444C" w:rsidRPr="0097444C" w:rsidRDefault="0097444C" w:rsidP="0097444C">
      <w:pPr>
        <w:pStyle w:val="DoubleLine"/>
        <w:rPr>
          <w:szCs w:val="24"/>
        </w:rPr>
      </w:pPr>
      <w:r w:rsidRPr="0097444C">
        <w:rPr>
          <w:szCs w:val="24"/>
        </w:rPr>
        <w:t>Evaluating a student’s knowledge on a particular subject is deemed to be extremely important in the teaching and learning process. Current Issues is a module aimed to evaluate a student’s knowledge through an e-presentation and a written assessment. Students will be expected to design and deliver a 15 minute e-presentation on week eight and week nine of the module, then using the information gathered students are to submit a 3000 word essay on a current issue of their choice.</w:t>
      </w:r>
    </w:p>
    <w:p w:rsidR="0097444C" w:rsidRPr="0097444C" w:rsidRDefault="0097444C" w:rsidP="0097444C">
      <w:pPr>
        <w:pStyle w:val="DoubleLine"/>
        <w:rPr>
          <w:szCs w:val="24"/>
        </w:rPr>
      </w:pPr>
      <w:r w:rsidRPr="0097444C">
        <w:rPr>
          <w:szCs w:val="24"/>
        </w:rPr>
        <w:t>Since language and communication is a particularly important aspect of the learning process, students presenting an e-poster are likely to build on self-confidence and presentation skills. Language and communication are the most sought after quality of individuals by employers in the current day, therefore building on presentation skills are likely to be beneficial to the student for future career prospects. Emden and Becker (2016) explains that presentations help students build confidence and takes the fear out of public speaking. Presentations also provide students with the relevant speaking skills which will prepare them for future employment. University of Sussex (2016) correspond, by adding that delivering presentations help students to control nerves, develop structure and understand how to create effective visual aids.</w:t>
      </w:r>
    </w:p>
    <w:p w:rsidR="0097444C" w:rsidRPr="0097444C" w:rsidRDefault="0097444C" w:rsidP="0097444C">
      <w:pPr>
        <w:pStyle w:val="DoubleLine"/>
        <w:rPr>
          <w:szCs w:val="24"/>
        </w:rPr>
      </w:pPr>
      <w:r w:rsidRPr="0097444C">
        <w:rPr>
          <w:szCs w:val="24"/>
        </w:rPr>
        <w:t xml:space="preserve">Within higher education, most courses or degrees evaluate a student’s understanding through written essays or exams. Since Current Issues is not designed as an exam based module, students will demonstrate their understanding through evaluating their chosen Current Issue in the form of an essay. Shields (2010) explains that using written assessments as a form of evaluation in higher education, helps students understand how to write correctly in an academic manner. Essay writing involves critical thinking, demonstrates </w:t>
      </w:r>
      <w:r w:rsidRPr="0097444C">
        <w:rPr>
          <w:szCs w:val="24"/>
        </w:rPr>
        <w:lastRenderedPageBreak/>
        <w:t xml:space="preserve">understanding of material, organisation, correct use of punctuation and grammar and how to make conclusions. By doing this, students are able to effectively communicate understanding of topic to the reader. Cox et al (2013) agree, by adding that essay writing is good preparation for employment and further study. This information suggests that using both an e-presentation and an essay as a method of evaluation, will benefit the student more than only one method, for the reason that students are able to display communication, writing, ICT and presentation skills. </w:t>
      </w:r>
    </w:p>
    <w:p w:rsidR="0097444C" w:rsidRPr="0097444C" w:rsidRDefault="0097444C" w:rsidP="0097444C">
      <w:pPr>
        <w:pStyle w:val="DoubleLine"/>
        <w:rPr>
          <w:szCs w:val="24"/>
        </w:rPr>
      </w:pPr>
    </w:p>
    <w:p w:rsidR="0097444C" w:rsidRDefault="0097444C" w:rsidP="0097444C">
      <w:pPr>
        <w:pStyle w:val="DoubleLine"/>
        <w:rPr>
          <w:b/>
          <w:szCs w:val="24"/>
        </w:rPr>
      </w:pPr>
    </w:p>
    <w:p w:rsidR="0097444C" w:rsidRDefault="0097444C" w:rsidP="0097444C">
      <w:pPr>
        <w:pStyle w:val="DoubleLine"/>
        <w:rPr>
          <w:b/>
          <w:szCs w:val="24"/>
        </w:rPr>
      </w:pPr>
    </w:p>
    <w:p w:rsidR="0097444C" w:rsidRDefault="0097444C" w:rsidP="0097444C">
      <w:pPr>
        <w:pStyle w:val="DoubleLine"/>
        <w:rPr>
          <w:b/>
          <w:szCs w:val="24"/>
        </w:rPr>
      </w:pPr>
    </w:p>
    <w:p w:rsidR="0097444C" w:rsidRDefault="0097444C" w:rsidP="0097444C">
      <w:pPr>
        <w:pStyle w:val="DoubleLine"/>
        <w:rPr>
          <w:b/>
          <w:szCs w:val="24"/>
        </w:rPr>
      </w:pPr>
    </w:p>
    <w:p w:rsidR="0097444C" w:rsidRDefault="0097444C" w:rsidP="0097444C">
      <w:pPr>
        <w:pStyle w:val="DoubleLine"/>
        <w:rPr>
          <w:b/>
          <w:szCs w:val="24"/>
        </w:rPr>
      </w:pPr>
    </w:p>
    <w:p w:rsidR="0097444C" w:rsidRDefault="0097444C" w:rsidP="0097444C">
      <w:pPr>
        <w:pStyle w:val="DoubleLine"/>
        <w:rPr>
          <w:b/>
          <w:szCs w:val="24"/>
        </w:rPr>
      </w:pPr>
    </w:p>
    <w:p w:rsidR="0097444C" w:rsidRDefault="0097444C" w:rsidP="0097444C">
      <w:pPr>
        <w:pStyle w:val="DoubleLine"/>
        <w:rPr>
          <w:b/>
          <w:szCs w:val="24"/>
        </w:rPr>
      </w:pPr>
    </w:p>
    <w:p w:rsidR="0097444C" w:rsidRDefault="0097444C" w:rsidP="0097444C">
      <w:pPr>
        <w:pStyle w:val="DoubleLine"/>
        <w:rPr>
          <w:b/>
          <w:szCs w:val="24"/>
        </w:rPr>
      </w:pPr>
    </w:p>
    <w:p w:rsidR="0097444C" w:rsidRDefault="0097444C" w:rsidP="0097444C">
      <w:pPr>
        <w:pStyle w:val="DoubleLine"/>
        <w:rPr>
          <w:b/>
          <w:szCs w:val="24"/>
        </w:rPr>
      </w:pPr>
    </w:p>
    <w:p w:rsidR="0097444C" w:rsidRDefault="0097444C" w:rsidP="0097444C">
      <w:pPr>
        <w:pStyle w:val="DoubleLine"/>
        <w:rPr>
          <w:b/>
          <w:szCs w:val="24"/>
        </w:rPr>
      </w:pPr>
    </w:p>
    <w:p w:rsidR="0097444C" w:rsidRDefault="0097444C" w:rsidP="0097444C">
      <w:pPr>
        <w:pStyle w:val="DoubleLine"/>
        <w:rPr>
          <w:b/>
          <w:szCs w:val="24"/>
        </w:rPr>
      </w:pPr>
    </w:p>
    <w:p w:rsidR="0097444C" w:rsidRDefault="0097444C" w:rsidP="0097444C">
      <w:pPr>
        <w:pStyle w:val="DoubleLine"/>
        <w:rPr>
          <w:b/>
          <w:szCs w:val="24"/>
        </w:rPr>
      </w:pPr>
    </w:p>
    <w:p w:rsidR="0097444C" w:rsidRPr="0097444C" w:rsidRDefault="0097444C" w:rsidP="0097444C">
      <w:pPr>
        <w:pStyle w:val="DoubleLine"/>
        <w:rPr>
          <w:b/>
          <w:szCs w:val="24"/>
        </w:rPr>
      </w:pPr>
      <w:r w:rsidRPr="0097444C">
        <w:rPr>
          <w:b/>
          <w:szCs w:val="24"/>
        </w:rPr>
        <w:lastRenderedPageBreak/>
        <w:t>Academic Critique</w:t>
      </w:r>
    </w:p>
    <w:p w:rsidR="0097444C" w:rsidRPr="0097444C" w:rsidRDefault="0097444C" w:rsidP="0097444C">
      <w:pPr>
        <w:pStyle w:val="DoubleLine"/>
        <w:rPr>
          <w:szCs w:val="24"/>
        </w:rPr>
      </w:pPr>
      <w:r w:rsidRPr="0097444C">
        <w:rPr>
          <w:szCs w:val="24"/>
        </w:rPr>
        <w:t>Teaching and assessment is vitally important for student learning in higher education. Brown et al (2013) explain that since the seventies, students feel that assessment influences their approach to learning. Sambell et al (2013) agree, by adding that feedback from assessment students are able to recognise strengths and weaknesses, and is a means of providing motivation for study. Assessment is considered to be fundamental for student experience. However, Ramsden (2003) states that assessment must be meaningful and relevant to the topic, inappropriate assessment and some methods used, are likely impose unnecessary pressure on students. This information suggests that students being meaningfully assessed, are highly likely to benefit from assessment in higher education.</w:t>
      </w:r>
    </w:p>
    <w:p w:rsidR="0097444C" w:rsidRPr="0097444C" w:rsidRDefault="0097444C" w:rsidP="0097444C">
      <w:pPr>
        <w:pStyle w:val="DoubleLine"/>
        <w:rPr>
          <w:szCs w:val="24"/>
        </w:rPr>
      </w:pPr>
      <w:r w:rsidRPr="0097444C">
        <w:rPr>
          <w:szCs w:val="24"/>
        </w:rPr>
        <w:t xml:space="preserve">Current Issues is a module which has been designed to provide students with a full understanding of how particular issues could affect children and young people. Since the module covers a number of different topics, it is vitally important that students understand each of the topics and appreciate why they are delivered. Incorporating particular topics into a module will ensure that students will gain additional knowledge within their field. The module incorporates a number of different teaching methods and assessment strategies which will assist student learning. </w:t>
      </w:r>
    </w:p>
    <w:p w:rsidR="0097444C" w:rsidRPr="0097444C" w:rsidRDefault="0097444C" w:rsidP="0097444C">
      <w:pPr>
        <w:pStyle w:val="DoubleLine"/>
        <w:rPr>
          <w:szCs w:val="24"/>
        </w:rPr>
      </w:pPr>
      <w:r w:rsidRPr="0097444C">
        <w:rPr>
          <w:szCs w:val="24"/>
        </w:rPr>
        <w:t xml:space="preserve">The module incorporates the use of both pedagogic and andragogic approaches to teaching and learning. The module relies on a pedagogic approach to begin with where the teacher feeds students with information on the subject, then as the module moves forward, the teaching strategies will move from a pedagogic to an andragogic approach. Andragogic approach will be used throughout the module through group discussions and flipped learning. By doing this, teachers are able to formatively assess students through the </w:t>
      </w:r>
      <w:r w:rsidRPr="0097444C">
        <w:rPr>
          <w:szCs w:val="24"/>
        </w:rPr>
        <w:lastRenderedPageBreak/>
        <w:t>discussions and flipped learning. The concept of andragogic learning, comes from the knowledge to facilitate adult learning. Malcolm Knowles embraced the move in teaching from a pedagogic to andragogic approach, for the reason that he could see that adults learned differently to children (Knowles et al, 2015). Knowles identified a number of particular physiognomies in mature students, and used them to create a theory (Fogarty and Pete, 2017). Knowles’ theory, also known as andragogy, attempts to concentrate on the learner and has become a common method of teaching adults. Knowles’ theory was based on six principles, all of which were constructed on the way that adults learn (Knowles et al, 2015). Although Knowles’ learning theory has a number of advantages, Woodside et al (2015) stress that there are times where students rely on the teacher and are unable to become self-learners, a number of learners have made ineffective decisions through the use of the theory. Although Knowles’ learning theory has minor disadvantages the theory is deemed to be advantageous in adult learning. This information suggests that using Knowles’ adult learning theory would be a valuable teaching and learning technique to use within the Current Issues module.</w:t>
      </w:r>
    </w:p>
    <w:p w:rsidR="0097444C" w:rsidRPr="0097444C" w:rsidRDefault="0097444C" w:rsidP="0097444C">
      <w:pPr>
        <w:pStyle w:val="DoubleLine"/>
        <w:rPr>
          <w:szCs w:val="24"/>
        </w:rPr>
      </w:pPr>
      <w:r w:rsidRPr="0097444C">
        <w:rPr>
          <w:szCs w:val="24"/>
        </w:rPr>
        <w:t xml:space="preserve">The module encompasses Vygotsky’s constructivist approach to teaching and learning, where students are able to obtain information from the teacher and their peers through group tasks and discussions. This technique is considered to construct new knowledge for the learner. Chatterjee and Hannan (2015) explain that Vygotsky recognised a student’s potential to increase when they learn in an environment which is able to provide effective support. Vygotsky believed that high level thinking occurred in students when they were taught by an experienced person or within a peer group. This term is known as ‘scaffolding’. Zheng et al (2012) add to the term ‘scaffolding’, by explaining that learners are more likely to become actively engaged when the learning process provides them with enough content </w:t>
      </w:r>
      <w:r w:rsidRPr="0097444C">
        <w:rPr>
          <w:szCs w:val="24"/>
        </w:rPr>
        <w:lastRenderedPageBreak/>
        <w:t>and skills to acquire additional knowledge. Wang (2017) acknowledges that Vygostsy’s theory is important in higher education since research suggests that adult learners benefit from working with others, this links to Knowles’ adult learning theory. Although ‘scaffolding’ has many benefits in higher education, Wandberg and Rohwer (2010) states that teaching staff must be attentive throughout the ‘scaffolding’ process, there are times when teachers take away the support too soon and the learner struggles to carry on without it. Teaching staff must question whether the students have enough skill and knowledge to carry on before removing the support from them. Although there are some disadvantages to the constructivist approach in teaching and learning, the information suggests that that incorporating Vygotsky’s and Knowles’ adult learning theory together, would provide an effective framework for structured learning.</w:t>
      </w:r>
    </w:p>
    <w:p w:rsidR="0097444C" w:rsidRPr="0097444C" w:rsidRDefault="0097444C" w:rsidP="0097444C">
      <w:pPr>
        <w:pStyle w:val="DoubleLine"/>
        <w:rPr>
          <w:szCs w:val="24"/>
        </w:rPr>
      </w:pPr>
      <w:r w:rsidRPr="0097444C">
        <w:rPr>
          <w:szCs w:val="24"/>
        </w:rPr>
        <w:t>Incorporating a number of different cross cutting themes into the module, allows the learner to gain additional knowledge other than just the subject itself. Health, equality, IT, language and communication were all additional themes included, all of which would support the students to become independent learners. Cross-cutting themes are used to link a number of different subjects into one. Cross-cutting themes are designed to maximise learning without the need for additional topics. Cross-cutting themes are extremely beneficial in higher education, especially as they support self-learning. Settings need to highlight their worth (</w:t>
      </w:r>
      <w:r w:rsidRPr="0097444C">
        <w:rPr>
          <w:szCs w:val="24"/>
          <w:shd w:val="clear" w:color="auto" w:fill="FFFFFF"/>
        </w:rPr>
        <w:t xml:space="preserve">Delorenzi and Robinson, 2005 and </w:t>
      </w:r>
      <w:r w:rsidRPr="0097444C">
        <w:rPr>
          <w:szCs w:val="24"/>
        </w:rPr>
        <w:t>The International Bureau of Education, 2017). Embedding an e-poster presentation into the module, encourages the students to explore different types of design software. Designing and delivering the e-poster will create a foundation to develop language and communication skills, all of which will be advantageous for future employment. This information suggests that incorporating cross-</w:t>
      </w:r>
      <w:r w:rsidRPr="0097444C">
        <w:rPr>
          <w:szCs w:val="24"/>
        </w:rPr>
        <w:lastRenderedPageBreak/>
        <w:t xml:space="preserve">cutting themes into Current issues would benefit students with the right skills to become independent learners. </w:t>
      </w:r>
    </w:p>
    <w:p w:rsidR="0097444C" w:rsidRPr="0097444C" w:rsidRDefault="0097444C" w:rsidP="0097444C">
      <w:pPr>
        <w:pStyle w:val="DoubleLine"/>
        <w:rPr>
          <w:szCs w:val="24"/>
        </w:rPr>
      </w:pPr>
      <w:r w:rsidRPr="0097444C">
        <w:rPr>
          <w:szCs w:val="24"/>
        </w:rPr>
        <w:t xml:space="preserve">The module links to a product type model of curriculum, however Current issues also incorporates elements of the hidden curriculum. Winter and Cotton (2012) explains that the hidden curriculum is like a side effect of learning, where students unintentionally become more knowledgeable. This extra knowledge is picked up rather than learnt and is known to boost attainment. The hidden curriculum has been recognised to enhance student’s literacy and communication skills, encourages discussion and develops self-reflection (ibid). However, Lempp and Seale (2004) explain that over the years, educators are less attentive towards the hidden curriculum due to pressures and limitations of the official curriculum. Even though the hidden curriculum is deemed to be extremely important in higher education, it is often taken for granted. This information suggests that the hidden curriculum is somewhat valuable in higher education, and students are likely to benefit from the elements used within Current Issues. </w:t>
      </w:r>
    </w:p>
    <w:p w:rsidR="0097444C" w:rsidRPr="0097444C" w:rsidRDefault="0097444C" w:rsidP="0097444C">
      <w:pPr>
        <w:pStyle w:val="DoubleLine"/>
        <w:rPr>
          <w:szCs w:val="24"/>
        </w:rPr>
      </w:pPr>
      <w:r w:rsidRPr="0097444C">
        <w:rPr>
          <w:szCs w:val="24"/>
        </w:rPr>
        <w:t xml:space="preserve">Two guest speakers will deliver talks relating to current issues. This approach to teaching and learning is likely to further knowledge and understanding into the subject. Gilbert et al (2015) acknowledge that guest speakers are able to provide additional information on a particular subject which is current and realistic. Huang et al (2017) agree by adding that incorporating guest speakers into education helps support learning, those individuals usually have first-hand experience and could provide a different perspective on the subject area. Although guest speakers are known to be beneficial in teaching and learning, Gilbert et al (2015) recognise that speakers do not know the audience in which they will be communicating with and this can sometimes affect student learning. A second disadvantage </w:t>
      </w:r>
      <w:r w:rsidRPr="0097444C">
        <w:rPr>
          <w:szCs w:val="24"/>
        </w:rPr>
        <w:lastRenderedPageBreak/>
        <w:t xml:space="preserve">to guest speakers could be that the information they have to share my be extremely valuable, however if their speaking skills are poor, presentations may be monotonous and ineffective to the audience. Teachers need to carefully select the right speakers which are completely relevant to the topic. This information suggests that guest speakers are able to provide students with professional knowledge, providing they have valuable information and good speaking skills. Current issues is an extensive subject area, thus, inviting guest speakers into particular subject areas is likely to benefit student learning. </w:t>
      </w:r>
    </w:p>
    <w:p w:rsidR="0097444C" w:rsidRPr="0097444C" w:rsidRDefault="0097444C" w:rsidP="0097444C">
      <w:pPr>
        <w:pStyle w:val="DoubleLine"/>
        <w:rPr>
          <w:szCs w:val="24"/>
        </w:rPr>
      </w:pPr>
      <w:r w:rsidRPr="0097444C">
        <w:rPr>
          <w:szCs w:val="24"/>
        </w:rPr>
        <w:t xml:space="preserve">Assessment strategies used within the module include formative assessment and summative assessment. Formative assessment will take place during a number of lessons through questions and answers, individual tasks, tasks, group discussions, group feedback, workshops and through visual assessment. Summative assessment will also occur through students demonstrating their understanding by designing and delivering a presentation with an e-poster and by a written assessment. Chen et al (2015) explains that formative assessment is somewhat important in higher education. Although formative assessment is not used for evaluation purposes, teachers value this type of assessment as they are able to monitor student learning during tasks, discussions and question and answers. Conversely, summative assessment is more commonly used in higher education. Summative assessment is often heavily subjective and is used to evaluate student knowledge, learning and proficiency (Yale University, 2018). Kats (2010) agrees, by adding that summative assessment encourages the student to reflectively learn. Connelly and Forsyth (2011) explain that summative assessment in the form of an essay, is not only effective in evaluating student understanding, essays also help to develop critical thinking and writing skills, as well as showing that students have the ability to manage their time effectively. Like essays, presentations also prepare students for employment or further education. </w:t>
      </w:r>
      <w:r w:rsidRPr="0097444C">
        <w:rPr>
          <w:szCs w:val="24"/>
        </w:rPr>
        <w:lastRenderedPageBreak/>
        <w:t>Presentations help develop language and communication skills and assist with building confidence to speak in public (Emden and Becker, 2016). Although assessment is constantly used within higher education, Hillier (2005) acknowledges that some learners may have had negative experiences in previous education or become apprehensive about failure, and the thought of assessment makes the student become anxious. Although assessment may worry some students, using both formative and summative assessment is likely to be more beneficial to teaching and learning. Assessment allows the teacher to continuously monitor learning, and students not only become knowledgeable on a particular subject, they also acquire life-long skills.</w:t>
      </w:r>
    </w:p>
    <w:p w:rsidR="00896212" w:rsidRPr="0097444C" w:rsidRDefault="0097444C" w:rsidP="0097444C">
      <w:pPr>
        <w:pStyle w:val="DoubleLine"/>
        <w:rPr>
          <w:szCs w:val="24"/>
        </w:rPr>
      </w:pPr>
      <w:r w:rsidRPr="0097444C">
        <w:rPr>
          <w:szCs w:val="24"/>
        </w:rPr>
        <w:t>There are obvious disagreements between researchers as to which teaching, learning and assessment methods are more beneficial in education. Knowles’ adult learning theory has clearly had a positive influence in higher education settings, and andragogic learning seems to be the way forward. Incorporating Vygotsky’s constructivist approach, cross cutting themes and elements of the hidden curriculum into the module, appears to have a number of advantages to student learning, all of which will enhance student skills for further study or employment. Although summative assessment concludes what students know, formative assessment throughout the module is equally as important as it allows the teacher to monitor student understanding.  While some methods are deemed to be better than others, each are equally important in the teaching, learning and assessment process. Teaching and learning will continue to be an area for dispute between educators, as to which teaching, learning and assessment strategy is mostly important for students. Recommendations for future reference, would be that the implementation of curriculum design needs to be appropriate as well as realistic for students to benefit from the outcomes.</w:t>
      </w:r>
      <w:bookmarkStart w:id="0" w:name="_GoBack"/>
      <w:bookmarkEnd w:id="0"/>
    </w:p>
    <w:sectPr w:rsidR="00896212" w:rsidRPr="0097444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5034" w:rsidRDefault="001B5034" w:rsidP="0097444C">
      <w:pPr>
        <w:spacing w:after="0" w:line="240" w:lineRule="auto"/>
      </w:pPr>
      <w:r>
        <w:separator/>
      </w:r>
    </w:p>
  </w:endnote>
  <w:endnote w:type="continuationSeparator" w:id="0">
    <w:p w:rsidR="001B5034" w:rsidRDefault="001B5034" w:rsidP="00974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932036"/>
      <w:docPartObj>
        <w:docPartGallery w:val="Page Numbers (Bottom of Page)"/>
        <w:docPartUnique/>
      </w:docPartObj>
    </w:sdtPr>
    <w:sdtEndPr>
      <w:rPr>
        <w:noProof/>
      </w:rPr>
    </w:sdtEndPr>
    <w:sdtContent>
      <w:p w:rsidR="0097444C" w:rsidRDefault="0097444C">
        <w:pPr>
          <w:pStyle w:val="Footer"/>
          <w:jc w:val="right"/>
        </w:pPr>
        <w:r>
          <w:fldChar w:fldCharType="begin"/>
        </w:r>
        <w:r>
          <w:instrText xml:space="preserve"> PAGE   \* MERGEFORMAT </w:instrText>
        </w:r>
        <w:r>
          <w:fldChar w:fldCharType="separate"/>
        </w:r>
        <w:r w:rsidR="00896212">
          <w:rPr>
            <w:noProof/>
          </w:rPr>
          <w:t>20</w:t>
        </w:r>
        <w:r>
          <w:rPr>
            <w:noProof/>
          </w:rPr>
          <w:fldChar w:fldCharType="end"/>
        </w:r>
      </w:p>
    </w:sdtContent>
  </w:sdt>
  <w:p w:rsidR="0097444C" w:rsidRDefault="009744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5034" w:rsidRDefault="001B5034" w:rsidP="0097444C">
      <w:pPr>
        <w:spacing w:after="0" w:line="240" w:lineRule="auto"/>
      </w:pPr>
      <w:r>
        <w:separator/>
      </w:r>
    </w:p>
  </w:footnote>
  <w:footnote w:type="continuationSeparator" w:id="0">
    <w:p w:rsidR="001B5034" w:rsidRDefault="001B5034" w:rsidP="009744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E3A" w:rsidRDefault="00107B89" w:rsidP="00CF3E3A">
    <w:pPr>
      <w:pStyle w:val="Header"/>
      <w:jc w:val="right"/>
    </w:pPr>
    <w:r>
      <w:t>1703598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B1AA6"/>
    <w:multiLevelType w:val="hybridMultilevel"/>
    <w:tmpl w:val="052CC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8D4116"/>
    <w:multiLevelType w:val="hybridMultilevel"/>
    <w:tmpl w:val="2F18270E"/>
    <w:lvl w:ilvl="0" w:tplc="EE84E04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D96291"/>
    <w:multiLevelType w:val="hybridMultilevel"/>
    <w:tmpl w:val="270C8182"/>
    <w:lvl w:ilvl="0" w:tplc="EE84E04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A96514"/>
    <w:multiLevelType w:val="hybridMultilevel"/>
    <w:tmpl w:val="C2388E1C"/>
    <w:lvl w:ilvl="0" w:tplc="EE84E04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44C"/>
    <w:rsid w:val="00107B89"/>
    <w:rsid w:val="001975AD"/>
    <w:rsid w:val="001B5034"/>
    <w:rsid w:val="00896212"/>
    <w:rsid w:val="0097444C"/>
    <w:rsid w:val="00EC5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3F846"/>
  <w15:chartTrackingRefBased/>
  <w15:docId w15:val="{0C41A246-0EE1-4D84-9517-55151744A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4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ubleLine">
    <w:name w:val="Double Line"/>
    <w:basedOn w:val="Normal"/>
    <w:link w:val="DoubleLineChar"/>
    <w:qFormat/>
    <w:rsid w:val="0097444C"/>
    <w:pPr>
      <w:spacing w:line="480" w:lineRule="auto"/>
    </w:pPr>
    <w:rPr>
      <w:sz w:val="24"/>
    </w:rPr>
  </w:style>
  <w:style w:type="character" w:customStyle="1" w:styleId="DoubleLineChar">
    <w:name w:val="Double Line Char"/>
    <w:basedOn w:val="DefaultParagraphFont"/>
    <w:link w:val="DoubleLine"/>
    <w:rsid w:val="0097444C"/>
    <w:rPr>
      <w:sz w:val="24"/>
    </w:rPr>
  </w:style>
  <w:style w:type="paragraph" w:customStyle="1" w:styleId="DoubleEssay">
    <w:name w:val="Double Essay"/>
    <w:basedOn w:val="DoubleLine"/>
    <w:link w:val="DoubleEssayChar"/>
    <w:qFormat/>
    <w:rsid w:val="0097444C"/>
    <w:pPr>
      <w:spacing w:after="0"/>
    </w:pPr>
    <w:rPr>
      <w:rFonts w:eastAsia="Times New Roman" w:cs="Times New Roman"/>
      <w:szCs w:val="20"/>
    </w:rPr>
  </w:style>
  <w:style w:type="character" w:customStyle="1" w:styleId="DoubleEssayChar">
    <w:name w:val="Double Essay Char"/>
    <w:basedOn w:val="DoubleLineChar"/>
    <w:link w:val="DoubleEssay"/>
    <w:rsid w:val="0097444C"/>
    <w:rPr>
      <w:rFonts w:eastAsia="Times New Roman" w:cs="Times New Roman"/>
      <w:sz w:val="24"/>
      <w:szCs w:val="20"/>
    </w:rPr>
  </w:style>
  <w:style w:type="paragraph" w:styleId="Header">
    <w:name w:val="header"/>
    <w:basedOn w:val="Normal"/>
    <w:link w:val="HeaderChar"/>
    <w:uiPriority w:val="99"/>
    <w:unhideWhenUsed/>
    <w:rsid w:val="009744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44C"/>
  </w:style>
  <w:style w:type="paragraph" w:styleId="ListParagraph">
    <w:name w:val="List Paragraph"/>
    <w:basedOn w:val="Normal"/>
    <w:uiPriority w:val="34"/>
    <w:qFormat/>
    <w:rsid w:val="0097444C"/>
    <w:pPr>
      <w:ind w:left="720"/>
      <w:contextualSpacing/>
    </w:pPr>
  </w:style>
  <w:style w:type="paragraph" w:styleId="Footer">
    <w:name w:val="footer"/>
    <w:basedOn w:val="Normal"/>
    <w:link w:val="FooterChar"/>
    <w:uiPriority w:val="99"/>
    <w:unhideWhenUsed/>
    <w:rsid w:val="009744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44C"/>
  </w:style>
  <w:style w:type="character" w:customStyle="1" w:styleId="hlfld-title">
    <w:name w:val="hlfld-title"/>
    <w:basedOn w:val="DefaultParagraphFont"/>
    <w:rsid w:val="00896212"/>
  </w:style>
  <w:style w:type="character" w:customStyle="1" w:styleId="title-text">
    <w:name w:val="title-text"/>
    <w:basedOn w:val="DefaultParagraphFont"/>
    <w:rsid w:val="00896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20</Pages>
  <Words>5432</Words>
  <Characters>30964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Davies (1703598)</dc:creator>
  <cp:keywords/>
  <dc:description/>
  <cp:lastModifiedBy>Gemma Davies (1703598)</cp:lastModifiedBy>
  <cp:revision>2</cp:revision>
  <dcterms:created xsi:type="dcterms:W3CDTF">2018-02-16T09:34:00Z</dcterms:created>
  <dcterms:modified xsi:type="dcterms:W3CDTF">2018-02-16T13:34:00Z</dcterms:modified>
</cp:coreProperties>
</file>