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0129CC3" wp14:paraId="47F256CC" wp14:textId="2023AF68">
      <w:pPr>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60129CC3" w:rsidR="654B88D1">
        <w:rPr>
          <w:rFonts w:ascii="Arial" w:hAnsi="Arial" w:eastAsia="Arial" w:cs="Arial"/>
          <w:b w:val="1"/>
          <w:bCs w:val="1"/>
          <w:i w:val="0"/>
          <w:iCs w:val="0"/>
          <w:caps w:val="0"/>
          <w:smallCaps w:val="0"/>
          <w:noProof w:val="0"/>
          <w:color w:val="000000" w:themeColor="text1" w:themeTint="FF" w:themeShade="FF"/>
          <w:sz w:val="40"/>
          <w:szCs w:val="40"/>
          <w:lang w:val="en-US"/>
        </w:rPr>
        <w:t>BA International Hotel Management</w:t>
      </w:r>
    </w:p>
    <w:p xmlns:wp14="http://schemas.microsoft.com/office/word/2010/wordml" w:rsidP="60129CC3" wp14:paraId="30CF7F1D" wp14:textId="2FB630D8">
      <w:pPr>
        <w:jc w:val="right"/>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60129CC3" wp14:paraId="16B1C666" wp14:textId="225BC86F">
      <w:pPr>
        <w:spacing w:before="0" w:beforeAutospacing="off" w:after="0" w:afterAutospacing="off"/>
        <w:jc w:val="right"/>
        <w:rPr>
          <w:rFonts w:ascii="Arial" w:hAnsi="Arial" w:eastAsia="Arial" w:cs="Arial"/>
          <w:b w:val="0"/>
          <w:bCs w:val="0"/>
          <w:i w:val="0"/>
          <w:iCs w:val="0"/>
          <w:caps w:val="0"/>
          <w:smallCaps w:val="0"/>
          <w:noProof w:val="0"/>
          <w:color w:val="000000" w:themeColor="text1" w:themeTint="FF" w:themeShade="FF"/>
          <w:sz w:val="36"/>
          <w:szCs w:val="36"/>
          <w:lang w:val="en-GB"/>
        </w:rPr>
      </w:pPr>
      <w:r w:rsidRPr="60129CC3" w:rsidR="654B88D1">
        <w:rPr>
          <w:rFonts w:ascii="Arial" w:hAnsi="Arial" w:eastAsia="Arial" w:cs="Arial"/>
          <w:b w:val="1"/>
          <w:bCs w:val="1"/>
          <w:i w:val="0"/>
          <w:iCs w:val="0"/>
          <w:caps w:val="0"/>
          <w:smallCaps w:val="0"/>
          <w:noProof w:val="0"/>
          <w:color w:val="000000" w:themeColor="text1" w:themeTint="FF" w:themeShade="FF"/>
          <w:sz w:val="36"/>
          <w:szCs w:val="36"/>
          <w:lang w:val="en-US"/>
        </w:rPr>
        <w:t>Sustainable Hospitality &amp; Tourism</w:t>
      </w:r>
    </w:p>
    <w:p xmlns:wp14="http://schemas.microsoft.com/office/word/2010/wordml" w:rsidP="60129CC3" wp14:paraId="58E1A826" wp14:textId="222EB819">
      <w:pPr>
        <w:spacing w:before="0" w:beforeAutospacing="off" w:after="0" w:afterAutospacing="off"/>
        <w:jc w:val="right"/>
        <w:rPr>
          <w:rFonts w:ascii="Arial" w:hAnsi="Arial" w:eastAsia="Arial" w:cs="Arial"/>
          <w:b w:val="0"/>
          <w:bCs w:val="0"/>
          <w:i w:val="0"/>
          <w:iCs w:val="0"/>
          <w:caps w:val="0"/>
          <w:smallCaps w:val="0"/>
          <w:noProof w:val="0"/>
          <w:color w:val="000000" w:themeColor="text1" w:themeTint="FF" w:themeShade="FF"/>
          <w:sz w:val="36"/>
          <w:szCs w:val="36"/>
          <w:lang w:val="en-GB"/>
        </w:rPr>
      </w:pPr>
      <w:r w:rsidRPr="60129CC3" w:rsidR="654B88D1">
        <w:rPr>
          <w:rFonts w:ascii="Arial" w:hAnsi="Arial" w:eastAsia="Arial" w:cs="Arial"/>
          <w:b w:val="1"/>
          <w:bCs w:val="1"/>
          <w:i w:val="0"/>
          <w:iCs w:val="0"/>
          <w:caps w:val="0"/>
          <w:smallCaps w:val="0"/>
          <w:noProof w:val="0"/>
          <w:color w:val="000000" w:themeColor="text1" w:themeTint="FF" w:themeShade="FF"/>
          <w:sz w:val="36"/>
          <w:szCs w:val="36"/>
          <w:lang w:val="en-US"/>
        </w:rPr>
        <w:t>Management</w:t>
      </w:r>
    </w:p>
    <w:p xmlns:wp14="http://schemas.microsoft.com/office/word/2010/wordml" w:rsidP="0C36F56F" wp14:paraId="17501864" wp14:textId="7FC69674">
      <w:pPr>
        <w:jc w:val="right"/>
        <w:rPr>
          <w:rFonts w:ascii="Arial" w:hAnsi="Arial" w:eastAsia="Arial" w:cs="Arial"/>
          <w:b w:val="1"/>
          <w:bCs w:val="1"/>
          <w:i w:val="0"/>
          <w:iCs w:val="0"/>
          <w:caps w:val="0"/>
          <w:smallCaps w:val="0"/>
          <w:noProof w:val="0"/>
          <w:color w:val="000000" w:themeColor="text1" w:themeTint="FF" w:themeShade="FF"/>
          <w:sz w:val="40"/>
          <w:szCs w:val="40"/>
          <w:lang w:val="en-GB"/>
        </w:rPr>
      </w:pPr>
      <w:r w:rsidRPr="0C36F56F" w:rsidR="23E9EA70">
        <w:rPr>
          <w:rFonts w:ascii="Arial" w:hAnsi="Arial" w:eastAsia="Arial" w:cs="Arial"/>
          <w:b w:val="1"/>
          <w:bCs w:val="1"/>
          <w:i w:val="0"/>
          <w:iCs w:val="0"/>
          <w:caps w:val="0"/>
          <w:smallCaps w:val="0"/>
          <w:noProof w:val="0"/>
          <w:color w:val="000000" w:themeColor="text1" w:themeTint="FF" w:themeShade="FF"/>
          <w:sz w:val="40"/>
          <w:szCs w:val="40"/>
          <w:lang w:val="en-GB"/>
        </w:rPr>
        <w:t xml:space="preserve"> The Impact of </w:t>
      </w:r>
      <w:r w:rsidRPr="0C36F56F" w:rsidR="7FFE374A">
        <w:rPr>
          <w:rFonts w:ascii="Arial" w:hAnsi="Arial" w:eastAsia="Arial" w:cs="Arial"/>
          <w:b w:val="1"/>
          <w:bCs w:val="1"/>
          <w:i w:val="0"/>
          <w:iCs w:val="0"/>
          <w:caps w:val="0"/>
          <w:smallCaps w:val="0"/>
          <w:noProof w:val="0"/>
          <w:color w:val="000000" w:themeColor="text1" w:themeTint="FF" w:themeShade="FF"/>
          <w:sz w:val="40"/>
          <w:szCs w:val="40"/>
          <w:lang w:val="en-GB"/>
        </w:rPr>
        <w:t xml:space="preserve">Commercial </w:t>
      </w:r>
      <w:r w:rsidRPr="0C36F56F" w:rsidR="23E9EA70">
        <w:rPr>
          <w:rFonts w:ascii="Arial" w:hAnsi="Arial" w:eastAsia="Arial" w:cs="Arial"/>
          <w:b w:val="1"/>
          <w:bCs w:val="1"/>
          <w:i w:val="0"/>
          <w:iCs w:val="0"/>
          <w:caps w:val="0"/>
          <w:smallCaps w:val="0"/>
          <w:noProof w:val="0"/>
          <w:color w:val="000000" w:themeColor="text1" w:themeTint="FF" w:themeShade="FF"/>
          <w:sz w:val="40"/>
          <w:szCs w:val="40"/>
          <w:lang w:val="en-GB"/>
        </w:rPr>
        <w:t xml:space="preserve">Air Transport </w:t>
      </w:r>
    </w:p>
    <w:p xmlns:wp14="http://schemas.microsoft.com/office/word/2010/wordml" w:rsidP="60129CC3" wp14:paraId="45446460" wp14:textId="3FB5D7B0">
      <w:pPr>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60129CC3" w:rsidR="654B88D1">
        <w:rPr>
          <w:rFonts w:ascii="Arial" w:hAnsi="Arial" w:eastAsia="Arial" w:cs="Arial"/>
          <w:b w:val="1"/>
          <w:bCs w:val="1"/>
          <w:i w:val="0"/>
          <w:iCs w:val="0"/>
          <w:caps w:val="0"/>
          <w:smallCaps w:val="0"/>
          <w:noProof w:val="0"/>
          <w:color w:val="000000" w:themeColor="text1" w:themeTint="FF" w:themeShade="FF"/>
          <w:sz w:val="40"/>
          <w:szCs w:val="40"/>
          <w:lang w:val="en-US"/>
        </w:rPr>
        <w:t>Student Name: Adriana-Isabela Trefas</w:t>
      </w:r>
    </w:p>
    <w:p xmlns:wp14="http://schemas.microsoft.com/office/word/2010/wordml" w:rsidP="60129CC3" wp14:paraId="54ABA24F" wp14:textId="26F48FE5">
      <w:pPr>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60129CC3" w:rsidR="654B88D1">
        <w:rPr>
          <w:rFonts w:ascii="Arial" w:hAnsi="Arial" w:eastAsia="Arial" w:cs="Arial"/>
          <w:b w:val="1"/>
          <w:bCs w:val="1"/>
          <w:i w:val="0"/>
          <w:iCs w:val="0"/>
          <w:caps w:val="0"/>
          <w:smallCaps w:val="0"/>
          <w:noProof w:val="0"/>
          <w:color w:val="000000" w:themeColor="text1" w:themeTint="FF" w:themeShade="FF"/>
          <w:sz w:val="40"/>
          <w:szCs w:val="40"/>
          <w:lang w:val="en-US"/>
        </w:rPr>
        <w:t>Student ID: 2242075</w:t>
      </w:r>
    </w:p>
    <w:p xmlns:wp14="http://schemas.microsoft.com/office/word/2010/wordml" w:rsidP="60129CC3" wp14:paraId="6D3F20A1" wp14:textId="4D083AF3">
      <w:pPr>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60129CC3" w:rsidR="654B88D1">
        <w:rPr>
          <w:rFonts w:ascii="Arial" w:hAnsi="Arial" w:eastAsia="Arial" w:cs="Arial"/>
          <w:b w:val="1"/>
          <w:bCs w:val="1"/>
          <w:i w:val="0"/>
          <w:iCs w:val="0"/>
          <w:caps w:val="0"/>
          <w:smallCaps w:val="0"/>
          <w:noProof w:val="0"/>
          <w:color w:val="000000" w:themeColor="text1" w:themeTint="FF" w:themeShade="FF"/>
          <w:sz w:val="40"/>
          <w:szCs w:val="40"/>
          <w:lang w:val="en-US"/>
        </w:rPr>
        <w:t>BMIH5006</w:t>
      </w:r>
    </w:p>
    <w:p xmlns:wp14="http://schemas.microsoft.com/office/word/2010/wordml" w:rsidP="60129CC3" wp14:paraId="19E2BF97" wp14:textId="4C50E875">
      <w:pPr>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60129CC3" w:rsidR="654B88D1">
        <w:rPr>
          <w:rFonts w:ascii="Arial" w:hAnsi="Arial" w:eastAsia="Arial" w:cs="Arial"/>
          <w:b w:val="1"/>
          <w:bCs w:val="1"/>
          <w:i w:val="0"/>
          <w:iCs w:val="0"/>
          <w:caps w:val="0"/>
          <w:smallCaps w:val="0"/>
          <w:noProof w:val="0"/>
          <w:color w:val="000000" w:themeColor="text1" w:themeTint="FF" w:themeShade="FF"/>
          <w:sz w:val="40"/>
          <w:szCs w:val="40"/>
          <w:lang w:val="en-US"/>
        </w:rPr>
        <w:t xml:space="preserve">LEVEL 5 </w:t>
      </w:r>
    </w:p>
    <w:p xmlns:wp14="http://schemas.microsoft.com/office/word/2010/wordml" w:rsidP="60129CC3" wp14:paraId="420ADDF5" wp14:textId="75A72747">
      <w:pPr>
        <w:spacing w:before="0" w:beforeAutospacing="off" w:after="0" w:afterAutospacing="off"/>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60129CC3" w:rsidR="654B88D1">
        <w:rPr>
          <w:rFonts w:ascii="Arial" w:hAnsi="Arial" w:eastAsia="Arial" w:cs="Arial"/>
          <w:b w:val="1"/>
          <w:bCs w:val="1"/>
          <w:i w:val="0"/>
          <w:iCs w:val="0"/>
          <w:caps w:val="0"/>
          <w:smallCaps w:val="0"/>
          <w:noProof w:val="0"/>
          <w:color w:val="000000" w:themeColor="text1" w:themeTint="FF" w:themeShade="FF"/>
          <w:sz w:val="40"/>
          <w:szCs w:val="40"/>
          <w:lang w:val="en-US"/>
        </w:rPr>
        <w:t>Module Lead: Lisa Knight</w:t>
      </w:r>
    </w:p>
    <w:p xmlns:wp14="http://schemas.microsoft.com/office/word/2010/wordml" w:rsidP="60129CC3" wp14:paraId="0B3AB339" wp14:textId="79D7A39A">
      <w:pPr>
        <w:spacing w:before="0" w:beforeAutospacing="off" w:after="0" w:afterAutospacing="off"/>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60129CC3" w:rsidR="654B88D1">
        <w:rPr>
          <w:rFonts w:ascii="Arial" w:hAnsi="Arial" w:eastAsia="Arial" w:cs="Arial"/>
          <w:b w:val="1"/>
          <w:bCs w:val="1"/>
          <w:i w:val="0"/>
          <w:iCs w:val="0"/>
          <w:caps w:val="0"/>
          <w:smallCaps w:val="0"/>
          <w:noProof w:val="0"/>
          <w:color w:val="000000" w:themeColor="text1" w:themeTint="FF" w:themeShade="FF"/>
          <w:sz w:val="40"/>
          <w:szCs w:val="40"/>
          <w:lang w:val="en-US"/>
        </w:rPr>
        <w:t>Lecturers: Kathryn Roberts</w:t>
      </w:r>
    </w:p>
    <w:p xmlns:wp14="http://schemas.microsoft.com/office/word/2010/wordml" w:rsidP="60129CC3" wp14:paraId="403432D1" wp14:textId="4A1CA264">
      <w:pPr>
        <w:spacing w:before="0" w:beforeAutospacing="off" w:after="0" w:afterAutospacing="off"/>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60129CC3" w:rsidR="654B88D1">
        <w:rPr>
          <w:rFonts w:ascii="Arial" w:hAnsi="Arial" w:eastAsia="Arial" w:cs="Arial"/>
          <w:b w:val="1"/>
          <w:bCs w:val="1"/>
          <w:i w:val="0"/>
          <w:iCs w:val="0"/>
          <w:caps w:val="0"/>
          <w:smallCaps w:val="0"/>
          <w:noProof w:val="0"/>
          <w:color w:val="000000" w:themeColor="text1" w:themeTint="FF" w:themeShade="FF"/>
          <w:sz w:val="40"/>
          <w:szCs w:val="40"/>
          <w:lang w:val="en-US"/>
        </w:rPr>
        <w:t>Christopher Wilkin</w:t>
      </w:r>
    </w:p>
    <w:p xmlns:wp14="http://schemas.microsoft.com/office/word/2010/wordml" w:rsidP="0C36F56F" wp14:paraId="46B4FB92" wp14:textId="021EE575">
      <w:pPr>
        <w:spacing w:line="360" w:lineRule="auto"/>
        <w:jc w:val="right"/>
        <w:rPr>
          <w:rFonts w:ascii="Arial" w:hAnsi="Arial" w:eastAsia="Arial" w:cs="Arial"/>
          <w:b w:val="0"/>
          <w:bCs w:val="0"/>
          <w:i w:val="0"/>
          <w:iCs w:val="0"/>
          <w:caps w:val="0"/>
          <w:smallCaps w:val="0"/>
          <w:noProof w:val="0"/>
          <w:color w:val="000000" w:themeColor="text1" w:themeTint="FF" w:themeShade="FF"/>
          <w:sz w:val="40"/>
          <w:szCs w:val="40"/>
          <w:lang w:val="en-US"/>
        </w:rPr>
      </w:pPr>
      <w:r w:rsidRPr="0C36F56F" w:rsidR="13D1EA97">
        <w:rPr>
          <w:rFonts w:ascii="Arial" w:hAnsi="Arial" w:eastAsia="Arial" w:cs="Arial"/>
          <w:b w:val="0"/>
          <w:bCs w:val="0"/>
          <w:i w:val="0"/>
          <w:iCs w:val="0"/>
          <w:caps w:val="0"/>
          <w:smallCaps w:val="0"/>
          <w:noProof w:val="0"/>
          <w:color w:val="000000" w:themeColor="text1" w:themeTint="FF" w:themeShade="FF"/>
          <w:sz w:val="40"/>
          <w:szCs w:val="40"/>
          <w:lang w:val="en-US"/>
        </w:rPr>
        <w:t xml:space="preserve">Word count: </w:t>
      </w:r>
      <w:r w:rsidRPr="0C36F56F" w:rsidR="224EE0DA">
        <w:rPr>
          <w:rFonts w:ascii="Arial" w:hAnsi="Arial" w:eastAsia="Arial" w:cs="Arial"/>
          <w:b w:val="0"/>
          <w:bCs w:val="0"/>
          <w:i w:val="0"/>
          <w:iCs w:val="0"/>
          <w:caps w:val="0"/>
          <w:smallCaps w:val="0"/>
          <w:noProof w:val="0"/>
          <w:color w:val="000000" w:themeColor="text1" w:themeTint="FF" w:themeShade="FF"/>
          <w:sz w:val="40"/>
          <w:szCs w:val="40"/>
          <w:lang w:val="en-US"/>
        </w:rPr>
        <w:t>21</w:t>
      </w:r>
      <w:r w:rsidRPr="0C36F56F" w:rsidR="4861D5CB">
        <w:rPr>
          <w:rFonts w:ascii="Arial" w:hAnsi="Arial" w:eastAsia="Arial" w:cs="Arial"/>
          <w:b w:val="0"/>
          <w:bCs w:val="0"/>
          <w:i w:val="0"/>
          <w:iCs w:val="0"/>
          <w:caps w:val="0"/>
          <w:smallCaps w:val="0"/>
          <w:noProof w:val="0"/>
          <w:color w:val="000000" w:themeColor="text1" w:themeTint="FF" w:themeShade="FF"/>
          <w:sz w:val="40"/>
          <w:szCs w:val="40"/>
          <w:lang w:val="en-US"/>
        </w:rPr>
        <w:t>5</w:t>
      </w:r>
      <w:r w:rsidRPr="0C36F56F" w:rsidR="46B8AD4F">
        <w:rPr>
          <w:rFonts w:ascii="Arial" w:hAnsi="Arial" w:eastAsia="Arial" w:cs="Arial"/>
          <w:b w:val="0"/>
          <w:bCs w:val="0"/>
          <w:i w:val="0"/>
          <w:iCs w:val="0"/>
          <w:caps w:val="0"/>
          <w:smallCaps w:val="0"/>
          <w:noProof w:val="0"/>
          <w:color w:val="000000" w:themeColor="text1" w:themeTint="FF" w:themeShade="FF"/>
          <w:sz w:val="40"/>
          <w:szCs w:val="40"/>
          <w:lang w:val="en-US"/>
        </w:rPr>
        <w:t>0</w:t>
      </w:r>
    </w:p>
    <w:p xmlns:wp14="http://schemas.microsoft.com/office/word/2010/wordml" w:rsidP="60129CC3" wp14:paraId="613E932A" wp14:textId="522BB5A9">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60129CC3" wp14:paraId="74845B85" wp14:textId="7BFD44D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0129CC3" w:rsidR="654B88D1">
        <w:rPr>
          <w:rFonts w:ascii="Arial" w:hAnsi="Arial" w:eastAsia="Arial" w:cs="Arial"/>
          <w:b w:val="0"/>
          <w:bCs w:val="0"/>
          <w:i w:val="0"/>
          <w:iCs w:val="0"/>
          <w:caps w:val="0"/>
          <w:smallCaps w:val="0"/>
          <w:noProof w:val="0"/>
          <w:color w:val="000000" w:themeColor="text1" w:themeTint="FF" w:themeShade="FF"/>
          <w:sz w:val="24"/>
          <w:szCs w:val="24"/>
          <w:lang w:val="en-US"/>
        </w:rPr>
        <w:t xml:space="preserve">AI Declaration  </w:t>
      </w:r>
    </w:p>
    <w:p xmlns:wp14="http://schemas.microsoft.com/office/word/2010/wordml" w:rsidP="77DE5F11" wp14:paraId="25123186" wp14:textId="46CD080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7DE5F11" w:rsidR="654B88D1">
        <w:rPr>
          <w:rFonts w:ascii="Arial" w:hAnsi="Arial" w:eastAsia="Arial" w:cs="Arial"/>
          <w:b w:val="0"/>
          <w:bCs w:val="0"/>
          <w:i w:val="0"/>
          <w:iCs w:val="0"/>
          <w:caps w:val="0"/>
          <w:smallCaps w:val="0"/>
          <w:noProof w:val="0"/>
          <w:color w:val="000000" w:themeColor="text1" w:themeTint="FF" w:themeShade="FF"/>
          <w:sz w:val="24"/>
          <w:szCs w:val="24"/>
          <w:lang w:val="en-US"/>
        </w:rPr>
        <w:t xml:space="preserve">I have </w:t>
      </w:r>
      <w:r w:rsidRPr="77DE5F11" w:rsidR="654B88D1">
        <w:rPr>
          <w:rFonts w:ascii="Arial" w:hAnsi="Arial" w:eastAsia="Arial" w:cs="Arial"/>
          <w:b w:val="0"/>
          <w:bCs w:val="0"/>
          <w:i w:val="0"/>
          <w:iCs w:val="0"/>
          <w:caps w:val="0"/>
          <w:smallCaps w:val="0"/>
          <w:noProof w:val="0"/>
          <w:color w:val="000000" w:themeColor="text1" w:themeTint="FF" w:themeShade="FF"/>
          <w:sz w:val="24"/>
          <w:szCs w:val="24"/>
          <w:lang w:val="en-US"/>
        </w:rPr>
        <w:t>utilised</w:t>
      </w:r>
      <w:r w:rsidRPr="77DE5F11" w:rsidR="654B88D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7DE5F11" w:rsidR="5A3694E0">
        <w:rPr>
          <w:rFonts w:ascii="Arial" w:hAnsi="Arial" w:eastAsia="Arial" w:cs="Arial"/>
          <w:b w:val="0"/>
          <w:bCs w:val="0"/>
          <w:i w:val="0"/>
          <w:iCs w:val="0"/>
          <w:caps w:val="0"/>
          <w:smallCaps w:val="0"/>
          <w:noProof w:val="0"/>
          <w:color w:val="000000" w:themeColor="text1" w:themeTint="FF" w:themeShade="FF"/>
          <w:sz w:val="24"/>
          <w:szCs w:val="24"/>
          <w:lang w:val="en-US"/>
        </w:rPr>
        <w:t xml:space="preserve">Chat GPT for my report to check my work for spelling, phrasing for a better understanding and academic style. </w:t>
      </w:r>
    </w:p>
    <w:p xmlns:wp14="http://schemas.microsoft.com/office/word/2010/wordml" wp14:paraId="3AC578DC" wp14:textId="19884FE1">
      <w:r>
        <w:br w:type="page"/>
      </w:r>
    </w:p>
    <w:p xmlns:wp14="http://schemas.microsoft.com/office/word/2010/wordml" w:rsidP="60129CC3" wp14:paraId="577236B9" wp14:textId="35EC1108">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0C36F56F" w:rsidR="6D7B01E6">
        <w:rPr>
          <w:rFonts w:ascii="Arial" w:hAnsi="Arial" w:eastAsia="Arial" w:cs="Arial"/>
          <w:b w:val="1"/>
          <w:bCs w:val="1"/>
          <w:i w:val="0"/>
          <w:iCs w:val="0"/>
          <w:caps w:val="0"/>
          <w:smallCaps w:val="0"/>
          <w:noProof w:val="0"/>
          <w:color w:val="000000" w:themeColor="text1" w:themeTint="FF" w:themeShade="FF"/>
          <w:sz w:val="24"/>
          <w:szCs w:val="24"/>
          <w:lang w:val="en-US"/>
        </w:rPr>
        <w:t>Executive Summary</w:t>
      </w:r>
    </w:p>
    <w:p w:rsidR="37B2C7A5" w:rsidP="0C36F56F" w:rsidRDefault="37B2C7A5" w14:paraId="482C04BC" w14:textId="0FFCC5A5">
      <w:pPr>
        <w:pStyle w:val="Normal"/>
        <w:spacing w:line="360" w:lineRule="auto"/>
        <w:jc w:val="both"/>
      </w:pPr>
      <w:r w:rsidRPr="0C36F56F" w:rsidR="37B2C7A5">
        <w:rPr>
          <w:rFonts w:ascii="Arial" w:hAnsi="Arial" w:eastAsia="Arial" w:cs="Arial"/>
          <w:b w:val="0"/>
          <w:bCs w:val="0"/>
          <w:i w:val="0"/>
          <w:iCs w:val="0"/>
          <w:caps w:val="0"/>
          <w:smallCaps w:val="0"/>
          <w:noProof w:val="0"/>
          <w:color w:val="000000" w:themeColor="text1" w:themeTint="FF" w:themeShade="FF"/>
          <w:sz w:val="24"/>
          <w:szCs w:val="24"/>
          <w:lang w:val="en-US"/>
        </w:rPr>
        <w:t>The hospitality and tourism industries are heavily dependent on commercial air transportation, which poses significant environmental challenges. This report explores the impact of commercial air travel on sustainability in hospitality, emphasizing the urgent need for effective solutions. Aviation contributes approximately 2-5% of global CO2 emissions, with long-haul flights particularly exacerbating climate change. Moreover, air travel leads to increased pollution, resource depletion, and environmental degradation at destinations.</w:t>
      </w:r>
    </w:p>
    <w:p w:rsidR="37B2C7A5" w:rsidP="0C36F56F" w:rsidRDefault="37B2C7A5" w14:paraId="0B116F91" w14:textId="092E9675">
      <w:pPr>
        <w:pStyle w:val="Normal"/>
        <w:spacing w:line="360" w:lineRule="auto"/>
        <w:jc w:val="both"/>
      </w:pPr>
      <w:r w:rsidRPr="0C36F56F" w:rsidR="37B2C7A5">
        <w:rPr>
          <w:rFonts w:ascii="Arial" w:hAnsi="Arial" w:eastAsia="Arial" w:cs="Arial"/>
          <w:b w:val="0"/>
          <w:bCs w:val="0"/>
          <w:i w:val="0"/>
          <w:iCs w:val="0"/>
          <w:caps w:val="0"/>
          <w:smallCaps w:val="0"/>
          <w:noProof w:val="0"/>
          <w:color w:val="000000" w:themeColor="text1" w:themeTint="FF" w:themeShade="FF"/>
          <w:sz w:val="24"/>
          <w:szCs w:val="24"/>
          <w:lang w:val="en-US"/>
        </w:rPr>
        <w:t>The COVID-19 pandemic highlighted that limiting air travel can effectively reduce emissions, sparking discussions about regulatory measures and the adoption of alternative fuels. Taxation policies, such as passenger and environmental taxes, could encourage more sustainable travel behaviors, though challenges remain, including the high costs of sustainable aviation fuel and insufficient government regulations. Industry leaders, like British Airways and TUI Group, are implementing sustainability strategies, investing in carbon offsetting, hydrogen-powered aircraft, and waste reduction initiatives.</w:t>
      </w:r>
    </w:p>
    <w:p w:rsidR="37B2C7A5" w:rsidP="0C36F56F" w:rsidRDefault="37B2C7A5" w14:paraId="2C23052C" w14:textId="4A099331">
      <w:pPr>
        <w:pStyle w:val="Normal"/>
        <w:spacing w:line="360" w:lineRule="auto"/>
        <w:jc w:val="both"/>
      </w:pPr>
      <w:r w:rsidRPr="0C36F56F" w:rsidR="37B2C7A5">
        <w:rPr>
          <w:rFonts w:ascii="Arial" w:hAnsi="Arial" w:eastAsia="Arial" w:cs="Arial"/>
          <w:b w:val="0"/>
          <w:bCs w:val="0"/>
          <w:i w:val="0"/>
          <w:iCs w:val="0"/>
          <w:caps w:val="0"/>
          <w:smallCaps w:val="0"/>
          <w:noProof w:val="0"/>
          <w:color w:val="000000" w:themeColor="text1" w:themeTint="FF" w:themeShade="FF"/>
          <w:sz w:val="24"/>
          <w:szCs w:val="24"/>
          <w:lang w:val="en-US"/>
        </w:rPr>
        <w:t>Alternative transportation options, such as high-speed rail, present viable solutions for reducing reliance on aviation. Additionally, regulatory frameworks inspired by other transport sectors may offer effective strategies for emission reductions. By integrating sustainable tourism principles, hospitality businesses can significantly mitigate the environmental impact of aviation. This report outlines industry strategies and policy recommendations aimed at achieving more sustainable air transportation within the hospitality sector.</w:t>
      </w:r>
    </w:p>
    <w:p w:rsidR="0C36F56F" w:rsidP="0C36F56F" w:rsidRDefault="0C36F56F" w14:paraId="7448CDA3" w14:textId="273348C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p14:paraId="5484315C" wp14:textId="7CFA2345">
      <w:r>
        <w:br w:type="page"/>
      </w:r>
    </w:p>
    <w:p xmlns:wp14="http://schemas.microsoft.com/office/word/2010/wordml" w:rsidP="60129CC3" wp14:paraId="63F2D4E8" wp14:textId="1C857B0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0129CC3" w:rsidR="454DFFE6">
        <w:rPr>
          <w:rFonts w:ascii="Arial" w:hAnsi="Arial" w:eastAsia="Arial" w:cs="Arial"/>
          <w:b w:val="0"/>
          <w:bCs w:val="0"/>
          <w:i w:val="0"/>
          <w:iCs w:val="0"/>
          <w:caps w:val="0"/>
          <w:smallCaps w:val="0"/>
          <w:noProof w:val="0"/>
          <w:color w:val="000000" w:themeColor="text1" w:themeTint="FF" w:themeShade="FF"/>
          <w:sz w:val="24"/>
          <w:szCs w:val="24"/>
          <w:lang w:val="en-US"/>
        </w:rPr>
        <w:t xml:space="preserve">Table of Contents: </w:t>
      </w:r>
    </w:p>
    <w:p xmlns:wp14="http://schemas.microsoft.com/office/word/2010/wordml" w:rsidP="60129CC3" wp14:paraId="29AE085F" wp14:textId="2E0C26D0">
      <w:pPr>
        <w:pStyle w:val="ListParagraph"/>
        <w:numPr>
          <w:ilvl w:val="0"/>
          <w:numId w:val="9"/>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0129CC3" w:rsidR="454DFFE6">
        <w:rPr>
          <w:rFonts w:ascii="Arial" w:hAnsi="Arial" w:eastAsia="Arial" w:cs="Arial"/>
          <w:b w:val="0"/>
          <w:bCs w:val="0"/>
          <w:i w:val="0"/>
          <w:iCs w:val="0"/>
          <w:caps w:val="0"/>
          <w:smallCaps w:val="0"/>
          <w:noProof w:val="0"/>
          <w:color w:val="000000" w:themeColor="text1" w:themeTint="FF" w:themeShade="FF"/>
          <w:sz w:val="24"/>
          <w:szCs w:val="24"/>
          <w:lang w:val="en-US"/>
        </w:rPr>
        <w:t>Introduction</w:t>
      </w:r>
      <w:r w:rsidRPr="60129CC3" w:rsidR="7C5A85AB">
        <w:rPr>
          <w:rFonts w:ascii="Arial" w:hAnsi="Arial" w:eastAsia="Arial" w:cs="Arial"/>
          <w:b w:val="0"/>
          <w:bCs w:val="0"/>
          <w:i w:val="0"/>
          <w:iCs w:val="0"/>
          <w:caps w:val="0"/>
          <w:smallCaps w:val="0"/>
          <w:noProof w:val="0"/>
          <w:color w:val="000000" w:themeColor="text1" w:themeTint="FF" w:themeShade="FF"/>
          <w:sz w:val="24"/>
          <w:szCs w:val="24"/>
          <w:lang w:val="en-US"/>
        </w:rPr>
        <w:t>.................................................................................................</w:t>
      </w:r>
      <w:r w:rsidRPr="60129CC3" w:rsidR="53426ED8">
        <w:rPr>
          <w:rFonts w:ascii="Arial" w:hAnsi="Arial" w:eastAsia="Arial" w:cs="Arial"/>
          <w:b w:val="0"/>
          <w:bCs w:val="0"/>
          <w:i w:val="0"/>
          <w:iCs w:val="0"/>
          <w:caps w:val="0"/>
          <w:smallCaps w:val="0"/>
          <w:noProof w:val="0"/>
          <w:color w:val="000000" w:themeColor="text1" w:themeTint="FF" w:themeShade="FF"/>
          <w:sz w:val="24"/>
          <w:szCs w:val="24"/>
          <w:lang w:val="en-US"/>
        </w:rPr>
        <w:t xml:space="preserve"> p.</w:t>
      </w:r>
      <w:r w:rsidRPr="60129CC3" w:rsidR="4AC8613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0129CC3" w:rsidR="53426ED8">
        <w:rPr>
          <w:rFonts w:ascii="Arial" w:hAnsi="Arial" w:eastAsia="Arial" w:cs="Arial"/>
          <w:b w:val="0"/>
          <w:bCs w:val="0"/>
          <w:i w:val="0"/>
          <w:iCs w:val="0"/>
          <w:caps w:val="0"/>
          <w:smallCaps w:val="0"/>
          <w:noProof w:val="0"/>
          <w:color w:val="000000" w:themeColor="text1" w:themeTint="FF" w:themeShade="FF"/>
          <w:sz w:val="24"/>
          <w:szCs w:val="24"/>
          <w:lang w:val="en-US"/>
        </w:rPr>
        <w:t>4</w:t>
      </w:r>
    </w:p>
    <w:p xmlns:wp14="http://schemas.microsoft.com/office/word/2010/wordml" w:rsidP="2D6C256E" wp14:paraId="6DB192DA" wp14:textId="70B4D155">
      <w:pPr>
        <w:pStyle w:val="ListParagraph"/>
        <w:numPr>
          <w:ilvl w:val="0"/>
          <w:numId w:val="9"/>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D6C256E" w:rsidR="5D7BFCEF">
        <w:rPr>
          <w:rFonts w:ascii="Arial" w:hAnsi="Arial" w:eastAsia="Arial" w:cs="Arial"/>
          <w:b w:val="0"/>
          <w:bCs w:val="0"/>
          <w:i w:val="0"/>
          <w:iCs w:val="0"/>
          <w:caps w:val="0"/>
          <w:smallCaps w:val="0"/>
          <w:noProof w:val="0"/>
          <w:color w:val="000000" w:themeColor="text1" w:themeTint="FF" w:themeShade="FF"/>
          <w:sz w:val="24"/>
          <w:szCs w:val="24"/>
          <w:lang w:val="en-US"/>
        </w:rPr>
        <w:t>Main Findings</w:t>
      </w:r>
      <w:r w:rsidRPr="2D6C256E" w:rsidR="6CA47531">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6A0CCB9D">
        <w:rPr>
          <w:rFonts w:ascii="Arial" w:hAnsi="Arial" w:eastAsia="Arial" w:cs="Arial"/>
          <w:b w:val="0"/>
          <w:bCs w:val="0"/>
          <w:i w:val="0"/>
          <w:iCs w:val="0"/>
          <w:caps w:val="0"/>
          <w:smallCaps w:val="0"/>
          <w:noProof w:val="0"/>
          <w:color w:val="000000" w:themeColor="text1" w:themeTint="FF" w:themeShade="FF"/>
          <w:sz w:val="24"/>
          <w:szCs w:val="24"/>
          <w:lang w:val="en-US"/>
        </w:rPr>
        <w:t xml:space="preserve"> p.</w:t>
      </w:r>
      <w:r w:rsidRPr="2D6C256E" w:rsidR="28F6D4F5">
        <w:rPr>
          <w:rFonts w:ascii="Arial" w:hAnsi="Arial" w:eastAsia="Arial" w:cs="Arial"/>
          <w:b w:val="0"/>
          <w:bCs w:val="0"/>
          <w:i w:val="0"/>
          <w:iCs w:val="0"/>
          <w:caps w:val="0"/>
          <w:smallCaps w:val="0"/>
          <w:noProof w:val="0"/>
          <w:color w:val="000000" w:themeColor="text1" w:themeTint="FF" w:themeShade="FF"/>
          <w:sz w:val="24"/>
          <w:szCs w:val="24"/>
          <w:lang w:val="en-US"/>
        </w:rPr>
        <w:t xml:space="preserve"> 4</w:t>
      </w:r>
      <w:r>
        <w:br/>
      </w:r>
      <w:r w:rsidRPr="2D6C256E" w:rsidR="5D7BFCEF">
        <w:rPr>
          <w:rFonts w:ascii="Arial" w:hAnsi="Arial" w:eastAsia="Arial" w:cs="Arial"/>
          <w:b w:val="0"/>
          <w:bCs w:val="0"/>
          <w:i w:val="0"/>
          <w:iCs w:val="0"/>
          <w:caps w:val="0"/>
          <w:smallCaps w:val="0"/>
          <w:noProof w:val="0"/>
          <w:color w:val="000000" w:themeColor="text1" w:themeTint="FF" w:themeShade="FF"/>
          <w:sz w:val="24"/>
          <w:szCs w:val="24"/>
          <w:lang w:val="en-US"/>
        </w:rPr>
        <w:t xml:space="preserve">2.1 </w:t>
      </w:r>
      <w:r w:rsidRPr="2D6C256E" w:rsidR="72FE8132">
        <w:rPr>
          <w:rFonts w:ascii="Arial" w:hAnsi="Arial" w:eastAsia="Arial" w:cs="Arial"/>
          <w:noProof w:val="0"/>
          <w:lang w:val="en-US"/>
        </w:rPr>
        <w:t>Commercial Aviation as a Mode of Transport</w:t>
      </w:r>
      <w:r w:rsidRPr="2D6C256E" w:rsidR="0DE3391C">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41B257C5">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0DE3391C">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227B68DE">
        <w:rPr>
          <w:rFonts w:ascii="Arial" w:hAnsi="Arial" w:eastAsia="Arial" w:cs="Arial"/>
          <w:b w:val="0"/>
          <w:bCs w:val="0"/>
          <w:i w:val="0"/>
          <w:iCs w:val="0"/>
          <w:caps w:val="0"/>
          <w:smallCaps w:val="0"/>
          <w:noProof w:val="0"/>
          <w:color w:val="000000" w:themeColor="text1" w:themeTint="FF" w:themeShade="FF"/>
          <w:sz w:val="24"/>
          <w:szCs w:val="24"/>
          <w:lang w:val="en-US"/>
        </w:rPr>
        <w:t>. p. 4</w:t>
      </w:r>
      <w:r>
        <w:br/>
      </w:r>
      <w:r w:rsidRPr="2D6C256E" w:rsidR="5D7BFCEF">
        <w:rPr>
          <w:rFonts w:ascii="Arial" w:hAnsi="Arial" w:eastAsia="Arial" w:cs="Arial"/>
          <w:b w:val="0"/>
          <w:bCs w:val="0"/>
          <w:i w:val="0"/>
          <w:iCs w:val="0"/>
          <w:caps w:val="0"/>
          <w:smallCaps w:val="0"/>
          <w:noProof w:val="0"/>
          <w:color w:val="000000" w:themeColor="text1" w:themeTint="FF" w:themeShade="FF"/>
          <w:sz w:val="24"/>
          <w:szCs w:val="24"/>
          <w:lang w:val="en-US"/>
        </w:rPr>
        <w:t xml:space="preserve">2.2 </w:t>
      </w:r>
      <w:r w:rsidRPr="2D6C256E" w:rsidR="60B64255">
        <w:rPr>
          <w:rFonts w:ascii="Arial" w:hAnsi="Arial" w:eastAsia="Arial" w:cs="Arial"/>
          <w:b w:val="0"/>
          <w:bCs w:val="0"/>
          <w:i w:val="0"/>
          <w:iCs w:val="0"/>
          <w:caps w:val="0"/>
          <w:smallCaps w:val="0"/>
          <w:noProof w:val="0"/>
          <w:color w:val="000000" w:themeColor="text1" w:themeTint="FF" w:themeShade="FF"/>
          <w:sz w:val="24"/>
          <w:szCs w:val="24"/>
          <w:lang w:val="en-US"/>
        </w:rPr>
        <w:t>The Environmental Impact of Commercial Aviation</w:t>
      </w:r>
      <w:r w:rsidRPr="2D6C256E" w:rsidR="55ACF236">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30ABE35F">
        <w:rPr>
          <w:rFonts w:ascii="Arial" w:hAnsi="Arial" w:eastAsia="Arial" w:cs="Arial"/>
          <w:b w:val="0"/>
          <w:bCs w:val="0"/>
          <w:i w:val="0"/>
          <w:iCs w:val="0"/>
          <w:caps w:val="0"/>
          <w:smallCaps w:val="0"/>
          <w:noProof w:val="0"/>
          <w:color w:val="000000" w:themeColor="text1" w:themeTint="FF" w:themeShade="FF"/>
          <w:sz w:val="24"/>
          <w:szCs w:val="24"/>
          <w:lang w:val="en-US"/>
        </w:rPr>
        <w:t xml:space="preserve"> p. 5</w:t>
      </w:r>
      <w:r>
        <w:br/>
      </w:r>
      <w:r w:rsidRPr="2D6C256E" w:rsidR="5D7BFCEF">
        <w:rPr>
          <w:rFonts w:ascii="Arial" w:hAnsi="Arial" w:eastAsia="Arial" w:cs="Arial"/>
          <w:b w:val="0"/>
          <w:bCs w:val="0"/>
          <w:i w:val="0"/>
          <w:iCs w:val="0"/>
          <w:caps w:val="0"/>
          <w:smallCaps w:val="0"/>
          <w:noProof w:val="0"/>
          <w:color w:val="000000" w:themeColor="text1" w:themeTint="FF" w:themeShade="FF"/>
          <w:sz w:val="24"/>
          <w:szCs w:val="24"/>
          <w:lang w:val="en-US"/>
        </w:rPr>
        <w:t>2.3 The Negative Effects of Air Transportation</w:t>
      </w:r>
      <w:r w:rsidRPr="2D6C256E" w:rsidR="57C39FF9">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795DD764">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57C39FF9">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6A8E2B24">
        <w:rPr>
          <w:rFonts w:ascii="Arial" w:hAnsi="Arial" w:eastAsia="Arial" w:cs="Arial"/>
          <w:b w:val="0"/>
          <w:bCs w:val="0"/>
          <w:i w:val="0"/>
          <w:iCs w:val="0"/>
          <w:caps w:val="0"/>
          <w:smallCaps w:val="0"/>
          <w:noProof w:val="0"/>
          <w:color w:val="000000" w:themeColor="text1" w:themeTint="FF" w:themeShade="FF"/>
          <w:sz w:val="24"/>
          <w:szCs w:val="24"/>
          <w:lang w:val="en-US"/>
        </w:rPr>
        <w:t xml:space="preserve"> p. 5</w:t>
      </w:r>
    </w:p>
    <w:p xmlns:wp14="http://schemas.microsoft.com/office/word/2010/wordml" w:rsidP="73D9B6A7" wp14:paraId="075B8D2B" wp14:textId="35B80E00">
      <w:pPr>
        <w:pStyle w:val="ListParagraph"/>
        <w:numPr>
          <w:ilvl w:val="0"/>
          <w:numId w:val="9"/>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3D9B6A7" w:rsidR="454DFFE6">
        <w:rPr>
          <w:rFonts w:ascii="Arial" w:hAnsi="Arial" w:eastAsia="Arial" w:cs="Arial"/>
          <w:b w:val="0"/>
          <w:bCs w:val="0"/>
          <w:i w:val="0"/>
          <w:iCs w:val="0"/>
          <w:caps w:val="0"/>
          <w:smallCaps w:val="0"/>
          <w:noProof w:val="0"/>
          <w:color w:val="000000" w:themeColor="text1" w:themeTint="FF" w:themeShade="FF"/>
          <w:sz w:val="24"/>
          <w:szCs w:val="24"/>
          <w:lang w:val="en-GB"/>
        </w:rPr>
        <w:t>Solutions and Industry Examples for Aviation's Environmental Impact</w:t>
      </w:r>
      <w:r w:rsidRPr="73D9B6A7" w:rsidR="409ACD48">
        <w:rPr>
          <w:rFonts w:ascii="Arial" w:hAnsi="Arial" w:eastAsia="Arial" w:cs="Arial"/>
          <w:b w:val="0"/>
          <w:bCs w:val="0"/>
          <w:i w:val="0"/>
          <w:iCs w:val="0"/>
          <w:caps w:val="0"/>
          <w:smallCaps w:val="0"/>
          <w:noProof w:val="0"/>
          <w:color w:val="000000" w:themeColor="text1" w:themeTint="FF" w:themeShade="FF"/>
          <w:sz w:val="24"/>
          <w:szCs w:val="24"/>
          <w:lang w:val="en-GB"/>
        </w:rPr>
        <w:t>......</w:t>
      </w:r>
      <w:r w:rsidRPr="73D9B6A7" w:rsidR="3BA65D62">
        <w:rPr>
          <w:rFonts w:ascii="Arial" w:hAnsi="Arial" w:eastAsia="Arial" w:cs="Arial"/>
          <w:b w:val="0"/>
          <w:bCs w:val="0"/>
          <w:i w:val="0"/>
          <w:iCs w:val="0"/>
          <w:caps w:val="0"/>
          <w:smallCaps w:val="0"/>
          <w:noProof w:val="0"/>
          <w:color w:val="000000" w:themeColor="text1" w:themeTint="FF" w:themeShade="FF"/>
          <w:sz w:val="24"/>
          <w:szCs w:val="24"/>
          <w:lang w:val="en-GB"/>
        </w:rPr>
        <w:t xml:space="preserve"> p. 6</w:t>
      </w:r>
    </w:p>
    <w:p xmlns:wp14="http://schemas.microsoft.com/office/word/2010/wordml" w:rsidP="73D9B6A7" wp14:paraId="5AC98D7D" wp14:textId="559CE169">
      <w:pPr>
        <w:pStyle w:val="ListParagraph"/>
        <w:spacing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3D9B6A7" w:rsidR="0C1B2591">
        <w:rPr>
          <w:rFonts w:ascii="Arial" w:hAnsi="Arial" w:eastAsia="Arial" w:cs="Arial"/>
          <w:b w:val="0"/>
          <w:bCs w:val="0"/>
          <w:i w:val="0"/>
          <w:iCs w:val="0"/>
          <w:caps w:val="0"/>
          <w:smallCaps w:val="0"/>
          <w:noProof w:val="0"/>
          <w:color w:val="000000" w:themeColor="text1" w:themeTint="FF" w:themeShade="FF"/>
          <w:sz w:val="24"/>
          <w:szCs w:val="24"/>
          <w:lang w:val="en-US"/>
        </w:rPr>
        <w:t>3.1 Free Public Transport for Tourists as a Sustainable Solution</w:t>
      </w:r>
      <w:r w:rsidRPr="73D9B6A7" w:rsidR="17AB4E0C">
        <w:rPr>
          <w:rFonts w:ascii="Arial" w:hAnsi="Arial" w:eastAsia="Arial" w:cs="Arial"/>
          <w:b w:val="0"/>
          <w:bCs w:val="0"/>
          <w:i w:val="0"/>
          <w:iCs w:val="0"/>
          <w:caps w:val="0"/>
          <w:smallCaps w:val="0"/>
          <w:noProof w:val="0"/>
          <w:color w:val="000000" w:themeColor="text1" w:themeTint="FF" w:themeShade="FF"/>
          <w:sz w:val="24"/>
          <w:szCs w:val="24"/>
          <w:lang w:val="en-US"/>
        </w:rPr>
        <w:t>..........</w:t>
      </w:r>
      <w:r w:rsidRPr="73D9B6A7" w:rsidR="43CAA1F5">
        <w:rPr>
          <w:rFonts w:ascii="Arial" w:hAnsi="Arial" w:eastAsia="Arial" w:cs="Arial"/>
          <w:b w:val="0"/>
          <w:bCs w:val="0"/>
          <w:i w:val="0"/>
          <w:iCs w:val="0"/>
          <w:caps w:val="0"/>
          <w:smallCaps w:val="0"/>
          <w:noProof w:val="0"/>
          <w:color w:val="000000" w:themeColor="text1" w:themeTint="FF" w:themeShade="FF"/>
          <w:sz w:val="24"/>
          <w:szCs w:val="24"/>
          <w:lang w:val="en-US"/>
        </w:rPr>
        <w:t>.</w:t>
      </w:r>
      <w:r w:rsidRPr="73D9B6A7" w:rsidR="17AB4E0C">
        <w:rPr>
          <w:rFonts w:ascii="Arial" w:hAnsi="Arial" w:eastAsia="Arial" w:cs="Arial"/>
          <w:b w:val="0"/>
          <w:bCs w:val="0"/>
          <w:i w:val="0"/>
          <w:iCs w:val="0"/>
          <w:caps w:val="0"/>
          <w:smallCaps w:val="0"/>
          <w:noProof w:val="0"/>
          <w:color w:val="000000" w:themeColor="text1" w:themeTint="FF" w:themeShade="FF"/>
          <w:sz w:val="24"/>
          <w:szCs w:val="24"/>
          <w:lang w:val="en-US"/>
        </w:rPr>
        <w:t>..</w:t>
      </w:r>
      <w:r w:rsidRPr="73D9B6A7" w:rsidR="7C8DC8EC">
        <w:rPr>
          <w:rFonts w:ascii="Arial" w:hAnsi="Arial" w:eastAsia="Arial" w:cs="Arial"/>
          <w:b w:val="0"/>
          <w:bCs w:val="0"/>
          <w:i w:val="0"/>
          <w:iCs w:val="0"/>
          <w:caps w:val="0"/>
          <w:smallCaps w:val="0"/>
          <w:noProof w:val="0"/>
          <w:color w:val="000000" w:themeColor="text1" w:themeTint="FF" w:themeShade="FF"/>
          <w:sz w:val="24"/>
          <w:szCs w:val="24"/>
          <w:lang w:val="en-US"/>
        </w:rPr>
        <w:t>.</w:t>
      </w:r>
      <w:r w:rsidRPr="73D9B6A7" w:rsidR="468E6FDD">
        <w:rPr>
          <w:rFonts w:ascii="Arial" w:hAnsi="Arial" w:eastAsia="Arial" w:cs="Arial"/>
          <w:b w:val="0"/>
          <w:bCs w:val="0"/>
          <w:i w:val="0"/>
          <w:iCs w:val="0"/>
          <w:caps w:val="0"/>
          <w:smallCaps w:val="0"/>
          <w:noProof w:val="0"/>
          <w:color w:val="000000" w:themeColor="text1" w:themeTint="FF" w:themeShade="FF"/>
          <w:sz w:val="24"/>
          <w:szCs w:val="24"/>
          <w:lang w:val="en-US"/>
        </w:rPr>
        <w:t>.</w:t>
      </w:r>
      <w:r w:rsidRPr="73D9B6A7" w:rsidR="461D8A65">
        <w:rPr>
          <w:rFonts w:ascii="Arial" w:hAnsi="Arial" w:eastAsia="Arial" w:cs="Arial"/>
          <w:b w:val="0"/>
          <w:bCs w:val="0"/>
          <w:i w:val="0"/>
          <w:iCs w:val="0"/>
          <w:caps w:val="0"/>
          <w:smallCaps w:val="0"/>
          <w:noProof w:val="0"/>
          <w:color w:val="000000" w:themeColor="text1" w:themeTint="FF" w:themeShade="FF"/>
          <w:sz w:val="24"/>
          <w:szCs w:val="24"/>
          <w:lang w:val="en-US"/>
        </w:rPr>
        <w:t xml:space="preserve"> p. 7</w:t>
      </w:r>
    </w:p>
    <w:p xmlns:wp14="http://schemas.microsoft.com/office/word/2010/wordml" w:rsidP="2D6C256E" wp14:paraId="6E3FB30B" wp14:textId="2C54C5FE">
      <w:pPr>
        <w:pStyle w:val="ListParagraph"/>
        <w:spacing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D6C256E" w:rsidR="0810972B">
        <w:rPr>
          <w:rFonts w:ascii="Arial" w:hAnsi="Arial" w:eastAsia="Arial" w:cs="Arial"/>
          <w:b w:val="0"/>
          <w:bCs w:val="0"/>
          <w:i w:val="0"/>
          <w:iCs w:val="0"/>
          <w:caps w:val="0"/>
          <w:smallCaps w:val="0"/>
          <w:noProof w:val="0"/>
          <w:color w:val="000000" w:themeColor="text1" w:themeTint="FF" w:themeShade="FF"/>
          <w:sz w:val="24"/>
          <w:szCs w:val="24"/>
          <w:lang w:val="en-US"/>
        </w:rPr>
        <w:t>3.2. Encouraging Public Transport Use Among Tourists</w:t>
      </w:r>
      <w:r w:rsidRPr="2D6C256E" w:rsidR="5B1650D0">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262AB81A">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5B1650D0">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52E2EF6A">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12857B10">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52E2EF6A">
        <w:rPr>
          <w:rFonts w:ascii="Arial" w:hAnsi="Arial" w:eastAsia="Arial" w:cs="Arial"/>
          <w:b w:val="0"/>
          <w:bCs w:val="0"/>
          <w:i w:val="0"/>
          <w:iCs w:val="0"/>
          <w:caps w:val="0"/>
          <w:smallCaps w:val="0"/>
          <w:noProof w:val="0"/>
          <w:color w:val="000000" w:themeColor="text1" w:themeTint="FF" w:themeShade="FF"/>
          <w:sz w:val="24"/>
          <w:szCs w:val="24"/>
          <w:lang w:val="en-US"/>
        </w:rPr>
        <w:t xml:space="preserve"> p. 7</w:t>
      </w:r>
      <w:r>
        <w:br/>
      </w:r>
      <w:r w:rsidRPr="2D6C256E" w:rsidR="454DFFE6">
        <w:rPr>
          <w:rFonts w:ascii="Arial" w:hAnsi="Arial" w:eastAsia="Arial" w:cs="Arial"/>
          <w:b w:val="0"/>
          <w:bCs w:val="0"/>
          <w:i w:val="0"/>
          <w:iCs w:val="0"/>
          <w:caps w:val="0"/>
          <w:smallCaps w:val="0"/>
          <w:noProof w:val="0"/>
          <w:color w:val="000000" w:themeColor="text1" w:themeTint="FF" w:themeShade="FF"/>
          <w:sz w:val="24"/>
          <w:szCs w:val="24"/>
          <w:lang w:val="en-US"/>
        </w:rPr>
        <w:t>3.</w:t>
      </w:r>
      <w:r w:rsidRPr="2D6C256E" w:rsidR="7234E369">
        <w:rPr>
          <w:rFonts w:ascii="Arial" w:hAnsi="Arial" w:eastAsia="Arial" w:cs="Arial"/>
          <w:b w:val="0"/>
          <w:bCs w:val="0"/>
          <w:i w:val="0"/>
          <w:iCs w:val="0"/>
          <w:caps w:val="0"/>
          <w:smallCaps w:val="0"/>
          <w:noProof w:val="0"/>
          <w:color w:val="000000" w:themeColor="text1" w:themeTint="FF" w:themeShade="FF"/>
          <w:sz w:val="24"/>
          <w:szCs w:val="24"/>
          <w:lang w:val="en-US"/>
        </w:rPr>
        <w:t>3</w:t>
      </w:r>
      <w:r w:rsidRPr="2D6C256E" w:rsidR="454DFFE6">
        <w:rPr>
          <w:rFonts w:ascii="Arial" w:hAnsi="Arial" w:eastAsia="Arial" w:cs="Arial"/>
          <w:b w:val="0"/>
          <w:bCs w:val="0"/>
          <w:i w:val="0"/>
          <w:iCs w:val="0"/>
          <w:caps w:val="0"/>
          <w:smallCaps w:val="0"/>
          <w:noProof w:val="0"/>
          <w:color w:val="000000" w:themeColor="text1" w:themeTint="FF" w:themeShade="FF"/>
          <w:sz w:val="24"/>
          <w:szCs w:val="24"/>
          <w:lang w:val="en-US"/>
        </w:rPr>
        <w:t xml:space="preserve"> Regulatory and Technological Solutions</w:t>
      </w:r>
      <w:r w:rsidRPr="2D6C256E" w:rsidR="272B79E9">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3466C3B6">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7CDDC6F3">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272B79E9">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0A762DCC">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1E416379">
        <w:rPr>
          <w:rFonts w:ascii="Arial" w:hAnsi="Arial" w:eastAsia="Arial" w:cs="Arial"/>
          <w:b w:val="0"/>
          <w:bCs w:val="0"/>
          <w:i w:val="0"/>
          <w:iCs w:val="0"/>
          <w:caps w:val="0"/>
          <w:smallCaps w:val="0"/>
          <w:noProof w:val="0"/>
          <w:color w:val="000000" w:themeColor="text1" w:themeTint="FF" w:themeShade="FF"/>
          <w:sz w:val="24"/>
          <w:szCs w:val="24"/>
          <w:lang w:val="en-US"/>
        </w:rPr>
        <w:t xml:space="preserve"> p. </w:t>
      </w:r>
      <w:r w:rsidRPr="2D6C256E" w:rsidR="297C8FBD">
        <w:rPr>
          <w:rFonts w:ascii="Arial" w:hAnsi="Arial" w:eastAsia="Arial" w:cs="Arial"/>
          <w:b w:val="0"/>
          <w:bCs w:val="0"/>
          <w:i w:val="0"/>
          <w:iCs w:val="0"/>
          <w:caps w:val="0"/>
          <w:smallCaps w:val="0"/>
          <w:noProof w:val="0"/>
          <w:color w:val="000000" w:themeColor="text1" w:themeTint="FF" w:themeShade="FF"/>
          <w:sz w:val="24"/>
          <w:szCs w:val="24"/>
          <w:lang w:val="en-US"/>
        </w:rPr>
        <w:t>8</w:t>
      </w:r>
      <w:r>
        <w:br/>
      </w:r>
      <w:r w:rsidRPr="2D6C256E" w:rsidR="454DFFE6">
        <w:rPr>
          <w:rFonts w:ascii="Arial" w:hAnsi="Arial" w:eastAsia="Arial" w:cs="Arial"/>
          <w:b w:val="0"/>
          <w:bCs w:val="0"/>
          <w:i w:val="0"/>
          <w:iCs w:val="0"/>
          <w:caps w:val="0"/>
          <w:smallCaps w:val="0"/>
          <w:noProof w:val="0"/>
          <w:color w:val="000000" w:themeColor="text1" w:themeTint="FF" w:themeShade="FF"/>
          <w:sz w:val="24"/>
          <w:szCs w:val="24"/>
          <w:lang w:val="en-US"/>
        </w:rPr>
        <w:t>3.</w:t>
      </w:r>
      <w:r w:rsidRPr="2D6C256E" w:rsidR="0BAE1EFC">
        <w:rPr>
          <w:rFonts w:ascii="Arial" w:hAnsi="Arial" w:eastAsia="Arial" w:cs="Arial"/>
          <w:b w:val="0"/>
          <w:bCs w:val="0"/>
          <w:i w:val="0"/>
          <w:iCs w:val="0"/>
          <w:caps w:val="0"/>
          <w:smallCaps w:val="0"/>
          <w:noProof w:val="0"/>
          <w:color w:val="000000" w:themeColor="text1" w:themeTint="FF" w:themeShade="FF"/>
          <w:sz w:val="24"/>
          <w:szCs w:val="24"/>
          <w:lang w:val="en-US"/>
        </w:rPr>
        <w:t>4</w:t>
      </w:r>
      <w:r w:rsidRPr="2D6C256E" w:rsidR="454DFFE6">
        <w:rPr>
          <w:rFonts w:ascii="Arial" w:hAnsi="Arial" w:eastAsia="Arial" w:cs="Arial"/>
          <w:b w:val="0"/>
          <w:bCs w:val="0"/>
          <w:i w:val="0"/>
          <w:iCs w:val="0"/>
          <w:caps w:val="0"/>
          <w:smallCaps w:val="0"/>
          <w:noProof w:val="0"/>
          <w:color w:val="000000" w:themeColor="text1" w:themeTint="FF" w:themeShade="FF"/>
          <w:sz w:val="24"/>
          <w:szCs w:val="24"/>
          <w:lang w:val="en-US"/>
        </w:rPr>
        <w:t xml:space="preserve"> Industry Sustainability Strategies</w:t>
      </w:r>
      <w:r w:rsidRPr="2D6C256E" w:rsidR="0EE39368">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6696187E">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0EE39368">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03568F79">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77D52925">
        <w:rPr>
          <w:rFonts w:ascii="Arial" w:hAnsi="Arial" w:eastAsia="Arial" w:cs="Arial"/>
          <w:b w:val="0"/>
          <w:bCs w:val="0"/>
          <w:i w:val="0"/>
          <w:iCs w:val="0"/>
          <w:caps w:val="0"/>
          <w:smallCaps w:val="0"/>
          <w:noProof w:val="0"/>
          <w:color w:val="000000" w:themeColor="text1" w:themeTint="FF" w:themeShade="FF"/>
          <w:sz w:val="24"/>
          <w:szCs w:val="24"/>
          <w:lang w:val="en-US"/>
        </w:rPr>
        <w:t xml:space="preserve"> p.</w:t>
      </w:r>
      <w:r w:rsidRPr="2D6C256E" w:rsidR="5672BD5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D6C256E" w:rsidR="21867C75">
        <w:rPr>
          <w:rFonts w:ascii="Arial" w:hAnsi="Arial" w:eastAsia="Arial" w:cs="Arial"/>
          <w:b w:val="0"/>
          <w:bCs w:val="0"/>
          <w:i w:val="0"/>
          <w:iCs w:val="0"/>
          <w:caps w:val="0"/>
          <w:smallCaps w:val="0"/>
          <w:noProof w:val="0"/>
          <w:color w:val="000000" w:themeColor="text1" w:themeTint="FF" w:themeShade="FF"/>
          <w:sz w:val="24"/>
          <w:szCs w:val="24"/>
          <w:lang w:val="en-US"/>
        </w:rPr>
        <w:t>9</w:t>
      </w:r>
      <w:r w:rsidRPr="2D6C256E" w:rsidR="77D5292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br/>
      </w:r>
      <w:r w:rsidRPr="2D6C256E" w:rsidR="454DFFE6">
        <w:rPr>
          <w:rFonts w:ascii="Arial" w:hAnsi="Arial" w:eastAsia="Arial" w:cs="Arial"/>
          <w:b w:val="0"/>
          <w:bCs w:val="0"/>
          <w:i w:val="0"/>
          <w:iCs w:val="0"/>
          <w:caps w:val="0"/>
          <w:smallCaps w:val="0"/>
          <w:noProof w:val="0"/>
          <w:color w:val="000000" w:themeColor="text1" w:themeTint="FF" w:themeShade="FF"/>
          <w:sz w:val="24"/>
          <w:szCs w:val="24"/>
          <w:lang w:val="en-US"/>
        </w:rPr>
        <w:t>3.</w:t>
      </w:r>
      <w:r w:rsidRPr="2D6C256E" w:rsidR="0C458001">
        <w:rPr>
          <w:rFonts w:ascii="Arial" w:hAnsi="Arial" w:eastAsia="Arial" w:cs="Arial"/>
          <w:b w:val="0"/>
          <w:bCs w:val="0"/>
          <w:i w:val="0"/>
          <w:iCs w:val="0"/>
          <w:caps w:val="0"/>
          <w:smallCaps w:val="0"/>
          <w:noProof w:val="0"/>
          <w:color w:val="000000" w:themeColor="text1" w:themeTint="FF" w:themeShade="FF"/>
          <w:sz w:val="24"/>
          <w:szCs w:val="24"/>
          <w:lang w:val="en-US"/>
        </w:rPr>
        <w:t>5</w:t>
      </w:r>
      <w:r w:rsidRPr="2D6C256E" w:rsidR="454DFFE6">
        <w:rPr>
          <w:rFonts w:ascii="Arial" w:hAnsi="Arial" w:eastAsia="Arial" w:cs="Arial"/>
          <w:b w:val="0"/>
          <w:bCs w:val="0"/>
          <w:i w:val="0"/>
          <w:iCs w:val="0"/>
          <w:caps w:val="0"/>
          <w:smallCaps w:val="0"/>
          <w:noProof w:val="0"/>
          <w:color w:val="000000" w:themeColor="text1" w:themeTint="FF" w:themeShade="FF"/>
          <w:sz w:val="24"/>
          <w:szCs w:val="24"/>
          <w:lang w:val="en-US"/>
        </w:rPr>
        <w:t xml:space="preserve"> Alternative Transport and Carbon Offsetting</w:t>
      </w:r>
      <w:r w:rsidRPr="2D6C256E" w:rsidR="112BBA64">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3E8412DC">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112BBA64">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62B9D300">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70BA1A39">
        <w:rPr>
          <w:rFonts w:ascii="Arial" w:hAnsi="Arial" w:eastAsia="Arial" w:cs="Arial"/>
          <w:b w:val="0"/>
          <w:bCs w:val="0"/>
          <w:i w:val="0"/>
          <w:iCs w:val="0"/>
          <w:caps w:val="0"/>
          <w:smallCaps w:val="0"/>
          <w:noProof w:val="0"/>
          <w:color w:val="000000" w:themeColor="text1" w:themeTint="FF" w:themeShade="FF"/>
          <w:sz w:val="24"/>
          <w:szCs w:val="24"/>
          <w:lang w:val="en-US"/>
        </w:rPr>
        <w:t xml:space="preserve"> p. </w:t>
      </w:r>
      <w:r w:rsidRPr="2D6C256E" w:rsidR="1C171A95">
        <w:rPr>
          <w:rFonts w:ascii="Arial" w:hAnsi="Arial" w:eastAsia="Arial" w:cs="Arial"/>
          <w:b w:val="0"/>
          <w:bCs w:val="0"/>
          <w:i w:val="0"/>
          <w:iCs w:val="0"/>
          <w:caps w:val="0"/>
          <w:smallCaps w:val="0"/>
          <w:noProof w:val="0"/>
          <w:color w:val="000000" w:themeColor="text1" w:themeTint="FF" w:themeShade="FF"/>
          <w:sz w:val="24"/>
          <w:szCs w:val="24"/>
          <w:lang w:val="en-US"/>
        </w:rPr>
        <w:t>9</w:t>
      </w:r>
      <w:r>
        <w:br/>
      </w:r>
      <w:r w:rsidRPr="2D6C256E" w:rsidR="454DFFE6">
        <w:rPr>
          <w:rFonts w:ascii="Arial" w:hAnsi="Arial" w:eastAsia="Arial" w:cs="Arial"/>
          <w:b w:val="0"/>
          <w:bCs w:val="0"/>
          <w:i w:val="0"/>
          <w:iCs w:val="0"/>
          <w:caps w:val="0"/>
          <w:smallCaps w:val="0"/>
          <w:noProof w:val="0"/>
          <w:color w:val="000000" w:themeColor="text1" w:themeTint="FF" w:themeShade="FF"/>
          <w:sz w:val="24"/>
          <w:szCs w:val="24"/>
          <w:lang w:val="en-US"/>
        </w:rPr>
        <w:t>3.</w:t>
      </w:r>
      <w:r w:rsidRPr="2D6C256E" w:rsidR="1CF6ED9E">
        <w:rPr>
          <w:rFonts w:ascii="Arial" w:hAnsi="Arial" w:eastAsia="Arial" w:cs="Arial"/>
          <w:b w:val="0"/>
          <w:bCs w:val="0"/>
          <w:i w:val="0"/>
          <w:iCs w:val="0"/>
          <w:caps w:val="0"/>
          <w:smallCaps w:val="0"/>
          <w:noProof w:val="0"/>
          <w:color w:val="000000" w:themeColor="text1" w:themeTint="FF" w:themeShade="FF"/>
          <w:sz w:val="24"/>
          <w:szCs w:val="24"/>
          <w:lang w:val="en-US"/>
        </w:rPr>
        <w:t>6</w:t>
      </w:r>
      <w:r w:rsidRPr="2D6C256E" w:rsidR="454DFFE6">
        <w:rPr>
          <w:rFonts w:ascii="Arial" w:hAnsi="Arial" w:eastAsia="Arial" w:cs="Arial"/>
          <w:b w:val="0"/>
          <w:bCs w:val="0"/>
          <w:i w:val="0"/>
          <w:iCs w:val="0"/>
          <w:caps w:val="0"/>
          <w:smallCaps w:val="0"/>
          <w:noProof w:val="0"/>
          <w:color w:val="000000" w:themeColor="text1" w:themeTint="FF" w:themeShade="FF"/>
          <w:sz w:val="24"/>
          <w:szCs w:val="24"/>
          <w:lang w:val="en-US"/>
        </w:rPr>
        <w:t xml:space="preserve"> Adopting Lessons from Other Transport Sectors</w:t>
      </w:r>
      <w:r w:rsidRPr="2D6C256E" w:rsidR="0845D43A">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26D4A8ED">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262A24F8">
        <w:rPr>
          <w:rFonts w:ascii="Arial" w:hAnsi="Arial" w:eastAsia="Arial" w:cs="Arial"/>
          <w:b w:val="0"/>
          <w:bCs w:val="0"/>
          <w:i w:val="0"/>
          <w:iCs w:val="0"/>
          <w:caps w:val="0"/>
          <w:smallCaps w:val="0"/>
          <w:noProof w:val="0"/>
          <w:color w:val="000000" w:themeColor="text1" w:themeTint="FF" w:themeShade="FF"/>
          <w:sz w:val="24"/>
          <w:szCs w:val="24"/>
          <w:lang w:val="en-US"/>
        </w:rPr>
        <w:t xml:space="preserve"> p. </w:t>
      </w:r>
      <w:r w:rsidRPr="2D6C256E" w:rsidR="1F3C5D4E">
        <w:rPr>
          <w:rFonts w:ascii="Arial" w:hAnsi="Arial" w:eastAsia="Arial" w:cs="Arial"/>
          <w:b w:val="0"/>
          <w:bCs w:val="0"/>
          <w:i w:val="0"/>
          <w:iCs w:val="0"/>
          <w:caps w:val="0"/>
          <w:smallCaps w:val="0"/>
          <w:noProof w:val="0"/>
          <w:color w:val="000000" w:themeColor="text1" w:themeTint="FF" w:themeShade="FF"/>
          <w:sz w:val="24"/>
          <w:szCs w:val="24"/>
          <w:lang w:val="en-US"/>
        </w:rPr>
        <w:t>10</w:t>
      </w:r>
    </w:p>
    <w:p xmlns:wp14="http://schemas.microsoft.com/office/word/2010/wordml" w:rsidP="77DE5F11" wp14:paraId="1E92BC45" wp14:textId="1D2E4C4B">
      <w:pPr>
        <w:pStyle w:val="ListParagraph"/>
        <w:numPr>
          <w:ilvl w:val="0"/>
          <w:numId w:val="9"/>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7DE5F11" w:rsidR="454DFFE6">
        <w:rPr>
          <w:rFonts w:ascii="Arial" w:hAnsi="Arial" w:eastAsia="Arial" w:cs="Arial"/>
          <w:b w:val="0"/>
          <w:bCs w:val="0"/>
          <w:i w:val="0"/>
          <w:iCs w:val="0"/>
          <w:caps w:val="0"/>
          <w:smallCaps w:val="0"/>
          <w:noProof w:val="0"/>
          <w:color w:val="000000" w:themeColor="text1" w:themeTint="FF" w:themeShade="FF"/>
          <w:sz w:val="24"/>
          <w:szCs w:val="24"/>
          <w:lang w:val="en-US"/>
        </w:rPr>
        <w:t xml:space="preserve">Conclusion </w:t>
      </w:r>
      <w:r w:rsidRPr="77DE5F11" w:rsidR="6CE9C7EC">
        <w:rPr>
          <w:rFonts w:ascii="Arial" w:hAnsi="Arial" w:eastAsia="Arial" w:cs="Arial"/>
          <w:b w:val="0"/>
          <w:bCs w:val="0"/>
          <w:i w:val="0"/>
          <w:iCs w:val="0"/>
          <w:caps w:val="0"/>
          <w:smallCaps w:val="0"/>
          <w:noProof w:val="0"/>
          <w:color w:val="000000" w:themeColor="text1" w:themeTint="FF" w:themeShade="FF"/>
          <w:sz w:val="24"/>
          <w:szCs w:val="24"/>
          <w:lang w:val="en-US"/>
        </w:rPr>
        <w:t>.....................................</w:t>
      </w:r>
      <w:r w:rsidRPr="77DE5F11" w:rsidR="4DCA8DFF">
        <w:rPr>
          <w:rFonts w:ascii="Arial" w:hAnsi="Arial" w:eastAsia="Arial" w:cs="Arial"/>
          <w:b w:val="0"/>
          <w:bCs w:val="0"/>
          <w:i w:val="0"/>
          <w:iCs w:val="0"/>
          <w:caps w:val="0"/>
          <w:smallCaps w:val="0"/>
          <w:noProof w:val="0"/>
          <w:color w:val="000000" w:themeColor="text1" w:themeTint="FF" w:themeShade="FF"/>
          <w:sz w:val="24"/>
          <w:szCs w:val="24"/>
          <w:lang w:val="en-US"/>
        </w:rPr>
        <w:t>..........................................................</w:t>
      </w:r>
      <w:r w:rsidRPr="77DE5F11" w:rsidR="5E8D2B3F">
        <w:rPr>
          <w:rFonts w:ascii="Arial" w:hAnsi="Arial" w:eastAsia="Arial" w:cs="Arial"/>
          <w:b w:val="0"/>
          <w:bCs w:val="0"/>
          <w:i w:val="0"/>
          <w:iCs w:val="0"/>
          <w:caps w:val="0"/>
          <w:smallCaps w:val="0"/>
          <w:noProof w:val="0"/>
          <w:color w:val="000000" w:themeColor="text1" w:themeTint="FF" w:themeShade="FF"/>
          <w:sz w:val="24"/>
          <w:szCs w:val="24"/>
          <w:lang w:val="en-US"/>
        </w:rPr>
        <w:t xml:space="preserve"> p. </w:t>
      </w:r>
      <w:r w:rsidRPr="77DE5F11" w:rsidR="1B067479">
        <w:rPr>
          <w:rFonts w:ascii="Arial" w:hAnsi="Arial" w:eastAsia="Arial" w:cs="Arial"/>
          <w:b w:val="0"/>
          <w:bCs w:val="0"/>
          <w:i w:val="0"/>
          <w:iCs w:val="0"/>
          <w:caps w:val="0"/>
          <w:smallCaps w:val="0"/>
          <w:noProof w:val="0"/>
          <w:color w:val="000000" w:themeColor="text1" w:themeTint="FF" w:themeShade="FF"/>
          <w:sz w:val="24"/>
          <w:szCs w:val="24"/>
          <w:lang w:val="en-US"/>
        </w:rPr>
        <w:t>11</w:t>
      </w:r>
    </w:p>
    <w:p w:rsidR="4D011095" w:rsidP="2D6C256E" w:rsidRDefault="4D011095" w14:paraId="16D54A9B" w14:textId="09B02A9D">
      <w:pPr>
        <w:pStyle w:val="ListParagraph"/>
        <w:numPr>
          <w:ilvl w:val="0"/>
          <w:numId w:val="9"/>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D6C256E" w:rsidR="4D011095">
        <w:rPr>
          <w:rFonts w:ascii="Arial" w:hAnsi="Arial" w:eastAsia="Arial" w:cs="Arial"/>
          <w:b w:val="0"/>
          <w:bCs w:val="0"/>
          <w:i w:val="0"/>
          <w:iCs w:val="0"/>
          <w:caps w:val="0"/>
          <w:smallCaps w:val="0"/>
          <w:noProof w:val="0"/>
          <w:color w:val="000000" w:themeColor="text1" w:themeTint="FF" w:themeShade="FF"/>
          <w:sz w:val="24"/>
          <w:szCs w:val="24"/>
          <w:lang w:val="en-US"/>
        </w:rPr>
        <w:t>Recommendations .............................................................................. p. 11</w:t>
      </w:r>
      <w:r w:rsidRPr="2D6C256E" w:rsidR="24A087AF">
        <w:rPr>
          <w:rFonts w:ascii="Arial" w:hAnsi="Arial" w:eastAsia="Arial" w:cs="Arial"/>
          <w:b w:val="0"/>
          <w:bCs w:val="0"/>
          <w:i w:val="0"/>
          <w:iCs w:val="0"/>
          <w:caps w:val="0"/>
          <w:smallCaps w:val="0"/>
          <w:noProof w:val="0"/>
          <w:color w:val="000000" w:themeColor="text1" w:themeTint="FF" w:themeShade="FF"/>
          <w:sz w:val="24"/>
          <w:szCs w:val="24"/>
          <w:lang w:val="en-US"/>
        </w:rPr>
        <w:t>-12</w:t>
      </w:r>
    </w:p>
    <w:p xmlns:wp14="http://schemas.microsoft.com/office/word/2010/wordml" w:rsidP="2D6C256E" wp14:paraId="799009E2" wp14:textId="6331821B">
      <w:pPr>
        <w:pStyle w:val="ListParagraph"/>
        <w:numPr>
          <w:ilvl w:val="0"/>
          <w:numId w:val="9"/>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D6C256E" w:rsidR="1B067479">
        <w:rPr>
          <w:rFonts w:ascii="Arial" w:hAnsi="Arial" w:eastAsia="Arial" w:cs="Arial"/>
          <w:b w:val="0"/>
          <w:bCs w:val="0"/>
          <w:i w:val="0"/>
          <w:iCs w:val="0"/>
          <w:caps w:val="0"/>
          <w:smallCaps w:val="0"/>
          <w:noProof w:val="0"/>
          <w:color w:val="000000" w:themeColor="text1" w:themeTint="FF" w:themeShade="FF"/>
          <w:sz w:val="24"/>
          <w:szCs w:val="24"/>
          <w:lang w:val="en-US"/>
        </w:rPr>
        <w:t>Reference list...................................................................................</w:t>
      </w:r>
      <w:r w:rsidRPr="2D6C256E" w:rsidR="387882DF">
        <w:rPr>
          <w:rFonts w:ascii="Arial" w:hAnsi="Arial" w:eastAsia="Arial" w:cs="Arial"/>
          <w:b w:val="0"/>
          <w:bCs w:val="0"/>
          <w:i w:val="0"/>
          <w:iCs w:val="0"/>
          <w:caps w:val="0"/>
          <w:smallCaps w:val="0"/>
          <w:noProof w:val="0"/>
          <w:color w:val="000000" w:themeColor="text1" w:themeTint="FF" w:themeShade="FF"/>
          <w:sz w:val="24"/>
          <w:szCs w:val="24"/>
          <w:lang w:val="en-US"/>
        </w:rPr>
        <w:t>..</w:t>
      </w:r>
      <w:r w:rsidRPr="2D6C256E" w:rsidR="1B067479">
        <w:rPr>
          <w:rFonts w:ascii="Arial" w:hAnsi="Arial" w:eastAsia="Arial" w:cs="Arial"/>
          <w:b w:val="0"/>
          <w:bCs w:val="0"/>
          <w:i w:val="0"/>
          <w:iCs w:val="0"/>
          <w:caps w:val="0"/>
          <w:smallCaps w:val="0"/>
          <w:noProof w:val="0"/>
          <w:color w:val="000000" w:themeColor="text1" w:themeTint="FF" w:themeShade="FF"/>
          <w:sz w:val="24"/>
          <w:szCs w:val="24"/>
          <w:lang w:val="en-US"/>
        </w:rPr>
        <w:t xml:space="preserve"> p</w:t>
      </w:r>
      <w:r w:rsidRPr="2D6C256E" w:rsidR="29C224DC">
        <w:rPr>
          <w:rFonts w:ascii="Arial" w:hAnsi="Arial" w:eastAsia="Arial" w:cs="Arial"/>
          <w:b w:val="0"/>
          <w:bCs w:val="0"/>
          <w:i w:val="0"/>
          <w:iCs w:val="0"/>
          <w:caps w:val="0"/>
          <w:smallCaps w:val="0"/>
          <w:noProof w:val="0"/>
          <w:color w:val="000000" w:themeColor="text1" w:themeTint="FF" w:themeShade="FF"/>
          <w:sz w:val="24"/>
          <w:szCs w:val="24"/>
          <w:lang w:val="en-US"/>
        </w:rPr>
        <w:t>p</w:t>
      </w:r>
      <w:r w:rsidRPr="2D6C256E" w:rsidR="1B06747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D6C256E" w:rsidR="53943197">
        <w:rPr>
          <w:rFonts w:ascii="Arial" w:hAnsi="Arial" w:eastAsia="Arial" w:cs="Arial"/>
          <w:b w:val="0"/>
          <w:bCs w:val="0"/>
          <w:i w:val="0"/>
          <w:iCs w:val="0"/>
          <w:caps w:val="0"/>
          <w:smallCaps w:val="0"/>
          <w:noProof w:val="0"/>
          <w:color w:val="000000" w:themeColor="text1" w:themeTint="FF" w:themeShade="FF"/>
          <w:sz w:val="24"/>
          <w:szCs w:val="24"/>
          <w:lang w:val="en-US"/>
        </w:rPr>
        <w:t>1</w:t>
      </w:r>
      <w:r w:rsidRPr="2D6C256E" w:rsidR="44BBFF51">
        <w:rPr>
          <w:rFonts w:ascii="Arial" w:hAnsi="Arial" w:eastAsia="Arial" w:cs="Arial"/>
          <w:b w:val="0"/>
          <w:bCs w:val="0"/>
          <w:i w:val="0"/>
          <w:iCs w:val="0"/>
          <w:caps w:val="0"/>
          <w:smallCaps w:val="0"/>
          <w:noProof w:val="0"/>
          <w:color w:val="000000" w:themeColor="text1" w:themeTint="FF" w:themeShade="FF"/>
          <w:sz w:val="24"/>
          <w:szCs w:val="24"/>
          <w:lang w:val="en-US"/>
        </w:rPr>
        <w:t>3</w:t>
      </w:r>
      <w:r w:rsidRPr="2D6C256E" w:rsidR="53943197">
        <w:rPr>
          <w:rFonts w:ascii="Arial" w:hAnsi="Arial" w:eastAsia="Arial" w:cs="Arial"/>
          <w:b w:val="0"/>
          <w:bCs w:val="0"/>
          <w:i w:val="0"/>
          <w:iCs w:val="0"/>
          <w:caps w:val="0"/>
          <w:smallCaps w:val="0"/>
          <w:noProof w:val="0"/>
          <w:color w:val="000000" w:themeColor="text1" w:themeTint="FF" w:themeShade="FF"/>
          <w:sz w:val="24"/>
          <w:szCs w:val="24"/>
          <w:lang w:val="en-US"/>
        </w:rPr>
        <w:t>-1</w:t>
      </w:r>
      <w:r w:rsidRPr="2D6C256E" w:rsidR="762DC628">
        <w:rPr>
          <w:rFonts w:ascii="Arial" w:hAnsi="Arial" w:eastAsia="Arial" w:cs="Arial"/>
          <w:b w:val="0"/>
          <w:bCs w:val="0"/>
          <w:i w:val="0"/>
          <w:iCs w:val="0"/>
          <w:caps w:val="0"/>
          <w:smallCaps w:val="0"/>
          <w:noProof w:val="0"/>
          <w:color w:val="000000" w:themeColor="text1" w:themeTint="FF" w:themeShade="FF"/>
          <w:sz w:val="24"/>
          <w:szCs w:val="24"/>
          <w:lang w:val="en-US"/>
        </w:rPr>
        <w:t>6</w:t>
      </w:r>
    </w:p>
    <w:p w:rsidR="762DC628" w:rsidP="2D6C256E" w:rsidRDefault="762DC628" w14:paraId="6E6131D1" w14:textId="3C3F6C55">
      <w:pPr>
        <w:pStyle w:val="ListParagraph"/>
        <w:numPr>
          <w:ilvl w:val="0"/>
          <w:numId w:val="9"/>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D6C256E" w:rsidR="762DC628">
        <w:rPr>
          <w:rFonts w:ascii="Arial" w:hAnsi="Arial" w:eastAsia="Arial" w:cs="Arial"/>
          <w:b w:val="0"/>
          <w:bCs w:val="0"/>
          <w:i w:val="0"/>
          <w:iCs w:val="0"/>
          <w:caps w:val="0"/>
          <w:smallCaps w:val="0"/>
          <w:noProof w:val="0"/>
          <w:color w:val="000000" w:themeColor="text1" w:themeTint="FF" w:themeShade="FF"/>
          <w:sz w:val="24"/>
          <w:szCs w:val="24"/>
          <w:lang w:val="en-US"/>
        </w:rPr>
        <w:t>Appendices ...............................................................................................p. 17</w:t>
      </w:r>
    </w:p>
    <w:p w:rsidR="714499D7" w:rsidP="2D6C256E" w:rsidRDefault="714499D7" w14:paraId="44899834" w14:textId="7433C4B5">
      <w:pPr>
        <w:pStyle w:val="ListParagraph"/>
        <w:spacing w:line="360" w:lineRule="auto"/>
        <w:ind w:left="720"/>
        <w:jc w:val="both"/>
        <w:rPr>
          <w:rFonts w:ascii="Arial" w:hAnsi="Arial" w:eastAsia="Arial" w:cs="Arial"/>
          <w:sz w:val="24"/>
          <w:szCs w:val="24"/>
        </w:rPr>
      </w:pPr>
      <w:r w:rsidRPr="2D6C256E" w:rsidR="714499D7">
        <w:rPr>
          <w:rFonts w:ascii="Arial" w:hAnsi="Arial" w:eastAsia="Arial" w:cs="Arial"/>
        </w:rPr>
        <w:t>7</w:t>
      </w:r>
      <w:r w:rsidRPr="2D6C256E" w:rsidR="762DC628">
        <w:rPr>
          <w:rFonts w:ascii="Arial" w:hAnsi="Arial" w:eastAsia="Arial" w:cs="Arial"/>
        </w:rPr>
        <w:t>.1 Appendix A Key Takeaways on Russell 1000 Reporting.....................p. 17</w:t>
      </w:r>
    </w:p>
    <w:p xmlns:wp14="http://schemas.microsoft.com/office/word/2010/wordml" w:rsidP="2D6C256E" wp14:paraId="132DE298" wp14:textId="769CB3A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129CC3" wp14:paraId="3CA1648E" wp14:textId="622B218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p14:paraId="0402FDB9" wp14:textId="000C4112">
      <w:r>
        <w:br w:type="page"/>
      </w:r>
    </w:p>
    <w:p w:rsidR="774DC9F3" w:rsidP="0C36F56F" w:rsidRDefault="774DC9F3" w14:paraId="001F15FD" w14:textId="028C9469">
      <w:pPr>
        <w:pStyle w:val="ListParagraph"/>
        <w:numPr>
          <w:ilvl w:val="0"/>
          <w:numId w:val="12"/>
        </w:numPr>
        <w:spacing w:line="360" w:lineRule="auto"/>
        <w:jc w:val="both"/>
        <w:rPr>
          <w:rFonts w:ascii="Arial" w:hAnsi="Arial" w:eastAsia="Arial" w:cs="Arial"/>
          <w:b w:val="1"/>
          <w:bCs w:val="1"/>
          <w:i w:val="0"/>
          <w:iCs w:val="0"/>
          <w:caps w:val="0"/>
          <w:smallCaps w:val="0"/>
          <w:noProof w:val="0"/>
          <w:color w:val="auto"/>
          <w:sz w:val="24"/>
          <w:szCs w:val="24"/>
          <w:lang w:val="en-US"/>
        </w:rPr>
      </w:pPr>
      <w:r w:rsidRPr="0C36F56F" w:rsidR="774DC9F3">
        <w:rPr>
          <w:rFonts w:ascii="Arial" w:hAnsi="Arial" w:eastAsia="Arial" w:cs="Arial"/>
          <w:b w:val="1"/>
          <w:bCs w:val="1"/>
          <w:i w:val="0"/>
          <w:iCs w:val="0"/>
          <w:caps w:val="0"/>
          <w:smallCaps w:val="0"/>
          <w:noProof w:val="0"/>
          <w:color w:val="auto"/>
          <w:sz w:val="24"/>
          <w:szCs w:val="24"/>
          <w:lang w:val="en-US"/>
        </w:rPr>
        <w:t xml:space="preserve">Introduction </w:t>
      </w:r>
    </w:p>
    <w:p w:rsidR="774DC9F3" w:rsidP="0C36F56F" w:rsidRDefault="774DC9F3" w14:paraId="3690BCE9" w14:textId="44C3DB15">
      <w:pPr>
        <w:spacing w:line="360" w:lineRule="auto"/>
        <w:jc w:val="both"/>
        <w:rPr>
          <w:rFonts w:ascii="Arial" w:hAnsi="Arial" w:eastAsia="Arial" w:cs="Arial"/>
          <w:b w:val="0"/>
          <w:bCs w:val="0"/>
          <w:i w:val="0"/>
          <w:iCs w:val="0"/>
          <w:caps w:val="0"/>
          <w:smallCaps w:val="0"/>
          <w:noProof w:val="0"/>
          <w:color w:val="auto"/>
          <w:sz w:val="24"/>
          <w:szCs w:val="24"/>
          <w:lang w:val="en-US"/>
        </w:rPr>
      </w:pPr>
      <w:r w:rsidRPr="0C36F56F" w:rsidR="774DC9F3">
        <w:rPr>
          <w:rFonts w:ascii="Arial" w:hAnsi="Arial" w:eastAsia="Arial" w:cs="Arial"/>
          <w:b w:val="0"/>
          <w:bCs w:val="0"/>
          <w:i w:val="0"/>
          <w:iCs w:val="0"/>
          <w:caps w:val="0"/>
          <w:smallCaps w:val="0"/>
          <w:noProof w:val="0"/>
          <w:color w:val="auto"/>
          <w:sz w:val="24"/>
          <w:szCs w:val="24"/>
          <w:lang w:val="en-US"/>
        </w:rPr>
        <w:t xml:space="preserve">This report analyses the environmental impact of commercial aviation in the hospitality industry, focusing on its contribution to pollution and climate change. It </w:t>
      </w:r>
      <w:r w:rsidRPr="0C36F56F" w:rsidR="774DC9F3">
        <w:rPr>
          <w:rFonts w:ascii="Arial" w:hAnsi="Arial" w:eastAsia="Arial" w:cs="Arial"/>
          <w:b w:val="0"/>
          <w:bCs w:val="0"/>
          <w:i w:val="0"/>
          <w:iCs w:val="0"/>
          <w:caps w:val="0"/>
          <w:smallCaps w:val="0"/>
          <w:noProof w:val="0"/>
          <w:color w:val="auto"/>
          <w:sz w:val="24"/>
          <w:szCs w:val="24"/>
          <w:lang w:val="en-US"/>
        </w:rPr>
        <w:t>identifies</w:t>
      </w:r>
      <w:r w:rsidRPr="0C36F56F" w:rsidR="774DC9F3">
        <w:rPr>
          <w:rFonts w:ascii="Arial" w:hAnsi="Arial" w:eastAsia="Arial" w:cs="Arial"/>
          <w:b w:val="0"/>
          <w:bCs w:val="0"/>
          <w:i w:val="0"/>
          <w:iCs w:val="0"/>
          <w:caps w:val="0"/>
          <w:smallCaps w:val="0"/>
          <w:noProof w:val="0"/>
          <w:color w:val="auto"/>
          <w:sz w:val="24"/>
          <w:szCs w:val="24"/>
          <w:lang w:val="en-US"/>
        </w:rPr>
        <w:t xml:space="preserve"> the key damages caused by air travel and explores industry-backed solutions to mitigate its negative effects. Air transportation plays a crucial role in shaping hotel demand, as accessibility to airports and public transport influences costs and enhances guest satisfaction (Zheng and Fang, 2022).</w:t>
      </w:r>
      <w:r w:rsidRPr="0C36F56F" w:rsidR="75A338BC">
        <w:rPr>
          <w:rFonts w:ascii="Arial" w:hAnsi="Arial" w:eastAsia="Arial" w:cs="Arial"/>
          <w:b w:val="0"/>
          <w:bCs w:val="0"/>
          <w:i w:val="0"/>
          <w:iCs w:val="0"/>
          <w:caps w:val="0"/>
          <w:smallCaps w:val="0"/>
          <w:noProof w:val="0"/>
          <w:color w:val="auto"/>
          <w:sz w:val="24"/>
          <w:szCs w:val="24"/>
          <w:lang w:val="en-US"/>
        </w:rPr>
        <w:t xml:space="preserve"> </w:t>
      </w:r>
      <w:r w:rsidRPr="0C36F56F" w:rsidR="774DC9F3">
        <w:rPr>
          <w:rFonts w:ascii="Arial" w:hAnsi="Arial" w:eastAsia="Arial" w:cs="Arial"/>
          <w:b w:val="0"/>
          <w:bCs w:val="0"/>
          <w:i w:val="0"/>
          <w:iCs w:val="0"/>
          <w:caps w:val="0"/>
          <w:smallCaps w:val="0"/>
          <w:noProof w:val="0"/>
          <w:color w:val="auto"/>
          <w:sz w:val="24"/>
          <w:szCs w:val="24"/>
          <w:lang w:val="en-US"/>
        </w:rPr>
        <w:t>Tourism can be broadly categorized into urban and non-urban tourism. Urban tourism takes place in cities, driven by trade, services, and transport hubs, offering diverse cultural, architectural, and technological experiences for both leisure and business travelers (UN Tourism). Non-urban tourism focuses on nature-based activities, rural economies, and seasonal demand balance, supporting local communities through agricultural and cultural experiences (UN Tourism).</w:t>
      </w:r>
    </w:p>
    <w:p w:rsidR="774DC9F3" w:rsidP="0C36F56F" w:rsidRDefault="774DC9F3" w14:paraId="73AC73B3" w14:textId="408918B2">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r w:rsidRPr="0C36F56F" w:rsidR="774DC9F3">
        <w:rPr>
          <w:rFonts w:ascii="Arial" w:hAnsi="Arial" w:eastAsia="Arial" w:cs="Arial"/>
          <w:b w:val="0"/>
          <w:bCs w:val="0"/>
          <w:i w:val="0"/>
          <w:iCs w:val="0"/>
          <w:caps w:val="0"/>
          <w:smallCaps w:val="0"/>
          <w:noProof w:val="0"/>
          <w:color w:val="auto"/>
          <w:sz w:val="24"/>
          <w:szCs w:val="24"/>
          <w:lang w:val="en-US"/>
        </w:rPr>
        <w:t xml:space="preserve">As sustainability becomes a growing priority, sustainable tourism aims to </w:t>
      </w:r>
      <w:r w:rsidRPr="0C36F56F" w:rsidR="774DC9F3">
        <w:rPr>
          <w:rFonts w:ascii="Arial" w:hAnsi="Arial" w:eastAsia="Arial" w:cs="Arial"/>
          <w:b w:val="0"/>
          <w:bCs w:val="0"/>
          <w:i w:val="0"/>
          <w:iCs w:val="0"/>
          <w:caps w:val="0"/>
          <w:smallCaps w:val="0"/>
          <w:noProof w:val="0"/>
          <w:color w:val="auto"/>
          <w:sz w:val="24"/>
          <w:szCs w:val="24"/>
          <w:lang w:val="en-US"/>
        </w:rPr>
        <w:t>benefit</w:t>
      </w:r>
      <w:r w:rsidRPr="0C36F56F" w:rsidR="774DC9F3">
        <w:rPr>
          <w:rFonts w:ascii="Arial" w:hAnsi="Arial" w:eastAsia="Arial" w:cs="Arial"/>
          <w:b w:val="0"/>
          <w:bCs w:val="0"/>
          <w:i w:val="0"/>
          <w:iCs w:val="0"/>
          <w:caps w:val="0"/>
          <w:smallCaps w:val="0"/>
          <w:noProof w:val="0"/>
          <w:color w:val="auto"/>
          <w:sz w:val="24"/>
          <w:szCs w:val="24"/>
          <w:lang w:val="en-US"/>
        </w:rPr>
        <w:t xml:space="preserve"> local communities while </w:t>
      </w:r>
      <w:r w:rsidRPr="0C36F56F" w:rsidR="774DC9F3">
        <w:rPr>
          <w:rFonts w:ascii="Arial" w:hAnsi="Arial" w:eastAsia="Arial" w:cs="Arial"/>
          <w:b w:val="0"/>
          <w:bCs w:val="0"/>
          <w:i w:val="0"/>
          <w:iCs w:val="0"/>
          <w:caps w:val="0"/>
          <w:smallCaps w:val="0"/>
          <w:noProof w:val="0"/>
          <w:color w:val="auto"/>
          <w:sz w:val="24"/>
          <w:szCs w:val="24"/>
          <w:lang w:val="en-US"/>
        </w:rPr>
        <w:t>minimising</w:t>
      </w:r>
      <w:r w:rsidRPr="0C36F56F" w:rsidR="774DC9F3">
        <w:rPr>
          <w:rFonts w:ascii="Arial" w:hAnsi="Arial" w:eastAsia="Arial" w:cs="Arial"/>
          <w:b w:val="0"/>
          <w:bCs w:val="0"/>
          <w:i w:val="0"/>
          <w:iCs w:val="0"/>
          <w:caps w:val="0"/>
          <w:smallCaps w:val="0"/>
          <w:noProof w:val="0"/>
          <w:color w:val="auto"/>
          <w:sz w:val="24"/>
          <w:szCs w:val="24"/>
          <w:lang w:val="en-US"/>
        </w:rPr>
        <w:t xml:space="preserve"> environmental harm, addressing challenges such as pollution and overcrowding. Regenerative tourism goes a step further by restoring and improving destinations rather than just sustaining them (The Travel Foundation, 2016). The post-COVID-19 era has accelerated the hospitality industry’s focus on safe and eco-friendly transport, prompting businesses to adopt </w:t>
      </w:r>
      <w:r w:rsidRPr="0C36F56F" w:rsidR="774DC9F3">
        <w:rPr>
          <w:rFonts w:ascii="Arial" w:hAnsi="Arial" w:eastAsia="Arial" w:cs="Arial"/>
          <w:b w:val="0"/>
          <w:bCs w:val="0"/>
          <w:i w:val="0"/>
          <w:iCs w:val="0"/>
          <w:caps w:val="0"/>
          <w:smallCaps w:val="0"/>
          <w:noProof w:val="0"/>
          <w:color w:val="auto"/>
          <w:sz w:val="24"/>
          <w:szCs w:val="24"/>
          <w:lang w:val="en-US"/>
        </w:rPr>
        <w:t>new technologies</w:t>
      </w:r>
      <w:r w:rsidRPr="0C36F56F" w:rsidR="774DC9F3">
        <w:rPr>
          <w:rFonts w:ascii="Arial" w:hAnsi="Arial" w:eastAsia="Arial" w:cs="Arial"/>
          <w:b w:val="0"/>
          <w:bCs w:val="0"/>
          <w:i w:val="0"/>
          <w:iCs w:val="0"/>
          <w:caps w:val="0"/>
          <w:smallCaps w:val="0"/>
          <w:noProof w:val="0"/>
          <w:color w:val="auto"/>
          <w:sz w:val="24"/>
          <w:szCs w:val="24"/>
          <w:lang w:val="en-US"/>
        </w:rPr>
        <w:t xml:space="preserve"> and strategies that enhance safety while reducing environmental impact-</w:t>
      </w:r>
      <w:r w:rsidRPr="0C36F56F" w:rsidR="774DC9F3">
        <w:rPr>
          <w:rFonts w:ascii="Arial" w:hAnsi="Arial" w:eastAsia="Arial" w:cs="Arial"/>
          <w:b w:val="0"/>
          <w:bCs w:val="0"/>
          <w:i w:val="0"/>
          <w:iCs w:val="0"/>
          <w:caps w:val="0"/>
          <w:smallCaps w:val="0"/>
          <w:noProof w:val="0"/>
          <w:color w:val="auto"/>
          <w:sz w:val="24"/>
          <w:szCs w:val="24"/>
          <w:lang w:val="en-US"/>
        </w:rPr>
        <w:t>ultimately strengthening</w:t>
      </w:r>
      <w:r w:rsidRPr="0C36F56F" w:rsidR="774DC9F3">
        <w:rPr>
          <w:rFonts w:ascii="Arial" w:hAnsi="Arial" w:eastAsia="Arial" w:cs="Arial"/>
          <w:b w:val="0"/>
          <w:bCs w:val="0"/>
          <w:i w:val="0"/>
          <w:iCs w:val="0"/>
          <w:caps w:val="0"/>
          <w:smallCaps w:val="0"/>
          <w:noProof w:val="0"/>
          <w:color w:val="auto"/>
          <w:sz w:val="24"/>
          <w:szCs w:val="24"/>
          <w:lang w:val="en-US"/>
        </w:rPr>
        <w:t xml:space="preserve"> customer loyalty (Deloitte </w:t>
      </w:r>
      <w:r w:rsidRPr="0C36F56F" w:rsidR="774DC9F3">
        <w:rPr>
          <w:rFonts w:ascii="Arial" w:hAnsi="Arial" w:eastAsia="Arial" w:cs="Arial"/>
          <w:b w:val="0"/>
          <w:bCs w:val="0"/>
          <w:i w:val="1"/>
          <w:iCs w:val="1"/>
          <w:caps w:val="0"/>
          <w:smallCaps w:val="0"/>
          <w:noProof w:val="0"/>
          <w:color w:val="auto"/>
          <w:sz w:val="24"/>
          <w:szCs w:val="24"/>
          <w:lang w:val="en-US"/>
        </w:rPr>
        <w:t>et al</w:t>
      </w:r>
      <w:r w:rsidRPr="0C36F56F" w:rsidR="774DC9F3">
        <w:rPr>
          <w:rFonts w:ascii="Arial" w:hAnsi="Arial" w:eastAsia="Arial" w:cs="Arial"/>
          <w:b w:val="0"/>
          <w:bCs w:val="0"/>
          <w:i w:val="0"/>
          <w:iCs w:val="0"/>
          <w:caps w:val="0"/>
          <w:smallCaps w:val="0"/>
          <w:noProof w:val="0"/>
          <w:color w:val="auto"/>
          <w:sz w:val="24"/>
          <w:szCs w:val="24"/>
          <w:lang w:val="en-US"/>
        </w:rPr>
        <w:t>., 2021).</w:t>
      </w:r>
      <w:r w:rsidRPr="0C36F56F" w:rsidR="142CE066">
        <w:rPr>
          <w:rFonts w:ascii="Arial" w:hAnsi="Arial" w:eastAsia="Arial" w:cs="Arial"/>
          <w:b w:val="0"/>
          <w:bCs w:val="0"/>
          <w:i w:val="0"/>
          <w:iCs w:val="0"/>
          <w:caps w:val="0"/>
          <w:smallCaps w:val="0"/>
          <w:noProof w:val="0"/>
          <w:color w:val="auto"/>
          <w:sz w:val="24"/>
          <w:szCs w:val="24"/>
          <w:lang w:val="en-US"/>
        </w:rPr>
        <w:t xml:space="preserve"> </w:t>
      </w:r>
    </w:p>
    <w:p w:rsidR="774DC9F3" w:rsidP="0C36F56F" w:rsidRDefault="774DC9F3" w14:paraId="627ED5E4" w14:textId="6A312C2B">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r w:rsidRPr="0C36F56F" w:rsidR="774DC9F3">
        <w:rPr>
          <w:rFonts w:ascii="Arial" w:hAnsi="Arial" w:eastAsia="Arial" w:cs="Arial"/>
          <w:b w:val="0"/>
          <w:bCs w:val="0"/>
          <w:i w:val="0"/>
          <w:iCs w:val="0"/>
          <w:caps w:val="0"/>
          <w:smallCaps w:val="0"/>
          <w:noProof w:val="0"/>
          <w:color w:val="auto"/>
          <w:sz w:val="24"/>
          <w:szCs w:val="24"/>
          <w:lang w:val="en-US"/>
        </w:rPr>
        <w:t xml:space="preserve">An </w:t>
      </w:r>
      <w:r w:rsidRPr="0C36F56F" w:rsidR="774DC9F3">
        <w:rPr>
          <w:rFonts w:ascii="Arial" w:hAnsi="Arial" w:eastAsia="Arial" w:cs="Arial"/>
          <w:b w:val="0"/>
          <w:bCs w:val="0"/>
          <w:i w:val="0"/>
          <w:iCs w:val="0"/>
          <w:caps w:val="0"/>
          <w:smallCaps w:val="0"/>
          <w:noProof w:val="0"/>
          <w:color w:val="auto"/>
          <w:sz w:val="24"/>
          <w:szCs w:val="24"/>
          <w:lang w:val="en-US"/>
        </w:rPr>
        <w:t>industry</w:t>
      </w:r>
      <w:r w:rsidRPr="0C36F56F" w:rsidR="774DC9F3">
        <w:rPr>
          <w:rFonts w:ascii="Arial" w:hAnsi="Arial" w:eastAsia="Arial" w:cs="Arial"/>
          <w:b w:val="0"/>
          <w:bCs w:val="0"/>
          <w:i w:val="0"/>
          <w:iCs w:val="0"/>
          <w:caps w:val="0"/>
          <w:smallCaps w:val="0"/>
          <w:noProof w:val="0"/>
          <w:color w:val="auto"/>
          <w:sz w:val="24"/>
          <w:szCs w:val="24"/>
          <w:lang w:val="en-US"/>
        </w:rPr>
        <w:t xml:space="preserve"> example of sustainability in hospitality transport is InterContinental Hotels Group (IHG) and its Green Engage system. This tool helps hotels </w:t>
      </w:r>
      <w:r w:rsidRPr="0C36F56F" w:rsidR="774DC9F3">
        <w:rPr>
          <w:rFonts w:ascii="Arial" w:hAnsi="Arial" w:eastAsia="Arial" w:cs="Arial"/>
          <w:b w:val="0"/>
          <w:bCs w:val="0"/>
          <w:i w:val="0"/>
          <w:iCs w:val="0"/>
          <w:caps w:val="0"/>
          <w:smallCaps w:val="0"/>
          <w:noProof w:val="0"/>
          <w:color w:val="auto"/>
          <w:sz w:val="24"/>
          <w:szCs w:val="24"/>
          <w:lang w:val="en-US"/>
        </w:rPr>
        <w:t>monitor</w:t>
      </w:r>
      <w:r w:rsidRPr="0C36F56F" w:rsidR="774DC9F3">
        <w:rPr>
          <w:rFonts w:ascii="Arial" w:hAnsi="Arial" w:eastAsia="Arial" w:cs="Arial"/>
          <w:b w:val="0"/>
          <w:bCs w:val="0"/>
          <w:i w:val="0"/>
          <w:iCs w:val="0"/>
          <w:caps w:val="0"/>
          <w:smallCaps w:val="0"/>
          <w:noProof w:val="0"/>
          <w:color w:val="auto"/>
          <w:sz w:val="24"/>
          <w:szCs w:val="24"/>
          <w:lang w:val="en-US"/>
        </w:rPr>
        <w:t xml:space="preserve"> and reduce their environmental impact in key areas such as energy, water, waste, and carbon emissions. Offering over 200 green solutions, it provides customized environmental performance benchmarking and cost-saving recommendations aligned with the UN’s Sustainable Development Goal (SDG) 12 on responsible consumption. By adopting such sustainability initiatives, hospitality businesses can contribute to reducing aviation’s environmental footprint (Fennell and Cooper, 2020, p.180).</w:t>
      </w:r>
    </w:p>
    <w:p w:rsidR="0C36F56F" w:rsidP="0C36F56F" w:rsidRDefault="0C36F56F" w14:paraId="4CB627A7" w14:textId="10CA0B18">
      <w:pPr>
        <w:spacing w:line="360" w:lineRule="auto"/>
        <w:jc w:val="both"/>
        <w:rPr>
          <w:rFonts w:ascii="Arial" w:hAnsi="Arial" w:eastAsia="Arial" w:cs="Arial"/>
          <w:b w:val="0"/>
          <w:bCs w:val="0"/>
          <w:i w:val="0"/>
          <w:iCs w:val="0"/>
          <w:caps w:val="0"/>
          <w:smallCaps w:val="0"/>
          <w:noProof w:val="0"/>
          <w:color w:val="auto"/>
          <w:sz w:val="24"/>
          <w:szCs w:val="24"/>
          <w:lang w:val="en-US"/>
        </w:rPr>
      </w:pPr>
    </w:p>
    <w:p xmlns:wp14="http://schemas.microsoft.com/office/word/2010/wordml" w:rsidP="2D6C256E" wp14:paraId="363E0D24" wp14:textId="19E8069C">
      <w:pPr>
        <w:pStyle w:val="ListParagraph"/>
        <w:spacing w:line="360" w:lineRule="auto"/>
        <w:ind w:left="720"/>
        <w:jc w:val="both"/>
        <w:rPr>
          <w:rFonts w:ascii="Arial" w:hAnsi="Arial" w:eastAsia="Arial" w:cs="Arial"/>
          <w:b w:val="1"/>
          <w:bCs w:val="1"/>
          <w:i w:val="0"/>
          <w:iCs w:val="0"/>
          <w:caps w:val="0"/>
          <w:smallCaps w:val="0"/>
          <w:noProof w:val="0"/>
          <w:color w:val="auto"/>
          <w:sz w:val="24"/>
          <w:szCs w:val="24"/>
          <w:lang w:val="en-US"/>
        </w:rPr>
      </w:pPr>
      <w:r w:rsidRPr="2D6C256E" w:rsidR="498D4C84">
        <w:rPr>
          <w:rFonts w:ascii="Arial" w:hAnsi="Arial" w:eastAsia="Arial" w:cs="Arial"/>
          <w:b w:val="1"/>
          <w:bCs w:val="1"/>
          <w:i w:val="0"/>
          <w:iCs w:val="0"/>
          <w:caps w:val="0"/>
          <w:smallCaps w:val="0"/>
          <w:noProof w:val="0"/>
          <w:color w:val="auto"/>
          <w:sz w:val="24"/>
          <w:szCs w:val="24"/>
          <w:lang w:val="en-US"/>
        </w:rPr>
        <w:t xml:space="preserve">2. </w:t>
      </w:r>
      <w:r w:rsidRPr="2D6C256E" w:rsidR="2916DFD1">
        <w:rPr>
          <w:rFonts w:ascii="Arial" w:hAnsi="Arial" w:eastAsia="Arial" w:cs="Arial"/>
          <w:b w:val="1"/>
          <w:bCs w:val="1"/>
          <w:i w:val="0"/>
          <w:iCs w:val="0"/>
          <w:caps w:val="0"/>
          <w:smallCaps w:val="0"/>
          <w:noProof w:val="0"/>
          <w:color w:val="auto"/>
          <w:sz w:val="24"/>
          <w:szCs w:val="24"/>
          <w:lang w:val="en-US"/>
        </w:rPr>
        <w:t>M</w:t>
      </w:r>
      <w:r w:rsidRPr="2D6C256E" w:rsidR="18EBCAA7">
        <w:rPr>
          <w:rFonts w:ascii="Arial" w:hAnsi="Arial" w:eastAsia="Arial" w:cs="Arial"/>
          <w:b w:val="1"/>
          <w:bCs w:val="1"/>
          <w:i w:val="0"/>
          <w:iCs w:val="0"/>
          <w:caps w:val="0"/>
          <w:smallCaps w:val="0"/>
          <w:noProof w:val="0"/>
          <w:color w:val="auto"/>
          <w:sz w:val="24"/>
          <w:szCs w:val="24"/>
          <w:lang w:val="en-US"/>
        </w:rPr>
        <w:t>ain findings</w:t>
      </w:r>
    </w:p>
    <w:p w:rsidR="36807B79" w:rsidP="2D6C256E" w:rsidRDefault="36807B79" w14:paraId="19F19207" w14:textId="6A298CA6">
      <w:pPr>
        <w:pStyle w:val="ListParagraph"/>
        <w:spacing w:line="360" w:lineRule="auto"/>
        <w:ind w:left="720"/>
        <w:jc w:val="both"/>
        <w:rPr>
          <w:rFonts w:ascii="Arial" w:hAnsi="Arial" w:eastAsia="Arial" w:cs="Arial"/>
          <w:b w:val="0"/>
          <w:bCs w:val="0"/>
          <w:i w:val="0"/>
          <w:iCs w:val="0"/>
          <w:caps w:val="0"/>
          <w:smallCaps w:val="0"/>
          <w:noProof w:val="0"/>
          <w:color w:val="auto"/>
          <w:sz w:val="24"/>
          <w:szCs w:val="24"/>
          <w:lang w:val="en-US"/>
        </w:rPr>
      </w:pPr>
      <w:r w:rsidRPr="2D6C256E" w:rsidR="36807B79">
        <w:rPr>
          <w:rFonts w:ascii="Arial" w:hAnsi="Arial" w:eastAsia="Arial" w:cs="Arial"/>
          <w:b w:val="1"/>
          <w:bCs w:val="1"/>
          <w:i w:val="0"/>
          <w:iCs w:val="0"/>
          <w:caps w:val="0"/>
          <w:smallCaps w:val="0"/>
          <w:noProof w:val="0"/>
          <w:color w:val="auto"/>
          <w:sz w:val="24"/>
          <w:szCs w:val="24"/>
          <w:lang w:val="en-US"/>
        </w:rPr>
        <w:t xml:space="preserve">2.1. </w:t>
      </w:r>
      <w:r w:rsidRPr="2D6C256E" w:rsidR="18BDDBFA">
        <w:rPr>
          <w:rFonts w:ascii="Arial" w:hAnsi="Arial" w:eastAsia="Arial" w:cs="Arial"/>
          <w:b w:val="1"/>
          <w:bCs w:val="1"/>
          <w:noProof w:val="0"/>
          <w:lang w:val="en-US"/>
        </w:rPr>
        <w:t>Commercial Aviation as a Mode of Transport</w:t>
      </w:r>
      <w:r w:rsidRPr="2D6C256E" w:rsidR="10A9E598">
        <w:rPr>
          <w:rFonts w:ascii="Arial" w:hAnsi="Arial" w:eastAsia="Arial" w:cs="Arial"/>
          <w:b w:val="1"/>
          <w:bCs w:val="1"/>
          <w:i w:val="0"/>
          <w:iCs w:val="0"/>
          <w:caps w:val="0"/>
          <w:smallCaps w:val="0"/>
          <w:noProof w:val="0"/>
          <w:color w:val="auto"/>
          <w:sz w:val="24"/>
          <w:szCs w:val="24"/>
          <w:lang w:val="en-US"/>
        </w:rPr>
        <w:t>:</w:t>
      </w:r>
      <w:r w:rsidRPr="2D6C256E" w:rsidR="10A9E598">
        <w:rPr>
          <w:rFonts w:ascii="Arial" w:hAnsi="Arial" w:eastAsia="Arial" w:cs="Arial"/>
          <w:b w:val="1"/>
          <w:bCs w:val="1"/>
          <w:i w:val="0"/>
          <w:iCs w:val="0"/>
          <w:caps w:val="0"/>
          <w:smallCaps w:val="0"/>
          <w:noProof w:val="0"/>
          <w:color w:val="auto"/>
          <w:sz w:val="24"/>
          <w:szCs w:val="24"/>
          <w:lang w:val="en-US"/>
        </w:rPr>
        <w:t xml:space="preserve"> </w:t>
      </w:r>
    </w:p>
    <w:p w:rsidR="595E01C9" w:rsidP="2D6C256E" w:rsidRDefault="595E01C9" w14:paraId="02AE0B62" w14:textId="085FE13D">
      <w:pPr>
        <w:pStyle w:val="ListParagraph"/>
        <w:spacing w:line="360" w:lineRule="auto"/>
        <w:ind w:left="720"/>
        <w:jc w:val="both"/>
        <w:rPr>
          <w:rFonts w:ascii="Arial" w:hAnsi="Arial" w:eastAsia="Arial" w:cs="Arial"/>
          <w:b w:val="0"/>
          <w:bCs w:val="0"/>
          <w:i w:val="0"/>
          <w:iCs w:val="0"/>
          <w:caps w:val="0"/>
          <w:smallCaps w:val="0"/>
          <w:noProof w:val="0"/>
          <w:color w:val="auto"/>
          <w:sz w:val="24"/>
          <w:szCs w:val="24"/>
          <w:lang w:val="en-US"/>
        </w:rPr>
      </w:pPr>
      <w:r w:rsidRPr="2D6C256E" w:rsidR="595E01C9">
        <w:rPr>
          <w:rFonts w:ascii="Arial" w:hAnsi="Arial" w:eastAsia="Arial" w:cs="Arial"/>
          <w:b w:val="0"/>
          <w:bCs w:val="0"/>
          <w:i w:val="0"/>
          <w:iCs w:val="0"/>
          <w:caps w:val="0"/>
          <w:smallCaps w:val="0"/>
          <w:noProof w:val="0"/>
          <w:color w:val="auto"/>
          <w:sz w:val="24"/>
          <w:szCs w:val="24"/>
          <w:lang w:val="en-US"/>
        </w:rPr>
        <w:t xml:space="preserve">Tourism transport contributes 5% </w:t>
      </w:r>
      <w:r w:rsidRPr="2D6C256E" w:rsidR="595E01C9">
        <w:rPr>
          <w:rFonts w:ascii="Arial" w:hAnsi="Arial" w:eastAsia="Arial" w:cs="Arial"/>
          <w:b w:val="0"/>
          <w:bCs w:val="0"/>
          <w:i w:val="0"/>
          <w:iCs w:val="0"/>
          <w:caps w:val="0"/>
          <w:smallCaps w:val="0"/>
          <w:noProof w:val="0"/>
          <w:color w:val="auto"/>
          <w:sz w:val="24"/>
          <w:szCs w:val="24"/>
          <w:lang w:val="en-US"/>
        </w:rPr>
        <w:t>to</w:t>
      </w:r>
      <w:r w:rsidRPr="2D6C256E" w:rsidR="595E01C9">
        <w:rPr>
          <w:rFonts w:ascii="Arial" w:hAnsi="Arial" w:eastAsia="Arial" w:cs="Arial"/>
          <w:b w:val="0"/>
          <w:bCs w:val="0"/>
          <w:i w:val="0"/>
          <w:iCs w:val="0"/>
          <w:caps w:val="0"/>
          <w:smallCaps w:val="0"/>
          <w:noProof w:val="0"/>
          <w:color w:val="auto"/>
          <w:sz w:val="24"/>
          <w:szCs w:val="24"/>
          <w:lang w:val="en-US"/>
        </w:rPr>
        <w:t xml:space="preserve"> global emissions, primarily from long-haul flights. Aviation significantly </w:t>
      </w:r>
      <w:r w:rsidRPr="2D6C256E" w:rsidR="595E01C9">
        <w:rPr>
          <w:rFonts w:ascii="Arial" w:hAnsi="Arial" w:eastAsia="Arial" w:cs="Arial"/>
          <w:b w:val="0"/>
          <w:bCs w:val="0"/>
          <w:i w:val="0"/>
          <w:iCs w:val="0"/>
          <w:caps w:val="0"/>
          <w:smallCaps w:val="0"/>
          <w:noProof w:val="0"/>
          <w:color w:val="auto"/>
          <w:sz w:val="24"/>
          <w:szCs w:val="24"/>
          <w:lang w:val="en-US"/>
        </w:rPr>
        <w:t>impacts</w:t>
      </w:r>
      <w:r w:rsidRPr="2D6C256E" w:rsidR="595E01C9">
        <w:rPr>
          <w:rFonts w:ascii="Arial" w:hAnsi="Arial" w:eastAsia="Arial" w:cs="Arial"/>
          <w:b w:val="0"/>
          <w:bCs w:val="0"/>
          <w:i w:val="0"/>
          <w:iCs w:val="0"/>
          <w:caps w:val="0"/>
          <w:smallCaps w:val="0"/>
          <w:noProof w:val="0"/>
          <w:color w:val="auto"/>
          <w:sz w:val="24"/>
          <w:szCs w:val="24"/>
          <w:lang w:val="en-US"/>
        </w:rPr>
        <w:t xml:space="preserve"> climate change and local pollution, yet airlines </w:t>
      </w:r>
      <w:r w:rsidRPr="2D6C256E" w:rsidR="595E01C9">
        <w:rPr>
          <w:rFonts w:ascii="Arial" w:hAnsi="Arial" w:eastAsia="Arial" w:cs="Arial"/>
          <w:b w:val="0"/>
          <w:bCs w:val="0"/>
          <w:i w:val="0"/>
          <w:iCs w:val="0"/>
          <w:caps w:val="0"/>
          <w:smallCaps w:val="0"/>
          <w:noProof w:val="0"/>
          <w:color w:val="auto"/>
          <w:sz w:val="24"/>
          <w:szCs w:val="24"/>
          <w:lang w:val="en-US"/>
        </w:rPr>
        <w:t>benefit</w:t>
      </w:r>
      <w:r w:rsidRPr="2D6C256E" w:rsidR="595E01C9">
        <w:rPr>
          <w:rFonts w:ascii="Arial" w:hAnsi="Arial" w:eastAsia="Arial" w:cs="Arial"/>
          <w:b w:val="0"/>
          <w:bCs w:val="0"/>
          <w:i w:val="0"/>
          <w:iCs w:val="0"/>
          <w:caps w:val="0"/>
          <w:smallCaps w:val="0"/>
          <w:noProof w:val="0"/>
          <w:color w:val="auto"/>
          <w:sz w:val="24"/>
          <w:szCs w:val="24"/>
          <w:lang w:val="en-US"/>
        </w:rPr>
        <w:t xml:space="preserve"> from kerosene tax exemptions, slowing the adoption of costly sustainable fuels (Fennell and Cooper, 2020, pp. 188–189). While new </w:t>
      </w:r>
      <w:r w:rsidRPr="2D6C256E" w:rsidR="595E01C9">
        <w:rPr>
          <w:rFonts w:ascii="Arial" w:hAnsi="Arial" w:eastAsia="Arial" w:cs="Arial"/>
          <w:b w:val="0"/>
          <w:bCs w:val="0"/>
          <w:i w:val="0"/>
          <w:iCs w:val="0"/>
          <w:caps w:val="0"/>
          <w:smallCaps w:val="0"/>
          <w:noProof w:val="0"/>
          <w:color w:val="auto"/>
          <w:sz w:val="24"/>
          <w:szCs w:val="24"/>
          <w:lang w:val="en-US"/>
        </w:rPr>
        <w:t>aircraft</w:t>
      </w:r>
      <w:r w:rsidRPr="2D6C256E" w:rsidR="595E01C9">
        <w:rPr>
          <w:rFonts w:ascii="Arial" w:hAnsi="Arial" w:eastAsia="Arial" w:cs="Arial"/>
          <w:b w:val="0"/>
          <w:bCs w:val="0"/>
          <w:i w:val="0"/>
          <w:iCs w:val="0"/>
          <w:caps w:val="0"/>
          <w:smallCaps w:val="0"/>
          <w:noProof w:val="0"/>
          <w:color w:val="auto"/>
          <w:sz w:val="24"/>
          <w:szCs w:val="24"/>
          <w:lang w:val="en-US"/>
        </w:rPr>
        <w:t xml:space="preserve"> are more fuel-efficient, air traffic growth outpaces improvements, and rising passenger/environmental taxes have yet to curb emissions effectively. Initiatives like Japan’s carbon emission awareness programs highlight efforts to address aviation’s footprint.</w:t>
      </w:r>
    </w:p>
    <w:p xmlns:wp14="http://schemas.microsoft.com/office/word/2010/wordml" w:rsidP="0C36F56F" wp14:paraId="198847EC" wp14:textId="41CE21F3">
      <w:pPr>
        <w:pStyle w:val="ListParagraph"/>
        <w:spacing w:line="360" w:lineRule="auto"/>
        <w:ind w:left="720"/>
        <w:jc w:val="both"/>
        <w:rPr>
          <w:b w:val="1"/>
          <w:bCs w:val="1"/>
          <w:noProof w:val="0"/>
          <w:lang w:val="en-GB"/>
        </w:rPr>
      </w:pPr>
      <w:r w:rsidRPr="0C36F56F" w:rsidR="66A7B551">
        <w:rPr>
          <w:rFonts w:ascii="Arial" w:hAnsi="Arial" w:eastAsia="Arial" w:cs="Arial"/>
          <w:b w:val="1"/>
          <w:bCs w:val="1"/>
        </w:rPr>
        <w:t xml:space="preserve">2.2. </w:t>
      </w:r>
      <w:r w:rsidRPr="0C36F56F" w:rsidR="0140E7A1">
        <w:rPr>
          <w:rFonts w:ascii="Arial" w:hAnsi="Arial" w:eastAsia="Arial" w:cs="Arial"/>
          <w:b w:val="1"/>
          <w:bCs w:val="1"/>
          <w:noProof w:val="0"/>
          <w:lang w:val="en-GB"/>
        </w:rPr>
        <w:t>T</w:t>
      </w:r>
      <w:r w:rsidRPr="0C36F56F" w:rsidR="0140E7A1">
        <w:rPr>
          <w:rFonts w:ascii="Arial" w:hAnsi="Arial" w:eastAsia="Arial" w:cs="Arial"/>
          <w:b w:val="1"/>
          <w:bCs w:val="1"/>
          <w:noProof w:val="0"/>
          <w:lang w:val="en-GB"/>
        </w:rPr>
        <w:t xml:space="preserve">he Environmental Impact of Commercial Aviation: </w:t>
      </w:r>
    </w:p>
    <w:p w:rsidR="16C8DDB2" w:rsidP="0C36F56F" w:rsidRDefault="16C8DDB2" w14:paraId="661F1E01" w14:textId="6617E971">
      <w:pPr>
        <w:pStyle w:val="ListParagraph"/>
        <w:numPr>
          <w:ilvl w:val="0"/>
          <w:numId w:val="3"/>
        </w:numPr>
        <w:spacing w:line="360" w:lineRule="auto"/>
        <w:jc w:val="both"/>
        <w:rPr>
          <w:rFonts w:ascii="Arial" w:hAnsi="Arial" w:eastAsia="Arial" w:cs="Arial"/>
          <w:b w:val="0"/>
          <w:bCs w:val="0"/>
        </w:rPr>
      </w:pPr>
      <w:r w:rsidRPr="0C36F56F" w:rsidR="16C8DDB2">
        <w:rPr>
          <w:rFonts w:ascii="Arial" w:hAnsi="Arial" w:eastAsia="Arial" w:cs="Arial"/>
          <w:b w:val="0"/>
          <w:bCs w:val="0"/>
        </w:rPr>
        <w:t>The COVID-19 pandemic significantly reduced air travel, affecting social and environmental factors. A model showed that limiting passenger numbers decreased CO2 emissions and stabilised temperature increases, highlighting the benefits of controlling air travel to mitigate environmental damage and community impact, especially with alternative fuels and stricter regulations post-2030 (Calderon-Tellez and Herrera, 2021).</w:t>
      </w:r>
    </w:p>
    <w:p w:rsidR="16C8DDB2" w:rsidP="0C36F56F" w:rsidRDefault="16C8DDB2" w14:paraId="0E713813" w14:textId="4A181697">
      <w:pPr>
        <w:pStyle w:val="ListParagraph"/>
        <w:numPr>
          <w:ilvl w:val="0"/>
          <w:numId w:val="3"/>
        </w:numPr>
        <w:spacing w:line="360" w:lineRule="auto"/>
        <w:jc w:val="both"/>
        <w:rPr>
          <w:rFonts w:ascii="Arial" w:hAnsi="Arial" w:eastAsia="Arial" w:cs="Arial"/>
          <w:b w:val="0"/>
          <w:bCs w:val="0"/>
        </w:rPr>
      </w:pPr>
      <w:r w:rsidRPr="0C36F56F" w:rsidR="16C8DDB2">
        <w:rPr>
          <w:rFonts w:ascii="Arial" w:hAnsi="Arial" w:eastAsia="Arial" w:cs="Arial"/>
          <w:b w:val="0"/>
          <w:bCs w:val="0"/>
        </w:rPr>
        <w:t xml:space="preserve">Research by Dragomir </w:t>
      </w:r>
      <w:r w:rsidRPr="0C36F56F" w:rsidR="16C8DDB2">
        <w:rPr>
          <w:rFonts w:ascii="Arial" w:hAnsi="Arial" w:eastAsia="Arial" w:cs="Arial"/>
          <w:b w:val="0"/>
          <w:bCs w:val="0"/>
        </w:rPr>
        <w:t>Bălănică</w:t>
      </w:r>
      <w:r w:rsidRPr="0C36F56F" w:rsidR="16C8DDB2">
        <w:rPr>
          <w:rFonts w:ascii="Arial" w:hAnsi="Arial" w:eastAsia="Arial" w:cs="Arial"/>
          <w:b w:val="0"/>
          <w:bCs w:val="0"/>
        </w:rPr>
        <w:t xml:space="preserve"> </w:t>
      </w:r>
      <w:r w:rsidRPr="0C36F56F" w:rsidR="16C8DDB2">
        <w:rPr>
          <w:rFonts w:ascii="Arial" w:hAnsi="Arial" w:eastAsia="Arial" w:cs="Arial"/>
          <w:b w:val="0"/>
          <w:bCs w:val="0"/>
          <w:i w:val="1"/>
          <w:iCs w:val="1"/>
        </w:rPr>
        <w:t>et al</w:t>
      </w:r>
      <w:r w:rsidRPr="0C36F56F" w:rsidR="16C8DDB2">
        <w:rPr>
          <w:rFonts w:ascii="Arial" w:hAnsi="Arial" w:eastAsia="Arial" w:cs="Arial"/>
          <w:b w:val="0"/>
          <w:bCs w:val="0"/>
        </w:rPr>
        <w:t>. (2021) highlights the significant impact of transport on air quality. Their findings suggest that alternative fuels, efficient vehicles, and improved regulations for road transport can inform strategies to reduce emissions in aviation, helping to mitigate environmental damage in the hospitality industry.</w:t>
      </w:r>
    </w:p>
    <w:p xmlns:wp14="http://schemas.microsoft.com/office/word/2010/wordml" w:rsidP="60129CC3" wp14:paraId="07FA6857" wp14:textId="37A361FB">
      <w:pPr>
        <w:pStyle w:val="ListParagraph"/>
        <w:spacing w:line="360" w:lineRule="auto"/>
        <w:ind w:left="1080"/>
        <w:jc w:val="both"/>
        <w:rPr>
          <w:rFonts w:ascii="Arial" w:hAnsi="Arial" w:eastAsia="Arial" w:cs="Arial"/>
          <w:b w:val="0"/>
          <w:bCs w:val="0"/>
        </w:rPr>
      </w:pPr>
      <w:r w:rsidRPr="2D6C256E" w:rsidR="37A79BBA">
        <w:rPr>
          <w:rFonts w:ascii="Arial" w:hAnsi="Arial" w:eastAsia="Arial" w:cs="Arial"/>
          <w:b w:val="1"/>
          <w:bCs w:val="1"/>
        </w:rPr>
        <w:t>2.3. The Negative of</w:t>
      </w:r>
      <w:r w:rsidRPr="2D6C256E" w:rsidR="6B4D51DC">
        <w:rPr>
          <w:rFonts w:ascii="Arial" w:hAnsi="Arial" w:eastAsia="Arial" w:cs="Arial"/>
          <w:b w:val="1"/>
          <w:bCs w:val="1"/>
        </w:rPr>
        <w:t xml:space="preserve"> Commercial</w:t>
      </w:r>
      <w:r w:rsidRPr="2D6C256E" w:rsidR="37A79BBA">
        <w:rPr>
          <w:rFonts w:ascii="Arial" w:hAnsi="Arial" w:eastAsia="Arial" w:cs="Arial"/>
          <w:b w:val="1"/>
          <w:bCs w:val="1"/>
        </w:rPr>
        <w:t xml:space="preserve"> Air Transportation </w:t>
      </w:r>
    </w:p>
    <w:p w:rsidR="1F3AE99E" w:rsidP="0C36F56F" w:rsidRDefault="1F3AE99E" w14:paraId="3976E7FB" w14:textId="46E535BB">
      <w:pPr>
        <w:pStyle w:val="ListParagraph"/>
        <w:numPr>
          <w:ilvl w:val="0"/>
          <w:numId w:val="5"/>
        </w:numPr>
        <w:spacing w:line="360" w:lineRule="auto"/>
        <w:jc w:val="both"/>
        <w:rPr>
          <w:rFonts w:ascii="Arial" w:hAnsi="Arial" w:eastAsia="Arial" w:cs="Arial"/>
          <w:b w:val="0"/>
          <w:bCs w:val="0"/>
        </w:rPr>
      </w:pPr>
      <w:r w:rsidRPr="0C36F56F" w:rsidR="1F3AE99E">
        <w:rPr>
          <w:rFonts w:ascii="Arial" w:hAnsi="Arial" w:eastAsia="Arial" w:cs="Arial"/>
          <w:b w:val="0"/>
          <w:bCs w:val="0"/>
        </w:rPr>
        <w:t>Aviation's substantial CO₂ emissions pose a major challenge for sustainable tourism, as travellers face the dilemma of balancing environmental concerns with the desire for unrestricted air travel (Higham and Cavaliere, 2014).</w:t>
      </w:r>
    </w:p>
    <w:p xmlns:wp14="http://schemas.microsoft.com/office/word/2010/wordml" w:rsidP="60129CC3" wp14:paraId="1FAFD906" wp14:textId="2A4A9DB3">
      <w:pPr>
        <w:pStyle w:val="ListParagraph"/>
        <w:numPr>
          <w:ilvl w:val="0"/>
          <w:numId w:val="5"/>
        </w:numPr>
        <w:spacing w:line="360" w:lineRule="auto"/>
        <w:jc w:val="both"/>
        <w:rPr>
          <w:rFonts w:ascii="Arial" w:hAnsi="Arial" w:eastAsia="Arial" w:cs="Arial"/>
          <w:b w:val="0"/>
          <w:bCs w:val="0"/>
        </w:rPr>
      </w:pPr>
      <w:r w:rsidRPr="0C36F56F" w:rsidR="4F881D0D">
        <w:rPr>
          <w:rFonts w:ascii="Arial" w:hAnsi="Arial" w:eastAsia="Arial" w:cs="Arial"/>
          <w:b w:val="0"/>
          <w:bCs w:val="0"/>
        </w:rPr>
        <w:t xml:space="preserve">Aviation worsens global warming, especially through high-altitude emissions from long-haul flights. Despite reduction targets, the industry's environmental impact </w:t>
      </w:r>
      <w:r w:rsidRPr="0C36F56F" w:rsidR="4F881D0D">
        <w:rPr>
          <w:rFonts w:ascii="Arial" w:hAnsi="Arial" w:eastAsia="Arial" w:cs="Arial"/>
          <w:b w:val="0"/>
          <w:bCs w:val="0"/>
        </w:rPr>
        <w:t>remains</w:t>
      </w:r>
      <w:r w:rsidRPr="0C36F56F" w:rsidR="4F881D0D">
        <w:rPr>
          <w:rFonts w:ascii="Arial" w:hAnsi="Arial" w:eastAsia="Arial" w:cs="Arial"/>
          <w:b w:val="0"/>
          <w:bCs w:val="0"/>
        </w:rPr>
        <w:t xml:space="preserve"> significant (Fennell </w:t>
      </w:r>
      <w:r w:rsidRPr="0C36F56F" w:rsidR="331A66BF">
        <w:rPr>
          <w:rFonts w:ascii="Arial" w:hAnsi="Arial" w:eastAsia="Arial" w:cs="Arial"/>
          <w:b w:val="0"/>
          <w:bCs w:val="0"/>
        </w:rPr>
        <w:t>and</w:t>
      </w:r>
      <w:r w:rsidRPr="0C36F56F" w:rsidR="4F881D0D">
        <w:rPr>
          <w:rFonts w:ascii="Arial" w:hAnsi="Arial" w:eastAsia="Arial" w:cs="Arial"/>
          <w:b w:val="0"/>
          <w:bCs w:val="0"/>
        </w:rPr>
        <w:t xml:space="preserve"> Cooper, 2020, pp. 189-190).</w:t>
      </w:r>
    </w:p>
    <w:p w:rsidR="2B9121D7" w:rsidP="0C36F56F" w:rsidRDefault="2B9121D7" w14:paraId="0656E871" w14:textId="5BDFA678">
      <w:pPr>
        <w:pStyle w:val="ListParagraph"/>
        <w:numPr>
          <w:ilvl w:val="0"/>
          <w:numId w:val="5"/>
        </w:numPr>
        <w:spacing w:line="360" w:lineRule="auto"/>
        <w:jc w:val="both"/>
        <w:rPr>
          <w:rFonts w:ascii="Arial" w:hAnsi="Arial" w:eastAsia="Arial" w:cs="Arial"/>
          <w:b w:val="0"/>
          <w:bCs w:val="0"/>
        </w:rPr>
      </w:pPr>
      <w:r w:rsidRPr="0C36F56F" w:rsidR="2B9121D7">
        <w:rPr>
          <w:rFonts w:ascii="Arial" w:hAnsi="Arial" w:eastAsia="Arial" w:cs="Arial"/>
          <w:b w:val="0"/>
          <w:bCs w:val="0"/>
        </w:rPr>
        <w:t>Air travel drives mass tourism, straining destination resources. In Cabo Verde, tourism accounts for 51% of energy consumption, with tourists using five times more water than locals. Hotels contribute 42% of landfill waste, necessitating energy-intensive desalination and waste management (The Travel Foundation, 2019).</w:t>
      </w:r>
    </w:p>
    <w:p xmlns:wp14="http://schemas.microsoft.com/office/word/2010/wordml" w:rsidP="60129CC3" wp14:paraId="475D08AD" wp14:textId="79AB61FD">
      <w:pPr>
        <w:pStyle w:val="ListParagraph"/>
        <w:numPr>
          <w:ilvl w:val="0"/>
          <w:numId w:val="5"/>
        </w:numPr>
        <w:spacing w:line="360" w:lineRule="auto"/>
        <w:jc w:val="both"/>
        <w:rPr>
          <w:rFonts w:ascii="Arial" w:hAnsi="Arial" w:eastAsia="Arial" w:cs="Arial"/>
          <w:b w:val="0"/>
          <w:bCs w:val="0"/>
        </w:rPr>
      </w:pPr>
      <w:r w:rsidRPr="60129CC3" w:rsidR="34ACA669">
        <w:rPr>
          <w:rFonts w:ascii="Arial" w:hAnsi="Arial" w:eastAsia="Arial" w:cs="Arial"/>
          <w:b w:val="0"/>
          <w:bCs w:val="0"/>
        </w:rPr>
        <w:t xml:space="preserve">Carbon offsetting, including CORSIA, faces policy inconsistencies and fails to address fossil fuel dependence, limiting its effectiveness in combating climate change (Fennell </w:t>
      </w:r>
      <w:r w:rsidRPr="60129CC3" w:rsidR="082939EA">
        <w:rPr>
          <w:rFonts w:ascii="Arial" w:hAnsi="Arial" w:eastAsia="Arial" w:cs="Arial"/>
          <w:b w:val="0"/>
          <w:bCs w:val="0"/>
        </w:rPr>
        <w:t>and</w:t>
      </w:r>
      <w:r w:rsidRPr="60129CC3" w:rsidR="34ACA669">
        <w:rPr>
          <w:rFonts w:ascii="Arial" w:hAnsi="Arial" w:eastAsia="Arial" w:cs="Arial"/>
          <w:b w:val="0"/>
          <w:bCs w:val="0"/>
        </w:rPr>
        <w:t xml:space="preserve"> Cooper, 2020, p. 190).</w:t>
      </w:r>
    </w:p>
    <w:p xmlns:wp14="http://schemas.microsoft.com/office/word/2010/wordml" w:rsidP="60129CC3" wp14:paraId="3E3E4C90" wp14:textId="6797B280">
      <w:pPr>
        <w:pStyle w:val="ListParagraph"/>
        <w:numPr>
          <w:ilvl w:val="0"/>
          <w:numId w:val="5"/>
        </w:numPr>
        <w:spacing w:line="360" w:lineRule="auto"/>
        <w:jc w:val="both"/>
        <w:rPr>
          <w:rFonts w:ascii="Arial" w:hAnsi="Arial" w:eastAsia="Arial" w:cs="Arial"/>
          <w:b w:val="0"/>
          <w:bCs w:val="0"/>
        </w:rPr>
      </w:pPr>
      <w:r w:rsidRPr="0C36F56F" w:rsidR="61C62FB5">
        <w:rPr>
          <w:rFonts w:ascii="Arial" w:hAnsi="Arial" w:eastAsia="Arial" w:cs="Arial"/>
          <w:b w:val="0"/>
          <w:bCs w:val="0"/>
        </w:rPr>
        <w:t xml:space="preserve">Air travel emissions worsen air quality and have widespread health impacts, as seen in China, where pollutants travel long distances. Stricter regulations and cleaner technologies are needed to mitigate these effects (Ding </w:t>
      </w:r>
      <w:r w:rsidRPr="0C36F56F" w:rsidR="61C62FB5">
        <w:rPr>
          <w:rFonts w:ascii="Arial" w:hAnsi="Arial" w:eastAsia="Arial" w:cs="Arial"/>
          <w:b w:val="0"/>
          <w:bCs w:val="0"/>
          <w:i w:val="1"/>
          <w:iCs w:val="1"/>
        </w:rPr>
        <w:t>et</w:t>
      </w:r>
      <w:r w:rsidRPr="0C36F56F" w:rsidR="61C62FB5">
        <w:rPr>
          <w:rFonts w:ascii="Arial" w:hAnsi="Arial" w:eastAsia="Arial" w:cs="Arial"/>
          <w:b w:val="0"/>
          <w:bCs w:val="0"/>
        </w:rPr>
        <w:t xml:space="preserve"> </w:t>
      </w:r>
      <w:r w:rsidRPr="0C36F56F" w:rsidR="61C62FB5">
        <w:rPr>
          <w:rFonts w:ascii="Arial" w:hAnsi="Arial" w:eastAsia="Arial" w:cs="Arial"/>
          <w:b w:val="0"/>
          <w:bCs w:val="0"/>
          <w:i w:val="1"/>
          <w:iCs w:val="1"/>
        </w:rPr>
        <w:t>al</w:t>
      </w:r>
      <w:r w:rsidRPr="0C36F56F" w:rsidR="61C62FB5">
        <w:rPr>
          <w:rFonts w:ascii="Arial" w:hAnsi="Arial" w:eastAsia="Arial" w:cs="Arial"/>
          <w:b w:val="0"/>
          <w:bCs w:val="0"/>
        </w:rPr>
        <w:t>., 2024).</w:t>
      </w:r>
    </w:p>
    <w:p w:rsidR="6AFDFE51" w:rsidP="0C36F56F" w:rsidRDefault="6AFDFE51" w14:paraId="2D16B969" w14:textId="044779BA">
      <w:pPr>
        <w:pStyle w:val="ListParagraph"/>
        <w:numPr>
          <w:ilvl w:val="0"/>
          <w:numId w:val="5"/>
        </w:numPr>
        <w:spacing w:line="360" w:lineRule="auto"/>
        <w:jc w:val="both"/>
        <w:rPr>
          <w:rFonts w:ascii="Arial" w:hAnsi="Arial" w:eastAsia="Arial" w:cs="Arial"/>
          <w:b w:val="0"/>
          <w:bCs w:val="0"/>
        </w:rPr>
      </w:pPr>
      <w:r w:rsidRPr="0C36F56F" w:rsidR="6AFDFE51">
        <w:rPr>
          <w:rFonts w:ascii="Arial" w:hAnsi="Arial" w:eastAsia="Arial" w:cs="Arial"/>
          <w:b w:val="0"/>
          <w:bCs w:val="0"/>
        </w:rPr>
        <w:t>Air travel emissions pose serious health risks, including respiratory diseases, cardiovascular problems, and higher mortality rates. Aggarwal and Jain (2015) emphasise the significant impact of transport-related air pollution, highlighting the necessity for stricter regulations and cleaner transport alternatives to mitigate environmental and public health issues.</w:t>
      </w:r>
    </w:p>
    <w:p xmlns:wp14="http://schemas.microsoft.com/office/word/2010/wordml" w:rsidP="2D6C256E" wp14:paraId="4E4432A4" wp14:textId="2FE46F80">
      <w:pPr>
        <w:pStyle w:val="Normal"/>
        <w:spacing w:line="360" w:lineRule="auto"/>
        <w:jc w:val="both"/>
        <w:rPr>
          <w:rFonts w:ascii="Arial" w:hAnsi="Arial" w:eastAsia="Arial" w:cs="Arial"/>
          <w:b w:val="1"/>
          <w:bCs w:val="1"/>
          <w:sz w:val="24"/>
          <w:szCs w:val="24"/>
        </w:rPr>
      </w:pPr>
      <w:r w:rsidRPr="2D6C256E" w:rsidR="2D6C256E">
        <w:rPr>
          <w:rFonts w:ascii="Arial" w:hAnsi="Arial" w:eastAsia="Arial" w:cs="Arial"/>
          <w:b w:val="1"/>
          <w:bCs w:val="1"/>
        </w:rPr>
        <w:t xml:space="preserve">3. </w:t>
      </w:r>
      <w:r w:rsidRPr="2D6C256E" w:rsidR="00C165DC">
        <w:rPr>
          <w:rFonts w:ascii="Arial" w:hAnsi="Arial" w:eastAsia="Arial" w:cs="Arial"/>
          <w:b w:val="1"/>
          <w:bCs w:val="1"/>
        </w:rPr>
        <w:t>Solutions and Industry Examples for Aviation's Environmental Impact</w:t>
      </w:r>
    </w:p>
    <w:p w:rsidR="431ECF7F" w:rsidP="2D6C256E" w:rsidRDefault="431ECF7F" w14:paraId="1A9D0C51" w14:textId="5593261A">
      <w:pPr>
        <w:pStyle w:val="ListParagraph"/>
        <w:numPr>
          <w:ilvl w:val="0"/>
          <w:numId w:val="13"/>
        </w:numPr>
        <w:spacing w:line="360" w:lineRule="auto"/>
        <w:jc w:val="both"/>
        <w:rPr>
          <w:rFonts w:ascii="Arial" w:hAnsi="Arial" w:eastAsia="Arial" w:cs="Arial"/>
          <w:b w:val="0"/>
          <w:bCs w:val="0"/>
          <w:sz w:val="24"/>
          <w:szCs w:val="24"/>
        </w:rPr>
      </w:pPr>
      <w:r w:rsidRPr="2D6C256E" w:rsidR="431ECF7F">
        <w:rPr>
          <w:rFonts w:ascii="Arial" w:hAnsi="Arial" w:eastAsia="Arial" w:cs="Arial"/>
          <w:b w:val="0"/>
          <w:bCs w:val="0"/>
        </w:rPr>
        <w:t xml:space="preserve"> Greenwashing in Aviation</w:t>
      </w:r>
    </w:p>
    <w:p w:rsidR="431ECF7F" w:rsidP="2D6C256E" w:rsidRDefault="431ECF7F" w14:paraId="2F98A151" w14:textId="35915A94">
      <w:pPr>
        <w:pStyle w:val="Normal"/>
        <w:spacing w:line="360" w:lineRule="auto"/>
        <w:ind w:left="0"/>
        <w:jc w:val="both"/>
      </w:pPr>
      <w:r w:rsidRPr="2D6C256E" w:rsidR="431ECF7F">
        <w:rPr>
          <w:rFonts w:ascii="Arial" w:hAnsi="Arial" w:eastAsia="Arial" w:cs="Arial"/>
          <w:b w:val="0"/>
          <w:bCs w:val="0"/>
        </w:rPr>
        <w:t>Greenwashing involves misleading sustainability claims to attract consumers and boost profits (Jones, 2017). The aviation industry has implemented strategies to reduce its environmental impact, such as fuel-efficient engines, waste management improvements, and noise reduction measures. However, challenges remain, particularly in emissions, waste disposal, and noise pollution from new aircraft technologies, requiring further innovation and regulation (Fennell and Cooper, 2020, pp. 190–192).</w:t>
      </w:r>
    </w:p>
    <w:p w:rsidR="431ECF7F" w:rsidP="2D6C256E" w:rsidRDefault="431ECF7F" w14:paraId="1403939C" w14:textId="2B3FFD78">
      <w:pPr>
        <w:pStyle w:val="ListParagraph"/>
        <w:numPr>
          <w:ilvl w:val="0"/>
          <w:numId w:val="14"/>
        </w:numPr>
        <w:spacing w:line="360" w:lineRule="auto"/>
        <w:jc w:val="both"/>
        <w:rPr>
          <w:rFonts w:ascii="Arial" w:hAnsi="Arial" w:eastAsia="Arial" w:cs="Arial"/>
          <w:b w:val="0"/>
          <w:bCs w:val="0"/>
          <w:sz w:val="24"/>
          <w:szCs w:val="24"/>
        </w:rPr>
      </w:pPr>
      <w:r w:rsidRPr="2D6C256E" w:rsidR="431ECF7F">
        <w:rPr>
          <w:rFonts w:ascii="Arial" w:hAnsi="Arial" w:eastAsia="Arial" w:cs="Arial"/>
          <w:b w:val="0"/>
          <w:bCs w:val="0"/>
        </w:rPr>
        <w:t xml:space="preserve"> Sustainable Practices in Tourism and Hospitality</w:t>
      </w:r>
    </w:p>
    <w:p w:rsidR="431ECF7F" w:rsidP="2D6C256E" w:rsidRDefault="431ECF7F" w14:paraId="77B8EBFE" w14:textId="3F404CDB">
      <w:pPr>
        <w:pStyle w:val="Normal"/>
        <w:spacing w:line="360" w:lineRule="auto"/>
        <w:ind w:left="0"/>
        <w:jc w:val="both"/>
      </w:pPr>
      <w:r w:rsidRPr="2D6C256E" w:rsidR="431ECF7F">
        <w:rPr>
          <w:rFonts w:ascii="Arial" w:hAnsi="Arial" w:eastAsia="Arial" w:cs="Arial"/>
          <w:b w:val="0"/>
          <w:bCs w:val="0"/>
        </w:rPr>
        <w:t>Tourism accounts for 5% of global greenhouse gas emissions, expected to rise by 2035. The hospitality sector faces increasing pressure to adopt sustainable practices but struggles due to high costs and low profit margins. Companies such as Meliá Hotels (blockchain for carbon offsetting) and 1 Hotels (eco-friendly designs) showcase sustainable initiatives (Wich, 2020).</w:t>
      </w:r>
    </w:p>
    <w:p w:rsidR="431ECF7F" w:rsidP="2D6C256E" w:rsidRDefault="431ECF7F" w14:paraId="587A9581" w14:textId="0403B2EC">
      <w:pPr>
        <w:pStyle w:val="ListParagraph"/>
        <w:numPr>
          <w:ilvl w:val="0"/>
          <w:numId w:val="15"/>
        </w:numPr>
        <w:spacing w:line="360" w:lineRule="auto"/>
        <w:jc w:val="both"/>
        <w:rPr>
          <w:rFonts w:ascii="Arial" w:hAnsi="Arial" w:eastAsia="Arial" w:cs="Arial"/>
          <w:b w:val="0"/>
          <w:bCs w:val="0"/>
          <w:sz w:val="24"/>
          <w:szCs w:val="24"/>
        </w:rPr>
      </w:pPr>
      <w:r w:rsidRPr="2D6C256E" w:rsidR="431ECF7F">
        <w:rPr>
          <w:rFonts w:ascii="Arial" w:hAnsi="Arial" w:eastAsia="Arial" w:cs="Arial"/>
          <w:b w:val="0"/>
          <w:bCs w:val="0"/>
        </w:rPr>
        <w:t xml:space="preserve"> Consumer Demand for Sustainability</w:t>
      </w:r>
    </w:p>
    <w:p w:rsidR="431ECF7F" w:rsidP="2D6C256E" w:rsidRDefault="431ECF7F" w14:paraId="5A67B8E1" w14:textId="6B34DE05">
      <w:pPr>
        <w:pStyle w:val="Normal"/>
        <w:spacing w:line="360" w:lineRule="auto"/>
        <w:ind w:left="0"/>
        <w:jc w:val="both"/>
      </w:pPr>
      <w:r w:rsidRPr="2D6C256E" w:rsidR="431ECF7F">
        <w:rPr>
          <w:rFonts w:ascii="Arial" w:hAnsi="Arial" w:eastAsia="Arial" w:cs="Arial"/>
          <w:b w:val="0"/>
          <w:bCs w:val="0"/>
        </w:rPr>
        <w:t>From 2013 to 2018, 50% of consumer-packaged goods (CPG) growth came from sustainability-marketed products, growing 5.6 times faster than conventional goods. Brands like PepsiCo and Unilever have adapted their strategies to meet demand (Whelan and Kronthal-Sacco, 2019).</w:t>
      </w:r>
    </w:p>
    <w:p w:rsidR="431ECF7F" w:rsidP="2D6C256E" w:rsidRDefault="431ECF7F" w14:paraId="772CB488" w14:textId="6C6D862E">
      <w:pPr>
        <w:pStyle w:val="ListParagraph"/>
        <w:numPr>
          <w:ilvl w:val="0"/>
          <w:numId w:val="16"/>
        </w:numPr>
        <w:spacing w:line="360" w:lineRule="auto"/>
        <w:jc w:val="both"/>
        <w:rPr>
          <w:rFonts w:ascii="Arial" w:hAnsi="Arial" w:eastAsia="Arial" w:cs="Arial"/>
          <w:b w:val="0"/>
          <w:bCs w:val="0"/>
          <w:sz w:val="24"/>
          <w:szCs w:val="24"/>
        </w:rPr>
      </w:pPr>
      <w:r w:rsidRPr="2D6C256E" w:rsidR="431ECF7F">
        <w:rPr>
          <w:rFonts w:ascii="Arial" w:hAnsi="Arial" w:eastAsia="Arial" w:cs="Arial"/>
          <w:b w:val="0"/>
          <w:bCs w:val="0"/>
        </w:rPr>
        <w:t xml:space="preserve"> Corporate Sustainability Reporting</w:t>
      </w:r>
    </w:p>
    <w:p w:rsidR="431ECF7F" w:rsidP="2D6C256E" w:rsidRDefault="431ECF7F" w14:paraId="1205A2D7" w14:textId="20F40675">
      <w:pPr>
        <w:pStyle w:val="Normal"/>
        <w:spacing w:line="360" w:lineRule="auto"/>
        <w:ind w:left="0"/>
        <w:jc w:val="both"/>
      </w:pPr>
      <w:r w:rsidRPr="2D6C256E" w:rsidR="431ECF7F">
        <w:rPr>
          <w:rFonts w:ascii="Arial" w:hAnsi="Arial" w:eastAsia="Arial" w:cs="Arial"/>
          <w:b w:val="0"/>
          <w:bCs w:val="0"/>
        </w:rPr>
        <w:t xml:space="preserve">In 2023, 93% of Russell 1000 companies published sustainability reports, reflecting a commitment to ESG transparency. Reporting standards such as SASB, GRI, and TCFD are widely adopted (G&amp;A Institute, 2024). (See Appendix A </w:t>
      </w:r>
      <w:bookmarkStart w:name="_Int_jDZTQGWw" w:id="1122486047"/>
      <w:r w:rsidRPr="2D6C256E" w:rsidR="431ECF7F">
        <w:rPr>
          <w:rFonts w:ascii="Arial" w:hAnsi="Arial" w:eastAsia="Arial" w:cs="Arial"/>
          <w:b w:val="0"/>
          <w:bCs w:val="0"/>
        </w:rPr>
        <w:t>for trend</w:t>
      </w:r>
      <w:bookmarkEnd w:id="1122486047"/>
      <w:r w:rsidRPr="2D6C256E" w:rsidR="431ECF7F">
        <w:rPr>
          <w:rFonts w:ascii="Arial" w:hAnsi="Arial" w:eastAsia="Arial" w:cs="Arial"/>
          <w:b w:val="0"/>
          <w:bCs w:val="0"/>
        </w:rPr>
        <w:t xml:space="preserve"> analysis.)</w:t>
      </w:r>
    </w:p>
    <w:p w:rsidR="431ECF7F" w:rsidP="2D6C256E" w:rsidRDefault="431ECF7F" w14:paraId="6BA059A3" w14:textId="2E2F9A34">
      <w:pPr>
        <w:pStyle w:val="ListParagraph"/>
        <w:numPr>
          <w:ilvl w:val="0"/>
          <w:numId w:val="17"/>
        </w:numPr>
        <w:spacing w:line="360" w:lineRule="auto"/>
        <w:jc w:val="both"/>
        <w:rPr>
          <w:rFonts w:ascii="Arial" w:hAnsi="Arial" w:eastAsia="Arial" w:cs="Arial"/>
          <w:b w:val="0"/>
          <w:bCs w:val="0"/>
          <w:sz w:val="24"/>
          <w:szCs w:val="24"/>
        </w:rPr>
      </w:pPr>
      <w:r w:rsidRPr="2D6C256E" w:rsidR="431ECF7F">
        <w:rPr>
          <w:rFonts w:ascii="Arial" w:hAnsi="Arial" w:eastAsia="Arial" w:cs="Arial"/>
          <w:b w:val="0"/>
          <w:bCs w:val="0"/>
        </w:rPr>
        <w:t xml:space="preserve"> Lessons from COVID-19</w:t>
      </w:r>
    </w:p>
    <w:p w:rsidR="431ECF7F" w:rsidP="2D6C256E" w:rsidRDefault="431ECF7F" w14:paraId="69C7183F" w14:textId="458EC62F">
      <w:pPr>
        <w:pStyle w:val="Normal"/>
        <w:spacing w:line="360" w:lineRule="auto"/>
        <w:ind w:left="0"/>
        <w:jc w:val="both"/>
      </w:pPr>
      <w:r w:rsidRPr="2D6C256E" w:rsidR="431ECF7F">
        <w:rPr>
          <w:rFonts w:ascii="Arial" w:hAnsi="Arial" w:eastAsia="Arial" w:cs="Arial"/>
          <w:b w:val="0"/>
          <w:bCs w:val="0"/>
        </w:rPr>
        <w:t xml:space="preserve">The COVID-19 lockdowns led to significant reductions in NO₂ and CO₂ emissions, </w:t>
      </w:r>
      <w:r w:rsidRPr="2D6C256E" w:rsidR="431ECF7F">
        <w:rPr>
          <w:rFonts w:ascii="Arial" w:hAnsi="Arial" w:eastAsia="Arial" w:cs="Arial"/>
          <w:b w:val="0"/>
          <w:bCs w:val="0"/>
        </w:rPr>
        <w:t>demonstrating</w:t>
      </w:r>
      <w:r w:rsidRPr="2D6C256E" w:rsidR="431ECF7F">
        <w:rPr>
          <w:rFonts w:ascii="Arial" w:hAnsi="Arial" w:eastAsia="Arial" w:cs="Arial"/>
          <w:b w:val="0"/>
          <w:bCs w:val="0"/>
        </w:rPr>
        <w:t xml:space="preserve"> the potential for regulatory and behavioural changes to improve air quality (De Maria </w:t>
      </w:r>
      <w:r w:rsidRPr="2D6C256E" w:rsidR="431ECF7F">
        <w:rPr>
          <w:rFonts w:ascii="Arial" w:hAnsi="Arial" w:eastAsia="Arial" w:cs="Arial"/>
          <w:b w:val="0"/>
          <w:bCs w:val="0"/>
          <w:i w:val="1"/>
          <w:iCs w:val="1"/>
        </w:rPr>
        <w:t>et al.</w:t>
      </w:r>
      <w:r w:rsidRPr="2D6C256E" w:rsidR="431ECF7F">
        <w:rPr>
          <w:rFonts w:ascii="Arial" w:hAnsi="Arial" w:eastAsia="Arial" w:cs="Arial"/>
          <w:b w:val="0"/>
          <w:bCs w:val="0"/>
        </w:rPr>
        <w:t>, 2021).</w:t>
      </w:r>
    </w:p>
    <w:p xmlns:wp14="http://schemas.microsoft.com/office/word/2010/wordml" w:rsidP="60129CC3" wp14:paraId="51485490" wp14:textId="095E0F7A">
      <w:pPr>
        <w:pStyle w:val="Normal"/>
        <w:spacing w:line="360" w:lineRule="auto"/>
        <w:ind w:left="0"/>
        <w:jc w:val="both"/>
        <w:rPr>
          <w:rFonts w:ascii="Arial" w:hAnsi="Arial" w:eastAsia="Arial" w:cs="Arial"/>
          <w:b w:val="0"/>
          <w:bCs w:val="0"/>
        </w:rPr>
      </w:pPr>
      <w:r w:rsidRPr="60129CC3" w:rsidR="1DE85054">
        <w:rPr>
          <w:rFonts w:ascii="Arial" w:hAnsi="Arial" w:eastAsia="Arial" w:cs="Arial"/>
          <w:b w:val="1"/>
          <w:bCs w:val="1"/>
        </w:rPr>
        <w:t>3.1 Free Public Transport for Tourists as a Sustainable Solution</w:t>
      </w:r>
    </w:p>
    <w:p xmlns:wp14="http://schemas.microsoft.com/office/word/2010/wordml" w:rsidP="60129CC3" wp14:paraId="2E2E9677" wp14:textId="390250BE">
      <w:pPr>
        <w:pStyle w:val="Normal"/>
        <w:spacing w:line="360" w:lineRule="auto"/>
        <w:ind w:left="0"/>
        <w:jc w:val="both"/>
        <w:rPr>
          <w:rFonts w:ascii="Arial" w:hAnsi="Arial" w:eastAsia="Arial" w:cs="Arial"/>
          <w:b w:val="0"/>
          <w:bCs w:val="0"/>
        </w:rPr>
      </w:pPr>
      <w:r w:rsidRPr="60129CC3" w:rsidR="1DE85054">
        <w:rPr>
          <w:rFonts w:ascii="Arial" w:hAnsi="Arial" w:eastAsia="Arial" w:cs="Arial"/>
          <w:b w:val="0"/>
          <w:bCs w:val="0"/>
        </w:rPr>
        <w:t xml:space="preserve">Free public transport initiatives for tourists can serve as a potential solution to mitigate aviation’s environmental impact in the hospitality sector. However, implementation faces challenges, particularly among small accommodation providers, who often perceive such schemes as an added cost rather than a competitive advantage (Gronau, 2017). Public transport providers, on the other hand, </w:t>
      </w:r>
      <w:r w:rsidRPr="60129CC3" w:rsidR="1DE85054">
        <w:rPr>
          <w:rFonts w:ascii="Arial" w:hAnsi="Arial" w:eastAsia="Arial" w:cs="Arial"/>
          <w:b w:val="0"/>
          <w:bCs w:val="0"/>
        </w:rPr>
        <w:t>generally support</w:t>
      </w:r>
      <w:r w:rsidRPr="60129CC3" w:rsidR="1DE85054">
        <w:rPr>
          <w:rFonts w:ascii="Arial" w:hAnsi="Arial" w:eastAsia="Arial" w:cs="Arial"/>
          <w:b w:val="0"/>
          <w:bCs w:val="0"/>
        </w:rPr>
        <w:t xml:space="preserve"> these initiatives, recognizing them </w:t>
      </w:r>
      <w:r w:rsidRPr="60129CC3" w:rsidR="303CD0FE">
        <w:rPr>
          <w:rFonts w:ascii="Arial" w:hAnsi="Arial" w:eastAsia="Arial" w:cs="Arial"/>
          <w:b w:val="0"/>
          <w:bCs w:val="0"/>
        </w:rPr>
        <w:t>to</w:t>
      </w:r>
      <w:r w:rsidRPr="60129CC3" w:rsidR="1DE85054">
        <w:rPr>
          <w:rFonts w:ascii="Arial" w:hAnsi="Arial" w:eastAsia="Arial" w:cs="Arial"/>
          <w:b w:val="0"/>
          <w:bCs w:val="0"/>
        </w:rPr>
        <w:t xml:space="preserve"> increase demand and sustain their networks. Public transport authorities play a crucial role in driving adoption, but stronger collaboration with the tourism industry is needed to maximize effectiveness (Gronau, 2017).</w:t>
      </w:r>
    </w:p>
    <w:p xmlns:wp14="http://schemas.microsoft.com/office/word/2010/wordml" w:rsidP="60129CC3" wp14:paraId="42DB890F" wp14:textId="5F98378C">
      <w:pPr>
        <w:pStyle w:val="Normal"/>
        <w:spacing w:line="360" w:lineRule="auto"/>
        <w:ind w:left="0"/>
        <w:jc w:val="both"/>
        <w:rPr>
          <w:rFonts w:ascii="Arial" w:hAnsi="Arial" w:eastAsia="Arial" w:cs="Arial"/>
          <w:b w:val="1"/>
          <w:bCs w:val="1"/>
        </w:rPr>
      </w:pPr>
      <w:r w:rsidRPr="0C36F56F" w:rsidR="35B709DA">
        <w:rPr>
          <w:rFonts w:ascii="Arial" w:hAnsi="Arial" w:eastAsia="Arial" w:cs="Arial"/>
          <w:b w:val="1"/>
          <w:bCs w:val="1"/>
        </w:rPr>
        <w:t xml:space="preserve">3.2. </w:t>
      </w:r>
      <w:r w:rsidRPr="0C36F56F" w:rsidR="35B709DA">
        <w:rPr>
          <w:rFonts w:ascii="Arial" w:hAnsi="Arial" w:eastAsia="Arial" w:cs="Arial"/>
          <w:b w:val="1"/>
          <w:bCs w:val="1"/>
        </w:rPr>
        <w:t>Encouraging Public Transport Use Among Tourists</w:t>
      </w:r>
    </w:p>
    <w:p w:rsidR="40474B5B" w:rsidP="0C36F56F" w:rsidRDefault="40474B5B" w14:paraId="2C866EC5" w14:textId="393D9612">
      <w:pPr>
        <w:pStyle w:val="Normal"/>
        <w:spacing w:line="360" w:lineRule="auto"/>
        <w:ind w:left="0"/>
        <w:jc w:val="both"/>
      </w:pPr>
      <w:r w:rsidRPr="2D6C256E" w:rsidR="1D8A6773">
        <w:rPr>
          <w:rFonts w:ascii="Arial" w:hAnsi="Arial" w:eastAsia="Arial" w:cs="Arial"/>
          <w:b w:val="0"/>
          <w:bCs w:val="0"/>
        </w:rPr>
        <w:t xml:space="preserve">Guest cards offering free public transport can promote sustainable mobility by removing financial barriers and </w:t>
      </w:r>
      <w:r w:rsidRPr="2D6C256E" w:rsidR="1D8A6773">
        <w:rPr>
          <w:rFonts w:ascii="Arial" w:hAnsi="Arial" w:eastAsia="Arial" w:cs="Arial"/>
          <w:b w:val="0"/>
          <w:bCs w:val="0"/>
        </w:rPr>
        <w:t>providing</w:t>
      </w:r>
      <w:r w:rsidRPr="2D6C256E" w:rsidR="1D8A6773">
        <w:rPr>
          <w:rFonts w:ascii="Arial" w:hAnsi="Arial" w:eastAsia="Arial" w:cs="Arial"/>
          <w:b w:val="0"/>
          <w:bCs w:val="0"/>
        </w:rPr>
        <w:t xml:space="preserve"> a convenient alternative to private vehicles (Bausch </w:t>
      </w:r>
      <w:r w:rsidRPr="2D6C256E" w:rsidR="1D8A6773">
        <w:rPr>
          <w:rFonts w:ascii="Arial" w:hAnsi="Arial" w:eastAsia="Arial" w:cs="Arial"/>
          <w:b w:val="0"/>
          <w:bCs w:val="0"/>
          <w:i w:val="1"/>
          <w:iCs w:val="1"/>
        </w:rPr>
        <w:t>et al</w:t>
      </w:r>
      <w:r w:rsidRPr="2D6C256E" w:rsidR="1D8A6773">
        <w:rPr>
          <w:rFonts w:ascii="Arial" w:hAnsi="Arial" w:eastAsia="Arial" w:cs="Arial"/>
          <w:b w:val="0"/>
          <w:bCs w:val="0"/>
        </w:rPr>
        <w:t>., 2024). Improving accessibility, frequency, and alignment with tourist needs further boosts adoption, reducing tourism-related environmental impact.</w:t>
      </w:r>
    </w:p>
    <w:p xmlns:wp14="http://schemas.microsoft.com/office/word/2010/wordml" w:rsidP="60129CC3" wp14:paraId="363D58CB" wp14:textId="2020A8AE">
      <w:pPr>
        <w:pStyle w:val="Normal"/>
        <w:spacing w:line="360" w:lineRule="auto"/>
        <w:ind w:left="0"/>
        <w:jc w:val="both"/>
        <w:rPr>
          <w:rFonts w:ascii="Arial" w:hAnsi="Arial" w:eastAsia="Arial" w:cs="Arial"/>
          <w:b w:val="1"/>
          <w:bCs w:val="1"/>
        </w:rPr>
      </w:pPr>
      <w:r w:rsidRPr="60129CC3" w:rsidR="00C165DC">
        <w:rPr>
          <w:rFonts w:ascii="Arial" w:hAnsi="Arial" w:eastAsia="Arial" w:cs="Arial"/>
          <w:b w:val="1"/>
          <w:bCs w:val="1"/>
        </w:rPr>
        <w:t>3.</w:t>
      </w:r>
      <w:r w:rsidRPr="60129CC3" w:rsidR="1FA47B7A">
        <w:rPr>
          <w:rFonts w:ascii="Arial" w:hAnsi="Arial" w:eastAsia="Arial" w:cs="Arial"/>
          <w:b w:val="1"/>
          <w:bCs w:val="1"/>
        </w:rPr>
        <w:t>3</w:t>
      </w:r>
      <w:r w:rsidRPr="60129CC3" w:rsidR="00C165DC">
        <w:rPr>
          <w:rFonts w:ascii="Arial" w:hAnsi="Arial" w:eastAsia="Arial" w:cs="Arial"/>
          <w:b w:val="1"/>
          <w:bCs w:val="1"/>
        </w:rPr>
        <w:t xml:space="preserve"> Regulatory and Technological Solutions</w:t>
      </w:r>
    </w:p>
    <w:p xmlns:wp14="http://schemas.microsoft.com/office/word/2010/wordml" w:rsidP="60129CC3" wp14:paraId="26B41665" wp14:textId="4F299D00">
      <w:pPr>
        <w:pStyle w:val="Normal"/>
        <w:spacing w:line="360" w:lineRule="auto"/>
        <w:ind w:left="0"/>
        <w:jc w:val="both"/>
        <w:rPr>
          <w:rFonts w:ascii="Arial" w:hAnsi="Arial" w:eastAsia="Arial" w:cs="Arial"/>
          <w:b w:val="0"/>
          <w:bCs w:val="0"/>
        </w:rPr>
      </w:pPr>
      <w:r w:rsidRPr="73D9B6A7" w:rsidR="2A509008">
        <w:rPr>
          <w:rFonts w:ascii="Arial" w:hAnsi="Arial" w:eastAsia="Arial" w:cs="Arial"/>
          <w:b w:val="0"/>
          <w:bCs w:val="0"/>
        </w:rPr>
        <w:t>Research on maritime transport emissions in Europe has shown that stricter regulations, low-</w:t>
      </w:r>
      <w:r w:rsidRPr="73D9B6A7" w:rsidR="2A509008">
        <w:rPr>
          <w:rFonts w:ascii="Arial" w:hAnsi="Arial" w:eastAsia="Arial" w:cs="Arial"/>
          <w:b w:val="0"/>
          <w:bCs w:val="0"/>
        </w:rPr>
        <w:t>sulphur</w:t>
      </w:r>
      <w:r w:rsidRPr="73D9B6A7" w:rsidR="2A509008">
        <w:rPr>
          <w:rFonts w:ascii="Arial" w:hAnsi="Arial" w:eastAsia="Arial" w:cs="Arial"/>
          <w:b w:val="0"/>
          <w:bCs w:val="0"/>
        </w:rPr>
        <w:t xml:space="preserve"> fuels, and cleaner technologies effectively reduce pollution levels (Viana </w:t>
      </w:r>
      <w:r w:rsidRPr="73D9B6A7" w:rsidR="2A509008">
        <w:rPr>
          <w:rFonts w:ascii="Arial" w:hAnsi="Arial" w:eastAsia="Arial" w:cs="Arial"/>
          <w:b w:val="0"/>
          <w:bCs w:val="0"/>
          <w:i w:val="1"/>
          <w:iCs w:val="1"/>
        </w:rPr>
        <w:t>et</w:t>
      </w:r>
      <w:r w:rsidRPr="73D9B6A7" w:rsidR="2A509008">
        <w:rPr>
          <w:rFonts w:ascii="Arial" w:hAnsi="Arial" w:eastAsia="Arial" w:cs="Arial"/>
          <w:b w:val="0"/>
          <w:bCs w:val="0"/>
        </w:rPr>
        <w:t xml:space="preserve"> </w:t>
      </w:r>
      <w:r w:rsidRPr="73D9B6A7" w:rsidR="2A509008">
        <w:rPr>
          <w:rFonts w:ascii="Arial" w:hAnsi="Arial" w:eastAsia="Arial" w:cs="Arial"/>
          <w:b w:val="0"/>
          <w:bCs w:val="0"/>
          <w:i w:val="1"/>
          <w:iCs w:val="1"/>
        </w:rPr>
        <w:t>al</w:t>
      </w:r>
      <w:r w:rsidRPr="73D9B6A7" w:rsidR="2A509008">
        <w:rPr>
          <w:rFonts w:ascii="Arial" w:hAnsi="Arial" w:eastAsia="Arial" w:cs="Arial"/>
          <w:b w:val="0"/>
          <w:bCs w:val="0"/>
        </w:rPr>
        <w:t xml:space="preserve">., 2014). These strategies could also </w:t>
      </w:r>
      <w:r w:rsidRPr="73D9B6A7" w:rsidR="2A509008">
        <w:rPr>
          <w:rFonts w:ascii="Arial" w:hAnsi="Arial" w:eastAsia="Arial" w:cs="Arial"/>
          <w:b w:val="0"/>
          <w:bCs w:val="0"/>
        </w:rPr>
        <w:t>benefit</w:t>
      </w:r>
      <w:r w:rsidRPr="73D9B6A7" w:rsidR="2A509008">
        <w:rPr>
          <w:rFonts w:ascii="Arial" w:hAnsi="Arial" w:eastAsia="Arial" w:cs="Arial"/>
          <w:b w:val="0"/>
          <w:bCs w:val="0"/>
        </w:rPr>
        <w:t xml:space="preserve"> air travel through alternative fuels, enhanced </w:t>
      </w:r>
      <w:r w:rsidRPr="73D9B6A7" w:rsidR="2A509008">
        <w:rPr>
          <w:rFonts w:ascii="Arial" w:hAnsi="Arial" w:eastAsia="Arial" w:cs="Arial"/>
          <w:b w:val="0"/>
          <w:bCs w:val="0"/>
        </w:rPr>
        <w:t>aircraft</w:t>
      </w:r>
      <w:r w:rsidRPr="73D9B6A7" w:rsidR="2A509008">
        <w:rPr>
          <w:rFonts w:ascii="Arial" w:hAnsi="Arial" w:eastAsia="Arial" w:cs="Arial"/>
          <w:b w:val="0"/>
          <w:bCs w:val="0"/>
        </w:rPr>
        <w:t xml:space="preserve"> efficiency, and more stringent emissions policies. The success of emission reduction in maritime transport </w:t>
      </w:r>
      <w:r w:rsidRPr="73D9B6A7" w:rsidR="2A509008">
        <w:rPr>
          <w:rFonts w:ascii="Arial" w:hAnsi="Arial" w:eastAsia="Arial" w:cs="Arial"/>
          <w:b w:val="0"/>
          <w:bCs w:val="0"/>
        </w:rPr>
        <w:t>demonstrates</w:t>
      </w:r>
      <w:r w:rsidRPr="73D9B6A7" w:rsidR="2A509008">
        <w:rPr>
          <w:rFonts w:ascii="Arial" w:hAnsi="Arial" w:eastAsia="Arial" w:cs="Arial"/>
          <w:b w:val="0"/>
          <w:bCs w:val="0"/>
        </w:rPr>
        <w:t xml:space="preserve"> that pollution from aviation can be mitigated with </w:t>
      </w:r>
      <w:r w:rsidRPr="73D9B6A7" w:rsidR="2A509008">
        <w:rPr>
          <w:rFonts w:ascii="Arial" w:hAnsi="Arial" w:eastAsia="Arial" w:cs="Arial"/>
          <w:b w:val="0"/>
          <w:bCs w:val="0"/>
        </w:rPr>
        <w:t>appropriate policies</w:t>
      </w:r>
      <w:r w:rsidRPr="73D9B6A7" w:rsidR="2A509008">
        <w:rPr>
          <w:rFonts w:ascii="Arial" w:hAnsi="Arial" w:eastAsia="Arial" w:cs="Arial"/>
          <w:b w:val="0"/>
          <w:bCs w:val="0"/>
        </w:rPr>
        <w:t xml:space="preserve"> and technological advancements.</w:t>
      </w:r>
    </w:p>
    <w:p xmlns:wp14="http://schemas.microsoft.com/office/word/2010/wordml" w:rsidP="60129CC3" wp14:paraId="62C2ED50" wp14:textId="0BCFB6FA">
      <w:pPr>
        <w:pStyle w:val="Normal"/>
        <w:spacing w:line="360" w:lineRule="auto"/>
        <w:ind w:left="0"/>
        <w:jc w:val="both"/>
        <w:rPr>
          <w:rFonts w:ascii="Arial" w:hAnsi="Arial" w:eastAsia="Arial" w:cs="Arial"/>
          <w:b w:val="0"/>
          <w:bCs w:val="0"/>
        </w:rPr>
      </w:pPr>
      <w:r w:rsidRPr="60129CC3" w:rsidR="2A509008">
        <w:rPr>
          <w:rFonts w:ascii="Arial" w:hAnsi="Arial" w:eastAsia="Arial" w:cs="Arial"/>
          <w:b w:val="0"/>
          <w:bCs w:val="0"/>
        </w:rPr>
        <w:t xml:space="preserve">British Airways (2025) is investing in innovative sustainability measures, including support for </w:t>
      </w:r>
      <w:r w:rsidRPr="60129CC3" w:rsidR="2A509008">
        <w:rPr>
          <w:rFonts w:ascii="Arial" w:hAnsi="Arial" w:eastAsia="Arial" w:cs="Arial"/>
          <w:b w:val="0"/>
          <w:bCs w:val="0"/>
        </w:rPr>
        <w:t>ZeroAvia</w:t>
      </w:r>
      <w:r w:rsidRPr="60129CC3" w:rsidR="2A509008">
        <w:rPr>
          <w:rFonts w:ascii="Arial" w:hAnsi="Arial" w:eastAsia="Arial" w:cs="Arial"/>
          <w:b w:val="0"/>
          <w:bCs w:val="0"/>
        </w:rPr>
        <w:t xml:space="preserve">, the UK's first hydrogen-powered </w:t>
      </w:r>
      <w:r w:rsidRPr="60129CC3" w:rsidR="2A509008">
        <w:rPr>
          <w:rFonts w:ascii="Arial" w:hAnsi="Arial" w:eastAsia="Arial" w:cs="Arial"/>
          <w:b w:val="0"/>
          <w:bCs w:val="0"/>
        </w:rPr>
        <w:t>aircraft</w:t>
      </w:r>
      <w:r w:rsidRPr="60129CC3" w:rsidR="2A509008">
        <w:rPr>
          <w:rFonts w:ascii="Arial" w:hAnsi="Arial" w:eastAsia="Arial" w:cs="Arial"/>
          <w:b w:val="0"/>
          <w:bCs w:val="0"/>
        </w:rPr>
        <w:t>, which has successfully completed test flights. The airline also collaborates with CUR8, UNDO, and Standard Chartered to support carbon removal initiatives, committing to over 4,000 tonnes of carbon removal credits through enhanced rock weathering technology. Additionally, British Airways is addressing non-CO₂ climate impacts such as contrails and nitrogen oxides to further mitigate aviation’s environmental footprint.</w:t>
      </w:r>
    </w:p>
    <w:p xmlns:wp14="http://schemas.microsoft.com/office/word/2010/wordml" w:rsidP="60129CC3" wp14:paraId="15CA5864" wp14:textId="51249B54">
      <w:pPr>
        <w:pStyle w:val="Normal"/>
        <w:spacing w:line="360" w:lineRule="auto"/>
        <w:ind w:left="0"/>
        <w:jc w:val="both"/>
        <w:rPr>
          <w:rFonts w:ascii="Arial" w:hAnsi="Arial" w:eastAsia="Arial" w:cs="Arial"/>
          <w:b w:val="0"/>
          <w:bCs w:val="0"/>
        </w:rPr>
      </w:pPr>
      <w:r w:rsidRPr="60129CC3" w:rsidR="2A509008">
        <w:rPr>
          <w:rFonts w:ascii="Arial" w:hAnsi="Arial" w:eastAsia="Arial" w:cs="Arial"/>
          <w:b w:val="0"/>
          <w:bCs w:val="0"/>
        </w:rPr>
        <w:t xml:space="preserve">The airline </w:t>
      </w:r>
      <w:r w:rsidRPr="60129CC3" w:rsidR="2A509008">
        <w:rPr>
          <w:rFonts w:ascii="Arial" w:hAnsi="Arial" w:eastAsia="Arial" w:cs="Arial"/>
          <w:b w:val="0"/>
          <w:bCs w:val="0"/>
        </w:rPr>
        <w:t>monitors</w:t>
      </w:r>
      <w:r w:rsidRPr="60129CC3" w:rsidR="2A509008">
        <w:rPr>
          <w:rFonts w:ascii="Arial" w:hAnsi="Arial" w:eastAsia="Arial" w:cs="Arial"/>
          <w:b w:val="0"/>
          <w:bCs w:val="0"/>
        </w:rPr>
        <w:t xml:space="preserve"> its environmental impact through Scope 1, 2, and 3 emissions:</w:t>
      </w:r>
    </w:p>
    <w:p xmlns:wp14="http://schemas.microsoft.com/office/word/2010/wordml" w:rsidP="60129CC3" wp14:paraId="7B93F362" wp14:textId="5CB09E75">
      <w:pPr>
        <w:pStyle w:val="ListParagraph"/>
        <w:numPr>
          <w:ilvl w:val="0"/>
          <w:numId w:val="6"/>
        </w:numPr>
        <w:spacing w:line="360" w:lineRule="auto"/>
        <w:jc w:val="both"/>
        <w:rPr>
          <w:rFonts w:ascii="Arial" w:hAnsi="Arial" w:eastAsia="Arial" w:cs="Arial"/>
          <w:b w:val="0"/>
          <w:bCs w:val="0"/>
        </w:rPr>
      </w:pPr>
      <w:r w:rsidRPr="60129CC3" w:rsidR="2A509008">
        <w:rPr>
          <w:rFonts w:ascii="Arial" w:hAnsi="Arial" w:eastAsia="Arial" w:cs="Arial"/>
          <w:b w:val="0"/>
          <w:bCs w:val="0"/>
        </w:rPr>
        <w:t>Scope 1 (Direct emissions) – Peaked at 19M tonnes CO₂e in 2019, dropped during the pandemic, and rose to 14.9M tonnes in 2023.</w:t>
      </w:r>
    </w:p>
    <w:p xmlns:wp14="http://schemas.microsoft.com/office/word/2010/wordml" w:rsidP="60129CC3" wp14:paraId="58BC7BCC" wp14:textId="2FC810AD">
      <w:pPr>
        <w:pStyle w:val="ListParagraph"/>
        <w:numPr>
          <w:ilvl w:val="0"/>
          <w:numId w:val="6"/>
        </w:numPr>
        <w:spacing w:line="360" w:lineRule="auto"/>
        <w:jc w:val="both"/>
        <w:rPr>
          <w:rFonts w:ascii="Arial" w:hAnsi="Arial" w:eastAsia="Arial" w:cs="Arial"/>
          <w:b w:val="0"/>
          <w:bCs w:val="0"/>
        </w:rPr>
      </w:pPr>
      <w:r w:rsidRPr="60129CC3" w:rsidR="2A509008">
        <w:rPr>
          <w:rFonts w:ascii="Arial" w:hAnsi="Arial" w:eastAsia="Arial" w:cs="Arial"/>
          <w:b w:val="0"/>
          <w:bCs w:val="0"/>
        </w:rPr>
        <w:t>Scope 2 (Electricity-related emissions) – Increased slightly post-pandemic to 32,093 tonnes CO₂e in 2023.</w:t>
      </w:r>
    </w:p>
    <w:p xmlns:wp14="http://schemas.microsoft.com/office/word/2010/wordml" w:rsidP="60129CC3" wp14:paraId="2E301E22" wp14:textId="49A4A699">
      <w:pPr>
        <w:pStyle w:val="ListParagraph"/>
        <w:numPr>
          <w:ilvl w:val="0"/>
          <w:numId w:val="6"/>
        </w:numPr>
        <w:spacing w:line="360" w:lineRule="auto"/>
        <w:jc w:val="both"/>
        <w:rPr>
          <w:rFonts w:ascii="Arial" w:hAnsi="Arial" w:eastAsia="Arial" w:cs="Arial"/>
          <w:b w:val="0"/>
          <w:bCs w:val="0"/>
        </w:rPr>
      </w:pPr>
      <w:r w:rsidRPr="60129CC3" w:rsidR="2A509008">
        <w:rPr>
          <w:rFonts w:ascii="Arial" w:hAnsi="Arial" w:eastAsia="Arial" w:cs="Arial"/>
          <w:b w:val="0"/>
          <w:bCs w:val="0"/>
        </w:rPr>
        <w:t>Scope 3 (Supply chain emissions) – Reached 3.3M tonnes CO₂e in 2023 after a low in 2021.</w:t>
      </w:r>
    </w:p>
    <w:p xmlns:wp14="http://schemas.microsoft.com/office/word/2010/wordml" w:rsidP="60129CC3" wp14:paraId="0D3838B3" wp14:textId="2F18B70D">
      <w:pPr>
        <w:pStyle w:val="ListParagraph"/>
        <w:numPr>
          <w:ilvl w:val="0"/>
          <w:numId w:val="6"/>
        </w:numPr>
        <w:spacing w:line="360" w:lineRule="auto"/>
        <w:jc w:val="both"/>
        <w:rPr>
          <w:rFonts w:ascii="Arial" w:hAnsi="Arial" w:eastAsia="Arial" w:cs="Arial"/>
          <w:b w:val="0"/>
          <w:bCs w:val="0"/>
        </w:rPr>
      </w:pPr>
      <w:r w:rsidRPr="60129CC3" w:rsidR="2A509008">
        <w:rPr>
          <w:rFonts w:ascii="Arial" w:hAnsi="Arial" w:eastAsia="Arial" w:cs="Arial"/>
          <w:b w:val="0"/>
          <w:bCs w:val="0"/>
        </w:rPr>
        <w:t>Renewable electricity use – 78% in 2023, down from 83% in 2020.</w:t>
      </w:r>
    </w:p>
    <w:p xmlns:wp14="http://schemas.microsoft.com/office/word/2010/wordml" w:rsidP="60129CC3" wp14:paraId="5D3E8541" wp14:textId="53BF3BD4">
      <w:pPr>
        <w:pStyle w:val="ListParagraph"/>
        <w:numPr>
          <w:ilvl w:val="0"/>
          <w:numId w:val="6"/>
        </w:numPr>
        <w:spacing w:line="360" w:lineRule="auto"/>
        <w:jc w:val="both"/>
        <w:rPr>
          <w:rFonts w:ascii="Arial" w:hAnsi="Arial" w:eastAsia="Arial" w:cs="Arial"/>
          <w:b w:val="0"/>
          <w:bCs w:val="0"/>
        </w:rPr>
      </w:pPr>
      <w:r w:rsidRPr="2D6C256E" w:rsidR="2A509008">
        <w:rPr>
          <w:rFonts w:ascii="Arial" w:hAnsi="Arial" w:eastAsia="Arial" w:cs="Arial"/>
          <w:b w:val="0"/>
          <w:bCs w:val="0"/>
        </w:rPr>
        <w:t>GHG reduction initiatives – Achieved the highest impact in 2022, cutting 48,546 tonnes CO₂e (British Airways, 2025).</w:t>
      </w:r>
    </w:p>
    <w:p w:rsidR="60CB02ED" w:rsidP="2D6C256E" w:rsidRDefault="60CB02ED" w14:paraId="6A3B8754" w14:textId="0E81CA1A">
      <w:pPr>
        <w:pStyle w:val="Normal"/>
        <w:spacing w:line="360" w:lineRule="auto"/>
        <w:ind w:left="0"/>
        <w:jc w:val="both"/>
        <w:rPr>
          <w:rFonts w:ascii="Arial" w:hAnsi="Arial" w:eastAsia="Arial" w:cs="Arial"/>
          <w:b w:val="0"/>
          <w:bCs w:val="0"/>
        </w:rPr>
      </w:pPr>
      <w:r w:rsidRPr="2D6C256E" w:rsidR="60CB02ED">
        <w:rPr>
          <w:rFonts w:ascii="Arial" w:hAnsi="Arial" w:eastAsia="Arial" w:cs="Arial"/>
          <w:b w:val="0"/>
          <w:bCs w:val="0"/>
        </w:rPr>
        <w:t>British Airways has converted over 90% of its Heathrow ground vehicles to electric, hybrid, or HVO power, cutting lifecycle GHG emissions by up to 90%. Investments in electric buses, service trucks, and baggage tugs enhance efficiency and recyclability.</w:t>
      </w:r>
    </w:p>
    <w:p xmlns:wp14="http://schemas.microsoft.com/office/word/2010/wordml" w:rsidP="60129CC3" wp14:paraId="2104A1D5" wp14:textId="79F99A60">
      <w:pPr>
        <w:pStyle w:val="Normal"/>
        <w:spacing w:line="360" w:lineRule="auto"/>
        <w:ind w:left="0"/>
        <w:jc w:val="both"/>
        <w:rPr>
          <w:rFonts w:ascii="Arial" w:hAnsi="Arial" w:eastAsia="Arial" w:cs="Arial"/>
          <w:b w:val="1"/>
          <w:bCs w:val="1"/>
        </w:rPr>
      </w:pPr>
      <w:r w:rsidRPr="60129CC3" w:rsidR="512E99B0">
        <w:rPr>
          <w:rFonts w:ascii="Arial" w:hAnsi="Arial" w:eastAsia="Arial" w:cs="Arial"/>
          <w:b w:val="1"/>
          <w:bCs w:val="1"/>
        </w:rPr>
        <w:t>3.</w:t>
      </w:r>
      <w:r w:rsidRPr="60129CC3" w:rsidR="327A325C">
        <w:rPr>
          <w:rFonts w:ascii="Arial" w:hAnsi="Arial" w:eastAsia="Arial" w:cs="Arial"/>
          <w:b w:val="1"/>
          <w:bCs w:val="1"/>
        </w:rPr>
        <w:t>4</w:t>
      </w:r>
      <w:r w:rsidRPr="60129CC3" w:rsidR="512E99B0">
        <w:rPr>
          <w:rFonts w:ascii="Arial" w:hAnsi="Arial" w:eastAsia="Arial" w:cs="Arial"/>
          <w:b w:val="1"/>
          <w:bCs w:val="1"/>
        </w:rPr>
        <w:t xml:space="preserve"> Industry Sustainability Strategies</w:t>
      </w:r>
    </w:p>
    <w:p xmlns:wp14="http://schemas.microsoft.com/office/word/2010/wordml" w:rsidP="60129CC3" wp14:paraId="6039DF1B" wp14:textId="30C43656">
      <w:pPr>
        <w:pStyle w:val="Normal"/>
        <w:spacing w:line="360" w:lineRule="auto"/>
        <w:ind w:left="0"/>
        <w:jc w:val="both"/>
        <w:rPr>
          <w:rFonts w:ascii="Arial" w:hAnsi="Arial" w:eastAsia="Arial" w:cs="Arial"/>
          <w:b w:val="0"/>
          <w:bCs w:val="0"/>
        </w:rPr>
      </w:pPr>
      <w:r w:rsidRPr="60129CC3" w:rsidR="4B2C9FC4">
        <w:rPr>
          <w:rFonts w:ascii="Arial" w:hAnsi="Arial" w:eastAsia="Arial" w:cs="Arial"/>
          <w:b w:val="0"/>
          <w:bCs w:val="0"/>
        </w:rPr>
        <w:t>TUI Group’s "Step Lightly" strategy targets carbon emission reductions across aviation, cruise, and hotels. From 2012-2018, efficiency measures saved €78 million, demonstrating the financial and environmental benefits of sustainability initiatives. TUI also holds an A/A- CDP Climate rating and supports CORSIA to cap aviation emissions at 2020 levels (Sustainability Report, 2018, pp. 16-18). Additional efforts include:</w:t>
      </w:r>
    </w:p>
    <w:p xmlns:wp14="http://schemas.microsoft.com/office/word/2010/wordml" w:rsidP="60129CC3" wp14:paraId="27164B41" wp14:textId="7F9B14E8">
      <w:pPr>
        <w:pStyle w:val="ListParagraph"/>
        <w:numPr>
          <w:ilvl w:val="0"/>
          <w:numId w:val="7"/>
        </w:numPr>
        <w:spacing w:line="360" w:lineRule="auto"/>
        <w:jc w:val="both"/>
        <w:rPr/>
      </w:pPr>
      <w:r w:rsidRPr="60129CC3" w:rsidR="4B2C9FC4">
        <w:rPr>
          <w:rFonts w:ascii="Arial" w:hAnsi="Arial" w:eastAsia="Arial" w:cs="Arial"/>
          <w:b w:val="0"/>
          <w:bCs w:val="0"/>
        </w:rPr>
        <w:t>Protecting turtle nesting areas through TUI Turtle Aid.</w:t>
      </w:r>
    </w:p>
    <w:p xmlns:wp14="http://schemas.microsoft.com/office/word/2010/wordml" w:rsidP="60129CC3" wp14:paraId="3094AEE4" wp14:textId="587A69CB">
      <w:pPr>
        <w:pStyle w:val="ListParagraph"/>
        <w:numPr>
          <w:ilvl w:val="0"/>
          <w:numId w:val="7"/>
        </w:numPr>
        <w:spacing w:line="360" w:lineRule="auto"/>
        <w:jc w:val="both"/>
        <w:rPr/>
      </w:pPr>
      <w:r w:rsidRPr="60129CC3" w:rsidR="4B2C9FC4">
        <w:rPr>
          <w:rFonts w:ascii="Arial" w:hAnsi="Arial" w:eastAsia="Arial" w:cs="Arial"/>
          <w:b w:val="0"/>
          <w:bCs w:val="0"/>
        </w:rPr>
        <w:t>Safeguarding elephants in Africa and Asia via TUI Elephant Aid.</w:t>
      </w:r>
    </w:p>
    <w:p xmlns:wp14="http://schemas.microsoft.com/office/word/2010/wordml" w:rsidP="60129CC3" wp14:paraId="33FD2A4E" wp14:textId="72FD5221">
      <w:pPr>
        <w:pStyle w:val="ListParagraph"/>
        <w:numPr>
          <w:ilvl w:val="0"/>
          <w:numId w:val="7"/>
        </w:numPr>
        <w:spacing w:line="360" w:lineRule="auto"/>
        <w:jc w:val="both"/>
        <w:rPr/>
      </w:pPr>
      <w:r w:rsidRPr="60129CC3" w:rsidR="4B2C9FC4">
        <w:rPr>
          <w:rFonts w:ascii="Arial" w:hAnsi="Arial" w:eastAsia="Arial" w:cs="Arial"/>
          <w:b w:val="0"/>
          <w:bCs w:val="0"/>
        </w:rPr>
        <w:t xml:space="preserve">Reducing waste through TUI Clean &amp; Green, achieving a 17% energy reduction, 16% water savings, and 22% food waste reduction in </w:t>
      </w:r>
      <w:r w:rsidRPr="60129CC3" w:rsidR="4B2C9FC4">
        <w:rPr>
          <w:rFonts w:ascii="Arial" w:hAnsi="Arial" w:eastAsia="Arial" w:cs="Arial"/>
          <w:b w:val="0"/>
          <w:bCs w:val="0"/>
        </w:rPr>
        <w:t>Cape Verde</w:t>
      </w:r>
      <w:r w:rsidRPr="60129CC3" w:rsidR="4B2C9FC4">
        <w:rPr>
          <w:rFonts w:ascii="Arial" w:hAnsi="Arial" w:eastAsia="Arial" w:cs="Arial"/>
          <w:b w:val="0"/>
          <w:bCs w:val="0"/>
        </w:rPr>
        <w:t xml:space="preserve"> hotels.</w:t>
      </w:r>
    </w:p>
    <w:p xmlns:wp14="http://schemas.microsoft.com/office/word/2010/wordml" w:rsidP="60129CC3" wp14:paraId="053E57DC" wp14:textId="2CFED3A2">
      <w:pPr>
        <w:pStyle w:val="ListParagraph"/>
        <w:numPr>
          <w:ilvl w:val="0"/>
          <w:numId w:val="7"/>
        </w:numPr>
        <w:spacing w:line="360" w:lineRule="auto"/>
        <w:jc w:val="both"/>
        <w:rPr/>
      </w:pPr>
      <w:r w:rsidRPr="60129CC3" w:rsidR="4B2C9FC4">
        <w:rPr>
          <w:rFonts w:ascii="Arial" w:hAnsi="Arial" w:eastAsia="Arial" w:cs="Arial"/>
          <w:b w:val="0"/>
          <w:bCs w:val="0"/>
        </w:rPr>
        <w:t xml:space="preserve">Supporting local economies by </w:t>
      </w:r>
      <w:r w:rsidRPr="60129CC3" w:rsidR="4B2C9FC4">
        <w:rPr>
          <w:rFonts w:ascii="Arial" w:hAnsi="Arial" w:eastAsia="Arial" w:cs="Arial"/>
          <w:b w:val="0"/>
          <w:bCs w:val="0"/>
        </w:rPr>
        <w:t>assisting</w:t>
      </w:r>
      <w:r w:rsidRPr="60129CC3" w:rsidR="4B2C9FC4">
        <w:rPr>
          <w:rFonts w:ascii="Arial" w:hAnsi="Arial" w:eastAsia="Arial" w:cs="Arial"/>
          <w:b w:val="0"/>
          <w:bCs w:val="0"/>
        </w:rPr>
        <w:t xml:space="preserve"> smallholder farmers in Crete and empowering women entrepreneurs in Spain (Sustainability Report, 2018, pp. 19-22).</w:t>
      </w:r>
    </w:p>
    <w:p xmlns:wp14="http://schemas.microsoft.com/office/word/2010/wordml" w:rsidP="60129CC3" wp14:paraId="3A4FC3E8" wp14:textId="2EB9A58F">
      <w:pPr>
        <w:pStyle w:val="Normal"/>
        <w:spacing w:line="360" w:lineRule="auto"/>
        <w:ind w:left="0"/>
        <w:jc w:val="both"/>
      </w:pPr>
      <w:r w:rsidRPr="60129CC3" w:rsidR="4B2C9FC4">
        <w:rPr>
          <w:rFonts w:ascii="Arial" w:hAnsi="Arial" w:eastAsia="Arial" w:cs="Arial"/>
          <w:b w:val="0"/>
          <w:bCs w:val="0"/>
        </w:rPr>
        <w:t xml:space="preserve">TUI Airlines prioritises carbon reduction through fleet modernisation, deploying fuel-efficient </w:t>
      </w:r>
      <w:r w:rsidRPr="60129CC3" w:rsidR="4B2C9FC4">
        <w:rPr>
          <w:rFonts w:ascii="Arial" w:hAnsi="Arial" w:eastAsia="Arial" w:cs="Arial"/>
          <w:b w:val="0"/>
          <w:bCs w:val="0"/>
        </w:rPr>
        <w:t>aircraft</w:t>
      </w:r>
      <w:r w:rsidRPr="60129CC3" w:rsidR="4B2C9FC4">
        <w:rPr>
          <w:rFonts w:ascii="Arial" w:hAnsi="Arial" w:eastAsia="Arial" w:cs="Arial"/>
          <w:b w:val="0"/>
          <w:bCs w:val="0"/>
        </w:rPr>
        <w:t xml:space="preserve"> such as the Boeing 787 Dreamliner and 737 MAX, which offer 15-20% fuel savings. Operational efficiency measures optimise fuel consumption and reduce CO₂ emissions per passenger kilometre. However, </w:t>
      </w:r>
      <w:r w:rsidRPr="60129CC3" w:rsidR="4B2C9FC4">
        <w:rPr>
          <w:rFonts w:ascii="Arial" w:hAnsi="Arial" w:eastAsia="Arial" w:cs="Arial"/>
          <w:b w:val="0"/>
          <w:bCs w:val="0"/>
        </w:rPr>
        <w:t>technical</w:t>
      </w:r>
      <w:r w:rsidRPr="60129CC3" w:rsidR="4B2C9FC4">
        <w:rPr>
          <w:rFonts w:ascii="Arial" w:hAnsi="Arial" w:eastAsia="Arial" w:cs="Arial"/>
          <w:b w:val="0"/>
          <w:bCs w:val="0"/>
        </w:rPr>
        <w:t xml:space="preserve"> and regulatory limitations present challenges in adopting alternative fuels (Sustainability Report, 2018, p. 23).</w:t>
      </w:r>
    </w:p>
    <w:p xmlns:wp14="http://schemas.microsoft.com/office/word/2010/wordml" w:rsidP="60129CC3" wp14:paraId="510D824F" wp14:textId="34C91924">
      <w:pPr>
        <w:pStyle w:val="Normal"/>
        <w:spacing w:line="360" w:lineRule="auto"/>
        <w:ind w:left="0"/>
        <w:jc w:val="both"/>
        <w:rPr>
          <w:rFonts w:ascii="Arial" w:hAnsi="Arial" w:eastAsia="Arial" w:cs="Arial"/>
          <w:b w:val="1"/>
          <w:bCs w:val="1"/>
        </w:rPr>
      </w:pPr>
      <w:r w:rsidRPr="60129CC3" w:rsidR="4B2C9FC4">
        <w:rPr>
          <w:rFonts w:ascii="Arial" w:hAnsi="Arial" w:eastAsia="Arial" w:cs="Arial"/>
          <w:b w:val="1"/>
          <w:bCs w:val="1"/>
        </w:rPr>
        <w:t>3.</w:t>
      </w:r>
      <w:r w:rsidRPr="60129CC3" w:rsidR="204D1BD6">
        <w:rPr>
          <w:rFonts w:ascii="Arial" w:hAnsi="Arial" w:eastAsia="Arial" w:cs="Arial"/>
          <w:b w:val="1"/>
          <w:bCs w:val="1"/>
        </w:rPr>
        <w:t>5</w:t>
      </w:r>
      <w:r w:rsidRPr="60129CC3" w:rsidR="4B2C9FC4">
        <w:rPr>
          <w:rFonts w:ascii="Arial" w:hAnsi="Arial" w:eastAsia="Arial" w:cs="Arial"/>
          <w:b w:val="1"/>
          <w:bCs w:val="1"/>
        </w:rPr>
        <w:t xml:space="preserve"> Alternative Transport and Carbon Offsetting</w:t>
      </w:r>
    </w:p>
    <w:p xmlns:wp14="http://schemas.microsoft.com/office/word/2010/wordml" w:rsidP="60129CC3" wp14:paraId="39A8F9E8" wp14:textId="78B5BD7E">
      <w:pPr>
        <w:pStyle w:val="Normal"/>
        <w:spacing w:line="360" w:lineRule="auto"/>
        <w:ind w:left="0"/>
        <w:jc w:val="both"/>
        <w:rPr>
          <w:rFonts w:ascii="Arial" w:hAnsi="Arial" w:eastAsia="Arial" w:cs="Arial"/>
          <w:b w:val="0"/>
          <w:bCs w:val="0"/>
        </w:rPr>
      </w:pPr>
      <w:r w:rsidRPr="73D9B6A7" w:rsidR="2A1C37A2">
        <w:rPr>
          <w:rFonts w:ascii="Arial" w:hAnsi="Arial" w:eastAsia="Arial" w:cs="Arial"/>
          <w:b w:val="0"/>
          <w:bCs w:val="0"/>
        </w:rPr>
        <w:t xml:space="preserve">High-speed rail presents </w:t>
      </w:r>
      <w:r w:rsidRPr="73D9B6A7" w:rsidR="2A1C37A2">
        <w:rPr>
          <w:rFonts w:ascii="Arial" w:hAnsi="Arial" w:eastAsia="Arial" w:cs="Arial"/>
          <w:b w:val="0"/>
          <w:bCs w:val="0"/>
        </w:rPr>
        <w:t>a viable</w:t>
      </w:r>
      <w:r w:rsidRPr="73D9B6A7" w:rsidR="2A1C37A2">
        <w:rPr>
          <w:rFonts w:ascii="Arial" w:hAnsi="Arial" w:eastAsia="Arial" w:cs="Arial"/>
          <w:b w:val="0"/>
          <w:bCs w:val="0"/>
        </w:rPr>
        <w:t xml:space="preserve"> alternative to short-haul air travel. D’Alfonso and Bracaglia (2015) found that competition between air transport and high-speed rail can yield significant environmental and social benefits by reducing greenhouse gas emissions. Investing in rail infrastructure can shift passengers from flights to trains, cutting overall fuel consumption and air pollution.</w:t>
      </w:r>
    </w:p>
    <w:p xmlns:wp14="http://schemas.microsoft.com/office/word/2010/wordml" w:rsidP="60129CC3" wp14:paraId="264B9252" wp14:textId="44F391E0">
      <w:pPr>
        <w:pStyle w:val="Normal"/>
        <w:spacing w:line="360" w:lineRule="auto"/>
        <w:ind w:left="0"/>
        <w:jc w:val="both"/>
      </w:pPr>
      <w:r w:rsidRPr="73D9B6A7" w:rsidR="2A1C37A2">
        <w:rPr>
          <w:rFonts w:ascii="Arial" w:hAnsi="Arial" w:eastAsia="Arial" w:cs="Arial"/>
          <w:b w:val="0"/>
          <w:bCs w:val="0"/>
        </w:rPr>
        <w:t>Pecorari</w:t>
      </w:r>
      <w:r w:rsidRPr="73D9B6A7" w:rsidR="2A1C37A2">
        <w:rPr>
          <w:rFonts w:ascii="Arial" w:hAnsi="Arial" w:eastAsia="Arial" w:cs="Arial"/>
          <w:b w:val="0"/>
          <w:bCs w:val="0"/>
        </w:rPr>
        <w:t xml:space="preserve"> </w:t>
      </w:r>
      <w:r w:rsidRPr="73D9B6A7" w:rsidR="2A1C37A2">
        <w:rPr>
          <w:rFonts w:ascii="Arial" w:hAnsi="Arial" w:eastAsia="Arial" w:cs="Arial"/>
          <w:b w:val="0"/>
          <w:bCs w:val="0"/>
          <w:i w:val="1"/>
          <w:iCs w:val="1"/>
        </w:rPr>
        <w:t>et</w:t>
      </w:r>
      <w:r w:rsidRPr="73D9B6A7" w:rsidR="2A1C37A2">
        <w:rPr>
          <w:rFonts w:ascii="Arial" w:hAnsi="Arial" w:eastAsia="Arial" w:cs="Arial"/>
          <w:b w:val="0"/>
          <w:bCs w:val="0"/>
        </w:rPr>
        <w:t xml:space="preserve"> </w:t>
      </w:r>
      <w:r w:rsidRPr="73D9B6A7" w:rsidR="2A1C37A2">
        <w:rPr>
          <w:rFonts w:ascii="Arial" w:hAnsi="Arial" w:eastAsia="Arial" w:cs="Arial"/>
          <w:b w:val="0"/>
          <w:bCs w:val="0"/>
          <w:i w:val="1"/>
          <w:iCs w:val="1"/>
        </w:rPr>
        <w:t>al</w:t>
      </w:r>
      <w:r w:rsidRPr="73D9B6A7" w:rsidR="2A1C37A2">
        <w:rPr>
          <w:rFonts w:ascii="Arial" w:hAnsi="Arial" w:eastAsia="Arial" w:cs="Arial"/>
          <w:b w:val="0"/>
          <w:bCs w:val="0"/>
        </w:rPr>
        <w:t>. (2020) highlight how waterborne transport technology innovations mitigate air pollution. Similar technological advancements and regulatory frameworks could be applied to aviation to enhance sustainability in the hospitality sector.</w:t>
      </w:r>
    </w:p>
    <w:p xmlns:wp14="http://schemas.microsoft.com/office/word/2010/wordml" w:rsidP="60129CC3" wp14:paraId="72676B68" wp14:textId="6DB9ACEF">
      <w:pPr>
        <w:pStyle w:val="Normal"/>
        <w:spacing w:line="360" w:lineRule="auto"/>
        <w:ind w:left="0"/>
        <w:jc w:val="both"/>
        <w:rPr>
          <w:rFonts w:ascii="Arial" w:hAnsi="Arial" w:eastAsia="Arial" w:cs="Arial"/>
          <w:b w:val="0"/>
          <w:bCs w:val="0"/>
        </w:rPr>
      </w:pPr>
      <w:r w:rsidRPr="60129CC3" w:rsidR="2A1C37A2">
        <w:rPr>
          <w:rFonts w:ascii="Arial" w:hAnsi="Arial" w:eastAsia="Arial" w:cs="Arial"/>
          <w:b w:val="0"/>
          <w:bCs w:val="0"/>
        </w:rPr>
        <w:t xml:space="preserve">Developing countries face financial challenges in climate adaptation, relying on developed nations for funding due to historical emissions responsibility (Baker, 2011). The International Air Passenger Adaptation Levy (IAPAL) proposes a tax on air tickets to generate up to $10 billion annually, financing climate adaptation efforts. However, its effectiveness depends on demand elasticity, as higher taxes may reduce air travel and impact revenue (Chambwera </w:t>
      </w:r>
      <w:r w:rsidRPr="60129CC3" w:rsidR="790B075E">
        <w:rPr>
          <w:rFonts w:ascii="Arial" w:hAnsi="Arial" w:eastAsia="Arial" w:cs="Arial"/>
          <w:b w:val="0"/>
          <w:bCs w:val="0"/>
        </w:rPr>
        <w:t>and</w:t>
      </w:r>
      <w:r w:rsidRPr="60129CC3" w:rsidR="2A1C37A2">
        <w:rPr>
          <w:rFonts w:ascii="Arial" w:hAnsi="Arial" w:eastAsia="Arial" w:cs="Arial"/>
          <w:b w:val="0"/>
          <w:bCs w:val="0"/>
        </w:rPr>
        <w:t xml:space="preserve"> Müller, 2008, as cited in Baker, 2011).</w:t>
      </w:r>
    </w:p>
    <w:p xmlns:wp14="http://schemas.microsoft.com/office/word/2010/wordml" w:rsidP="60129CC3" wp14:paraId="66F0D9F6" wp14:textId="7D7E0FBF">
      <w:pPr>
        <w:pStyle w:val="Normal"/>
        <w:spacing w:line="360" w:lineRule="auto"/>
        <w:ind w:left="0"/>
        <w:jc w:val="both"/>
      </w:pPr>
      <w:r w:rsidRPr="60129CC3" w:rsidR="2A1C37A2">
        <w:rPr>
          <w:rFonts w:ascii="Arial" w:hAnsi="Arial" w:eastAsia="Arial" w:cs="Arial"/>
          <w:b w:val="0"/>
          <w:bCs w:val="0"/>
        </w:rPr>
        <w:t>The Baku Declaration on Enhanced Climate Action in Tourism, endorsed at COP29, calls for stronger climate commitments within the tourism sector (The Travel Foundation, 2016). Industry-led initiatives, such as Preferred Travel Group’s Climate Action Plan, integrate sustainability into operations. Additionally, Destination Climate Champions, a programme by The Travel Foundation and Expedia Group, offers training in carbon reduction strategies and sustainable travel planning (The Travel Foundation, 2016).</w:t>
      </w:r>
    </w:p>
    <w:p xmlns:wp14="http://schemas.microsoft.com/office/word/2010/wordml" w:rsidP="60129CC3" wp14:paraId="0D01CD5C" wp14:textId="1D0BACDA">
      <w:pPr>
        <w:pStyle w:val="Normal"/>
        <w:spacing w:line="360" w:lineRule="auto"/>
        <w:ind w:left="0"/>
        <w:jc w:val="both"/>
      </w:pPr>
      <w:r w:rsidRPr="60129CC3" w:rsidR="2A1C37A2">
        <w:rPr>
          <w:rFonts w:ascii="Arial" w:hAnsi="Arial" w:eastAsia="Arial" w:cs="Arial"/>
          <w:b w:val="0"/>
          <w:bCs w:val="0"/>
        </w:rPr>
        <w:t>Aviation emissions can also be addressed through climate action plans within the tourism sector, aligning with the Glasgow Declaration on Climate Action in Tourism, which outlines five key pathways (Lewis, 2024):</w:t>
      </w:r>
    </w:p>
    <w:p xmlns:wp14="http://schemas.microsoft.com/office/word/2010/wordml" w:rsidP="60129CC3" wp14:paraId="0E874608" wp14:textId="03082889">
      <w:pPr>
        <w:pStyle w:val="ListParagraph"/>
        <w:numPr>
          <w:ilvl w:val="0"/>
          <w:numId w:val="8"/>
        </w:numPr>
        <w:spacing w:line="360" w:lineRule="auto"/>
        <w:jc w:val="both"/>
        <w:rPr/>
      </w:pPr>
      <w:r w:rsidRPr="60129CC3" w:rsidR="2A1C37A2">
        <w:rPr>
          <w:rFonts w:ascii="Arial" w:hAnsi="Arial" w:eastAsia="Arial" w:cs="Arial"/>
          <w:b w:val="0"/>
          <w:bCs w:val="0"/>
        </w:rPr>
        <w:t>Measure – Track and disclose tourism-related emissions.</w:t>
      </w:r>
    </w:p>
    <w:p xmlns:wp14="http://schemas.microsoft.com/office/word/2010/wordml" w:rsidP="60129CC3" wp14:paraId="4613C5FE" wp14:textId="7B0E95D8">
      <w:pPr>
        <w:pStyle w:val="ListParagraph"/>
        <w:numPr>
          <w:ilvl w:val="0"/>
          <w:numId w:val="8"/>
        </w:numPr>
        <w:spacing w:line="360" w:lineRule="auto"/>
        <w:jc w:val="both"/>
        <w:rPr/>
      </w:pPr>
      <w:r w:rsidRPr="60129CC3" w:rsidR="2A1C37A2">
        <w:rPr>
          <w:rFonts w:ascii="Arial" w:hAnsi="Arial" w:eastAsia="Arial" w:cs="Arial"/>
          <w:b w:val="0"/>
          <w:bCs w:val="0"/>
        </w:rPr>
        <w:t>Decarbonise – Shift to renewable energy and low-carbon transport solutions.</w:t>
      </w:r>
    </w:p>
    <w:p xmlns:wp14="http://schemas.microsoft.com/office/word/2010/wordml" w:rsidP="60129CC3" wp14:paraId="6CAEAB43" wp14:textId="2AE98356">
      <w:pPr>
        <w:pStyle w:val="ListParagraph"/>
        <w:numPr>
          <w:ilvl w:val="0"/>
          <w:numId w:val="8"/>
        </w:numPr>
        <w:spacing w:line="360" w:lineRule="auto"/>
        <w:jc w:val="both"/>
        <w:rPr/>
      </w:pPr>
      <w:r w:rsidRPr="60129CC3" w:rsidR="2A1C37A2">
        <w:rPr>
          <w:rFonts w:ascii="Arial" w:hAnsi="Arial" w:eastAsia="Arial" w:cs="Arial"/>
          <w:b w:val="0"/>
          <w:bCs w:val="0"/>
        </w:rPr>
        <w:t>Regenerate – Restore ecosystems and support climate adaptation.</w:t>
      </w:r>
    </w:p>
    <w:p xmlns:wp14="http://schemas.microsoft.com/office/word/2010/wordml" w:rsidP="60129CC3" wp14:paraId="382A803B" wp14:textId="49F057FB">
      <w:pPr>
        <w:pStyle w:val="ListParagraph"/>
        <w:numPr>
          <w:ilvl w:val="0"/>
          <w:numId w:val="8"/>
        </w:numPr>
        <w:spacing w:line="360" w:lineRule="auto"/>
        <w:jc w:val="both"/>
        <w:rPr/>
      </w:pPr>
      <w:r w:rsidRPr="60129CC3" w:rsidR="2A1C37A2">
        <w:rPr>
          <w:rFonts w:ascii="Arial" w:hAnsi="Arial" w:eastAsia="Arial" w:cs="Arial"/>
          <w:b w:val="0"/>
          <w:bCs w:val="0"/>
        </w:rPr>
        <w:t>Collaborate – Engage stakeholders for coordinated action.</w:t>
      </w:r>
    </w:p>
    <w:p xmlns:wp14="http://schemas.microsoft.com/office/word/2010/wordml" w:rsidP="60129CC3" wp14:paraId="0DE8F403" wp14:textId="3D96363F">
      <w:pPr>
        <w:pStyle w:val="ListParagraph"/>
        <w:numPr>
          <w:ilvl w:val="0"/>
          <w:numId w:val="8"/>
        </w:numPr>
        <w:spacing w:line="360" w:lineRule="auto"/>
        <w:jc w:val="both"/>
        <w:rPr>
          <w:rFonts w:ascii="Arial" w:hAnsi="Arial" w:eastAsia="Arial" w:cs="Arial"/>
          <w:b w:val="0"/>
          <w:bCs w:val="0"/>
        </w:rPr>
      </w:pPr>
      <w:r w:rsidRPr="60129CC3" w:rsidR="2A1C37A2">
        <w:rPr>
          <w:rFonts w:ascii="Arial" w:hAnsi="Arial" w:eastAsia="Arial" w:cs="Arial"/>
          <w:b w:val="0"/>
          <w:bCs w:val="0"/>
        </w:rPr>
        <w:t>Finance – Secure funding for sustainable initiatives.</w:t>
      </w:r>
    </w:p>
    <w:p xmlns:wp14="http://schemas.microsoft.com/office/word/2010/wordml" w:rsidP="60129CC3" wp14:paraId="265D9D0F" wp14:textId="75F202E3">
      <w:pPr>
        <w:pStyle w:val="Normal"/>
        <w:spacing w:line="360" w:lineRule="auto"/>
        <w:ind w:left="0"/>
        <w:jc w:val="both"/>
        <w:rPr>
          <w:rFonts w:ascii="Arial" w:hAnsi="Arial" w:eastAsia="Arial" w:cs="Arial"/>
          <w:b w:val="1"/>
          <w:bCs w:val="1"/>
        </w:rPr>
      </w:pPr>
      <w:r w:rsidRPr="60129CC3" w:rsidR="2A1C37A2">
        <w:rPr>
          <w:rFonts w:ascii="Arial" w:hAnsi="Arial" w:eastAsia="Arial" w:cs="Arial"/>
          <w:b w:val="1"/>
          <w:bCs w:val="1"/>
        </w:rPr>
        <w:t>3.</w:t>
      </w:r>
      <w:r w:rsidRPr="60129CC3" w:rsidR="654B76F9">
        <w:rPr>
          <w:rFonts w:ascii="Arial" w:hAnsi="Arial" w:eastAsia="Arial" w:cs="Arial"/>
          <w:b w:val="1"/>
          <w:bCs w:val="1"/>
        </w:rPr>
        <w:t>6</w:t>
      </w:r>
      <w:r w:rsidRPr="60129CC3" w:rsidR="2A1C37A2">
        <w:rPr>
          <w:rFonts w:ascii="Arial" w:hAnsi="Arial" w:eastAsia="Arial" w:cs="Arial"/>
          <w:b w:val="1"/>
          <w:bCs w:val="1"/>
        </w:rPr>
        <w:t xml:space="preserve"> Adopting Lessons from Other Transport Sectors</w:t>
      </w:r>
    </w:p>
    <w:p xmlns:wp14="http://schemas.microsoft.com/office/word/2010/wordml" w:rsidP="60129CC3" wp14:paraId="03C858CF" wp14:textId="76E4EAD9">
      <w:pPr>
        <w:pStyle w:val="Normal"/>
        <w:spacing w:line="360" w:lineRule="auto"/>
        <w:ind w:left="0"/>
        <w:jc w:val="both"/>
        <w:rPr>
          <w:rFonts w:ascii="Arial" w:hAnsi="Arial" w:eastAsia="Arial" w:cs="Arial"/>
          <w:b w:val="0"/>
          <w:bCs w:val="0"/>
        </w:rPr>
      </w:pPr>
      <w:r w:rsidRPr="60129CC3" w:rsidR="2A1C37A2">
        <w:rPr>
          <w:rFonts w:ascii="Arial" w:hAnsi="Arial" w:eastAsia="Arial" w:cs="Arial"/>
          <w:b w:val="0"/>
          <w:bCs w:val="0"/>
        </w:rPr>
        <w:t xml:space="preserve">Sustainable practices from the shipping industry could offer solutions for aviation. Transitioning to low-emission fuels, improving waste management, and enhancing fuel efficiency technologies could significantly reduce aviation’s environmental impact (Fennell </w:t>
      </w:r>
      <w:r w:rsidRPr="60129CC3" w:rsidR="14E2C694">
        <w:rPr>
          <w:rFonts w:ascii="Arial" w:hAnsi="Arial" w:eastAsia="Arial" w:cs="Arial"/>
          <w:b w:val="0"/>
          <w:bCs w:val="0"/>
        </w:rPr>
        <w:t>and</w:t>
      </w:r>
      <w:r w:rsidRPr="60129CC3" w:rsidR="2A1C37A2">
        <w:rPr>
          <w:rFonts w:ascii="Arial" w:hAnsi="Arial" w:eastAsia="Arial" w:cs="Arial"/>
          <w:b w:val="0"/>
          <w:bCs w:val="0"/>
        </w:rPr>
        <w:t xml:space="preserve"> Cooper, 2020, pp. 197-198).</w:t>
      </w:r>
    </w:p>
    <w:p xmlns:wp14="http://schemas.microsoft.com/office/word/2010/wordml" w:rsidP="60129CC3" wp14:paraId="4BA91221" wp14:textId="1B04876F">
      <w:pPr>
        <w:pStyle w:val="Normal"/>
        <w:spacing w:line="360" w:lineRule="auto"/>
        <w:ind w:left="0"/>
        <w:jc w:val="both"/>
        <w:rPr>
          <w:rFonts w:ascii="Arial" w:hAnsi="Arial" w:eastAsia="Arial" w:cs="Arial"/>
          <w:b w:val="0"/>
          <w:bCs w:val="0"/>
        </w:rPr>
      </w:pPr>
      <w:r w:rsidRPr="60129CC3" w:rsidR="2A1C37A2">
        <w:rPr>
          <w:rFonts w:ascii="Arial" w:hAnsi="Arial" w:eastAsia="Arial" w:cs="Arial"/>
          <w:b w:val="0"/>
          <w:bCs w:val="0"/>
        </w:rPr>
        <w:t xml:space="preserve">Virgin Australia has trialled sustainable aviation fuel, adopted fuel-efficient taxiing, and optimised flight routes to reduce emissions. The airline also offsets 30,000 tonnes of CO₂ annually through Tasmanian forest conservation, upcycles crew uniforms for charity, and donates surplus food to OzHarvest (Fennell </w:t>
      </w:r>
      <w:r w:rsidRPr="60129CC3" w:rsidR="0A6FB07A">
        <w:rPr>
          <w:rFonts w:ascii="Arial" w:hAnsi="Arial" w:eastAsia="Arial" w:cs="Arial"/>
          <w:b w:val="0"/>
          <w:bCs w:val="0"/>
        </w:rPr>
        <w:t>and</w:t>
      </w:r>
      <w:r w:rsidRPr="60129CC3" w:rsidR="2A1C37A2">
        <w:rPr>
          <w:rFonts w:ascii="Arial" w:hAnsi="Arial" w:eastAsia="Arial" w:cs="Arial"/>
          <w:b w:val="0"/>
          <w:bCs w:val="0"/>
        </w:rPr>
        <w:t xml:space="preserve"> Cooper, 2020, p. 192).</w:t>
      </w:r>
    </w:p>
    <w:p xmlns:wp14="http://schemas.microsoft.com/office/word/2010/wordml" w:rsidP="60129CC3" wp14:paraId="2F43257E" wp14:textId="32679761">
      <w:pPr>
        <w:pStyle w:val="Normal"/>
        <w:spacing w:line="360" w:lineRule="auto"/>
        <w:ind w:left="0"/>
        <w:jc w:val="both"/>
        <w:rPr>
          <w:rFonts w:ascii="Arial" w:hAnsi="Arial" w:eastAsia="Arial" w:cs="Arial"/>
          <w:b w:val="0"/>
          <w:bCs w:val="0"/>
        </w:rPr>
      </w:pPr>
      <w:r w:rsidRPr="19B9253A" w:rsidR="2A1C37A2">
        <w:rPr>
          <w:rFonts w:ascii="Arial" w:hAnsi="Arial" w:eastAsia="Arial" w:cs="Arial"/>
          <w:b w:val="0"/>
          <w:bCs w:val="0"/>
        </w:rPr>
        <w:t xml:space="preserve">Ryanair has implemented a sustainability policy focusing on fuel efficiency, carbon offsetting, and plastic waste reduction. Its point-to-point model minimises fuel consumption, while newer </w:t>
      </w:r>
      <w:r w:rsidRPr="19B9253A" w:rsidR="2A1C37A2">
        <w:rPr>
          <w:rFonts w:ascii="Arial" w:hAnsi="Arial" w:eastAsia="Arial" w:cs="Arial"/>
          <w:b w:val="0"/>
          <w:bCs w:val="0"/>
        </w:rPr>
        <w:t>aircraft</w:t>
      </w:r>
      <w:r w:rsidRPr="19B9253A" w:rsidR="2A1C37A2">
        <w:rPr>
          <w:rFonts w:ascii="Arial" w:hAnsi="Arial" w:eastAsia="Arial" w:cs="Arial"/>
          <w:b w:val="0"/>
          <w:bCs w:val="0"/>
        </w:rPr>
        <w:t xml:space="preserve"> designs reduce drag and noise. The airline’s chief operating officer oversees environmental policies, ensuring corporate accountability (Fennell </w:t>
      </w:r>
      <w:r w:rsidRPr="19B9253A" w:rsidR="79DAC1C5">
        <w:rPr>
          <w:rFonts w:ascii="Arial" w:hAnsi="Arial" w:eastAsia="Arial" w:cs="Arial"/>
          <w:b w:val="0"/>
          <w:bCs w:val="0"/>
        </w:rPr>
        <w:t>and</w:t>
      </w:r>
      <w:r w:rsidRPr="19B9253A" w:rsidR="2A1C37A2">
        <w:rPr>
          <w:rFonts w:ascii="Arial" w:hAnsi="Arial" w:eastAsia="Arial" w:cs="Arial"/>
          <w:b w:val="0"/>
          <w:bCs w:val="0"/>
        </w:rPr>
        <w:t xml:space="preserve"> Cooper, 2020, p. 193).</w:t>
      </w:r>
    </w:p>
    <w:p xmlns:wp14="http://schemas.microsoft.com/office/word/2010/wordml" w:rsidP="2D6C256E" wp14:paraId="51F5CF0A" wp14:textId="640FC227">
      <w:pPr>
        <w:pStyle w:val="ListParagraph"/>
        <w:spacing w:line="360" w:lineRule="auto"/>
        <w:ind w:left="720"/>
        <w:jc w:val="both"/>
        <w:rPr>
          <w:rFonts w:ascii="Arial" w:hAnsi="Arial" w:eastAsia="Arial" w:cs="Arial"/>
          <w:b w:val="1"/>
          <w:bCs w:val="1"/>
        </w:rPr>
      </w:pPr>
      <w:r w:rsidRPr="2D6C256E" w:rsidR="360D83CC">
        <w:rPr>
          <w:rFonts w:ascii="Arial" w:hAnsi="Arial" w:eastAsia="Arial" w:cs="Arial"/>
          <w:b w:val="1"/>
          <w:bCs w:val="1"/>
        </w:rPr>
        <w:t>4</w:t>
      </w:r>
      <w:r w:rsidRPr="2D6C256E" w:rsidR="16434213">
        <w:rPr>
          <w:rFonts w:ascii="Arial" w:hAnsi="Arial" w:eastAsia="Arial" w:cs="Arial"/>
          <w:b w:val="1"/>
          <w:bCs w:val="1"/>
        </w:rPr>
        <w:t xml:space="preserve">. </w:t>
      </w:r>
      <w:r w:rsidRPr="2D6C256E" w:rsidR="06E5C527">
        <w:rPr>
          <w:rFonts w:ascii="Arial" w:hAnsi="Arial" w:eastAsia="Arial" w:cs="Arial"/>
          <w:b w:val="1"/>
          <w:bCs w:val="1"/>
        </w:rPr>
        <w:t xml:space="preserve">Conclusion </w:t>
      </w:r>
    </w:p>
    <w:p xmlns:wp14="http://schemas.microsoft.com/office/word/2010/wordml" w:rsidP="60129CC3" wp14:paraId="090162EF" wp14:textId="386A1A37">
      <w:pPr>
        <w:pStyle w:val="Normal"/>
        <w:spacing w:line="360" w:lineRule="auto"/>
        <w:ind w:left="0"/>
        <w:jc w:val="both"/>
        <w:rPr>
          <w:rFonts w:ascii="Arial" w:hAnsi="Arial" w:eastAsia="Arial" w:cs="Arial"/>
          <w:b w:val="0"/>
          <w:bCs w:val="0"/>
        </w:rPr>
      </w:pPr>
      <w:r w:rsidRPr="6B076CE5" w:rsidR="7C6BD075">
        <w:rPr>
          <w:rFonts w:ascii="Arial" w:hAnsi="Arial" w:eastAsia="Arial" w:cs="Arial"/>
          <w:b w:val="0"/>
          <w:bCs w:val="0"/>
        </w:rPr>
        <w:t xml:space="preserve">The environmental impact of air transportation within hospitality </w:t>
      </w:r>
      <w:r w:rsidRPr="6B076CE5" w:rsidR="7C6BD075">
        <w:rPr>
          <w:rFonts w:ascii="Arial" w:hAnsi="Arial" w:eastAsia="Arial" w:cs="Arial"/>
          <w:b w:val="0"/>
          <w:bCs w:val="0"/>
        </w:rPr>
        <w:t>remains</w:t>
      </w:r>
      <w:r w:rsidRPr="6B076CE5" w:rsidR="7C6BD075">
        <w:rPr>
          <w:rFonts w:ascii="Arial" w:hAnsi="Arial" w:eastAsia="Arial" w:cs="Arial"/>
          <w:b w:val="0"/>
          <w:bCs w:val="0"/>
        </w:rPr>
        <w:t xml:space="preserve"> a significant challenge. Aviation contributes to climate change, air pollution, and excessive resource consumption, placing pressure on destinations. Despite improvements in fuel efficiency and emissions reduction, the rapid growth of air travel continues to outpace sustainability efforts. While carbon offsetting and regulatory policies offer mitigation strategies, they </w:t>
      </w:r>
      <w:r w:rsidRPr="6B076CE5" w:rsidR="7C6BD075">
        <w:rPr>
          <w:rFonts w:ascii="Arial" w:hAnsi="Arial" w:eastAsia="Arial" w:cs="Arial"/>
          <w:b w:val="0"/>
          <w:bCs w:val="0"/>
        </w:rPr>
        <w:t>require</w:t>
      </w:r>
      <w:r w:rsidRPr="6B076CE5" w:rsidR="7C6BD075">
        <w:rPr>
          <w:rFonts w:ascii="Arial" w:hAnsi="Arial" w:eastAsia="Arial" w:cs="Arial"/>
          <w:b w:val="0"/>
          <w:bCs w:val="0"/>
        </w:rPr>
        <w:t xml:space="preserve"> more stringent enforcement and wider adoption across the industry.</w:t>
      </w:r>
    </w:p>
    <w:p w:rsidR="22950C37" w:rsidP="2D6C256E" w:rsidRDefault="22950C37" w14:paraId="5BAD4DAD" w14:textId="092C9485">
      <w:pPr>
        <w:pStyle w:val="ListParagraph"/>
        <w:spacing w:line="360" w:lineRule="auto"/>
        <w:ind w:left="720"/>
        <w:jc w:val="both"/>
        <w:rPr>
          <w:rFonts w:ascii="Arial" w:hAnsi="Arial" w:eastAsia="Arial" w:cs="Arial"/>
          <w:b w:val="1"/>
          <w:bCs w:val="1"/>
        </w:rPr>
      </w:pPr>
      <w:r w:rsidRPr="2D6C256E" w:rsidR="6BD2A977">
        <w:rPr>
          <w:rFonts w:ascii="Arial" w:hAnsi="Arial" w:eastAsia="Arial" w:cs="Arial"/>
          <w:b w:val="1"/>
          <w:bCs w:val="1"/>
        </w:rPr>
        <w:t>5</w:t>
      </w:r>
      <w:r w:rsidRPr="2D6C256E" w:rsidR="0592440A">
        <w:rPr>
          <w:rFonts w:ascii="Arial" w:hAnsi="Arial" w:eastAsia="Arial" w:cs="Arial"/>
          <w:b w:val="1"/>
          <w:bCs w:val="1"/>
        </w:rPr>
        <w:t xml:space="preserve">. </w:t>
      </w:r>
      <w:r w:rsidRPr="2D6C256E" w:rsidR="22950C37">
        <w:rPr>
          <w:rFonts w:ascii="Arial" w:hAnsi="Arial" w:eastAsia="Arial" w:cs="Arial"/>
          <w:b w:val="1"/>
          <w:bCs w:val="1"/>
        </w:rPr>
        <w:t>Recommendations</w:t>
      </w:r>
    </w:p>
    <w:p xmlns:wp14="http://schemas.microsoft.com/office/word/2010/wordml" w:rsidP="60129CC3" wp14:paraId="12E60F0B" wp14:textId="33C43712">
      <w:pPr>
        <w:pStyle w:val="Normal"/>
        <w:spacing w:line="360" w:lineRule="auto"/>
        <w:ind w:left="0"/>
        <w:jc w:val="both"/>
      </w:pPr>
      <w:r w:rsidRPr="60129CC3" w:rsidR="7C6BD075">
        <w:rPr>
          <w:rFonts w:ascii="Arial" w:hAnsi="Arial" w:eastAsia="Arial" w:cs="Arial"/>
          <w:b w:val="0"/>
          <w:bCs w:val="0"/>
        </w:rPr>
        <w:t>To address these challenges, the aviation and hospitality sectors must prioritize sustainable innovations. Recommendations include:</w:t>
      </w:r>
    </w:p>
    <w:p xmlns:wp14="http://schemas.microsoft.com/office/word/2010/wordml" w:rsidP="60129CC3" wp14:paraId="6039817C" wp14:textId="3AE7E692">
      <w:pPr>
        <w:pStyle w:val="ListParagraph"/>
        <w:numPr>
          <w:ilvl w:val="0"/>
          <w:numId w:val="10"/>
        </w:numPr>
        <w:spacing w:line="360" w:lineRule="auto"/>
        <w:jc w:val="both"/>
        <w:rPr/>
      </w:pPr>
      <w:r w:rsidRPr="60129CC3" w:rsidR="7C6BD075">
        <w:rPr>
          <w:rFonts w:ascii="Arial" w:hAnsi="Arial" w:eastAsia="Arial" w:cs="Arial"/>
          <w:b w:val="0"/>
          <w:bCs w:val="0"/>
        </w:rPr>
        <w:t>Stricter Regulations and Taxation – Implement higher aviation taxes and stricter emission caps to incentivize cleaner fuel adoption and reduce excessive air travel.</w:t>
      </w:r>
    </w:p>
    <w:p xmlns:wp14="http://schemas.microsoft.com/office/word/2010/wordml" w:rsidP="60129CC3" wp14:paraId="33FC0263" wp14:textId="51B1BEDA">
      <w:pPr>
        <w:pStyle w:val="ListParagraph"/>
        <w:numPr>
          <w:ilvl w:val="0"/>
          <w:numId w:val="10"/>
        </w:numPr>
        <w:spacing w:line="360" w:lineRule="auto"/>
        <w:jc w:val="both"/>
        <w:rPr/>
      </w:pPr>
      <w:r w:rsidRPr="60129CC3" w:rsidR="7C6BD075">
        <w:rPr>
          <w:rFonts w:ascii="Arial" w:hAnsi="Arial" w:eastAsia="Arial" w:cs="Arial"/>
          <w:b w:val="0"/>
          <w:bCs w:val="0"/>
        </w:rPr>
        <w:t>Investment in Sustainable Aviation Fuels (SAFs) – Increase funding and subsidies for SAFs to lower costs and encourage widespread use.</w:t>
      </w:r>
    </w:p>
    <w:p xmlns:wp14="http://schemas.microsoft.com/office/word/2010/wordml" w:rsidP="60129CC3" wp14:paraId="1E6652EA" wp14:textId="69406395">
      <w:pPr>
        <w:pStyle w:val="ListParagraph"/>
        <w:numPr>
          <w:ilvl w:val="0"/>
          <w:numId w:val="10"/>
        </w:numPr>
        <w:spacing w:line="360" w:lineRule="auto"/>
        <w:jc w:val="both"/>
        <w:rPr/>
      </w:pPr>
      <w:r w:rsidRPr="60129CC3" w:rsidR="7C6BD075">
        <w:rPr>
          <w:rFonts w:ascii="Arial" w:hAnsi="Arial" w:eastAsia="Arial" w:cs="Arial"/>
          <w:b w:val="0"/>
          <w:bCs w:val="0"/>
        </w:rPr>
        <w:t>Alternative Transportation Solutions – Expand high-speed rail infrastructure to provide viable alternatives for short-haul travel.</w:t>
      </w:r>
    </w:p>
    <w:p xmlns:wp14="http://schemas.microsoft.com/office/word/2010/wordml" w:rsidP="60129CC3" wp14:paraId="47CC05F8" wp14:textId="61CF4CCF">
      <w:pPr>
        <w:pStyle w:val="ListParagraph"/>
        <w:numPr>
          <w:ilvl w:val="0"/>
          <w:numId w:val="10"/>
        </w:numPr>
        <w:spacing w:line="360" w:lineRule="auto"/>
        <w:jc w:val="both"/>
        <w:rPr/>
      </w:pPr>
      <w:r w:rsidRPr="60129CC3" w:rsidR="7C6BD075">
        <w:rPr>
          <w:rFonts w:ascii="Arial" w:hAnsi="Arial" w:eastAsia="Arial" w:cs="Arial"/>
          <w:b w:val="0"/>
          <w:bCs w:val="0"/>
        </w:rPr>
        <w:t xml:space="preserve">Sustainable Hospitality Practices – Hotels and tourism operators should partner with airlines committed to reducing emissions, offering incentives for eco-conscious </w:t>
      </w:r>
      <w:r w:rsidRPr="60129CC3" w:rsidR="76589C62">
        <w:rPr>
          <w:rFonts w:ascii="Arial" w:hAnsi="Arial" w:eastAsia="Arial" w:cs="Arial"/>
          <w:b w:val="0"/>
          <w:bCs w:val="0"/>
        </w:rPr>
        <w:t>travellers</w:t>
      </w:r>
      <w:r w:rsidRPr="60129CC3" w:rsidR="7C6BD075">
        <w:rPr>
          <w:rFonts w:ascii="Arial" w:hAnsi="Arial" w:eastAsia="Arial" w:cs="Arial"/>
          <w:b w:val="0"/>
          <w:bCs w:val="0"/>
        </w:rPr>
        <w:t>.</w:t>
      </w:r>
    </w:p>
    <w:p xmlns:wp14="http://schemas.microsoft.com/office/word/2010/wordml" w:rsidP="60129CC3" wp14:paraId="195DE0CA" wp14:textId="4D322EF1">
      <w:pPr>
        <w:pStyle w:val="ListParagraph"/>
        <w:numPr>
          <w:ilvl w:val="0"/>
          <w:numId w:val="10"/>
        </w:numPr>
        <w:spacing w:line="360" w:lineRule="auto"/>
        <w:jc w:val="both"/>
        <w:rPr/>
      </w:pPr>
      <w:r w:rsidRPr="60129CC3" w:rsidR="7C6BD075">
        <w:rPr>
          <w:rFonts w:ascii="Arial" w:hAnsi="Arial" w:eastAsia="Arial" w:cs="Arial"/>
          <w:b w:val="0"/>
          <w:bCs w:val="0"/>
        </w:rPr>
        <w:t>Industry Collaboration on Carbon Reduction – Airlines, governments, and hospitality businesses must work together on policies, such as the Glasgow Declaration, to align emissions goals.</w:t>
      </w:r>
    </w:p>
    <w:p xmlns:wp14="http://schemas.microsoft.com/office/word/2010/wordml" wp14:paraId="42F11866" wp14:textId="797E6CED">
      <w:r>
        <w:br w:type="page"/>
      </w:r>
    </w:p>
    <w:p xmlns:wp14="http://schemas.microsoft.com/office/word/2010/wordml" w:rsidP="2D6C256E" wp14:paraId="402684D8" wp14:textId="2623860E">
      <w:pPr>
        <w:pStyle w:val="ListParagraph"/>
        <w:spacing w:line="360" w:lineRule="auto"/>
        <w:ind w:left="720"/>
        <w:rPr>
          <w:rFonts w:ascii="Arial" w:hAnsi="Arial" w:eastAsia="Arial" w:cs="Arial"/>
          <w:b w:val="1"/>
          <w:bCs w:val="1"/>
          <w:i w:val="0"/>
          <w:iCs w:val="0"/>
          <w:caps w:val="0"/>
          <w:smallCaps w:val="0"/>
          <w:noProof w:val="0"/>
          <w:color w:val="000000" w:themeColor="text1" w:themeTint="FF" w:themeShade="FF"/>
          <w:sz w:val="24"/>
          <w:szCs w:val="24"/>
          <w:lang w:val="en-US"/>
        </w:rPr>
      </w:pPr>
      <w:r w:rsidRPr="2D6C256E" w:rsidR="6B3F8863">
        <w:rPr>
          <w:rFonts w:ascii="Arial" w:hAnsi="Arial" w:eastAsia="Arial" w:cs="Arial"/>
          <w:b w:val="1"/>
          <w:bCs w:val="1"/>
          <w:i w:val="0"/>
          <w:iCs w:val="0"/>
          <w:caps w:val="0"/>
          <w:smallCaps w:val="0"/>
          <w:noProof w:val="0"/>
          <w:color w:val="000000" w:themeColor="text1" w:themeTint="FF" w:themeShade="FF"/>
          <w:sz w:val="24"/>
          <w:szCs w:val="24"/>
          <w:lang w:val="en-US"/>
        </w:rPr>
        <w:t>6</w:t>
      </w:r>
      <w:r w:rsidRPr="2D6C256E" w:rsidR="187C7025">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2D6C256E" w:rsidR="2E7F1EC9">
        <w:rPr>
          <w:rFonts w:ascii="Arial" w:hAnsi="Arial" w:eastAsia="Arial" w:cs="Arial"/>
          <w:b w:val="1"/>
          <w:bCs w:val="1"/>
          <w:i w:val="0"/>
          <w:iCs w:val="0"/>
          <w:caps w:val="0"/>
          <w:smallCaps w:val="0"/>
          <w:noProof w:val="0"/>
          <w:color w:val="000000" w:themeColor="text1" w:themeTint="FF" w:themeShade="FF"/>
          <w:sz w:val="24"/>
          <w:szCs w:val="24"/>
          <w:lang w:val="en-US"/>
        </w:rPr>
        <w:t>Reference List:</w:t>
      </w:r>
    </w:p>
    <w:p w:rsidR="2478A61A" w:rsidP="2D6C256E" w:rsidRDefault="2478A61A" w14:paraId="389F3D26" w14:textId="3AED07B0">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Aggarwal, P. and Jain, S. (2015) ‘Impact of air pollutants from surface transport sources on human health: A modelling and epidemiological approach’,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Environment international</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83, pp. 146–157. Available at: </w:t>
      </w:r>
      <w:hyperlink r:id="R8d674bd428764ece">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https://doi.org/10.1016/j.envint.2015.06.010</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406F9A05" w14:textId="2C448946">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Baker, A. C. (2011) ‘KEY ASSUMPTIONS’. In HOW CAN AIR TRAVEL CONTRIBUTE TO THE COSTS OF ADAPTING TO CLIMATE </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CHANGE?:</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The feasibility of the International Air Passenger Adaptation Levy (IAPAL) as a market governance mechanism (pp. 10–17). International Institute for Environment and Development. Available at: </w:t>
      </w:r>
      <w:hyperlink r:id="R1d6a6607779a41b6">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http://www.jstor.org/stable/resrep01378.6</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5766CF05" w14:textId="7D76FB4B">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Bausch, T. et al. (2024) ‘Determinants Encouraging Tourists to Use Public Transport in Their Vacation Destination’,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The international journal of tourism research</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26(5). Available at: </w:t>
      </w:r>
      <w:hyperlink r:id="Rcacc4d01f2fa4963">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https://doi.org/10.1002/jtr.2791</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481FAEF1" w14:textId="7C0A6ADC">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British Airways (2025),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Flightpath to Net Zero</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17th February 2025. Available at: </w:t>
      </w:r>
      <w:hyperlink r:id="R90ed0863dbd940b6">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https://basustainabilityreport.co.uk/flightpath-to-net-zero/</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w:t>
      </w:r>
    </w:p>
    <w:p w:rsidR="2478A61A" w:rsidP="2D6C256E" w:rsidRDefault="2478A61A" w14:paraId="448CDE38" w14:textId="47312FED">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Calderon-Tellez, J.A. and Herrera, M.M. (2021) ‘Appraising the impact of air transport on the environment: Lessons from the COVID-19 pandemic’,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Transportation research interdisciplinary perspectives</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10, pp. 100351–100351. Available at: </w:t>
      </w:r>
      <w:hyperlink r:id="R316518877d8c4b57">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https://doi.org/10.1016/j.trip.2021.100351</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659049A9" w14:textId="0426A7E7">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Carmelia Mariana DRAGOMIR BĂLĂNICĂ et al. (2021) ‘The impact of road transport emissions on air quality in </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Brăila</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Romania’,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Present environment &amp; sustainable development</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15(2), pp. 5–14. Available at: </w:t>
      </w:r>
      <w:hyperlink r:id="R4673931652be46bd">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https://doi.org/10.15551/pesd2021152001</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2EA152E5" w14:textId="777CCAAF">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D’Alfonso, T., Jiang, C. and Bracaglia, V. (2015) ‘Would competition between air transport and high-speed rail benefit environment and social welfare?’,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Transportation research. Part B: methodological</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74, pp. 118–137. Available at: </w:t>
      </w:r>
      <w:hyperlink r:id="Rcfb89334ce66454b">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https://doi.org/10.1016/j.trb.2015.01.007</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130ADF2F" w14:textId="16B4FCF8">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DELOITTE, U.S., DOONAN, J., BREEN, J. and CROOKS, R., 2021. Reevaluating change management processes in the transportation and hospitality industry.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International Tax Review</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w:t>
      </w:r>
    </w:p>
    <w:p w:rsidR="2478A61A" w:rsidP="2D6C256E" w:rsidRDefault="2478A61A" w14:paraId="56B95D48" w14:textId="115F91BB">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Ding, D. et al. (2024) ‘Unveiling the health impacts of air pollution transport in China’,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Environment international</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191, pp. 108947-. Available at: </w:t>
      </w:r>
      <w:hyperlink r:id="R1d54faf10f0a41c0">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https://doi.org/10.1016/j.envint.2024.108947</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37E1C369" w14:textId="0DC1BF14">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Fennell, D.A. and Cooper, C. (2020)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Sustainable Tourism: Principles, Contexts and Practices</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Channel View Publications, Limited, Bristol. Available from: ProQuest </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Ebook</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Central. [Accessed 10 February 2025]. </w:t>
      </w:r>
    </w:p>
    <w:p w:rsidR="2478A61A" w:rsidP="2D6C256E" w:rsidRDefault="2478A61A" w14:paraId="6746CE1E" w14:textId="48D7D8B6">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G&amp;A Institute (2024)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2024 Sustainability Reporting in Focus</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f84d75d60454993">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https://www.ga-institute.com/research/ga-research-directory/sustainability-reporting-trends/2024-sustainability-reporting-in-focus/</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 March 2025]. </w:t>
      </w:r>
    </w:p>
    <w:p w:rsidR="2478A61A" w:rsidP="2D6C256E" w:rsidRDefault="2478A61A" w14:paraId="476EFAF0" w14:textId="51052524">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Gronau, W. (2017) ‘Encouraging behavioural change towards sustainable tourism: a German approach to free public transport for tourists’,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Journal of sustainable tourism</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25(2), pp. 265–275. Available at: </w:t>
      </w:r>
      <w:hyperlink r:id="R3d820f701ccf4318">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https://doi.org/10.1080/09669582.2016.1198357</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56B97E19" w14:textId="09A24225">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Higham, J.E.S., Cohen, S.A. and Cavaliere, C.T. (2014) ‘Climate Change, Discretionary Air Travel, and the “Flyers’ Dilemma”’,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Journal of travel research</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53(4), pp. 462–475. Available at: </w:t>
      </w:r>
      <w:hyperlink r:id="Rabdd35e511c242ad">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https://doi.org/10.1177/0047287513500393</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1FC99656" w14:textId="59A27135">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Jones, C. (2017) ‘What Is Greenwashing?’.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NOW</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fd425960883e41b8">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https://www.itmustbenow.com/feature/ourbig-questions/greenwashing-explained/</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 March 2021]. </w:t>
      </w:r>
    </w:p>
    <w:p w:rsidR="2478A61A" w:rsidP="2D6C256E" w:rsidRDefault="2478A61A" w14:paraId="54FFA11B" w14:textId="037481A4">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Kollmuss</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A. and Lane, J. (2008) ‘Evaluated Air Travel Calculators’. In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Carbon Offsetting &amp; Air Travel: Part 1: CO2-Emissions Calculations</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(pp. 4–5). Stockholm Environment Institute. Available at: </w:t>
      </w:r>
      <w:hyperlink r:id="Rb6d6b24565f14456">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http://www.jstor.org/stable/resrep00551.4</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75FA9627" w14:textId="40384CAF">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Lewis, K. (2024)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Climate action planning in the tourism industry</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The Travel Foundation. Available at: </w:t>
      </w:r>
      <w:hyperlink r:id="R6e3c6b97d34b4095">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https://www.thetravelfoundation.org.uk/climate-action-planning-in-the-tourism-industry/</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[Accessed 17 February 2025].</w:t>
      </w:r>
      <w:r w:rsidRPr="2D6C256E" w:rsidR="6D624E9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52772872" w14:textId="047C5BD3">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Luigi De Maria et al. (2021) ‘Health, Transport and the Environment: The Impacts of the COVID-19 Lockdown on Air Pollution’,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Frontiers in public health</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9. Available at: </w:t>
      </w:r>
      <w:hyperlink r:id="Rc52d8ac673404497">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https://doi.org/10.3389/fpubh.2021.637540</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w:t>
      </w:r>
      <w:r w:rsidRPr="2D6C256E" w:rsidR="6D624E9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47BB341F" w14:textId="0954B8D1">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Pecorari</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E. et al. (2020) ‘On which grounds a decision is taken in waterborne transport technology to reduce air pollution?’,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Atmospheric pollution research</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11(12), pp. 2088–2099. Available at: </w:t>
      </w:r>
      <w:hyperlink r:id="Re66da4390092419f">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https://doi.org/10.1016/j.apr.2020.07.018</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w:t>
      </w:r>
      <w:r w:rsidRPr="2D6C256E" w:rsidR="2E39A78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3386362F" w14:textId="26848B2A">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TUI Group (2018)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Sustainability Report: Reducing Environmental Impact</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1b9e5e45b51f434e">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https://www.tui.nl/corporate/sites/corporate_nl/files/2019-08/Sustainabilityreport2018TUI%20Group%20%281%29_0.pdf</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[Accessed 17 February 2025].</w:t>
      </w:r>
      <w:r w:rsidRPr="2D6C256E" w:rsidR="2339988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642436D1" w14:textId="18814ECC">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TUI Group (2018)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Sustainability Report: Addressing Climate Change</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857bdc6b3f44440">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https://www.tui.nl/corporate/sites/corporate_nl/files/2019-08/Sustainabilityreport2018TUI%20Group%20%281%29_0.pdf</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[Accessed 17 February 2025].</w:t>
      </w:r>
      <w:r w:rsidRPr="2D6C256E" w:rsidR="6190E6F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2BE9952D" w14:textId="38BE7904">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TUI Group (2018)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Sustainability Report: Aviation</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92d04f70fd5b47c7">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https://www.tui.nl/corporate/sites/corporate_nl/files/2019-08/Sustainabilityreport2018TUI%20Group%20%281%29_0.pdf</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[Accessed 17 February 2025].</w:t>
      </w:r>
      <w:r w:rsidRPr="2D6C256E" w:rsidR="7DC9739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3E9F8C81" w14:textId="18C24FE8">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TUI Group (2018)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Sustainability Report: Airline Carbon Efficiency</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a4f24678cce4fee">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https://www.tui.nl/corporate/sites/corporate_nl/files/2019-08/Sustainabilityreport2018TUI%20Group%20%281%29_0.pdf</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[Accessed 17 February 2025].</w:t>
      </w:r>
      <w:r w:rsidRPr="2D6C256E" w:rsidR="2E5DE95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763D54B5" w14:textId="38C6BEA9">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TUI Group (2018)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Sustainability Report: Cruising Ahead with Sustainability</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53e91c302374fdb">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https://www.tui.nl/corporate/sites/corporate_nl/files/2019-08/Sustainabilityreport2018TUI%20Group%20%281%29_0.pdf</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[Accessed 17 February 2025].</w:t>
      </w:r>
      <w:r w:rsidRPr="2D6C256E" w:rsidR="320B97D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2985E844" w14:textId="067EADBC">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The Travel Foundation (2016)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How did 2024 go for sustainable tourism?</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58ce4eb04fee4729">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https://www.thetravelfoundation.org.uk/how-did-2024-go-for-sustainable-tourism/</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[Accessed 17 February 2025].</w:t>
      </w:r>
      <w:r w:rsidRPr="2D6C256E" w:rsidR="14F2DA9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3B7E01CB" w14:textId="4D7DE0C8">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The Travel Foundation (2016)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First free-to-access climate training programme for destinations launches</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068da30f6114f37">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https://www.thetravelfoundation.org.uk/how-did-2024-go-for-sustainable-tourism/</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[Accessed 17 February 2025].</w:t>
      </w:r>
      <w:r w:rsidRPr="2D6C256E" w:rsidR="3534D5D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692CB892" w14:textId="2505EC62">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The Travel Foundation (2019)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Case study: Collaboration is the Only Way. How the tourism industry in Cabo Verde became more sustainable</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0e588c09b394a28">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https://www.thetravelfoundation.org.uk/wp-content/uploads/2019/08/Case-study-download_CaboVerde.pdf</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[Accessed 18 February 2025].</w:t>
      </w:r>
      <w:r w:rsidRPr="2D6C256E" w:rsidR="04B17F7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6536A045" w14:textId="1829450F">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The Travel Foundation (2016)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What is sustainable tourism?</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c2bb9b2644e145ef">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https://www.thetravelfoundation.org.uk/resources-categories/what-is-sustainable-tourism/</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[Accessed 18 February 2025].</w:t>
      </w:r>
    </w:p>
    <w:p w:rsidR="2478A61A" w:rsidP="2D6C256E" w:rsidRDefault="2478A61A" w14:paraId="6FA21105" w14:textId="1C572BA4">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UN Tourism, (2025)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Urban Tourism</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e78c7bce9864c7d">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https://www.unwto.org/urban-tourism</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[Accessed 17 February 2025].</w:t>
      </w:r>
      <w:r w:rsidRPr="2D6C256E" w:rsidR="70D2711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090065F8" w14:textId="482BE4F7">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UN Tourism, (2025)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Rural Tourism</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947836ebd3054dbb">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https://www.unwto.org/rural-tourism</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[Accessed 17 February 2025].</w:t>
      </w:r>
      <w:r w:rsidRPr="2D6C256E" w:rsidR="3AAFBE5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34F76A6D" w14:textId="5FCBD5C6">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Viana, M. et al. (2014) ‘Impact of maritime transport emissions on coastal air quality in Europe’,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 xml:space="preserve">Atmospheric </w:t>
      </w:r>
      <w:r w:rsidRPr="2D6C256E" w:rsidR="288F75EA">
        <w:rPr>
          <w:rFonts w:ascii="Arial" w:hAnsi="Arial" w:eastAsia="Arial" w:cs="Arial"/>
          <w:b w:val="0"/>
          <w:bCs w:val="0"/>
          <w:i w:val="1"/>
          <w:iCs w:val="1"/>
          <w:caps w:val="0"/>
          <w:smallCaps w:val="0"/>
          <w:noProof w:val="0"/>
          <w:color w:val="000000" w:themeColor="text1" w:themeTint="FF" w:themeShade="FF"/>
          <w:sz w:val="24"/>
          <w:szCs w:val="24"/>
          <w:lang w:val="en-GB"/>
        </w:rPr>
        <w:t>E</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nvironment (1994)</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D6C256E" w:rsidR="6C59A33F">
        <w:rPr>
          <w:rFonts w:ascii="Arial" w:hAnsi="Arial" w:eastAsia="Arial" w:cs="Arial"/>
          <w:b w:val="0"/>
          <w:bCs w:val="0"/>
          <w:i w:val="0"/>
          <w:iCs w:val="0"/>
          <w:caps w:val="0"/>
          <w:smallCaps w:val="0"/>
          <w:noProof w:val="0"/>
          <w:color w:val="000000" w:themeColor="text1" w:themeTint="FF" w:themeShade="FF"/>
          <w:sz w:val="24"/>
          <w:szCs w:val="24"/>
          <w:lang w:val="en-GB"/>
        </w:rPr>
        <w:t>(Volume 90, June 2014, Pages 96-105)</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edcebd273a3240a4">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https://doi.org/10.1016/j.atmosenv.2014.03.046</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w:t>
      </w:r>
      <w:r w:rsidRPr="2D6C256E" w:rsidR="1C11AE0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76D3FD50" w14:textId="6A3E7189">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Whelan, T. and Kronthal-Sacco, R. (2019) ‘Research: Actually, Consumers Do Buy Sustainable Products’,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Harvard Business Review</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515a3ba92ac74d7d">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https://hbr.org/2019/06/research-actually-consumers-do-buy-sustainable-products</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[Accessed 3 March 2025].</w:t>
      </w:r>
      <w:r w:rsidRPr="2D6C256E" w:rsidR="43859BA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78A61A" w:rsidP="2D6C256E" w:rsidRDefault="2478A61A" w14:paraId="661E4B11" w14:textId="446A2080">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Wich</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S. (2020) ‘Is 2020 the year of sustainable business in hospitality?’,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EHL Insights</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6a8e2e1e5f744423">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https://hospitalityinsights.ehl.edu/sustainable-business-in-hospitality</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[Accessed 3 March 2025].</w:t>
      </w:r>
    </w:p>
    <w:p w:rsidR="2478A61A" w:rsidP="2D6C256E" w:rsidRDefault="2478A61A" w14:paraId="67356544" w14:textId="41F33C9E">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Zheng, W., Gao, S. and Fang, B. (2022) ‘How Does Public Transportation Influence Hotel Demand? Evidence From a Natural Experiment</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 xml:space="preserve">International </w:t>
      </w:r>
      <w:r w:rsidRPr="2D6C256E" w:rsidR="352F6CA1">
        <w:rPr>
          <w:rFonts w:ascii="Arial" w:hAnsi="Arial" w:eastAsia="Arial" w:cs="Arial"/>
          <w:b w:val="0"/>
          <w:bCs w:val="0"/>
          <w:i w:val="1"/>
          <w:iCs w:val="1"/>
          <w:caps w:val="0"/>
          <w:smallCaps w:val="0"/>
          <w:noProof w:val="0"/>
          <w:color w:val="000000" w:themeColor="text1" w:themeTint="FF" w:themeShade="FF"/>
          <w:sz w:val="24"/>
          <w:szCs w:val="24"/>
          <w:lang w:val="en-GB"/>
        </w:rPr>
        <w:t>J</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 xml:space="preserve">ournal of </w:t>
      </w:r>
      <w:r w:rsidRPr="2D6C256E" w:rsidR="4C5101D3">
        <w:rPr>
          <w:rFonts w:ascii="Arial" w:hAnsi="Arial" w:eastAsia="Arial" w:cs="Arial"/>
          <w:b w:val="0"/>
          <w:bCs w:val="0"/>
          <w:i w:val="1"/>
          <w:iCs w:val="1"/>
          <w:caps w:val="0"/>
          <w:smallCaps w:val="0"/>
          <w:noProof w:val="0"/>
          <w:color w:val="000000" w:themeColor="text1" w:themeTint="FF" w:themeShade="FF"/>
          <w:sz w:val="24"/>
          <w:szCs w:val="24"/>
          <w:lang w:val="en-GB"/>
        </w:rPr>
        <w:t>H</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 xml:space="preserve">ospitality </w:t>
      </w:r>
      <w:r w:rsidRPr="2D6C256E" w:rsidR="3E2B75C0">
        <w:rPr>
          <w:rFonts w:ascii="Arial" w:hAnsi="Arial" w:eastAsia="Arial" w:cs="Arial"/>
          <w:b w:val="0"/>
          <w:bCs w:val="0"/>
          <w:i w:val="1"/>
          <w:iCs w:val="1"/>
          <w:caps w:val="0"/>
          <w:smallCaps w:val="0"/>
          <w:noProof w:val="0"/>
          <w:color w:val="000000" w:themeColor="text1" w:themeTint="FF" w:themeShade="FF"/>
          <w:sz w:val="24"/>
          <w:szCs w:val="24"/>
          <w:lang w:val="en-GB"/>
        </w:rPr>
        <w:t>M</w:t>
      </w:r>
      <w:r w:rsidRPr="2D6C256E" w:rsidR="2478A61A">
        <w:rPr>
          <w:rFonts w:ascii="Arial" w:hAnsi="Arial" w:eastAsia="Arial" w:cs="Arial"/>
          <w:b w:val="0"/>
          <w:bCs w:val="0"/>
          <w:i w:val="1"/>
          <w:iCs w:val="1"/>
          <w:caps w:val="0"/>
          <w:smallCaps w:val="0"/>
          <w:noProof w:val="0"/>
          <w:color w:val="000000" w:themeColor="text1" w:themeTint="FF" w:themeShade="FF"/>
          <w:sz w:val="24"/>
          <w:szCs w:val="24"/>
          <w:lang w:val="en-GB"/>
        </w:rPr>
        <w:t>anagement</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D6C256E" w:rsidR="355167CA">
        <w:rPr>
          <w:rFonts w:ascii="Arial" w:hAnsi="Arial" w:eastAsia="Arial" w:cs="Arial"/>
          <w:b w:val="0"/>
          <w:bCs w:val="0"/>
          <w:i w:val="0"/>
          <w:iCs w:val="0"/>
          <w:caps w:val="0"/>
          <w:smallCaps w:val="0"/>
          <w:noProof w:val="0"/>
          <w:color w:val="000000" w:themeColor="text1" w:themeTint="FF" w:themeShade="FF"/>
          <w:sz w:val="24"/>
          <w:szCs w:val="24"/>
          <w:lang w:val="en-GB"/>
        </w:rPr>
        <w:t>(Volume 107, October 2022, 103338</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107</w:t>
      </w:r>
      <w:r w:rsidRPr="2D6C256E" w:rsidR="3FD529AE">
        <w:rPr>
          <w:rFonts w:ascii="Arial" w:hAnsi="Arial" w:eastAsia="Arial" w:cs="Arial"/>
          <w:b w:val="0"/>
          <w:bCs w:val="0"/>
          <w:i w:val="0"/>
          <w:iCs w:val="0"/>
          <w:caps w:val="0"/>
          <w:smallCaps w:val="0"/>
          <w:noProof w:val="0"/>
          <w:color w:val="000000" w:themeColor="text1" w:themeTint="FF" w:themeShade="FF"/>
          <w:sz w:val="24"/>
          <w:szCs w:val="24"/>
          <w:lang w:val="en-GB"/>
        </w:rPr>
        <w:t>)</w:t>
      </w:r>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8f1bfa4e0dd94ed9">
        <w:r w:rsidRPr="2D6C256E" w:rsidR="2478A61A">
          <w:rPr>
            <w:rStyle w:val="Hyperlink"/>
            <w:rFonts w:ascii="Arial" w:hAnsi="Arial" w:eastAsia="Arial" w:cs="Arial"/>
            <w:b w:val="0"/>
            <w:bCs w:val="0"/>
            <w:i w:val="0"/>
            <w:iCs w:val="0"/>
            <w:caps w:val="0"/>
            <w:smallCaps w:val="0"/>
            <w:strike w:val="0"/>
            <w:dstrike w:val="0"/>
            <w:noProof w:val="0"/>
            <w:sz w:val="24"/>
            <w:szCs w:val="24"/>
            <w:lang w:val="en-GB"/>
          </w:rPr>
          <w:t>https://doi.org/10.1016/j.ijhm.2022.103338</w:t>
        </w:r>
      </w:hyperlink>
      <w:r w:rsidRPr="2D6C256E" w:rsidR="2478A61A">
        <w:rPr>
          <w:rFonts w:ascii="Arial" w:hAnsi="Arial" w:eastAsia="Arial" w:cs="Arial"/>
          <w:b w:val="0"/>
          <w:bCs w:val="0"/>
          <w:i w:val="0"/>
          <w:iCs w:val="0"/>
          <w:caps w:val="0"/>
          <w:smallCaps w:val="0"/>
          <w:noProof w:val="0"/>
          <w:color w:val="000000" w:themeColor="text1" w:themeTint="FF" w:themeShade="FF"/>
          <w:sz w:val="24"/>
          <w:szCs w:val="24"/>
          <w:lang w:val="en-GB"/>
        </w:rPr>
        <w:t>.</w:t>
      </w:r>
    </w:p>
    <w:p w:rsidR="2D6C256E" w:rsidP="2D6C256E" w:rsidRDefault="2D6C256E" w14:paraId="11A975E8" w14:textId="7F831CEB">
      <w:pPr>
        <w:pStyle w:val="Normal"/>
        <w:spacing w:line="360" w:lineRule="auto"/>
        <w:ind w:left="0"/>
        <w:jc w:val="both"/>
        <w:rPr>
          <w:rFonts w:ascii="Arial" w:hAnsi="Arial" w:eastAsia="Arial" w:cs="Arial"/>
          <w:noProof w:val="0"/>
          <w:lang w:val="en-US"/>
        </w:rPr>
      </w:pPr>
    </w:p>
    <w:p w:rsidR="2D6C256E" w:rsidRDefault="2D6C256E" w14:paraId="3B6C64F2" w14:textId="52A7F37C">
      <w:r>
        <w:br w:type="page"/>
      </w:r>
    </w:p>
    <w:p w:rsidR="3B247715" w:rsidP="2D6C256E" w:rsidRDefault="3B247715" w14:paraId="07BFE8E7" w14:textId="522EA9BE">
      <w:pPr>
        <w:pStyle w:val="ListParagraph"/>
        <w:spacing w:line="360" w:lineRule="auto"/>
        <w:ind w:left="720"/>
        <w:jc w:val="both"/>
        <w:rPr>
          <w:rFonts w:ascii="Arial" w:hAnsi="Arial" w:eastAsia="Arial" w:cs="Arial"/>
          <w:b w:val="1"/>
          <w:bCs w:val="1"/>
          <w:noProof w:val="0"/>
          <w:sz w:val="24"/>
          <w:szCs w:val="24"/>
          <w:lang w:val="en-US"/>
        </w:rPr>
      </w:pPr>
      <w:r w:rsidRPr="2D6C256E" w:rsidR="3B247715">
        <w:rPr>
          <w:rFonts w:ascii="Arial" w:hAnsi="Arial" w:eastAsia="Arial" w:cs="Arial"/>
          <w:b w:val="1"/>
          <w:bCs w:val="1"/>
          <w:noProof w:val="0"/>
          <w:sz w:val="24"/>
          <w:szCs w:val="24"/>
          <w:lang w:val="en-US"/>
        </w:rPr>
        <w:t>7</w:t>
      </w:r>
      <w:r w:rsidRPr="2D6C256E" w:rsidR="3A7C441D">
        <w:rPr>
          <w:rFonts w:ascii="Arial" w:hAnsi="Arial" w:eastAsia="Arial" w:cs="Arial"/>
          <w:b w:val="1"/>
          <w:bCs w:val="1"/>
          <w:noProof w:val="0"/>
          <w:sz w:val="24"/>
          <w:szCs w:val="24"/>
          <w:lang w:val="en-US"/>
        </w:rPr>
        <w:t xml:space="preserve">. </w:t>
      </w:r>
      <w:r w:rsidRPr="2D6C256E" w:rsidR="2A205510">
        <w:rPr>
          <w:rFonts w:ascii="Arial" w:hAnsi="Arial" w:eastAsia="Arial" w:cs="Arial"/>
          <w:b w:val="1"/>
          <w:bCs w:val="1"/>
          <w:noProof w:val="0"/>
          <w:sz w:val="24"/>
          <w:szCs w:val="24"/>
          <w:lang w:val="en-US"/>
        </w:rPr>
        <w:t>Appendices</w:t>
      </w:r>
    </w:p>
    <w:p w:rsidR="4F4A1234" w:rsidP="2D6C256E" w:rsidRDefault="4F4A1234" w14:paraId="1F07D91C" w14:textId="4BB6E01C">
      <w:pPr>
        <w:pStyle w:val="ListParagraph"/>
        <w:spacing w:line="360" w:lineRule="auto"/>
        <w:ind w:left="720"/>
        <w:jc w:val="both"/>
        <w:rPr>
          <w:rFonts w:ascii="Arial" w:hAnsi="Arial" w:eastAsia="Arial" w:cs="Arial"/>
          <w:b w:val="1"/>
          <w:bCs w:val="1"/>
          <w:noProof w:val="0"/>
          <w:sz w:val="24"/>
          <w:szCs w:val="24"/>
          <w:lang w:val="en-US"/>
        </w:rPr>
      </w:pPr>
      <w:r w:rsidRPr="2D6C256E" w:rsidR="4F4A1234">
        <w:rPr>
          <w:rFonts w:ascii="Arial" w:hAnsi="Arial" w:eastAsia="Arial" w:cs="Arial"/>
          <w:b w:val="1"/>
          <w:bCs w:val="1"/>
          <w:noProof w:val="0"/>
          <w:sz w:val="24"/>
          <w:szCs w:val="24"/>
          <w:lang w:val="en-US"/>
        </w:rPr>
        <w:t>7</w:t>
      </w:r>
      <w:r w:rsidRPr="2D6C256E" w:rsidR="2A205510">
        <w:rPr>
          <w:rFonts w:ascii="Arial" w:hAnsi="Arial" w:eastAsia="Arial" w:cs="Arial"/>
          <w:b w:val="1"/>
          <w:bCs w:val="1"/>
          <w:noProof w:val="0"/>
          <w:sz w:val="24"/>
          <w:szCs w:val="24"/>
          <w:lang w:val="en-US"/>
        </w:rPr>
        <w:t xml:space="preserve">.1 Appendix A </w:t>
      </w:r>
      <w:r w:rsidRPr="2D6C256E" w:rsidR="5BCD2F11">
        <w:rPr>
          <w:rFonts w:ascii="Arial" w:hAnsi="Arial" w:eastAsia="Arial" w:cs="Arial"/>
          <w:b w:val="1"/>
          <w:bCs w:val="1"/>
          <w:noProof w:val="0"/>
          <w:sz w:val="24"/>
          <w:szCs w:val="24"/>
          <w:lang w:val="en-US"/>
        </w:rPr>
        <w:t xml:space="preserve">Key Takeaways on Russell 1000 Reporting: </w:t>
      </w:r>
    </w:p>
    <w:p w:rsidR="6CD1F4DA" w:rsidP="2D6C256E" w:rsidRDefault="6CD1F4DA" w14:paraId="028906BB" w14:textId="10020997">
      <w:pPr>
        <w:spacing w:line="360" w:lineRule="auto"/>
        <w:ind w:left="720"/>
        <w:jc w:val="both"/>
        <w:rPr>
          <w:rFonts w:ascii="Arial" w:hAnsi="Arial" w:eastAsia="Arial" w:cs="Arial"/>
          <w:b w:val="1"/>
          <w:bCs w:val="1"/>
          <w:noProof w:val="0"/>
          <w:sz w:val="24"/>
          <w:szCs w:val="24"/>
          <w:lang w:val="en-US"/>
        </w:rPr>
      </w:pPr>
      <w:r w:rsidR="6CD1F4DA">
        <w:drawing>
          <wp:inline wp14:editId="6A71F51F" wp14:anchorId="775BD77D">
            <wp:extent cx="5724524" cy="5343525"/>
            <wp:effectExtent l="0" t="0" r="0" b="0"/>
            <wp:docPr id="1514772881" name="" title=""/>
            <wp:cNvGraphicFramePr>
              <a:graphicFrameLocks noChangeAspect="1"/>
            </wp:cNvGraphicFramePr>
            <a:graphic>
              <a:graphicData uri="http://schemas.openxmlformats.org/drawingml/2006/picture">
                <pic:pic>
                  <pic:nvPicPr>
                    <pic:cNvPr id="0" name=""/>
                    <pic:cNvPicPr/>
                  </pic:nvPicPr>
                  <pic:blipFill>
                    <a:blip r:embed="R947081788f8d485a">
                      <a:extLst>
                        <a:ext xmlns:a="http://schemas.openxmlformats.org/drawingml/2006/main" uri="{28A0092B-C50C-407E-A947-70E740481C1C}">
                          <a14:useLocalDpi val="0"/>
                        </a:ext>
                      </a:extLst>
                    </a:blip>
                    <a:stretch>
                      <a:fillRect/>
                    </a:stretch>
                  </pic:blipFill>
                  <pic:spPr>
                    <a:xfrm>
                      <a:off x="0" y="0"/>
                      <a:ext cx="5724524" cy="5343525"/>
                    </a:xfrm>
                    <a:prstGeom prst="rect">
                      <a:avLst/>
                    </a:prstGeom>
                  </pic:spPr>
                </pic:pic>
              </a:graphicData>
            </a:graphic>
          </wp:inline>
        </w:drawing>
      </w:r>
    </w:p>
    <w:p xmlns:wp14="http://schemas.microsoft.com/office/word/2010/wordml" w:rsidP="60129CC3" wp14:paraId="60114A13" wp14:textId="01A6CE87">
      <w:pPr>
        <w:pStyle w:val="Normal"/>
        <w:spacing w:line="360" w:lineRule="auto"/>
        <w:ind w:left="0"/>
        <w:jc w:val="both"/>
        <w:rPr>
          <w:rFonts w:ascii="Arial" w:hAnsi="Arial" w:eastAsia="Arial" w:cs="Arial"/>
          <w:noProof w:val="0"/>
          <w:lang w:val="en-US"/>
        </w:rPr>
      </w:pPr>
      <w:r w:rsidRPr="2D6C256E" w:rsidR="6CD1F4DA">
        <w:rPr>
          <w:rFonts w:ascii="Arial" w:hAnsi="Arial" w:eastAsia="Arial" w:cs="Arial"/>
          <w:noProof w:val="0"/>
          <w:lang w:val="en-US"/>
        </w:rPr>
        <w:t>Source: (G&amp;A Institute, 2005-2025).</w:t>
      </w:r>
    </w:p>
    <w:p xmlns:wp14="http://schemas.microsoft.com/office/word/2010/wordml" w:rsidP="60129CC3" wp14:paraId="2958C477" wp14:textId="6F54812A">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129CC3" wp14:paraId="68C1D80E" wp14:textId="2054B04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129CC3" wp14:paraId="28632600" wp14:textId="185572C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129CC3" wp14:paraId="5E5787A5" wp14:textId="180A0FEA">
      <w:pPr>
        <w:spacing w:line="360" w:lineRule="auto"/>
        <w:jc w:val="both"/>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i8UUdXdlt6RIo" int2:id="Zwx8SKya">
      <int2:state int2:type="AugLoop_Text_Critique" int2:value="Rejected"/>
    </int2:textHash>
    <int2:textHash int2:hashCode="xcgb3EeIup7nN2" int2:id="MuXB2UXA">
      <int2:state int2:type="AugLoop_Text_Critique" int2:value="Rejected"/>
    </int2:textHash>
    <int2:textHash int2:hashCode="naXxkq3lfNt95p" int2:id="mv7TsMd4">
      <int2:state int2:type="AugLoop_Text_Critique" int2:value="Rejected"/>
    </int2:textHash>
    <int2:textHash int2:hashCode="SKkB12slgSTZF+" int2:id="r4HHmqpC">
      <int2:state int2:type="AugLoop_Text_Critique" int2:value="Rejected"/>
    </int2:textHash>
    <int2:textHash int2:hashCode="pz2QIEqb0rZQkg" int2:id="xF8bAbzU">
      <int2:state int2:type="AugLoop_Text_Critique" int2:value="Rejected"/>
    </int2:textHash>
    <int2:bookmark int2:bookmarkName="_Int_jDZTQGWw" int2:invalidationBookmarkName="" int2:hashCode="+UOeT6ReB0zTYx" int2:id="EOLahoLN">
      <int2:state int2:type="AugLoop_Text_Critique" int2:value="Rejected"/>
    </int2:bookmark>
    <int2:bookmark int2:bookmarkName="_Int_eeQhg3Ia" int2:invalidationBookmarkName="" int2:hashCode="G9ieVvNpiZJGzD" int2:id="CHekqdAz">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439aa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41203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c8bb8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ae96f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3cb22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794d6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59177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07622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973d6b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be3f8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e4c2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7e0c6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028bc2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1ac6a1a8"/>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
    <w:nsid w:val="368c355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777ae35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edabf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332BE3"/>
    <w:rsid w:val="00AEC0DF"/>
    <w:rsid w:val="00C165DC"/>
    <w:rsid w:val="00E84A24"/>
    <w:rsid w:val="011C6D47"/>
    <w:rsid w:val="012A9CB0"/>
    <w:rsid w:val="0140E7A1"/>
    <w:rsid w:val="015C5086"/>
    <w:rsid w:val="0185E38D"/>
    <w:rsid w:val="01BD0ED3"/>
    <w:rsid w:val="0272C212"/>
    <w:rsid w:val="027EEFD5"/>
    <w:rsid w:val="02E47888"/>
    <w:rsid w:val="0341F710"/>
    <w:rsid w:val="03568F79"/>
    <w:rsid w:val="0428FF34"/>
    <w:rsid w:val="04B17F7F"/>
    <w:rsid w:val="054AA2AE"/>
    <w:rsid w:val="0592440A"/>
    <w:rsid w:val="05A593A0"/>
    <w:rsid w:val="06541540"/>
    <w:rsid w:val="06A236D2"/>
    <w:rsid w:val="06A3DD23"/>
    <w:rsid w:val="06E5C527"/>
    <w:rsid w:val="0723E599"/>
    <w:rsid w:val="074688BE"/>
    <w:rsid w:val="07DF3868"/>
    <w:rsid w:val="080DEA33"/>
    <w:rsid w:val="0810972B"/>
    <w:rsid w:val="0811F3F4"/>
    <w:rsid w:val="082939EA"/>
    <w:rsid w:val="0845D43A"/>
    <w:rsid w:val="088304C9"/>
    <w:rsid w:val="08FE8506"/>
    <w:rsid w:val="0938ADCE"/>
    <w:rsid w:val="09551DFE"/>
    <w:rsid w:val="09A5536A"/>
    <w:rsid w:val="0A6FB07A"/>
    <w:rsid w:val="0A762DCC"/>
    <w:rsid w:val="0B210401"/>
    <w:rsid w:val="0B480899"/>
    <w:rsid w:val="0B59CC2D"/>
    <w:rsid w:val="0BA5B8DB"/>
    <w:rsid w:val="0BAE1EFC"/>
    <w:rsid w:val="0BFA5CE9"/>
    <w:rsid w:val="0C1B2591"/>
    <w:rsid w:val="0C36F56F"/>
    <w:rsid w:val="0C3F1632"/>
    <w:rsid w:val="0C458001"/>
    <w:rsid w:val="0C5C4CE4"/>
    <w:rsid w:val="0DE3391C"/>
    <w:rsid w:val="0DF9C7A2"/>
    <w:rsid w:val="0E78F8EA"/>
    <w:rsid w:val="0EA896E9"/>
    <w:rsid w:val="0EE39368"/>
    <w:rsid w:val="0EEF61F3"/>
    <w:rsid w:val="0F0D411D"/>
    <w:rsid w:val="0F15910B"/>
    <w:rsid w:val="0FC0D359"/>
    <w:rsid w:val="1041822D"/>
    <w:rsid w:val="1089B843"/>
    <w:rsid w:val="108D5C4D"/>
    <w:rsid w:val="10A9E598"/>
    <w:rsid w:val="112BBA64"/>
    <w:rsid w:val="11301649"/>
    <w:rsid w:val="1187EDFF"/>
    <w:rsid w:val="118F6162"/>
    <w:rsid w:val="12857B10"/>
    <w:rsid w:val="12C43EDE"/>
    <w:rsid w:val="12EB6B4B"/>
    <w:rsid w:val="12EC829E"/>
    <w:rsid w:val="13AF3278"/>
    <w:rsid w:val="13D1EA97"/>
    <w:rsid w:val="1403ED1E"/>
    <w:rsid w:val="142CE066"/>
    <w:rsid w:val="1490773F"/>
    <w:rsid w:val="14E2C694"/>
    <w:rsid w:val="14F2DA9D"/>
    <w:rsid w:val="14FC808A"/>
    <w:rsid w:val="15530ABD"/>
    <w:rsid w:val="158C3030"/>
    <w:rsid w:val="15A70291"/>
    <w:rsid w:val="15B374A2"/>
    <w:rsid w:val="15D97A7A"/>
    <w:rsid w:val="16434213"/>
    <w:rsid w:val="16C8DDB2"/>
    <w:rsid w:val="16DA2B72"/>
    <w:rsid w:val="1711A601"/>
    <w:rsid w:val="17813497"/>
    <w:rsid w:val="17832C28"/>
    <w:rsid w:val="17AB4E0C"/>
    <w:rsid w:val="17ABBED1"/>
    <w:rsid w:val="17FB240E"/>
    <w:rsid w:val="17FE491D"/>
    <w:rsid w:val="18387331"/>
    <w:rsid w:val="187C7025"/>
    <w:rsid w:val="18BDDBFA"/>
    <w:rsid w:val="18EBCAA7"/>
    <w:rsid w:val="19B9253A"/>
    <w:rsid w:val="1A674180"/>
    <w:rsid w:val="1A83501E"/>
    <w:rsid w:val="1A8DC260"/>
    <w:rsid w:val="1AA03DED"/>
    <w:rsid w:val="1B067479"/>
    <w:rsid w:val="1B120B4C"/>
    <w:rsid w:val="1B1642EB"/>
    <w:rsid w:val="1B19587B"/>
    <w:rsid w:val="1C11AE0C"/>
    <w:rsid w:val="1C171A95"/>
    <w:rsid w:val="1C427343"/>
    <w:rsid w:val="1C4BA431"/>
    <w:rsid w:val="1C4FE872"/>
    <w:rsid w:val="1C86EC50"/>
    <w:rsid w:val="1CA0EFC6"/>
    <w:rsid w:val="1CAFB88E"/>
    <w:rsid w:val="1CF6ED9E"/>
    <w:rsid w:val="1D029D8B"/>
    <w:rsid w:val="1D5B1D5B"/>
    <w:rsid w:val="1D896C55"/>
    <w:rsid w:val="1D8A6773"/>
    <w:rsid w:val="1DBD32C9"/>
    <w:rsid w:val="1DD00E5B"/>
    <w:rsid w:val="1DE85054"/>
    <w:rsid w:val="1E1EB960"/>
    <w:rsid w:val="1E3460E7"/>
    <w:rsid w:val="1E416379"/>
    <w:rsid w:val="1E4BA549"/>
    <w:rsid w:val="1E941DDE"/>
    <w:rsid w:val="1F2174A8"/>
    <w:rsid w:val="1F3AE99E"/>
    <w:rsid w:val="1F3C5D4E"/>
    <w:rsid w:val="1F413794"/>
    <w:rsid w:val="1FA1F4E1"/>
    <w:rsid w:val="1FA47B7A"/>
    <w:rsid w:val="1FBE6112"/>
    <w:rsid w:val="1FD2296A"/>
    <w:rsid w:val="1FE0B16A"/>
    <w:rsid w:val="204997FA"/>
    <w:rsid w:val="204D1BD6"/>
    <w:rsid w:val="208D797D"/>
    <w:rsid w:val="20D387A2"/>
    <w:rsid w:val="21278F26"/>
    <w:rsid w:val="215EE5AF"/>
    <w:rsid w:val="21867C75"/>
    <w:rsid w:val="2186B457"/>
    <w:rsid w:val="218A2B1F"/>
    <w:rsid w:val="218A2B1F"/>
    <w:rsid w:val="21D6D949"/>
    <w:rsid w:val="2239507E"/>
    <w:rsid w:val="224EE0DA"/>
    <w:rsid w:val="226F09AA"/>
    <w:rsid w:val="227B68DE"/>
    <w:rsid w:val="22950C37"/>
    <w:rsid w:val="22A72B12"/>
    <w:rsid w:val="22C43A93"/>
    <w:rsid w:val="2311F791"/>
    <w:rsid w:val="2339988E"/>
    <w:rsid w:val="234D4F72"/>
    <w:rsid w:val="23E9EA70"/>
    <w:rsid w:val="2478A61A"/>
    <w:rsid w:val="24A087AF"/>
    <w:rsid w:val="24BBE101"/>
    <w:rsid w:val="24C1B587"/>
    <w:rsid w:val="24DD12F1"/>
    <w:rsid w:val="24FD073A"/>
    <w:rsid w:val="252F1BE8"/>
    <w:rsid w:val="2544C81F"/>
    <w:rsid w:val="255A4B22"/>
    <w:rsid w:val="256B9A4A"/>
    <w:rsid w:val="259E6948"/>
    <w:rsid w:val="25D652E4"/>
    <w:rsid w:val="25D9384C"/>
    <w:rsid w:val="2620DC0E"/>
    <w:rsid w:val="262A24F8"/>
    <w:rsid w:val="262AB81A"/>
    <w:rsid w:val="26596606"/>
    <w:rsid w:val="266D18F1"/>
    <w:rsid w:val="267523AC"/>
    <w:rsid w:val="26CFC891"/>
    <w:rsid w:val="26D34C71"/>
    <w:rsid w:val="26D34C71"/>
    <w:rsid w:val="26D4A8ED"/>
    <w:rsid w:val="26E606F3"/>
    <w:rsid w:val="272B79E9"/>
    <w:rsid w:val="27EAC252"/>
    <w:rsid w:val="27FE0966"/>
    <w:rsid w:val="280F6F6E"/>
    <w:rsid w:val="28332BE3"/>
    <w:rsid w:val="286BBFCB"/>
    <w:rsid w:val="28748E0D"/>
    <w:rsid w:val="288F75EA"/>
    <w:rsid w:val="28E1ED93"/>
    <w:rsid w:val="28F6D4F5"/>
    <w:rsid w:val="2916DFD1"/>
    <w:rsid w:val="2942495F"/>
    <w:rsid w:val="2966038D"/>
    <w:rsid w:val="296C515B"/>
    <w:rsid w:val="297C8FBD"/>
    <w:rsid w:val="29C224DC"/>
    <w:rsid w:val="2A137659"/>
    <w:rsid w:val="2A1C37A2"/>
    <w:rsid w:val="2A205510"/>
    <w:rsid w:val="2A386783"/>
    <w:rsid w:val="2A509008"/>
    <w:rsid w:val="2A95D3B0"/>
    <w:rsid w:val="2A9D20AB"/>
    <w:rsid w:val="2B6CF34A"/>
    <w:rsid w:val="2B9121D7"/>
    <w:rsid w:val="2C9900E8"/>
    <w:rsid w:val="2CACEB16"/>
    <w:rsid w:val="2CC00CE5"/>
    <w:rsid w:val="2D02ADDA"/>
    <w:rsid w:val="2D6C256E"/>
    <w:rsid w:val="2E12AD2B"/>
    <w:rsid w:val="2E39A78A"/>
    <w:rsid w:val="2E57A57C"/>
    <w:rsid w:val="2E5DE95A"/>
    <w:rsid w:val="2E7F1EC9"/>
    <w:rsid w:val="2F201243"/>
    <w:rsid w:val="2FBA4A22"/>
    <w:rsid w:val="3001971D"/>
    <w:rsid w:val="30372017"/>
    <w:rsid w:val="303CD0FE"/>
    <w:rsid w:val="30ABE35F"/>
    <w:rsid w:val="30D9C80C"/>
    <w:rsid w:val="31A75F42"/>
    <w:rsid w:val="31B00BC0"/>
    <w:rsid w:val="31C421EB"/>
    <w:rsid w:val="320B97DB"/>
    <w:rsid w:val="325726D6"/>
    <w:rsid w:val="327A325C"/>
    <w:rsid w:val="32F73AE4"/>
    <w:rsid w:val="331A66BF"/>
    <w:rsid w:val="3321E765"/>
    <w:rsid w:val="3347AB12"/>
    <w:rsid w:val="3416331E"/>
    <w:rsid w:val="3466C3B6"/>
    <w:rsid w:val="3470E46F"/>
    <w:rsid w:val="34ACA669"/>
    <w:rsid w:val="35112342"/>
    <w:rsid w:val="352F6CA1"/>
    <w:rsid w:val="3534D5DE"/>
    <w:rsid w:val="355167CA"/>
    <w:rsid w:val="35B709DA"/>
    <w:rsid w:val="360968DC"/>
    <w:rsid w:val="360D83CC"/>
    <w:rsid w:val="361E34CD"/>
    <w:rsid w:val="3632C897"/>
    <w:rsid w:val="36807B79"/>
    <w:rsid w:val="36BD994E"/>
    <w:rsid w:val="36D94B26"/>
    <w:rsid w:val="36F93AB6"/>
    <w:rsid w:val="37323F70"/>
    <w:rsid w:val="376FED5E"/>
    <w:rsid w:val="37792764"/>
    <w:rsid w:val="3789A812"/>
    <w:rsid w:val="37A79BBA"/>
    <w:rsid w:val="37B2C7A5"/>
    <w:rsid w:val="385561E7"/>
    <w:rsid w:val="387882DF"/>
    <w:rsid w:val="388F1E35"/>
    <w:rsid w:val="38979F49"/>
    <w:rsid w:val="3916439D"/>
    <w:rsid w:val="39288218"/>
    <w:rsid w:val="392C26AF"/>
    <w:rsid w:val="396DC880"/>
    <w:rsid w:val="39B612EF"/>
    <w:rsid w:val="39C74DEA"/>
    <w:rsid w:val="3A371CCB"/>
    <w:rsid w:val="3A7C441D"/>
    <w:rsid w:val="3A91D58D"/>
    <w:rsid w:val="3AAFBE5A"/>
    <w:rsid w:val="3B247715"/>
    <w:rsid w:val="3BA65D62"/>
    <w:rsid w:val="3CBF7196"/>
    <w:rsid w:val="3DA26E3F"/>
    <w:rsid w:val="3DB318EE"/>
    <w:rsid w:val="3E09EA88"/>
    <w:rsid w:val="3E2B75C0"/>
    <w:rsid w:val="3E48487E"/>
    <w:rsid w:val="3E8412DC"/>
    <w:rsid w:val="3EB3E2DF"/>
    <w:rsid w:val="3ED1A717"/>
    <w:rsid w:val="3F8CCE8D"/>
    <w:rsid w:val="3FC87C2F"/>
    <w:rsid w:val="3FCA3BF0"/>
    <w:rsid w:val="3FD529AE"/>
    <w:rsid w:val="40278E02"/>
    <w:rsid w:val="403A3AB9"/>
    <w:rsid w:val="40474B5B"/>
    <w:rsid w:val="409ACD48"/>
    <w:rsid w:val="410FD13F"/>
    <w:rsid w:val="4115D586"/>
    <w:rsid w:val="41637C1A"/>
    <w:rsid w:val="41B257C5"/>
    <w:rsid w:val="41C32A14"/>
    <w:rsid w:val="41CAB738"/>
    <w:rsid w:val="41CC991F"/>
    <w:rsid w:val="41DEC594"/>
    <w:rsid w:val="42135A4F"/>
    <w:rsid w:val="4216CE24"/>
    <w:rsid w:val="4265E753"/>
    <w:rsid w:val="42DDE7FA"/>
    <w:rsid w:val="42E9DD7A"/>
    <w:rsid w:val="42EC4625"/>
    <w:rsid w:val="431ECF7F"/>
    <w:rsid w:val="432E5670"/>
    <w:rsid w:val="434B4984"/>
    <w:rsid w:val="43787B78"/>
    <w:rsid w:val="43859BA3"/>
    <w:rsid w:val="43CAA1F5"/>
    <w:rsid w:val="44185F01"/>
    <w:rsid w:val="44569A4F"/>
    <w:rsid w:val="448CCD3B"/>
    <w:rsid w:val="44B70267"/>
    <w:rsid w:val="44BBFF51"/>
    <w:rsid w:val="44DFC59E"/>
    <w:rsid w:val="454DFFE6"/>
    <w:rsid w:val="4560E7B4"/>
    <w:rsid w:val="458DBB69"/>
    <w:rsid w:val="458DBB69"/>
    <w:rsid w:val="45C9B9C8"/>
    <w:rsid w:val="45EE2A43"/>
    <w:rsid w:val="461D8A65"/>
    <w:rsid w:val="468E6FDD"/>
    <w:rsid w:val="4695DE7C"/>
    <w:rsid w:val="46B8AD4F"/>
    <w:rsid w:val="46D329E1"/>
    <w:rsid w:val="46DB2E2E"/>
    <w:rsid w:val="476B61EC"/>
    <w:rsid w:val="47DEF408"/>
    <w:rsid w:val="4817B4B6"/>
    <w:rsid w:val="48443C8E"/>
    <w:rsid w:val="4861D5CB"/>
    <w:rsid w:val="486BB89E"/>
    <w:rsid w:val="4881641A"/>
    <w:rsid w:val="49585DDC"/>
    <w:rsid w:val="495AFF6C"/>
    <w:rsid w:val="498D4C84"/>
    <w:rsid w:val="49F5D7CF"/>
    <w:rsid w:val="4A636649"/>
    <w:rsid w:val="4A976B79"/>
    <w:rsid w:val="4AC8613D"/>
    <w:rsid w:val="4B235780"/>
    <w:rsid w:val="4B2C9FC4"/>
    <w:rsid w:val="4B4A43B3"/>
    <w:rsid w:val="4C15F0D5"/>
    <w:rsid w:val="4C318CD6"/>
    <w:rsid w:val="4C5101D3"/>
    <w:rsid w:val="4C8CF98B"/>
    <w:rsid w:val="4CA93494"/>
    <w:rsid w:val="4CC1830F"/>
    <w:rsid w:val="4CC6610F"/>
    <w:rsid w:val="4D011095"/>
    <w:rsid w:val="4D378C93"/>
    <w:rsid w:val="4D3B2C59"/>
    <w:rsid w:val="4DA98BDF"/>
    <w:rsid w:val="4DBFDCE3"/>
    <w:rsid w:val="4DCA8DFF"/>
    <w:rsid w:val="4E153B95"/>
    <w:rsid w:val="4E414F9D"/>
    <w:rsid w:val="4E6E9295"/>
    <w:rsid w:val="4E71203D"/>
    <w:rsid w:val="4E7BE766"/>
    <w:rsid w:val="4F1CBADD"/>
    <w:rsid w:val="4F4A1234"/>
    <w:rsid w:val="4F881D0D"/>
    <w:rsid w:val="5038A0C8"/>
    <w:rsid w:val="50580BF8"/>
    <w:rsid w:val="50C2CCFE"/>
    <w:rsid w:val="50C2CCFE"/>
    <w:rsid w:val="50C370A1"/>
    <w:rsid w:val="50D5E8C0"/>
    <w:rsid w:val="5104DD04"/>
    <w:rsid w:val="512E99B0"/>
    <w:rsid w:val="515D3883"/>
    <w:rsid w:val="5173E4C5"/>
    <w:rsid w:val="52490D5F"/>
    <w:rsid w:val="526A9F0D"/>
    <w:rsid w:val="52CEE6AA"/>
    <w:rsid w:val="52E2EF6A"/>
    <w:rsid w:val="5315DAE4"/>
    <w:rsid w:val="53426ED8"/>
    <w:rsid w:val="53943197"/>
    <w:rsid w:val="53F52A51"/>
    <w:rsid w:val="5413CB0B"/>
    <w:rsid w:val="5425C0E3"/>
    <w:rsid w:val="543DD9BC"/>
    <w:rsid w:val="549FD9C4"/>
    <w:rsid w:val="550A478F"/>
    <w:rsid w:val="55ACF236"/>
    <w:rsid w:val="55CA4476"/>
    <w:rsid w:val="55D446F2"/>
    <w:rsid w:val="561C11F6"/>
    <w:rsid w:val="5672BD50"/>
    <w:rsid w:val="567D63CF"/>
    <w:rsid w:val="575E469A"/>
    <w:rsid w:val="57C39FF9"/>
    <w:rsid w:val="57C666BA"/>
    <w:rsid w:val="580C1EAC"/>
    <w:rsid w:val="58B53A0B"/>
    <w:rsid w:val="590921F3"/>
    <w:rsid w:val="595E01C9"/>
    <w:rsid w:val="597A4C7A"/>
    <w:rsid w:val="59BC6EAF"/>
    <w:rsid w:val="5A3694E0"/>
    <w:rsid w:val="5AC5B6E7"/>
    <w:rsid w:val="5B1650D0"/>
    <w:rsid w:val="5B3CEA35"/>
    <w:rsid w:val="5B559D39"/>
    <w:rsid w:val="5B6AD1A2"/>
    <w:rsid w:val="5B89A367"/>
    <w:rsid w:val="5B8C1686"/>
    <w:rsid w:val="5BCD2F11"/>
    <w:rsid w:val="5BED6A1F"/>
    <w:rsid w:val="5C2725BA"/>
    <w:rsid w:val="5C4ADA37"/>
    <w:rsid w:val="5C80302A"/>
    <w:rsid w:val="5D3AACEA"/>
    <w:rsid w:val="5D448C42"/>
    <w:rsid w:val="5D51CBD5"/>
    <w:rsid w:val="5D7BFCEF"/>
    <w:rsid w:val="5D805B99"/>
    <w:rsid w:val="5DFD808B"/>
    <w:rsid w:val="5E2E8BD1"/>
    <w:rsid w:val="5E8D2B3F"/>
    <w:rsid w:val="5EF347BC"/>
    <w:rsid w:val="5F32EB4A"/>
    <w:rsid w:val="5F3C918B"/>
    <w:rsid w:val="5F89E9D3"/>
    <w:rsid w:val="5FBEE5C9"/>
    <w:rsid w:val="5FDBB094"/>
    <w:rsid w:val="60129CC3"/>
    <w:rsid w:val="60B64255"/>
    <w:rsid w:val="60CB02ED"/>
    <w:rsid w:val="60ED9EE0"/>
    <w:rsid w:val="6132C8AD"/>
    <w:rsid w:val="6190E6F4"/>
    <w:rsid w:val="61C62FB5"/>
    <w:rsid w:val="624988FD"/>
    <w:rsid w:val="6279990D"/>
    <w:rsid w:val="62A0AE3F"/>
    <w:rsid w:val="62A0AE3F"/>
    <w:rsid w:val="62B9D300"/>
    <w:rsid w:val="62F8F89B"/>
    <w:rsid w:val="6352C843"/>
    <w:rsid w:val="640E05CC"/>
    <w:rsid w:val="64198899"/>
    <w:rsid w:val="641D74CC"/>
    <w:rsid w:val="64B85FB4"/>
    <w:rsid w:val="65311388"/>
    <w:rsid w:val="654B76F9"/>
    <w:rsid w:val="654B88D1"/>
    <w:rsid w:val="65A6E0AD"/>
    <w:rsid w:val="661541B5"/>
    <w:rsid w:val="663EFEF7"/>
    <w:rsid w:val="6694B162"/>
    <w:rsid w:val="6696187E"/>
    <w:rsid w:val="66A7B551"/>
    <w:rsid w:val="66D21E09"/>
    <w:rsid w:val="66DCC6F6"/>
    <w:rsid w:val="671CBA28"/>
    <w:rsid w:val="671CBA28"/>
    <w:rsid w:val="67273442"/>
    <w:rsid w:val="675135C7"/>
    <w:rsid w:val="6792CB1C"/>
    <w:rsid w:val="67DE0403"/>
    <w:rsid w:val="68616A38"/>
    <w:rsid w:val="688F6A95"/>
    <w:rsid w:val="68A467C7"/>
    <w:rsid w:val="68AC803B"/>
    <w:rsid w:val="6968957B"/>
    <w:rsid w:val="6A0CCB9D"/>
    <w:rsid w:val="6A2192E7"/>
    <w:rsid w:val="6A2E619E"/>
    <w:rsid w:val="6A7D744E"/>
    <w:rsid w:val="6A8E2B24"/>
    <w:rsid w:val="6A9E904A"/>
    <w:rsid w:val="6AFDFE51"/>
    <w:rsid w:val="6B076CE5"/>
    <w:rsid w:val="6B3F8863"/>
    <w:rsid w:val="6B4D51DC"/>
    <w:rsid w:val="6B6A4034"/>
    <w:rsid w:val="6BD2A977"/>
    <w:rsid w:val="6C097FFB"/>
    <w:rsid w:val="6C1DF6A0"/>
    <w:rsid w:val="6C209F2A"/>
    <w:rsid w:val="6C561FEC"/>
    <w:rsid w:val="6C59A33F"/>
    <w:rsid w:val="6CA47531"/>
    <w:rsid w:val="6CD1F4DA"/>
    <w:rsid w:val="6CE9C7EC"/>
    <w:rsid w:val="6CF204AE"/>
    <w:rsid w:val="6D1F9BB9"/>
    <w:rsid w:val="6D4FA2B0"/>
    <w:rsid w:val="6D624E99"/>
    <w:rsid w:val="6D7B01E6"/>
    <w:rsid w:val="6D9E7094"/>
    <w:rsid w:val="6DCCDF6E"/>
    <w:rsid w:val="6DEF3251"/>
    <w:rsid w:val="6E3795DA"/>
    <w:rsid w:val="6E4E024B"/>
    <w:rsid w:val="6E500C9C"/>
    <w:rsid w:val="6F6030B7"/>
    <w:rsid w:val="70542022"/>
    <w:rsid w:val="70B8F4BD"/>
    <w:rsid w:val="70BA1A39"/>
    <w:rsid w:val="70D2711E"/>
    <w:rsid w:val="70F38158"/>
    <w:rsid w:val="714499D7"/>
    <w:rsid w:val="71B49283"/>
    <w:rsid w:val="71B89D3E"/>
    <w:rsid w:val="71CB71F0"/>
    <w:rsid w:val="71F9D496"/>
    <w:rsid w:val="723213A6"/>
    <w:rsid w:val="7234E369"/>
    <w:rsid w:val="7244A403"/>
    <w:rsid w:val="72FE8132"/>
    <w:rsid w:val="738590B9"/>
    <w:rsid w:val="73D9B6A7"/>
    <w:rsid w:val="7445BAC3"/>
    <w:rsid w:val="7472F022"/>
    <w:rsid w:val="74C0C24B"/>
    <w:rsid w:val="7509478F"/>
    <w:rsid w:val="7559650A"/>
    <w:rsid w:val="7563B3F9"/>
    <w:rsid w:val="757B0684"/>
    <w:rsid w:val="759EC1B7"/>
    <w:rsid w:val="75A338BC"/>
    <w:rsid w:val="762DC628"/>
    <w:rsid w:val="7636239F"/>
    <w:rsid w:val="764597AB"/>
    <w:rsid w:val="765019F2"/>
    <w:rsid w:val="76589C62"/>
    <w:rsid w:val="768785E1"/>
    <w:rsid w:val="76D43D57"/>
    <w:rsid w:val="770DA576"/>
    <w:rsid w:val="7745A0D1"/>
    <w:rsid w:val="774DC9F3"/>
    <w:rsid w:val="777EDFB7"/>
    <w:rsid w:val="779C6CBE"/>
    <w:rsid w:val="77A8D787"/>
    <w:rsid w:val="77B9C044"/>
    <w:rsid w:val="77D52925"/>
    <w:rsid w:val="77DB29B2"/>
    <w:rsid w:val="77DE5F11"/>
    <w:rsid w:val="78870FDA"/>
    <w:rsid w:val="790B075E"/>
    <w:rsid w:val="795DD764"/>
    <w:rsid w:val="79DAC1C5"/>
    <w:rsid w:val="79DF0D11"/>
    <w:rsid w:val="79E52D26"/>
    <w:rsid w:val="7A3F1706"/>
    <w:rsid w:val="7A6C3230"/>
    <w:rsid w:val="7AE3C496"/>
    <w:rsid w:val="7AE4F58F"/>
    <w:rsid w:val="7AE6D64A"/>
    <w:rsid w:val="7B006B53"/>
    <w:rsid w:val="7B0E4D02"/>
    <w:rsid w:val="7B29D590"/>
    <w:rsid w:val="7B29D590"/>
    <w:rsid w:val="7B966675"/>
    <w:rsid w:val="7BB8B406"/>
    <w:rsid w:val="7C1D9207"/>
    <w:rsid w:val="7C5A85AB"/>
    <w:rsid w:val="7C6761DC"/>
    <w:rsid w:val="7C6BD075"/>
    <w:rsid w:val="7C73157D"/>
    <w:rsid w:val="7C8DC8EC"/>
    <w:rsid w:val="7CDDC6F3"/>
    <w:rsid w:val="7D62705D"/>
    <w:rsid w:val="7D6338F9"/>
    <w:rsid w:val="7D7BA1C4"/>
    <w:rsid w:val="7D8DE7DD"/>
    <w:rsid w:val="7DC9739F"/>
    <w:rsid w:val="7DE63C1A"/>
    <w:rsid w:val="7E2163F5"/>
    <w:rsid w:val="7F0A0C9D"/>
    <w:rsid w:val="7F1E9D24"/>
    <w:rsid w:val="7F1E9D24"/>
    <w:rsid w:val="7F82441A"/>
    <w:rsid w:val="7FC8307B"/>
    <w:rsid w:val="7FFE3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32BE3"/>
  <w15:chartTrackingRefBased/>
  <w15:docId w15:val="{3CF4246D-AE22-4CE4-A9A8-EE3A03E93F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0129CC3"/>
    <w:pPr>
      <w:spacing/>
      <w:ind w:left="720"/>
      <w:contextualSpacing/>
    </w:pPr>
  </w:style>
  <w:style w:type="character" w:styleId="Hyperlink">
    <w:uiPriority w:val="99"/>
    <w:name w:val="Hyperlink"/>
    <w:basedOn w:val="DefaultParagraphFont"/>
    <w:unhideWhenUsed/>
    <w:rsid w:val="60129CC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dd27f9542984b47" /><Relationship Type="http://schemas.openxmlformats.org/officeDocument/2006/relationships/numbering" Target="/word/numbering.xml" Id="Rdfa6045008c54bff" /><Relationship Type="http://schemas.openxmlformats.org/officeDocument/2006/relationships/hyperlink" Target="https://doi.org/10.1016/j.envint.2015.06.010" TargetMode="External" Id="R8d674bd428764ece" /><Relationship Type="http://schemas.openxmlformats.org/officeDocument/2006/relationships/hyperlink" Target="http://www.jstor.org/stable/resrep01378.6" TargetMode="External" Id="R1d6a6607779a41b6" /><Relationship Type="http://schemas.openxmlformats.org/officeDocument/2006/relationships/hyperlink" Target="https://doi.org/10.1002/jtr.2791" TargetMode="External" Id="Rcacc4d01f2fa4963" /><Relationship Type="http://schemas.openxmlformats.org/officeDocument/2006/relationships/hyperlink" Target="https://basustainabilityreport.co.uk/flightpath-to-net-zero/" TargetMode="External" Id="R90ed0863dbd940b6" /><Relationship Type="http://schemas.openxmlformats.org/officeDocument/2006/relationships/hyperlink" Target="https://doi.org/10.1016/j.trip.2021.100351" TargetMode="External" Id="R316518877d8c4b57" /><Relationship Type="http://schemas.openxmlformats.org/officeDocument/2006/relationships/hyperlink" Target="https://doi.org/10.15551/pesd2021152001" TargetMode="External" Id="R4673931652be46bd" /><Relationship Type="http://schemas.openxmlformats.org/officeDocument/2006/relationships/hyperlink" Target="https://doi.org/10.1016/j.trb.2015.01.007" TargetMode="External" Id="Rcfb89334ce66454b" /><Relationship Type="http://schemas.openxmlformats.org/officeDocument/2006/relationships/hyperlink" Target="https://doi.org/10.1016/j.envint.2024.108947" TargetMode="External" Id="R1d54faf10f0a41c0" /><Relationship Type="http://schemas.openxmlformats.org/officeDocument/2006/relationships/hyperlink" Target="https://www.ga-institute.com/research/ga-research-directory/sustainability-reporting-trends/2024-sustainability-reporting-in-focus/" TargetMode="External" Id="R7f84d75d60454993" /><Relationship Type="http://schemas.openxmlformats.org/officeDocument/2006/relationships/hyperlink" Target="https://doi.org/10.1080/09669582.2016.1198357" TargetMode="External" Id="R3d820f701ccf4318" /><Relationship Type="http://schemas.openxmlformats.org/officeDocument/2006/relationships/hyperlink" Target="https://doi.org/10.1177/0047287513500393" TargetMode="External" Id="Rabdd35e511c242ad" /><Relationship Type="http://schemas.openxmlformats.org/officeDocument/2006/relationships/hyperlink" Target="https://www.itmustbenow.com/feature/ourbig-questions/greenwashing-explained/" TargetMode="External" Id="Rfd425960883e41b8" /><Relationship Type="http://schemas.openxmlformats.org/officeDocument/2006/relationships/hyperlink" Target="http://www.jstor.org/stable/resrep00551.4" TargetMode="External" Id="Rb6d6b24565f14456" /><Relationship Type="http://schemas.openxmlformats.org/officeDocument/2006/relationships/hyperlink" Target="https://www.thetravelfoundation.org.uk/climate-action-planning-in-the-tourism-industry/" TargetMode="External" Id="R6e3c6b97d34b4095" /><Relationship Type="http://schemas.openxmlformats.org/officeDocument/2006/relationships/hyperlink" Target="https://doi.org/10.3389/fpubh.2021.637540" TargetMode="External" Id="Rc52d8ac673404497" /><Relationship Type="http://schemas.openxmlformats.org/officeDocument/2006/relationships/hyperlink" Target="https://doi.org/10.1016/j.apr.2020.07.018" TargetMode="External" Id="Re66da4390092419f" /><Relationship Type="http://schemas.openxmlformats.org/officeDocument/2006/relationships/hyperlink" Target="https://www.tui.nl/corporate/sites/corporate_nl/files/2019-08/Sustainabilityreport2018TUI%20Group%20%281%29_0.pdf" TargetMode="External" Id="R1b9e5e45b51f434e" /><Relationship Type="http://schemas.openxmlformats.org/officeDocument/2006/relationships/hyperlink" Target="https://www.tui.nl/corporate/sites/corporate_nl/files/2019-08/Sustainabilityreport2018TUI%20Group%20%281%29_0.pdf" TargetMode="External" Id="R0857bdc6b3f44440" /><Relationship Type="http://schemas.openxmlformats.org/officeDocument/2006/relationships/hyperlink" Target="https://www.tui.nl/corporate/sites/corporate_nl/files/2019-08/Sustainabilityreport2018TUI%20Group%20%281%29_0.pdf" TargetMode="External" Id="R92d04f70fd5b47c7" /><Relationship Type="http://schemas.openxmlformats.org/officeDocument/2006/relationships/hyperlink" Target="https://www.tui.nl/corporate/sites/corporate_nl/files/2019-08/Sustainabilityreport2018TUI%20Group%20%281%29_0.pdf" TargetMode="External" Id="R0a4f24678cce4fee" /><Relationship Type="http://schemas.openxmlformats.org/officeDocument/2006/relationships/hyperlink" Target="https://www.tui.nl/corporate/sites/corporate_nl/files/2019-08/Sustainabilityreport2018TUI%20Group%20%281%29_0.pdf" TargetMode="External" Id="R053e91c302374fdb" /><Relationship Type="http://schemas.openxmlformats.org/officeDocument/2006/relationships/hyperlink" Target="https://www.thetravelfoundation.org.uk/how-did-2024-go-for-sustainable-tourism/" TargetMode="External" Id="R58ce4eb04fee4729" /><Relationship Type="http://schemas.openxmlformats.org/officeDocument/2006/relationships/hyperlink" Target="https://www.thetravelfoundation.org.uk/how-did-2024-go-for-sustainable-tourism/" TargetMode="External" Id="R2068da30f6114f37" /><Relationship Type="http://schemas.openxmlformats.org/officeDocument/2006/relationships/hyperlink" Target="https://www.thetravelfoundation.org.uk/wp-content/uploads/2019/08/Case-study-download_CaboVerde.pdf" TargetMode="External" Id="R00e588c09b394a28" /><Relationship Type="http://schemas.openxmlformats.org/officeDocument/2006/relationships/hyperlink" Target="https://www.thetravelfoundation.org.uk/resources-categories/what-is-sustainable-tourism/" TargetMode="External" Id="Rc2bb9b2644e145ef" /><Relationship Type="http://schemas.openxmlformats.org/officeDocument/2006/relationships/hyperlink" Target="https://www.unwto.org/urban-tourism" TargetMode="External" Id="R7e78c7bce9864c7d" /><Relationship Type="http://schemas.openxmlformats.org/officeDocument/2006/relationships/hyperlink" Target="https://www.unwto.org/rural-tourism" TargetMode="External" Id="R947836ebd3054dbb" /><Relationship Type="http://schemas.openxmlformats.org/officeDocument/2006/relationships/hyperlink" Target="https://doi.org/10.1016/j.atmosenv.2014.03.046" TargetMode="External" Id="Redcebd273a3240a4" /><Relationship Type="http://schemas.openxmlformats.org/officeDocument/2006/relationships/hyperlink" Target="https://hbr.org/2019/06/research-actually-consumers-do-buy-sustainable-products" TargetMode="External" Id="R515a3ba92ac74d7d" /><Relationship Type="http://schemas.openxmlformats.org/officeDocument/2006/relationships/hyperlink" Target="https://hospitalityinsights.ehl.edu/sustainable-business-in-hospitality" TargetMode="External" Id="R6a8e2e1e5f744423" /><Relationship Type="http://schemas.openxmlformats.org/officeDocument/2006/relationships/hyperlink" Target="https://doi.org/10.1016/j.ijhm.2022.103338" TargetMode="External" Id="R8f1bfa4e0dd94ed9" /><Relationship Type="http://schemas.openxmlformats.org/officeDocument/2006/relationships/image" Target="/media/image.png" Id="R947081788f8d485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Adriana-Isabela Trefas (2242075)</dc:creator>
  <keywords/>
  <dc:description/>
  <lastModifiedBy>Adriana-Isabela Trefas (2242075)</lastModifiedBy>
  <revision>8</revision>
  <dcterms:created xsi:type="dcterms:W3CDTF">2025-02-10T09:49:43.8950660Z</dcterms:created>
  <dcterms:modified xsi:type="dcterms:W3CDTF">2025-03-04T17:53:57.9566902Z</dcterms:modified>
</coreProperties>
</file>