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270"/>
        <w:tblW w:w="9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420F9C" w:rsidRPr="002C5F1D" w14:paraId="064225C6" w14:textId="77777777" w:rsidTr="006E3DE9">
        <w:trPr>
          <w:trHeight w:val="491"/>
        </w:trPr>
        <w:tc>
          <w:tcPr>
            <w:tcW w:w="2095" w:type="dxa"/>
          </w:tcPr>
          <w:p w14:paraId="1E457475" w14:textId="77777777" w:rsidR="00420F9C" w:rsidRPr="002C5F1D" w:rsidRDefault="00420F9C" w:rsidP="006E3DE9">
            <w:pPr>
              <w:pStyle w:val="TableParagraph"/>
              <w:spacing w:before="120" w:line="276" w:lineRule="auto"/>
              <w:ind w:left="107"/>
              <w:jc w:val="both"/>
              <w:rPr>
                <w:rFonts w:asciiTheme="minorHAnsi" w:hAnsiTheme="minorHAnsi" w:cstheme="minorHAnsi"/>
                <w:b/>
                <w:sz w:val="20"/>
                <w:szCs w:val="20"/>
              </w:rPr>
            </w:pPr>
            <w:r w:rsidRPr="002C5F1D">
              <w:rPr>
                <w:rFonts w:asciiTheme="minorHAnsi" w:hAnsiTheme="minorHAnsi" w:cstheme="minorHAnsi"/>
                <w:b/>
                <w:sz w:val="20"/>
                <w:szCs w:val="20"/>
              </w:rPr>
              <w:t>Student</w:t>
            </w:r>
            <w:r w:rsidRPr="002C5F1D">
              <w:rPr>
                <w:rFonts w:asciiTheme="minorHAnsi" w:hAnsiTheme="minorHAnsi" w:cstheme="minorHAnsi"/>
                <w:b/>
                <w:spacing w:val="-5"/>
                <w:sz w:val="20"/>
                <w:szCs w:val="20"/>
              </w:rPr>
              <w:t xml:space="preserve"> </w:t>
            </w:r>
            <w:r w:rsidRPr="002C5F1D">
              <w:rPr>
                <w:rFonts w:asciiTheme="minorHAnsi" w:hAnsiTheme="minorHAnsi" w:cstheme="minorHAnsi"/>
                <w:b/>
                <w:spacing w:val="-2"/>
                <w:sz w:val="20"/>
                <w:szCs w:val="20"/>
              </w:rPr>
              <w:t>name:</w:t>
            </w:r>
          </w:p>
        </w:tc>
        <w:tc>
          <w:tcPr>
            <w:tcW w:w="3293" w:type="dxa"/>
          </w:tcPr>
          <w:p w14:paraId="69916CA4" w14:textId="77777777" w:rsidR="00420F9C" w:rsidRPr="002C5F1D" w:rsidRDefault="00420F9C" w:rsidP="006E3DE9">
            <w:pPr>
              <w:pStyle w:val="TableParagraph"/>
              <w:spacing w:line="276" w:lineRule="auto"/>
              <w:ind w:left="0"/>
              <w:jc w:val="both"/>
              <w:rPr>
                <w:rFonts w:asciiTheme="minorHAnsi" w:hAnsiTheme="minorHAnsi" w:cstheme="minorHAnsi"/>
                <w:sz w:val="20"/>
                <w:szCs w:val="20"/>
              </w:rPr>
            </w:pPr>
            <w:r w:rsidRPr="002C5F1D">
              <w:rPr>
                <w:rFonts w:asciiTheme="minorHAnsi" w:hAnsiTheme="minorHAnsi" w:cstheme="minorHAnsi"/>
                <w:sz w:val="20"/>
                <w:szCs w:val="20"/>
              </w:rPr>
              <w:t xml:space="preserve"> Koray Demirkiran </w:t>
            </w:r>
          </w:p>
        </w:tc>
        <w:tc>
          <w:tcPr>
            <w:tcW w:w="2268" w:type="dxa"/>
            <w:shd w:val="clear" w:color="auto" w:fill="D9D9D9"/>
          </w:tcPr>
          <w:p w14:paraId="0B01BC01" w14:textId="77777777" w:rsidR="00420F9C" w:rsidRPr="002C5F1D" w:rsidRDefault="00420F9C" w:rsidP="006E3DE9">
            <w:pPr>
              <w:pStyle w:val="TableParagraph"/>
              <w:spacing w:before="120" w:line="276" w:lineRule="auto"/>
              <w:ind w:left="107"/>
              <w:jc w:val="both"/>
              <w:rPr>
                <w:rFonts w:asciiTheme="minorHAnsi" w:hAnsiTheme="minorHAnsi" w:cstheme="minorHAnsi"/>
                <w:b/>
                <w:sz w:val="20"/>
                <w:szCs w:val="20"/>
              </w:rPr>
            </w:pPr>
            <w:r w:rsidRPr="002C5F1D">
              <w:rPr>
                <w:rFonts w:asciiTheme="minorHAnsi" w:hAnsiTheme="minorHAnsi" w:cstheme="minorHAnsi"/>
                <w:b/>
                <w:sz w:val="20"/>
                <w:szCs w:val="20"/>
              </w:rPr>
              <w:t>Student</w:t>
            </w:r>
            <w:r w:rsidRPr="002C5F1D">
              <w:rPr>
                <w:rFonts w:asciiTheme="minorHAnsi" w:hAnsiTheme="minorHAnsi" w:cstheme="minorHAnsi"/>
                <w:b/>
                <w:spacing w:val="-3"/>
                <w:sz w:val="20"/>
                <w:szCs w:val="20"/>
              </w:rPr>
              <w:t xml:space="preserve"> </w:t>
            </w:r>
            <w:r w:rsidRPr="002C5F1D">
              <w:rPr>
                <w:rFonts w:asciiTheme="minorHAnsi" w:hAnsiTheme="minorHAnsi" w:cstheme="minorHAnsi"/>
                <w:b/>
                <w:sz w:val="20"/>
                <w:szCs w:val="20"/>
              </w:rPr>
              <w:t>ID</w:t>
            </w:r>
            <w:r w:rsidRPr="002C5F1D">
              <w:rPr>
                <w:rFonts w:asciiTheme="minorHAnsi" w:hAnsiTheme="minorHAnsi" w:cstheme="minorHAnsi"/>
                <w:b/>
                <w:spacing w:val="-3"/>
                <w:sz w:val="20"/>
                <w:szCs w:val="20"/>
              </w:rPr>
              <w:t xml:space="preserve"> </w:t>
            </w:r>
            <w:r w:rsidRPr="002C5F1D">
              <w:rPr>
                <w:rFonts w:asciiTheme="minorHAnsi" w:hAnsiTheme="minorHAnsi" w:cstheme="minorHAnsi"/>
                <w:b/>
                <w:spacing w:val="-2"/>
                <w:sz w:val="20"/>
                <w:szCs w:val="20"/>
              </w:rPr>
              <w:t>number:</w:t>
            </w:r>
          </w:p>
        </w:tc>
        <w:tc>
          <w:tcPr>
            <w:tcW w:w="2268" w:type="dxa"/>
          </w:tcPr>
          <w:p w14:paraId="5C961F78" w14:textId="1169C5B1" w:rsidR="00420F9C" w:rsidRPr="002C5F1D" w:rsidRDefault="002C5F1D" w:rsidP="006E3DE9">
            <w:pPr>
              <w:pStyle w:val="TableParagraph"/>
              <w:spacing w:line="276" w:lineRule="auto"/>
              <w:ind w:left="0"/>
              <w:jc w:val="both"/>
              <w:rPr>
                <w:rFonts w:asciiTheme="minorHAnsi" w:hAnsiTheme="minorHAnsi" w:cstheme="minorHAnsi"/>
                <w:sz w:val="20"/>
                <w:szCs w:val="20"/>
              </w:rPr>
            </w:pPr>
            <w:r w:rsidRPr="002C5F1D">
              <w:rPr>
                <w:rFonts w:asciiTheme="minorHAnsi" w:hAnsiTheme="minorHAnsi" w:cstheme="minorHAnsi"/>
                <w:sz w:val="20"/>
                <w:szCs w:val="20"/>
              </w:rPr>
              <w:t>2131868</w:t>
            </w:r>
          </w:p>
        </w:tc>
      </w:tr>
    </w:tbl>
    <w:p w14:paraId="78746948" w14:textId="77777777" w:rsidR="00420F9C" w:rsidRPr="002C5F1D" w:rsidRDefault="00420F9C" w:rsidP="002C5F1D">
      <w:pPr>
        <w:pStyle w:val="BodyText"/>
        <w:spacing w:before="10" w:line="276" w:lineRule="auto"/>
        <w:jc w:val="both"/>
        <w:rPr>
          <w:rFonts w:asciiTheme="minorHAnsi" w:hAnsiTheme="minorHAnsi" w:cstheme="minorHAnsi"/>
          <w:b/>
          <w:sz w:val="20"/>
          <w:szCs w:val="20"/>
        </w:rPr>
      </w:pPr>
    </w:p>
    <w:p w14:paraId="367DE7E4" w14:textId="77777777" w:rsidR="00420F9C" w:rsidRPr="002C5F1D" w:rsidRDefault="00420F9C" w:rsidP="002C5F1D">
      <w:pPr>
        <w:pStyle w:val="BodyText"/>
        <w:spacing w:line="276" w:lineRule="auto"/>
        <w:jc w:val="both"/>
        <w:rPr>
          <w:rFonts w:asciiTheme="minorHAnsi" w:hAnsiTheme="minorHAnsi" w:cstheme="minorHAnsi"/>
          <w:sz w:val="20"/>
          <w:szCs w:val="20"/>
        </w:rPr>
      </w:pPr>
    </w:p>
    <w:p w14:paraId="1735EABA" w14:textId="1577A82C" w:rsidR="00420F9C" w:rsidRPr="002C5F1D" w:rsidRDefault="00420F9C" w:rsidP="002C5F1D">
      <w:pPr>
        <w:spacing w:before="94" w:line="276" w:lineRule="auto"/>
        <w:jc w:val="both"/>
        <w:rPr>
          <w:rFonts w:asciiTheme="minorHAnsi" w:hAnsiTheme="minorHAnsi" w:cstheme="minorHAnsi"/>
          <w:b/>
          <w:sz w:val="20"/>
          <w:szCs w:val="20"/>
        </w:rPr>
      </w:pPr>
      <w:r w:rsidRPr="002C5F1D">
        <w:rPr>
          <w:rFonts w:asciiTheme="minorHAnsi" w:hAnsiTheme="minorHAnsi" w:cstheme="minorHAnsi"/>
          <w:b/>
          <w:sz w:val="20"/>
          <w:szCs w:val="20"/>
        </w:rPr>
        <w:t>Essay</w:t>
      </w:r>
      <w:r w:rsidRPr="002C5F1D">
        <w:rPr>
          <w:rFonts w:asciiTheme="minorHAnsi" w:hAnsiTheme="minorHAnsi" w:cstheme="minorHAnsi"/>
          <w:b/>
          <w:spacing w:val="-4"/>
          <w:sz w:val="20"/>
          <w:szCs w:val="20"/>
        </w:rPr>
        <w:t xml:space="preserve"> one:</w:t>
      </w:r>
    </w:p>
    <w:p w14:paraId="08481233" w14:textId="77777777" w:rsidR="00420F9C" w:rsidRPr="002C5F1D" w:rsidRDefault="00420F9C" w:rsidP="006E3DE9">
      <w:pPr>
        <w:spacing w:before="1" w:line="276" w:lineRule="auto"/>
        <w:ind w:right="673"/>
        <w:jc w:val="both"/>
        <w:rPr>
          <w:rFonts w:asciiTheme="minorHAnsi" w:hAnsiTheme="minorHAnsi" w:cstheme="minorHAnsi"/>
          <w:i/>
          <w:iCs/>
          <w:sz w:val="20"/>
          <w:szCs w:val="20"/>
        </w:rPr>
      </w:pPr>
      <w:r w:rsidRPr="002C5F1D">
        <w:rPr>
          <w:rFonts w:asciiTheme="minorHAnsi" w:hAnsiTheme="minorHAnsi" w:cstheme="minorHAnsi"/>
          <w:i/>
          <w:iCs/>
          <w:sz w:val="20"/>
          <w:szCs w:val="20"/>
        </w:rPr>
        <w:t>“Inclusion</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is</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increasingly</w:t>
      </w:r>
      <w:r w:rsidRPr="002C5F1D">
        <w:rPr>
          <w:rFonts w:asciiTheme="minorHAnsi" w:hAnsiTheme="minorHAnsi" w:cstheme="minorHAnsi"/>
          <w:i/>
          <w:iCs/>
          <w:spacing w:val="-4"/>
          <w:sz w:val="20"/>
          <w:szCs w:val="20"/>
        </w:rPr>
        <w:t xml:space="preserve"> </w:t>
      </w:r>
      <w:proofErr w:type="spellStart"/>
      <w:r w:rsidRPr="002C5F1D">
        <w:rPr>
          <w:rFonts w:asciiTheme="minorHAnsi" w:hAnsiTheme="minorHAnsi" w:cstheme="minorHAnsi"/>
          <w:i/>
          <w:iCs/>
          <w:sz w:val="20"/>
          <w:szCs w:val="20"/>
        </w:rPr>
        <w:t>recognised</w:t>
      </w:r>
      <w:proofErr w:type="spellEnd"/>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as</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essential</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to</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support and</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achieve</w:t>
      </w:r>
      <w:r w:rsidRPr="002C5F1D">
        <w:rPr>
          <w:rFonts w:asciiTheme="minorHAnsi" w:hAnsiTheme="minorHAnsi" w:cstheme="minorHAnsi"/>
          <w:i/>
          <w:iCs/>
          <w:spacing w:val="-2"/>
          <w:sz w:val="20"/>
          <w:szCs w:val="20"/>
        </w:rPr>
        <w:t xml:space="preserve"> </w:t>
      </w:r>
      <w:r w:rsidRPr="002C5F1D">
        <w:rPr>
          <w:rFonts w:asciiTheme="minorHAnsi" w:hAnsiTheme="minorHAnsi" w:cstheme="minorHAnsi"/>
          <w:i/>
          <w:iCs/>
          <w:sz w:val="20"/>
          <w:szCs w:val="20"/>
        </w:rPr>
        <w:t>diversity</w:t>
      </w:r>
      <w:r w:rsidRPr="002C5F1D">
        <w:rPr>
          <w:rFonts w:asciiTheme="minorHAnsi" w:hAnsiTheme="minorHAnsi" w:cstheme="minorHAnsi"/>
          <w:i/>
          <w:iCs/>
          <w:spacing w:val="-4"/>
          <w:sz w:val="20"/>
          <w:szCs w:val="20"/>
        </w:rPr>
        <w:t xml:space="preserve"> </w:t>
      </w:r>
      <w:r w:rsidRPr="002C5F1D">
        <w:rPr>
          <w:rFonts w:asciiTheme="minorHAnsi" w:hAnsiTheme="minorHAnsi" w:cstheme="minorHAnsi"/>
          <w:i/>
          <w:iCs/>
          <w:sz w:val="20"/>
          <w:szCs w:val="20"/>
        </w:rPr>
        <w:t xml:space="preserve">improvement” (Durham University, 2020). </w:t>
      </w:r>
    </w:p>
    <w:p w14:paraId="26FA0155" w14:textId="4780066B" w:rsidR="00FE0474" w:rsidRPr="002C5F1D" w:rsidRDefault="00420F9C" w:rsidP="006E3DE9">
      <w:pPr>
        <w:spacing w:before="1" w:line="276" w:lineRule="auto"/>
        <w:ind w:right="673"/>
        <w:jc w:val="both"/>
        <w:rPr>
          <w:rFonts w:asciiTheme="minorHAnsi" w:hAnsiTheme="minorHAnsi" w:cstheme="minorHAnsi"/>
          <w:b/>
          <w:bCs/>
          <w:sz w:val="20"/>
          <w:szCs w:val="20"/>
        </w:rPr>
      </w:pPr>
      <w:r w:rsidRPr="002C5F1D">
        <w:rPr>
          <w:rFonts w:asciiTheme="minorHAnsi" w:hAnsiTheme="minorHAnsi" w:cstheme="minorHAnsi"/>
          <w:b/>
          <w:bCs/>
          <w:sz w:val="20"/>
          <w:szCs w:val="20"/>
        </w:rPr>
        <w:t xml:space="preserve">Examine the role of organisational culture in creating an inclusive and diverse workforce within policing. </w:t>
      </w:r>
    </w:p>
    <w:p w14:paraId="28461DE6" w14:textId="77777777" w:rsidR="00420F9C" w:rsidRPr="002C5F1D" w:rsidRDefault="00420F9C" w:rsidP="002C5F1D">
      <w:pPr>
        <w:pStyle w:val="BodyText"/>
        <w:spacing w:line="276" w:lineRule="auto"/>
        <w:jc w:val="both"/>
        <w:rPr>
          <w:rFonts w:asciiTheme="minorHAnsi" w:hAnsiTheme="minorHAnsi" w:cstheme="minorHAnsi"/>
          <w:sz w:val="20"/>
          <w:szCs w:val="20"/>
        </w:rPr>
      </w:pPr>
    </w:p>
    <w:p w14:paraId="7E14F0A1" w14:textId="2C85E9B7" w:rsidR="004630FE" w:rsidRPr="002C5F1D" w:rsidRDefault="00420F9C"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workplace is becoming </w:t>
      </w:r>
      <w:r w:rsidR="009E052F" w:rsidRPr="002C5F1D">
        <w:rPr>
          <w:rFonts w:asciiTheme="minorHAnsi" w:hAnsiTheme="minorHAnsi" w:cstheme="minorHAnsi"/>
          <w:sz w:val="20"/>
          <w:szCs w:val="20"/>
        </w:rPr>
        <w:t>more ethical</w:t>
      </w:r>
      <w:r w:rsidRPr="002C5F1D">
        <w:rPr>
          <w:rFonts w:asciiTheme="minorHAnsi" w:hAnsiTheme="minorHAnsi" w:cstheme="minorHAnsi"/>
          <w:sz w:val="20"/>
          <w:szCs w:val="20"/>
        </w:rPr>
        <w:t xml:space="preserve"> </w:t>
      </w:r>
      <w:r w:rsidR="008675C8" w:rsidRPr="002C5F1D">
        <w:rPr>
          <w:rFonts w:asciiTheme="minorHAnsi" w:hAnsiTheme="minorHAnsi" w:cstheme="minorHAnsi"/>
          <w:sz w:val="20"/>
          <w:szCs w:val="20"/>
        </w:rPr>
        <w:t>s</w:t>
      </w:r>
      <w:r w:rsidR="00792BC4" w:rsidRPr="002C5F1D">
        <w:rPr>
          <w:rFonts w:asciiTheme="minorHAnsi" w:hAnsiTheme="minorHAnsi" w:cstheme="minorHAnsi"/>
          <w:sz w:val="20"/>
          <w:szCs w:val="20"/>
        </w:rPr>
        <w:t>ince the development of the Equality and Diversity Act 201</w:t>
      </w:r>
      <w:r w:rsidR="008675C8" w:rsidRPr="002C5F1D">
        <w:rPr>
          <w:rFonts w:asciiTheme="minorHAnsi" w:hAnsiTheme="minorHAnsi" w:cstheme="minorHAnsi"/>
          <w:sz w:val="20"/>
          <w:szCs w:val="20"/>
        </w:rPr>
        <w:t>0</w:t>
      </w:r>
      <w:r w:rsidR="003314F1" w:rsidRPr="002C5F1D">
        <w:rPr>
          <w:rFonts w:asciiTheme="minorHAnsi" w:hAnsiTheme="minorHAnsi" w:cstheme="minorHAnsi"/>
          <w:sz w:val="20"/>
          <w:szCs w:val="20"/>
        </w:rPr>
        <w:t xml:space="preserve"> it </w:t>
      </w:r>
      <w:r w:rsidR="00792BC4" w:rsidRPr="002C5F1D">
        <w:rPr>
          <w:rFonts w:asciiTheme="minorHAnsi" w:hAnsiTheme="minorHAnsi" w:cstheme="minorHAnsi"/>
          <w:sz w:val="20"/>
          <w:szCs w:val="20"/>
        </w:rPr>
        <w:t xml:space="preserve">has protected individuals from discrimination in the workplace and in the wider society. The </w:t>
      </w:r>
      <w:r w:rsidR="00E373CC">
        <w:rPr>
          <w:rFonts w:asciiTheme="minorHAnsi" w:hAnsiTheme="minorHAnsi" w:cstheme="minorHAnsi"/>
          <w:sz w:val="20"/>
          <w:szCs w:val="20"/>
        </w:rPr>
        <w:t xml:space="preserve">Diversity Act 2010 </w:t>
      </w:r>
      <w:r w:rsidR="00792BC4" w:rsidRPr="002C5F1D">
        <w:rPr>
          <w:rFonts w:asciiTheme="minorHAnsi" w:hAnsiTheme="minorHAnsi" w:cstheme="minorHAnsi"/>
          <w:sz w:val="20"/>
          <w:szCs w:val="20"/>
        </w:rPr>
        <w:t xml:space="preserve">act has allowed it to be an offence to discriminate against anyone because of their </w:t>
      </w:r>
      <w:r w:rsidR="008675C8" w:rsidRPr="002C5F1D">
        <w:rPr>
          <w:rFonts w:asciiTheme="minorHAnsi" w:hAnsiTheme="minorHAnsi" w:cstheme="minorHAnsi"/>
          <w:sz w:val="20"/>
          <w:szCs w:val="20"/>
        </w:rPr>
        <w:t xml:space="preserve">protected characteristics of </w:t>
      </w:r>
      <w:r w:rsidR="00792BC4" w:rsidRPr="002C5F1D">
        <w:rPr>
          <w:rFonts w:asciiTheme="minorHAnsi" w:hAnsiTheme="minorHAnsi" w:cstheme="minorHAnsi"/>
          <w:i/>
          <w:iCs/>
          <w:sz w:val="20"/>
          <w:szCs w:val="20"/>
        </w:rPr>
        <w:t xml:space="preserve">“Age, gender reassignment, being married or in a civil partnership, being pregnant or on maternity leave, disability, race (including </w:t>
      </w:r>
      <w:proofErr w:type="spellStart"/>
      <w:r w:rsidR="00792BC4" w:rsidRPr="002C5F1D">
        <w:rPr>
          <w:rFonts w:asciiTheme="minorHAnsi" w:hAnsiTheme="minorHAnsi" w:cstheme="minorHAnsi"/>
          <w:i/>
          <w:iCs/>
          <w:sz w:val="20"/>
          <w:szCs w:val="20"/>
        </w:rPr>
        <w:t>colour</w:t>
      </w:r>
      <w:proofErr w:type="spellEnd"/>
      <w:r w:rsidR="00792BC4" w:rsidRPr="002C5F1D">
        <w:rPr>
          <w:rFonts w:asciiTheme="minorHAnsi" w:hAnsiTheme="minorHAnsi" w:cstheme="minorHAnsi"/>
          <w:i/>
          <w:iCs/>
          <w:sz w:val="20"/>
          <w:szCs w:val="20"/>
        </w:rPr>
        <w:t>, nationality, ethnic or national origin), religion or belief, sexual or sexual orientation</w:t>
      </w:r>
      <w:r w:rsidR="00792BC4" w:rsidRPr="002C5F1D">
        <w:rPr>
          <w:rFonts w:asciiTheme="minorHAnsi" w:hAnsiTheme="minorHAnsi" w:cstheme="minorHAnsi"/>
          <w:sz w:val="20"/>
          <w:szCs w:val="20"/>
        </w:rPr>
        <w:t xml:space="preserve">”. </w:t>
      </w:r>
      <w:r w:rsidR="00FF0F59" w:rsidRPr="002C5F1D">
        <w:rPr>
          <w:rFonts w:asciiTheme="minorHAnsi" w:hAnsiTheme="minorHAnsi" w:cstheme="minorHAnsi"/>
          <w:sz w:val="20"/>
          <w:szCs w:val="20"/>
        </w:rPr>
        <w:t xml:space="preserve">These characteristics are important to consider when discussing inclusion within the organisational culture as they form the factors of how colleagues, employers and public bodies should abide by law by providing equality as well as encouraging positive action to increase diversity. </w:t>
      </w:r>
    </w:p>
    <w:p w14:paraId="13E01DC7" w14:textId="77777777" w:rsidR="00FF0F59" w:rsidRPr="002C5F1D" w:rsidRDefault="00FF0F59" w:rsidP="002C5F1D">
      <w:pPr>
        <w:pStyle w:val="BodyText"/>
        <w:spacing w:before="6" w:line="276" w:lineRule="auto"/>
        <w:jc w:val="both"/>
        <w:rPr>
          <w:rFonts w:asciiTheme="minorHAnsi" w:hAnsiTheme="minorHAnsi" w:cstheme="minorHAnsi"/>
          <w:sz w:val="20"/>
          <w:szCs w:val="20"/>
        </w:rPr>
      </w:pPr>
    </w:p>
    <w:p w14:paraId="0AA3FC7D" w14:textId="2863EDA5" w:rsidR="003E6ABB" w:rsidRDefault="008675C8"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Despite legislation being formed there is an importance o</w:t>
      </w:r>
      <w:r w:rsidR="00EA05E7" w:rsidRPr="002C5F1D">
        <w:rPr>
          <w:rFonts w:asciiTheme="minorHAnsi" w:hAnsiTheme="minorHAnsi" w:cstheme="minorHAnsi"/>
          <w:sz w:val="20"/>
          <w:szCs w:val="20"/>
        </w:rPr>
        <w:t>n</w:t>
      </w:r>
      <w:r w:rsidRPr="002C5F1D">
        <w:rPr>
          <w:rFonts w:asciiTheme="minorHAnsi" w:hAnsiTheme="minorHAnsi" w:cstheme="minorHAnsi"/>
          <w:sz w:val="20"/>
          <w:szCs w:val="20"/>
        </w:rPr>
        <w:t xml:space="preserve"> individuals realizing the importance of what inclusion is and </w:t>
      </w:r>
      <w:r w:rsidR="000A5350" w:rsidRPr="002C5F1D">
        <w:rPr>
          <w:rFonts w:asciiTheme="minorHAnsi" w:hAnsiTheme="minorHAnsi" w:cstheme="minorHAnsi"/>
          <w:sz w:val="20"/>
          <w:szCs w:val="20"/>
        </w:rPr>
        <w:t>the positive affects it can have on a workforce. Inclusion has been defined by CIPD (2022) as “</w:t>
      </w:r>
      <w:r w:rsidR="000A5350" w:rsidRPr="002C5F1D">
        <w:rPr>
          <w:rFonts w:asciiTheme="minorHAnsi" w:hAnsiTheme="minorHAnsi" w:cstheme="minorHAnsi"/>
          <w:i/>
          <w:iCs/>
          <w:sz w:val="20"/>
          <w:szCs w:val="20"/>
        </w:rPr>
        <w:t xml:space="preserve">The practice of including people in a way that is fair for all, values everyone’s differences and empowers and enables each person to be themselves and achieve their full potential and thrive at work”. </w:t>
      </w:r>
      <w:r w:rsidR="004630FE" w:rsidRPr="002C5F1D">
        <w:rPr>
          <w:rFonts w:asciiTheme="minorHAnsi" w:hAnsiTheme="minorHAnsi" w:cstheme="minorHAnsi"/>
          <w:sz w:val="20"/>
          <w:szCs w:val="20"/>
        </w:rPr>
        <w:t xml:space="preserve"> On basic terms Inclusion can simply be described as </w:t>
      </w:r>
      <w:r w:rsidR="009E052F" w:rsidRPr="002C5F1D">
        <w:rPr>
          <w:rFonts w:asciiTheme="minorHAnsi" w:hAnsiTheme="minorHAnsi" w:cstheme="minorHAnsi"/>
          <w:sz w:val="20"/>
          <w:szCs w:val="20"/>
        </w:rPr>
        <w:t xml:space="preserve">individuals </w:t>
      </w:r>
      <w:r w:rsidR="004630FE" w:rsidRPr="002C5F1D">
        <w:rPr>
          <w:rFonts w:asciiTheme="minorHAnsi" w:hAnsiTheme="minorHAnsi" w:cstheme="minorHAnsi"/>
          <w:sz w:val="20"/>
          <w:szCs w:val="20"/>
        </w:rPr>
        <w:t xml:space="preserve">from different backgrounds being accepted, given the same </w:t>
      </w:r>
      <w:proofErr w:type="gramStart"/>
      <w:r w:rsidR="004630FE" w:rsidRPr="002C5F1D">
        <w:rPr>
          <w:rFonts w:asciiTheme="minorHAnsi" w:hAnsiTheme="minorHAnsi" w:cstheme="minorHAnsi"/>
          <w:sz w:val="20"/>
          <w:szCs w:val="20"/>
        </w:rPr>
        <w:t>opportunity</w:t>
      </w:r>
      <w:proofErr w:type="gramEnd"/>
      <w:r w:rsidR="004630FE" w:rsidRPr="002C5F1D">
        <w:rPr>
          <w:rFonts w:asciiTheme="minorHAnsi" w:hAnsiTheme="minorHAnsi" w:cstheme="minorHAnsi"/>
          <w:sz w:val="20"/>
          <w:szCs w:val="20"/>
        </w:rPr>
        <w:t xml:space="preserve"> and being supported by colleagues and the organization. </w:t>
      </w:r>
      <w:proofErr w:type="spellStart"/>
      <w:r w:rsidR="004630FE" w:rsidRPr="002C5F1D">
        <w:rPr>
          <w:rFonts w:asciiTheme="minorHAnsi" w:hAnsiTheme="minorHAnsi" w:cstheme="minorHAnsi"/>
          <w:sz w:val="20"/>
          <w:szCs w:val="20"/>
        </w:rPr>
        <w:t>Oswick</w:t>
      </w:r>
      <w:proofErr w:type="spellEnd"/>
      <w:r w:rsidR="004630FE" w:rsidRPr="002C5F1D">
        <w:rPr>
          <w:rFonts w:asciiTheme="minorHAnsi" w:hAnsiTheme="minorHAnsi" w:cstheme="minorHAnsi"/>
          <w:sz w:val="20"/>
          <w:szCs w:val="20"/>
        </w:rPr>
        <w:t xml:space="preserve"> &amp; Noon (2014) </w:t>
      </w:r>
      <w:r w:rsidR="003314F1" w:rsidRPr="002C5F1D">
        <w:rPr>
          <w:rFonts w:asciiTheme="minorHAnsi" w:hAnsiTheme="minorHAnsi" w:cstheme="minorHAnsi"/>
          <w:sz w:val="20"/>
          <w:szCs w:val="20"/>
        </w:rPr>
        <w:t xml:space="preserve">supports such basic definition </w:t>
      </w:r>
      <w:r w:rsidR="004630FE" w:rsidRPr="002C5F1D">
        <w:rPr>
          <w:rFonts w:asciiTheme="minorHAnsi" w:hAnsiTheme="minorHAnsi" w:cstheme="minorHAnsi"/>
          <w:sz w:val="20"/>
          <w:szCs w:val="20"/>
        </w:rPr>
        <w:t xml:space="preserve">by stating </w:t>
      </w:r>
      <w:r w:rsidR="000A5350" w:rsidRPr="002C5F1D">
        <w:rPr>
          <w:rFonts w:asciiTheme="minorHAnsi" w:hAnsiTheme="minorHAnsi" w:cstheme="minorHAnsi"/>
          <w:sz w:val="20"/>
          <w:szCs w:val="20"/>
        </w:rPr>
        <w:t>“</w:t>
      </w:r>
      <w:r w:rsidR="000A5350" w:rsidRPr="002C5F1D">
        <w:rPr>
          <w:rFonts w:asciiTheme="minorHAnsi" w:hAnsiTheme="minorHAnsi" w:cstheme="minorHAnsi"/>
          <w:i/>
          <w:iCs/>
          <w:sz w:val="20"/>
          <w:szCs w:val="20"/>
        </w:rPr>
        <w:t>Inc</w:t>
      </w:r>
      <w:r w:rsidR="004630FE" w:rsidRPr="002C5F1D">
        <w:rPr>
          <w:rFonts w:asciiTheme="minorHAnsi" w:hAnsiTheme="minorHAnsi" w:cstheme="minorHAnsi"/>
          <w:i/>
          <w:iCs/>
          <w:sz w:val="20"/>
          <w:szCs w:val="20"/>
        </w:rPr>
        <w:t xml:space="preserve">lusion emphasize on the characteristics of the organization which consists of organisational culture and organisational climate such that different individuals are accepted and rewarded by the organization”. </w:t>
      </w:r>
      <w:r w:rsidR="00EA05E7" w:rsidRPr="002C5F1D">
        <w:rPr>
          <w:rFonts w:asciiTheme="minorHAnsi" w:hAnsiTheme="minorHAnsi" w:cstheme="minorHAnsi"/>
          <w:i/>
          <w:iCs/>
          <w:sz w:val="20"/>
          <w:szCs w:val="20"/>
        </w:rPr>
        <w:t xml:space="preserve"> </w:t>
      </w:r>
      <w:r w:rsidR="00EA05E7" w:rsidRPr="002C5F1D">
        <w:rPr>
          <w:rFonts w:asciiTheme="minorHAnsi" w:hAnsiTheme="minorHAnsi" w:cstheme="minorHAnsi"/>
          <w:sz w:val="20"/>
          <w:szCs w:val="20"/>
        </w:rPr>
        <w:t xml:space="preserve">When </w:t>
      </w:r>
      <w:r w:rsidR="003E6ABB" w:rsidRPr="002C5F1D">
        <w:rPr>
          <w:rFonts w:asciiTheme="minorHAnsi" w:hAnsiTheme="minorHAnsi" w:cstheme="minorHAnsi"/>
          <w:sz w:val="20"/>
          <w:szCs w:val="20"/>
        </w:rPr>
        <w:t>organisations</w:t>
      </w:r>
      <w:r w:rsidR="00EA05E7" w:rsidRPr="002C5F1D">
        <w:rPr>
          <w:rFonts w:asciiTheme="minorHAnsi" w:hAnsiTheme="minorHAnsi" w:cstheme="minorHAnsi"/>
          <w:sz w:val="20"/>
          <w:szCs w:val="20"/>
        </w:rPr>
        <w:t xml:space="preserve"> accommodate themselves with a greater portion of representatives from an inclusive and diverse background, they are more likely to have opportunities to benefit their internal and external departments</w:t>
      </w:r>
      <w:r w:rsidR="003E6ABB" w:rsidRPr="002C5F1D">
        <w:rPr>
          <w:rFonts w:asciiTheme="minorHAnsi" w:hAnsiTheme="minorHAnsi" w:cstheme="minorHAnsi"/>
          <w:sz w:val="20"/>
          <w:szCs w:val="20"/>
        </w:rPr>
        <w:t>. F</w:t>
      </w:r>
      <w:r w:rsidR="00EA05E7" w:rsidRPr="002C5F1D">
        <w:rPr>
          <w:rFonts w:asciiTheme="minorHAnsi" w:hAnsiTheme="minorHAnsi" w:cstheme="minorHAnsi"/>
          <w:sz w:val="20"/>
          <w:szCs w:val="20"/>
        </w:rPr>
        <w:t>or instanc</w:t>
      </w:r>
      <w:r w:rsidR="003E6ABB" w:rsidRPr="002C5F1D">
        <w:rPr>
          <w:rFonts w:asciiTheme="minorHAnsi" w:hAnsiTheme="minorHAnsi" w:cstheme="minorHAnsi"/>
          <w:sz w:val="20"/>
          <w:szCs w:val="20"/>
        </w:rPr>
        <w:t xml:space="preserve">e, having a share of individuals who have wider ranging perspectives on problem solving and creativity, which in fact can lead to better decisions (Rohwerder,2017). In the policing context having members of your workforce who have protected </w:t>
      </w:r>
      <w:r w:rsidR="00FA1CF6" w:rsidRPr="002C5F1D">
        <w:rPr>
          <w:rFonts w:asciiTheme="minorHAnsi" w:hAnsiTheme="minorHAnsi" w:cstheme="minorHAnsi"/>
          <w:sz w:val="20"/>
          <w:szCs w:val="20"/>
        </w:rPr>
        <w:t>characteristics</w:t>
      </w:r>
      <w:r w:rsidR="003E6ABB" w:rsidRPr="002C5F1D">
        <w:rPr>
          <w:rFonts w:asciiTheme="minorHAnsi" w:hAnsiTheme="minorHAnsi" w:cstheme="minorHAnsi"/>
          <w:sz w:val="20"/>
          <w:szCs w:val="20"/>
        </w:rPr>
        <w:t xml:space="preserve"> are able to reach </w:t>
      </w:r>
      <w:r w:rsidR="00FA1CF6" w:rsidRPr="002C5F1D">
        <w:rPr>
          <w:rFonts w:asciiTheme="minorHAnsi" w:hAnsiTheme="minorHAnsi" w:cstheme="minorHAnsi"/>
          <w:sz w:val="20"/>
          <w:szCs w:val="20"/>
        </w:rPr>
        <w:t>identify understand different communities, help reduce crime for ethnic minority groups</w:t>
      </w:r>
      <w:r w:rsidR="00882DF4" w:rsidRPr="002C5F1D">
        <w:rPr>
          <w:rFonts w:asciiTheme="minorHAnsi" w:hAnsiTheme="minorHAnsi" w:cstheme="minorHAnsi"/>
          <w:sz w:val="20"/>
          <w:szCs w:val="20"/>
        </w:rPr>
        <w:t xml:space="preserve"> (College of Police ,2022). </w:t>
      </w:r>
    </w:p>
    <w:p w14:paraId="76F20B30"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3FB13B92" w14:textId="77777777" w:rsidR="009E052F" w:rsidRDefault="005F1478"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Understanding the benefits of inclusive and diverse workforce in within the police </w:t>
      </w:r>
      <w:r w:rsidR="00FC2DCD" w:rsidRPr="002C5F1D">
        <w:rPr>
          <w:rFonts w:asciiTheme="minorHAnsi" w:hAnsiTheme="minorHAnsi" w:cstheme="minorHAnsi"/>
          <w:sz w:val="20"/>
          <w:szCs w:val="20"/>
        </w:rPr>
        <w:t>must</w:t>
      </w:r>
      <w:r w:rsidRPr="002C5F1D">
        <w:rPr>
          <w:rFonts w:asciiTheme="minorHAnsi" w:hAnsiTheme="minorHAnsi" w:cstheme="minorHAnsi"/>
          <w:sz w:val="20"/>
          <w:szCs w:val="20"/>
        </w:rPr>
        <w:t xml:space="preserve"> be motivated by colleagues and therefore form part of the organisational culture. Legislation such as the equality act provides a foundation and level of support for individuals with an ethnic or special characteristic background, however having the support by colleagues as well as providing tools, projects, </w:t>
      </w:r>
      <w:proofErr w:type="gramStart"/>
      <w:r w:rsidRPr="002C5F1D">
        <w:rPr>
          <w:rFonts w:asciiTheme="minorHAnsi" w:hAnsiTheme="minorHAnsi" w:cstheme="minorHAnsi"/>
          <w:sz w:val="20"/>
          <w:szCs w:val="20"/>
        </w:rPr>
        <w:t>resources</w:t>
      </w:r>
      <w:proofErr w:type="gramEnd"/>
      <w:r w:rsidRPr="002C5F1D">
        <w:rPr>
          <w:rFonts w:asciiTheme="minorHAnsi" w:hAnsiTheme="minorHAnsi" w:cstheme="minorHAnsi"/>
          <w:sz w:val="20"/>
          <w:szCs w:val="20"/>
        </w:rPr>
        <w:t xml:space="preserve"> and initiatives are key factors of how an </w:t>
      </w:r>
      <w:r w:rsidR="0070700D" w:rsidRPr="002C5F1D">
        <w:rPr>
          <w:rFonts w:asciiTheme="minorHAnsi" w:hAnsiTheme="minorHAnsi" w:cstheme="minorHAnsi"/>
          <w:sz w:val="20"/>
          <w:szCs w:val="20"/>
        </w:rPr>
        <w:t xml:space="preserve">organisation </w:t>
      </w:r>
      <w:r w:rsidRPr="002C5F1D">
        <w:rPr>
          <w:rFonts w:asciiTheme="minorHAnsi" w:hAnsiTheme="minorHAnsi" w:cstheme="minorHAnsi"/>
          <w:sz w:val="20"/>
          <w:szCs w:val="20"/>
        </w:rPr>
        <w:t>can encourage and support diversity and inclusion.</w:t>
      </w:r>
    </w:p>
    <w:p w14:paraId="3D523379"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0DEF026F" w14:textId="77777777" w:rsidR="009E052F" w:rsidRDefault="003728FC"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The College of Policing</w:t>
      </w:r>
      <w:r w:rsidR="007A509E" w:rsidRPr="002C5F1D">
        <w:rPr>
          <w:rFonts w:asciiTheme="minorHAnsi" w:hAnsiTheme="minorHAnsi" w:cstheme="minorHAnsi"/>
          <w:sz w:val="20"/>
          <w:szCs w:val="20"/>
        </w:rPr>
        <w:t xml:space="preserve"> </w:t>
      </w:r>
      <w:r w:rsidRPr="002C5F1D">
        <w:rPr>
          <w:rFonts w:asciiTheme="minorHAnsi" w:hAnsiTheme="minorHAnsi" w:cstheme="minorHAnsi"/>
          <w:sz w:val="20"/>
          <w:szCs w:val="20"/>
        </w:rPr>
        <w:t xml:space="preserve">have </w:t>
      </w:r>
      <w:r w:rsidR="00BF5211" w:rsidRPr="002C5F1D">
        <w:rPr>
          <w:rFonts w:asciiTheme="minorHAnsi" w:hAnsiTheme="minorHAnsi" w:cstheme="minorHAnsi"/>
          <w:sz w:val="20"/>
          <w:szCs w:val="20"/>
        </w:rPr>
        <w:t xml:space="preserve">supported such statement by endorsing </w:t>
      </w:r>
      <w:r w:rsidRPr="002C5F1D">
        <w:rPr>
          <w:rFonts w:asciiTheme="minorHAnsi" w:hAnsiTheme="minorHAnsi" w:cstheme="minorHAnsi"/>
          <w:sz w:val="20"/>
          <w:szCs w:val="20"/>
        </w:rPr>
        <w:t>that they are supporting the recruitment and promotion of underrepresented groups within the policing workforce</w:t>
      </w:r>
      <w:r w:rsidR="00794ED7" w:rsidRPr="002C5F1D">
        <w:rPr>
          <w:rFonts w:asciiTheme="minorHAnsi" w:hAnsiTheme="minorHAnsi" w:cstheme="minorHAnsi"/>
          <w:sz w:val="20"/>
          <w:szCs w:val="20"/>
        </w:rPr>
        <w:t xml:space="preserve"> (College of Policing, 2020)</w:t>
      </w:r>
      <w:r w:rsidRPr="002C5F1D">
        <w:rPr>
          <w:rFonts w:asciiTheme="minorHAnsi" w:hAnsiTheme="minorHAnsi" w:cstheme="minorHAnsi"/>
          <w:sz w:val="20"/>
          <w:szCs w:val="20"/>
        </w:rPr>
        <w:t xml:space="preserve">. </w:t>
      </w:r>
      <w:r w:rsidR="00794ED7" w:rsidRPr="002C5F1D">
        <w:rPr>
          <w:rFonts w:asciiTheme="minorHAnsi" w:hAnsiTheme="minorHAnsi" w:cstheme="minorHAnsi"/>
          <w:sz w:val="20"/>
          <w:szCs w:val="20"/>
        </w:rPr>
        <w:t xml:space="preserve">The </w:t>
      </w:r>
      <w:r w:rsidR="0070700D" w:rsidRPr="002C5F1D">
        <w:rPr>
          <w:rFonts w:asciiTheme="minorHAnsi" w:hAnsiTheme="minorHAnsi" w:cstheme="minorHAnsi"/>
          <w:sz w:val="20"/>
          <w:szCs w:val="20"/>
        </w:rPr>
        <w:t>d</w:t>
      </w:r>
      <w:r w:rsidR="00794ED7" w:rsidRPr="002C5F1D">
        <w:rPr>
          <w:rFonts w:asciiTheme="minorHAnsi" w:hAnsiTheme="minorHAnsi" w:cstheme="minorHAnsi"/>
          <w:sz w:val="20"/>
          <w:szCs w:val="20"/>
        </w:rPr>
        <w:t xml:space="preserve">iversity, </w:t>
      </w:r>
      <w:r w:rsidR="0070700D" w:rsidRPr="002C5F1D">
        <w:rPr>
          <w:rFonts w:asciiTheme="minorHAnsi" w:hAnsiTheme="minorHAnsi" w:cstheme="minorHAnsi"/>
          <w:sz w:val="20"/>
          <w:szCs w:val="20"/>
        </w:rPr>
        <w:t>equality,</w:t>
      </w:r>
      <w:r w:rsidR="00794ED7" w:rsidRPr="002C5F1D">
        <w:rPr>
          <w:rFonts w:asciiTheme="minorHAnsi" w:hAnsiTheme="minorHAnsi" w:cstheme="minorHAnsi"/>
          <w:sz w:val="20"/>
          <w:szCs w:val="20"/>
        </w:rPr>
        <w:t xml:space="preserve"> and inclusion strategy 2021 – 2024 provides outlines the actions being to encourage inclusion within the policing profession. </w:t>
      </w:r>
    </w:p>
    <w:p w14:paraId="6DA0E327" w14:textId="463B5801" w:rsidR="002C5F1D" w:rsidRPr="002C5F1D" w:rsidRDefault="006E3DE9" w:rsidP="002C5F1D">
      <w:pPr>
        <w:pStyle w:val="BodyText"/>
        <w:spacing w:before="6" w:line="276" w:lineRule="auto"/>
        <w:jc w:val="both"/>
        <w:rPr>
          <w:rFonts w:asciiTheme="minorHAnsi" w:hAnsiTheme="minorHAnsi" w:cstheme="minorHAnsi"/>
          <w:sz w:val="20"/>
          <w:szCs w:val="20"/>
        </w:rPr>
      </w:pPr>
      <w:r>
        <w:rPr>
          <w:rFonts w:asciiTheme="minorHAnsi" w:hAnsiTheme="minorHAnsi" w:cstheme="minorHAnsi"/>
          <w:sz w:val="20"/>
          <w:szCs w:val="20"/>
        </w:rPr>
        <w:br w:type="column"/>
      </w:r>
    </w:p>
    <w:p w14:paraId="387AAD76" w14:textId="77777777" w:rsidR="009E052F" w:rsidRDefault="00BF5211"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(2021) have outlined their vision will focus to </w:t>
      </w:r>
      <w:r w:rsidRPr="002C5F1D">
        <w:rPr>
          <w:rFonts w:asciiTheme="minorHAnsi" w:hAnsiTheme="minorHAnsi" w:cstheme="minorHAnsi"/>
          <w:i/>
          <w:iCs/>
          <w:sz w:val="20"/>
          <w:szCs w:val="20"/>
        </w:rPr>
        <w:t xml:space="preserve">“Encourage and enable development and progression and implement positive action to provide equity of opportunity”. </w:t>
      </w:r>
      <w:r w:rsidR="00A74EB4" w:rsidRPr="002C5F1D">
        <w:rPr>
          <w:rFonts w:asciiTheme="minorHAnsi" w:hAnsiTheme="minorHAnsi" w:cstheme="minorHAnsi"/>
          <w:sz w:val="20"/>
          <w:szCs w:val="20"/>
        </w:rPr>
        <w:t xml:space="preserve">This statement is supported by the implementation of the </w:t>
      </w:r>
      <w:r w:rsidR="00A74EB4" w:rsidRPr="002C5F1D">
        <w:rPr>
          <w:rFonts w:asciiTheme="minorHAnsi" w:hAnsiTheme="minorHAnsi" w:cstheme="minorHAnsi"/>
          <w:i/>
          <w:iCs/>
          <w:sz w:val="20"/>
          <w:szCs w:val="20"/>
        </w:rPr>
        <w:t xml:space="preserve">Police Race Action </w:t>
      </w:r>
      <w:r w:rsidRPr="002C5F1D">
        <w:rPr>
          <w:rFonts w:asciiTheme="minorHAnsi" w:hAnsiTheme="minorHAnsi" w:cstheme="minorHAnsi"/>
          <w:i/>
          <w:iCs/>
          <w:sz w:val="20"/>
          <w:szCs w:val="20"/>
        </w:rPr>
        <w:t>Plan</w:t>
      </w:r>
      <w:r w:rsidR="00813AB8" w:rsidRPr="002C5F1D">
        <w:rPr>
          <w:rFonts w:asciiTheme="minorHAnsi" w:hAnsiTheme="minorHAnsi" w:cstheme="minorHAnsi"/>
          <w:sz w:val="20"/>
          <w:szCs w:val="20"/>
        </w:rPr>
        <w:t>. The Police Race action plan is a plan which combines a joint effort with the National Police</w:t>
      </w:r>
      <w:r w:rsidR="00B00609" w:rsidRPr="002C5F1D">
        <w:rPr>
          <w:rFonts w:asciiTheme="minorHAnsi" w:hAnsiTheme="minorHAnsi" w:cstheme="minorHAnsi"/>
          <w:sz w:val="20"/>
          <w:szCs w:val="20"/>
        </w:rPr>
        <w:t xml:space="preserve"> </w:t>
      </w:r>
      <w:r w:rsidR="007A33F9" w:rsidRPr="002C5F1D">
        <w:rPr>
          <w:rFonts w:asciiTheme="minorHAnsi" w:hAnsiTheme="minorHAnsi" w:cstheme="minorHAnsi"/>
          <w:sz w:val="20"/>
          <w:szCs w:val="20"/>
        </w:rPr>
        <w:t>Chiefs</w:t>
      </w:r>
      <w:r w:rsidR="00813AB8" w:rsidRPr="002C5F1D">
        <w:rPr>
          <w:rFonts w:asciiTheme="minorHAnsi" w:hAnsiTheme="minorHAnsi" w:cstheme="minorHAnsi"/>
          <w:sz w:val="20"/>
          <w:szCs w:val="20"/>
        </w:rPr>
        <w:t xml:space="preserve"> Council (NPCC) and the College of Policing, as well as contributions with the National Black Police Association (NPBA) and </w:t>
      </w:r>
      <w:r w:rsidR="0003399E" w:rsidRPr="002C5F1D">
        <w:rPr>
          <w:rFonts w:asciiTheme="minorHAnsi" w:hAnsiTheme="minorHAnsi" w:cstheme="minorHAnsi"/>
          <w:sz w:val="20"/>
          <w:szCs w:val="20"/>
        </w:rPr>
        <w:t xml:space="preserve">other </w:t>
      </w:r>
      <w:r w:rsidR="00813AB8" w:rsidRPr="002C5F1D">
        <w:rPr>
          <w:rFonts w:asciiTheme="minorHAnsi" w:hAnsiTheme="minorHAnsi" w:cstheme="minorHAnsi"/>
          <w:sz w:val="20"/>
          <w:szCs w:val="20"/>
        </w:rPr>
        <w:t xml:space="preserve">relevant </w:t>
      </w:r>
      <w:r w:rsidR="0003399E" w:rsidRPr="002C5F1D">
        <w:rPr>
          <w:rFonts w:asciiTheme="minorHAnsi" w:hAnsiTheme="minorHAnsi" w:cstheme="minorHAnsi"/>
          <w:sz w:val="20"/>
          <w:szCs w:val="20"/>
        </w:rPr>
        <w:t xml:space="preserve">stakeholders </w:t>
      </w:r>
      <w:r w:rsidR="00B00609" w:rsidRPr="002C5F1D">
        <w:rPr>
          <w:rFonts w:asciiTheme="minorHAnsi" w:hAnsiTheme="minorHAnsi" w:cstheme="minorHAnsi"/>
          <w:sz w:val="20"/>
          <w:szCs w:val="20"/>
        </w:rPr>
        <w:t>(NPCC &amp; College of Policing, 2022). The plan outlines the need</w:t>
      </w:r>
      <w:r w:rsidR="009E052F" w:rsidRPr="002C5F1D">
        <w:rPr>
          <w:rFonts w:asciiTheme="minorHAnsi" w:hAnsiTheme="minorHAnsi" w:cstheme="minorHAnsi"/>
          <w:sz w:val="20"/>
          <w:szCs w:val="20"/>
        </w:rPr>
        <w:t>s</w:t>
      </w:r>
      <w:r w:rsidR="00B00609" w:rsidRPr="002C5F1D">
        <w:rPr>
          <w:rFonts w:asciiTheme="minorHAnsi" w:hAnsiTheme="minorHAnsi" w:cstheme="minorHAnsi"/>
          <w:sz w:val="20"/>
          <w:szCs w:val="20"/>
        </w:rPr>
        <w:t xml:space="preserve"> for change whereby policing still contains strains of racism</w:t>
      </w:r>
      <w:r w:rsidR="007A33F9" w:rsidRPr="002C5F1D">
        <w:rPr>
          <w:rFonts w:asciiTheme="minorHAnsi" w:hAnsiTheme="minorHAnsi" w:cstheme="minorHAnsi"/>
          <w:sz w:val="20"/>
          <w:szCs w:val="20"/>
        </w:rPr>
        <w:t xml:space="preserve">, and an under representation and of black people in the policing profession. </w:t>
      </w:r>
    </w:p>
    <w:p w14:paraId="751D9EFB"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59C8C7B3" w14:textId="6016F30B" w:rsidR="00A74EB4" w:rsidRDefault="007A33F9"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NPCC &amp; College of Policing (2022) has outline</w:t>
      </w:r>
      <w:r w:rsidR="009E052F" w:rsidRPr="002C5F1D">
        <w:rPr>
          <w:rFonts w:asciiTheme="minorHAnsi" w:hAnsiTheme="minorHAnsi" w:cstheme="minorHAnsi"/>
          <w:sz w:val="20"/>
          <w:szCs w:val="20"/>
        </w:rPr>
        <w:t>d</w:t>
      </w:r>
      <w:r w:rsidRPr="002C5F1D">
        <w:rPr>
          <w:rFonts w:asciiTheme="minorHAnsi" w:hAnsiTheme="minorHAnsi" w:cstheme="minorHAnsi"/>
          <w:sz w:val="20"/>
          <w:szCs w:val="20"/>
        </w:rPr>
        <w:t xml:space="preserve"> 5 commitments to combat and construct a an </w:t>
      </w:r>
      <w:r w:rsidR="0003399E" w:rsidRPr="002C5F1D">
        <w:rPr>
          <w:rFonts w:asciiTheme="minorHAnsi" w:hAnsiTheme="minorHAnsi" w:cstheme="minorHAnsi"/>
          <w:sz w:val="20"/>
          <w:szCs w:val="20"/>
        </w:rPr>
        <w:t>anti-racist</w:t>
      </w:r>
      <w:r w:rsidRPr="002C5F1D">
        <w:rPr>
          <w:rFonts w:asciiTheme="minorHAnsi" w:hAnsiTheme="minorHAnsi" w:cstheme="minorHAnsi"/>
          <w:sz w:val="20"/>
          <w:szCs w:val="20"/>
        </w:rPr>
        <w:t xml:space="preserve"> police service, such as </w:t>
      </w:r>
      <w:r w:rsidRPr="002C5F1D">
        <w:rPr>
          <w:rFonts w:asciiTheme="minorHAnsi" w:hAnsiTheme="minorHAnsi" w:cstheme="minorHAnsi"/>
          <w:i/>
          <w:iCs/>
          <w:sz w:val="20"/>
          <w:szCs w:val="20"/>
        </w:rPr>
        <w:t xml:space="preserve">“Zero Tolerance of racism in policing, </w:t>
      </w:r>
      <w:r w:rsidR="0003399E" w:rsidRPr="002C5F1D">
        <w:rPr>
          <w:rFonts w:asciiTheme="minorHAnsi" w:hAnsiTheme="minorHAnsi" w:cstheme="minorHAnsi"/>
          <w:i/>
          <w:iCs/>
          <w:sz w:val="20"/>
          <w:szCs w:val="20"/>
        </w:rPr>
        <w:t>Policing will adopt an ‘explain or reform’ approach to address the negative impact and outcomes experienced by Black people, Policing will ensure that officers and staff understand the history of policing Black people and the ongoing impact and trauma of disproportionality, The development of a representative workforce and Policing will increase the involvement of Black communities in its work and improve support to Black victims of crime”.</w:t>
      </w:r>
      <w:r w:rsidR="0003399E" w:rsidRPr="002C5F1D">
        <w:rPr>
          <w:rFonts w:asciiTheme="minorHAnsi" w:hAnsiTheme="minorHAnsi" w:cstheme="minorHAnsi"/>
          <w:sz w:val="20"/>
          <w:szCs w:val="20"/>
        </w:rPr>
        <w:t xml:space="preserve"> Following the stated commitments from the NPCC and college of policing in their strategy every force in England and Wales collated feedback on the Police Race Action plan which both positive and negative findings. </w:t>
      </w:r>
      <w:r w:rsidR="00FC2DCD" w:rsidRPr="002C5F1D">
        <w:rPr>
          <w:rFonts w:asciiTheme="minorHAnsi" w:hAnsiTheme="minorHAnsi" w:cstheme="minorHAnsi"/>
          <w:sz w:val="20"/>
          <w:szCs w:val="20"/>
        </w:rPr>
        <w:t xml:space="preserve">The survey states </w:t>
      </w:r>
      <w:r w:rsidR="00FC2DCD" w:rsidRPr="002C5F1D">
        <w:rPr>
          <w:rFonts w:asciiTheme="minorHAnsi" w:hAnsiTheme="minorHAnsi" w:cstheme="minorHAnsi"/>
          <w:i/>
          <w:iCs/>
          <w:sz w:val="20"/>
          <w:szCs w:val="20"/>
        </w:rPr>
        <w:t xml:space="preserve">“There are consistently three groups in relation to confidence across all commitments and overall </w:t>
      </w:r>
      <w:r w:rsidR="0070700D" w:rsidRPr="002C5F1D">
        <w:rPr>
          <w:rFonts w:asciiTheme="minorHAnsi" w:hAnsiTheme="minorHAnsi" w:cstheme="minorHAnsi"/>
          <w:i/>
          <w:iCs/>
          <w:sz w:val="20"/>
          <w:szCs w:val="20"/>
        </w:rPr>
        <w:t>plan:</w:t>
      </w:r>
      <w:r w:rsidR="00FC2DCD" w:rsidRPr="002C5F1D">
        <w:rPr>
          <w:rFonts w:asciiTheme="minorHAnsi" w:hAnsiTheme="minorHAnsi" w:cstheme="minorHAnsi"/>
          <w:i/>
          <w:iCs/>
          <w:sz w:val="20"/>
          <w:szCs w:val="20"/>
        </w:rPr>
        <w:t xml:space="preserve"> 30% being confident, 30% not confident and 30 % undecided”.</w:t>
      </w:r>
      <w:r w:rsidR="00FC2DCD" w:rsidRPr="002C5F1D">
        <w:rPr>
          <w:rFonts w:asciiTheme="minorHAnsi" w:hAnsiTheme="minorHAnsi" w:cstheme="minorHAnsi"/>
          <w:sz w:val="20"/>
          <w:szCs w:val="20"/>
        </w:rPr>
        <w:t xml:space="preserve"> Out of all commitments respondents the survey has stated “Zero tolerance of </w:t>
      </w:r>
      <w:r w:rsidR="0070700D" w:rsidRPr="002C5F1D">
        <w:rPr>
          <w:rFonts w:asciiTheme="minorHAnsi" w:hAnsiTheme="minorHAnsi" w:cstheme="minorHAnsi"/>
          <w:sz w:val="20"/>
          <w:szCs w:val="20"/>
        </w:rPr>
        <w:t>racism</w:t>
      </w:r>
      <w:r w:rsidR="00FC2DCD" w:rsidRPr="002C5F1D">
        <w:rPr>
          <w:rFonts w:asciiTheme="minorHAnsi" w:hAnsiTheme="minorHAnsi" w:cstheme="minorHAnsi"/>
          <w:sz w:val="20"/>
          <w:szCs w:val="20"/>
        </w:rPr>
        <w:t xml:space="preserve"> in policing at a police level </w:t>
      </w:r>
      <w:r w:rsidR="00C17B2A" w:rsidRPr="002C5F1D">
        <w:rPr>
          <w:rFonts w:asciiTheme="minorHAnsi" w:hAnsiTheme="minorHAnsi" w:cstheme="minorHAnsi"/>
          <w:sz w:val="20"/>
          <w:szCs w:val="20"/>
        </w:rPr>
        <w:t>“is</w:t>
      </w:r>
      <w:r w:rsidR="0070700D" w:rsidRPr="002C5F1D">
        <w:rPr>
          <w:rFonts w:asciiTheme="minorHAnsi" w:hAnsiTheme="minorHAnsi" w:cstheme="minorHAnsi"/>
          <w:sz w:val="20"/>
          <w:szCs w:val="20"/>
        </w:rPr>
        <w:t xml:space="preserve"> the commitment with the highest confidence</w:t>
      </w:r>
      <w:r w:rsidR="00FC2DCD" w:rsidRPr="002C5F1D">
        <w:rPr>
          <w:rFonts w:asciiTheme="minorHAnsi" w:hAnsiTheme="minorHAnsi" w:cstheme="minorHAnsi"/>
          <w:i/>
          <w:iCs/>
          <w:sz w:val="20"/>
          <w:szCs w:val="20"/>
        </w:rPr>
        <w:t xml:space="preserve">. </w:t>
      </w:r>
      <w:r w:rsidR="00FC2DCD" w:rsidRPr="002C5F1D">
        <w:rPr>
          <w:rFonts w:asciiTheme="minorHAnsi" w:hAnsiTheme="minorHAnsi" w:cstheme="minorHAnsi"/>
          <w:sz w:val="20"/>
          <w:szCs w:val="20"/>
        </w:rPr>
        <w:t>Despite this there is reports of low confidence in the plan’s commitment of “</w:t>
      </w:r>
      <w:r w:rsidR="00FC2DCD" w:rsidRPr="002C5F1D">
        <w:rPr>
          <w:rFonts w:asciiTheme="minorHAnsi" w:hAnsiTheme="minorHAnsi" w:cstheme="minorHAnsi"/>
          <w:i/>
          <w:iCs/>
          <w:sz w:val="20"/>
          <w:szCs w:val="20"/>
        </w:rPr>
        <w:t xml:space="preserve">The highest confidence is reported on the commitment of the development of a representative workforce”. </w:t>
      </w:r>
      <w:r w:rsidR="00FC2DCD" w:rsidRPr="002C5F1D">
        <w:rPr>
          <w:rFonts w:asciiTheme="minorHAnsi" w:hAnsiTheme="minorHAnsi" w:cstheme="minorHAnsi"/>
          <w:sz w:val="20"/>
          <w:szCs w:val="20"/>
        </w:rPr>
        <w:t xml:space="preserve">Fundamentally the survey shows there is progression towards changing organisational culture of racism in the workforce. However, it shows that the Police Race Action Plan is still open to criticisms whereby there is an opportunity for to do more for representative workforce. Considering this there are other initiatives </w:t>
      </w:r>
      <w:r w:rsidR="0070700D" w:rsidRPr="002C5F1D">
        <w:rPr>
          <w:rFonts w:asciiTheme="minorHAnsi" w:hAnsiTheme="minorHAnsi" w:cstheme="minorHAnsi"/>
          <w:sz w:val="20"/>
          <w:szCs w:val="20"/>
        </w:rPr>
        <w:t xml:space="preserve">endorsed by the College of policing such as the Continuing professional development plan and Workplace adjustment toolkit which encourages an environment which promotes diversity and considering unconscious bias. </w:t>
      </w:r>
    </w:p>
    <w:p w14:paraId="34A2540E" w14:textId="77777777" w:rsidR="002C5F1D" w:rsidRPr="002C5F1D" w:rsidRDefault="002C5F1D" w:rsidP="002C5F1D">
      <w:pPr>
        <w:pStyle w:val="BodyText"/>
        <w:spacing w:before="6" w:line="276" w:lineRule="auto"/>
        <w:jc w:val="both"/>
        <w:rPr>
          <w:rFonts w:asciiTheme="minorHAnsi" w:hAnsiTheme="minorHAnsi" w:cstheme="minorHAnsi"/>
          <w:sz w:val="20"/>
          <w:szCs w:val="20"/>
        </w:rPr>
      </w:pPr>
    </w:p>
    <w:p w14:paraId="20A34F53" w14:textId="6DBCE12E" w:rsidR="009E052F" w:rsidRDefault="009E052F" w:rsidP="002C5F1D">
      <w:pPr>
        <w:pStyle w:val="BodyText"/>
        <w:spacing w:before="6"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Police, College of Policing and the NPCC as well as other agencies are showing their encouragement to make an organisational culture more inclusive and diverse by the initiatives of the Police Race Action Plan, the continuing professional development, workplace adjustments toolkit and a recruitment process which encourages individuals from a protected background. </w:t>
      </w:r>
      <w:r w:rsidR="003D6EC6" w:rsidRPr="002C5F1D">
        <w:rPr>
          <w:rFonts w:asciiTheme="minorHAnsi" w:hAnsiTheme="minorHAnsi" w:cstheme="minorHAnsi"/>
          <w:sz w:val="20"/>
          <w:szCs w:val="20"/>
        </w:rPr>
        <w:t>However,</w:t>
      </w:r>
      <w:r w:rsidRPr="002C5F1D">
        <w:rPr>
          <w:rFonts w:asciiTheme="minorHAnsi" w:hAnsiTheme="minorHAnsi" w:cstheme="minorHAnsi"/>
          <w:sz w:val="20"/>
          <w:szCs w:val="20"/>
        </w:rPr>
        <w:t xml:space="preserve"> as results show from the Police Race action plan opinions differ on how </w:t>
      </w:r>
      <w:r w:rsidR="003D6EC6" w:rsidRPr="002C5F1D">
        <w:rPr>
          <w:rFonts w:asciiTheme="minorHAnsi" w:hAnsiTheme="minorHAnsi" w:cstheme="minorHAnsi"/>
          <w:sz w:val="20"/>
          <w:szCs w:val="20"/>
        </w:rPr>
        <w:t xml:space="preserve">much confidence staff have towards commitments which police from England and Wales have outlined to combat racism. The mixed opinions show that organisational efforts from initiatives are important towards creating an inclusive and diverse workforce. However cultural change and therefore creating an organisational culture which strives for an inclusive and diverse workforce are embedded in the staff who have the right values as well as having the correct leaders across forces to strive for an organisational culture which prioritizes inclusivity and diversity. </w:t>
      </w:r>
    </w:p>
    <w:p w14:paraId="05F1A430" w14:textId="77777777" w:rsidR="006E3DE9" w:rsidRDefault="006E3DE9" w:rsidP="002C5F1D">
      <w:pPr>
        <w:pStyle w:val="BodyText"/>
        <w:spacing w:before="6" w:line="276" w:lineRule="auto"/>
        <w:jc w:val="both"/>
        <w:rPr>
          <w:rFonts w:asciiTheme="minorHAnsi" w:hAnsiTheme="minorHAnsi" w:cstheme="minorHAnsi"/>
          <w:sz w:val="20"/>
          <w:szCs w:val="20"/>
        </w:rPr>
      </w:pPr>
    </w:p>
    <w:p w14:paraId="1E9ECE77" w14:textId="5E4F7F15" w:rsidR="002C5F1D" w:rsidRDefault="002C5F1D" w:rsidP="002C5F1D">
      <w:pPr>
        <w:pStyle w:val="BodyText"/>
        <w:spacing w:before="6" w:line="276" w:lineRule="auto"/>
        <w:jc w:val="both"/>
        <w:rPr>
          <w:rFonts w:asciiTheme="minorHAnsi" w:hAnsiTheme="minorHAnsi" w:cstheme="minorHAnsi"/>
          <w:sz w:val="20"/>
          <w:szCs w:val="20"/>
        </w:rPr>
      </w:pPr>
      <w:r>
        <w:rPr>
          <w:rFonts w:asciiTheme="minorHAnsi" w:hAnsiTheme="minorHAnsi" w:cstheme="minorHAnsi"/>
          <w:sz w:val="20"/>
          <w:szCs w:val="20"/>
        </w:rPr>
        <w:t>Words: 10</w:t>
      </w:r>
      <w:r w:rsidR="00E373CC">
        <w:rPr>
          <w:rFonts w:asciiTheme="minorHAnsi" w:hAnsiTheme="minorHAnsi" w:cstheme="minorHAnsi"/>
          <w:sz w:val="20"/>
          <w:szCs w:val="20"/>
        </w:rPr>
        <w:t>16</w:t>
      </w:r>
    </w:p>
    <w:p w14:paraId="5CE83F91" w14:textId="77777777" w:rsidR="006E3DE9" w:rsidRPr="002C5F1D" w:rsidRDefault="006E3DE9" w:rsidP="002C5F1D">
      <w:pPr>
        <w:pStyle w:val="BodyText"/>
        <w:spacing w:before="6" w:line="276" w:lineRule="auto"/>
        <w:jc w:val="both"/>
        <w:rPr>
          <w:rFonts w:asciiTheme="minorHAnsi" w:hAnsiTheme="minorHAnsi" w:cstheme="minorHAnsi"/>
          <w:sz w:val="20"/>
          <w:szCs w:val="20"/>
        </w:rPr>
      </w:pPr>
    </w:p>
    <w:p w14:paraId="1733A6A6" w14:textId="338CE168" w:rsidR="00FC2DCD" w:rsidRPr="002C5F1D" w:rsidRDefault="00FC2DCD" w:rsidP="002C5F1D">
      <w:pPr>
        <w:pStyle w:val="BodyText"/>
        <w:spacing w:before="6" w:line="276" w:lineRule="auto"/>
        <w:jc w:val="both"/>
        <w:rPr>
          <w:rFonts w:asciiTheme="minorHAnsi" w:hAnsiTheme="minorHAnsi" w:cstheme="minorHAnsi"/>
          <w:sz w:val="20"/>
          <w:szCs w:val="20"/>
        </w:rPr>
      </w:pPr>
    </w:p>
    <w:p w14:paraId="1D292A7E" w14:textId="6FC42BA1" w:rsidR="00420F9C" w:rsidRPr="002C5F1D" w:rsidRDefault="002C5F1D" w:rsidP="002C5F1D">
      <w:pPr>
        <w:widowControl/>
        <w:autoSpaceDE/>
        <w:autoSpaceDN/>
        <w:spacing w:after="160" w:line="276" w:lineRule="auto"/>
        <w:jc w:val="both"/>
        <w:rPr>
          <w:rFonts w:asciiTheme="minorHAnsi" w:hAnsiTheme="minorHAnsi" w:cstheme="minorHAnsi"/>
          <w:sz w:val="20"/>
          <w:szCs w:val="20"/>
        </w:rPr>
      </w:pPr>
      <w:r>
        <w:rPr>
          <w:rFonts w:asciiTheme="minorHAnsi" w:hAnsiTheme="minorHAnsi" w:cstheme="minorHAnsi"/>
          <w:sz w:val="20"/>
          <w:szCs w:val="20"/>
        </w:rPr>
        <w:br w:type="column"/>
      </w:r>
      <w:r w:rsidR="00420F9C" w:rsidRPr="002C5F1D">
        <w:rPr>
          <w:rFonts w:asciiTheme="minorHAnsi" w:hAnsiTheme="minorHAnsi" w:cstheme="minorHAnsi"/>
          <w:b/>
          <w:sz w:val="20"/>
          <w:szCs w:val="20"/>
        </w:rPr>
        <w:lastRenderedPageBreak/>
        <w:t>Essay</w:t>
      </w:r>
      <w:r w:rsidR="00420F9C" w:rsidRPr="002C5F1D">
        <w:rPr>
          <w:rFonts w:asciiTheme="minorHAnsi" w:hAnsiTheme="minorHAnsi" w:cstheme="minorHAnsi"/>
          <w:b/>
          <w:spacing w:val="-6"/>
          <w:sz w:val="20"/>
          <w:szCs w:val="20"/>
        </w:rPr>
        <w:t xml:space="preserve"> </w:t>
      </w:r>
      <w:r w:rsidR="00420F9C" w:rsidRPr="002C5F1D">
        <w:rPr>
          <w:rFonts w:asciiTheme="minorHAnsi" w:hAnsiTheme="minorHAnsi" w:cstheme="minorHAnsi"/>
          <w:b/>
          <w:spacing w:val="-4"/>
          <w:sz w:val="20"/>
          <w:szCs w:val="20"/>
        </w:rPr>
        <w:t>two:</w:t>
      </w:r>
    </w:p>
    <w:p w14:paraId="483B7986" w14:textId="77777777" w:rsidR="006E3DE9" w:rsidRDefault="00420F9C" w:rsidP="006E3DE9">
      <w:pPr>
        <w:tabs>
          <w:tab w:val="left" w:pos="1387"/>
          <w:tab w:val="left" w:pos="1388"/>
        </w:tabs>
        <w:spacing w:before="3" w:line="276" w:lineRule="auto"/>
        <w:ind w:right="865"/>
        <w:jc w:val="both"/>
        <w:rPr>
          <w:rFonts w:asciiTheme="minorHAnsi" w:hAnsiTheme="minorHAnsi" w:cstheme="minorHAnsi"/>
          <w:sz w:val="20"/>
          <w:szCs w:val="20"/>
        </w:rPr>
      </w:pPr>
      <w:r w:rsidRPr="006E3DE9">
        <w:rPr>
          <w:rFonts w:asciiTheme="minorHAnsi" w:hAnsiTheme="minorHAnsi" w:cstheme="minorHAnsi"/>
          <w:b/>
          <w:sz w:val="20"/>
          <w:szCs w:val="20"/>
        </w:rPr>
        <w:t>Community</w:t>
      </w:r>
      <w:r w:rsidRPr="006E3DE9">
        <w:rPr>
          <w:rFonts w:asciiTheme="minorHAnsi" w:hAnsiTheme="minorHAnsi" w:cstheme="minorHAnsi"/>
          <w:b/>
          <w:spacing w:val="-2"/>
          <w:sz w:val="20"/>
          <w:szCs w:val="20"/>
        </w:rPr>
        <w:t xml:space="preserve"> </w:t>
      </w:r>
      <w:r w:rsidRPr="006E3DE9">
        <w:rPr>
          <w:rFonts w:asciiTheme="minorHAnsi" w:hAnsiTheme="minorHAnsi" w:cstheme="minorHAnsi"/>
          <w:b/>
          <w:sz w:val="20"/>
          <w:szCs w:val="20"/>
        </w:rPr>
        <w:t>policing</w:t>
      </w:r>
      <w:r w:rsidRPr="006E3DE9">
        <w:rPr>
          <w:rFonts w:asciiTheme="minorHAnsi" w:hAnsiTheme="minorHAnsi" w:cstheme="minorHAnsi"/>
          <w:b/>
          <w:spacing w:val="-1"/>
          <w:sz w:val="20"/>
          <w:szCs w:val="20"/>
        </w:rPr>
        <w:t xml:space="preserve"> </w:t>
      </w:r>
    </w:p>
    <w:p w14:paraId="404EF713" w14:textId="6938E1CD" w:rsidR="00A36663" w:rsidRPr="006E3DE9" w:rsidRDefault="006E3DE9" w:rsidP="006E3DE9">
      <w:pPr>
        <w:tabs>
          <w:tab w:val="left" w:pos="1387"/>
          <w:tab w:val="left" w:pos="1388"/>
        </w:tabs>
        <w:spacing w:before="3" w:line="276" w:lineRule="auto"/>
        <w:ind w:right="865"/>
        <w:jc w:val="both"/>
        <w:rPr>
          <w:rFonts w:asciiTheme="minorHAnsi" w:hAnsiTheme="minorHAnsi" w:cstheme="minorHAnsi"/>
          <w:b/>
          <w:bCs/>
          <w:sz w:val="20"/>
          <w:szCs w:val="20"/>
        </w:rPr>
      </w:pPr>
      <w:r w:rsidRPr="006E3DE9">
        <w:rPr>
          <w:rFonts w:asciiTheme="minorHAnsi" w:hAnsiTheme="minorHAnsi" w:cstheme="minorHAnsi"/>
          <w:b/>
          <w:bCs/>
          <w:sz w:val="20"/>
          <w:szCs w:val="20"/>
        </w:rPr>
        <w:t>T</w:t>
      </w:r>
      <w:r w:rsidR="00420F9C" w:rsidRPr="006E3DE9">
        <w:rPr>
          <w:rFonts w:asciiTheme="minorHAnsi" w:hAnsiTheme="minorHAnsi" w:cstheme="minorHAnsi"/>
          <w:b/>
          <w:bCs/>
          <w:sz w:val="20"/>
          <w:szCs w:val="20"/>
        </w:rPr>
        <w:t>o</w:t>
      </w:r>
      <w:r w:rsidR="00420F9C" w:rsidRPr="006E3DE9">
        <w:rPr>
          <w:rFonts w:asciiTheme="minorHAnsi" w:hAnsiTheme="minorHAnsi" w:cstheme="minorHAnsi"/>
          <w:b/>
          <w:bCs/>
          <w:spacing w:val="-2"/>
          <w:sz w:val="20"/>
          <w:szCs w:val="20"/>
        </w:rPr>
        <w:t xml:space="preserve"> </w:t>
      </w:r>
      <w:r w:rsidR="00420F9C" w:rsidRPr="006E3DE9">
        <w:rPr>
          <w:rFonts w:asciiTheme="minorHAnsi" w:hAnsiTheme="minorHAnsi" w:cstheme="minorHAnsi"/>
          <w:b/>
          <w:bCs/>
          <w:sz w:val="20"/>
          <w:szCs w:val="20"/>
        </w:rPr>
        <w:t>what extent do</w:t>
      </w:r>
      <w:r w:rsidR="00420F9C" w:rsidRPr="006E3DE9">
        <w:rPr>
          <w:rFonts w:asciiTheme="minorHAnsi" w:hAnsiTheme="minorHAnsi" w:cstheme="minorHAnsi"/>
          <w:b/>
          <w:bCs/>
          <w:spacing w:val="-4"/>
          <w:sz w:val="20"/>
          <w:szCs w:val="20"/>
        </w:rPr>
        <w:t xml:space="preserve"> </w:t>
      </w:r>
      <w:r w:rsidR="00420F9C" w:rsidRPr="006E3DE9">
        <w:rPr>
          <w:rFonts w:asciiTheme="minorHAnsi" w:hAnsiTheme="minorHAnsi" w:cstheme="minorHAnsi"/>
          <w:b/>
          <w:bCs/>
          <w:sz w:val="20"/>
          <w:szCs w:val="20"/>
        </w:rPr>
        <w:t>the</w:t>
      </w:r>
      <w:r w:rsidR="00420F9C" w:rsidRPr="006E3DE9">
        <w:rPr>
          <w:rFonts w:asciiTheme="minorHAnsi" w:hAnsiTheme="minorHAnsi" w:cstheme="minorHAnsi"/>
          <w:b/>
          <w:bCs/>
          <w:spacing w:val="-4"/>
          <w:sz w:val="20"/>
          <w:szCs w:val="20"/>
        </w:rPr>
        <w:t xml:space="preserve"> </w:t>
      </w:r>
      <w:r w:rsidR="00420F9C" w:rsidRPr="006E3DE9">
        <w:rPr>
          <w:rFonts w:asciiTheme="minorHAnsi" w:hAnsiTheme="minorHAnsi" w:cstheme="minorHAnsi"/>
          <w:b/>
          <w:bCs/>
          <w:sz w:val="20"/>
          <w:szCs w:val="20"/>
        </w:rPr>
        <w:t>police</w:t>
      </w:r>
      <w:r w:rsidR="00420F9C" w:rsidRPr="006E3DE9">
        <w:rPr>
          <w:rFonts w:asciiTheme="minorHAnsi" w:hAnsiTheme="minorHAnsi" w:cstheme="minorHAnsi"/>
          <w:b/>
          <w:bCs/>
          <w:spacing w:val="-2"/>
          <w:sz w:val="20"/>
          <w:szCs w:val="20"/>
        </w:rPr>
        <w:t xml:space="preserve"> </w:t>
      </w:r>
      <w:r w:rsidR="00420F9C" w:rsidRPr="006E3DE9">
        <w:rPr>
          <w:rFonts w:asciiTheme="minorHAnsi" w:hAnsiTheme="minorHAnsi" w:cstheme="minorHAnsi"/>
          <w:b/>
          <w:bCs/>
          <w:sz w:val="20"/>
          <w:szCs w:val="20"/>
        </w:rPr>
        <w:t>have</w:t>
      </w:r>
      <w:r w:rsidR="00420F9C" w:rsidRPr="006E3DE9">
        <w:rPr>
          <w:rFonts w:asciiTheme="minorHAnsi" w:hAnsiTheme="minorHAnsi" w:cstheme="minorHAnsi"/>
          <w:b/>
          <w:bCs/>
          <w:spacing w:val="-2"/>
          <w:sz w:val="20"/>
          <w:szCs w:val="20"/>
        </w:rPr>
        <w:t xml:space="preserve"> </w:t>
      </w:r>
      <w:r w:rsidR="00420F9C" w:rsidRPr="006E3DE9">
        <w:rPr>
          <w:rFonts w:asciiTheme="minorHAnsi" w:hAnsiTheme="minorHAnsi" w:cstheme="minorHAnsi"/>
          <w:b/>
          <w:bCs/>
          <w:sz w:val="20"/>
          <w:szCs w:val="20"/>
        </w:rPr>
        <w:t>a</w:t>
      </w:r>
      <w:r w:rsidR="00420F9C" w:rsidRPr="006E3DE9">
        <w:rPr>
          <w:rFonts w:asciiTheme="minorHAnsi" w:hAnsiTheme="minorHAnsi" w:cstheme="minorHAnsi"/>
          <w:b/>
          <w:bCs/>
          <w:spacing w:val="-4"/>
          <w:sz w:val="20"/>
          <w:szCs w:val="20"/>
        </w:rPr>
        <w:t xml:space="preserve"> </w:t>
      </w:r>
      <w:r w:rsidR="00420F9C" w:rsidRPr="006E3DE9">
        <w:rPr>
          <w:rFonts w:asciiTheme="minorHAnsi" w:hAnsiTheme="minorHAnsi" w:cstheme="minorHAnsi"/>
          <w:b/>
          <w:bCs/>
          <w:sz w:val="20"/>
          <w:szCs w:val="20"/>
        </w:rPr>
        <w:t>role</w:t>
      </w:r>
      <w:r w:rsidR="00420F9C" w:rsidRPr="006E3DE9">
        <w:rPr>
          <w:rFonts w:asciiTheme="minorHAnsi" w:hAnsiTheme="minorHAnsi" w:cstheme="minorHAnsi"/>
          <w:b/>
          <w:bCs/>
          <w:spacing w:val="-4"/>
          <w:sz w:val="20"/>
          <w:szCs w:val="20"/>
        </w:rPr>
        <w:t xml:space="preserve"> </w:t>
      </w:r>
      <w:r w:rsidR="00420F9C" w:rsidRPr="006E3DE9">
        <w:rPr>
          <w:rFonts w:asciiTheme="minorHAnsi" w:hAnsiTheme="minorHAnsi" w:cstheme="minorHAnsi"/>
          <w:b/>
          <w:bCs/>
          <w:sz w:val="20"/>
          <w:szCs w:val="20"/>
        </w:rPr>
        <w:t>in</w:t>
      </w:r>
      <w:r w:rsidR="00420F9C" w:rsidRPr="006E3DE9">
        <w:rPr>
          <w:rFonts w:asciiTheme="minorHAnsi" w:hAnsiTheme="minorHAnsi" w:cstheme="minorHAnsi"/>
          <w:b/>
          <w:bCs/>
          <w:spacing w:val="-2"/>
          <w:sz w:val="20"/>
          <w:szCs w:val="20"/>
        </w:rPr>
        <w:t xml:space="preserve"> </w:t>
      </w:r>
      <w:r w:rsidR="00420F9C" w:rsidRPr="006E3DE9">
        <w:rPr>
          <w:rFonts w:asciiTheme="minorHAnsi" w:hAnsiTheme="minorHAnsi" w:cstheme="minorHAnsi"/>
          <w:b/>
          <w:bCs/>
          <w:sz w:val="20"/>
          <w:szCs w:val="20"/>
        </w:rPr>
        <w:t>delivering</w:t>
      </w:r>
      <w:r w:rsidR="00420F9C" w:rsidRPr="006E3DE9">
        <w:rPr>
          <w:rFonts w:asciiTheme="minorHAnsi" w:hAnsiTheme="minorHAnsi" w:cstheme="minorHAnsi"/>
          <w:b/>
          <w:bCs/>
          <w:spacing w:val="-2"/>
          <w:sz w:val="20"/>
          <w:szCs w:val="20"/>
        </w:rPr>
        <w:t xml:space="preserve"> </w:t>
      </w:r>
      <w:r w:rsidR="00420F9C" w:rsidRPr="006E3DE9">
        <w:rPr>
          <w:rFonts w:asciiTheme="minorHAnsi" w:hAnsiTheme="minorHAnsi" w:cstheme="minorHAnsi"/>
          <w:b/>
          <w:bCs/>
          <w:sz w:val="20"/>
          <w:szCs w:val="20"/>
        </w:rPr>
        <w:t>strategies and initiatives for effective community policing?</w:t>
      </w:r>
    </w:p>
    <w:p w14:paraId="2C2E5EE5" w14:textId="77777777" w:rsidR="00A36663" w:rsidRPr="002C5F1D" w:rsidRDefault="00A36663" w:rsidP="002C5F1D">
      <w:pPr>
        <w:pStyle w:val="BodyText"/>
        <w:spacing w:line="276" w:lineRule="auto"/>
        <w:jc w:val="both"/>
        <w:rPr>
          <w:rFonts w:asciiTheme="minorHAnsi" w:hAnsiTheme="minorHAnsi" w:cstheme="minorHAnsi"/>
          <w:sz w:val="20"/>
          <w:szCs w:val="20"/>
        </w:rPr>
      </w:pPr>
    </w:p>
    <w:p w14:paraId="394BE73D" w14:textId="6FECA143" w:rsidR="00E73176" w:rsidRDefault="00E73176"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A society can be best defined by Cambridge University Press (2023) as “A large group of people who live together in an organised way, making decisions about how to do things and sharing the work that needs to be done”. A community can be defined by Cambridge University Press (2023) as “The people living in one particular area or people who are considered as a unit because of their common interests, social groups or nationality”. </w:t>
      </w:r>
    </w:p>
    <w:p w14:paraId="76A45DEA"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3414F155" w14:textId="3D6355C9" w:rsidR="006B4CD0" w:rsidRDefault="00E0383E"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Police are interested in the individuals in a society and a community as this affects how they police an area. The events of the Brixton Riots </w:t>
      </w:r>
      <w:r w:rsidR="000553B4" w:rsidRPr="002C5F1D">
        <w:rPr>
          <w:rFonts w:asciiTheme="minorHAnsi" w:hAnsiTheme="minorHAnsi" w:cstheme="minorHAnsi"/>
          <w:sz w:val="20"/>
          <w:szCs w:val="20"/>
        </w:rPr>
        <w:t>highlight</w:t>
      </w:r>
      <w:r w:rsidR="005F4C0A" w:rsidRPr="002C5F1D">
        <w:rPr>
          <w:rFonts w:asciiTheme="minorHAnsi" w:hAnsiTheme="minorHAnsi" w:cstheme="minorHAnsi"/>
          <w:sz w:val="20"/>
          <w:szCs w:val="20"/>
        </w:rPr>
        <w:t xml:space="preserve"> this </w:t>
      </w:r>
      <w:r w:rsidRPr="002C5F1D">
        <w:rPr>
          <w:rFonts w:asciiTheme="minorHAnsi" w:hAnsiTheme="minorHAnsi" w:cstheme="minorHAnsi"/>
          <w:sz w:val="20"/>
          <w:szCs w:val="20"/>
        </w:rPr>
        <w:t xml:space="preserve">as community segregation was highlighted by the police by their treatments towards minority groups. </w:t>
      </w:r>
      <w:r w:rsidR="005F4C0A" w:rsidRPr="002C5F1D">
        <w:rPr>
          <w:rFonts w:asciiTheme="minorHAnsi" w:hAnsiTheme="minorHAnsi" w:cstheme="minorHAnsi"/>
          <w:sz w:val="20"/>
          <w:szCs w:val="20"/>
        </w:rPr>
        <w:t xml:space="preserve">The Brixton Riots in 1981 unfolded when </w:t>
      </w:r>
      <w:r w:rsidR="000553B4" w:rsidRPr="002C5F1D">
        <w:rPr>
          <w:rFonts w:asciiTheme="minorHAnsi" w:hAnsiTheme="minorHAnsi" w:cstheme="minorHAnsi"/>
          <w:sz w:val="20"/>
          <w:szCs w:val="20"/>
        </w:rPr>
        <w:t>a young black</w:t>
      </w:r>
      <w:r w:rsidR="005F4C0A" w:rsidRPr="002C5F1D">
        <w:rPr>
          <w:rFonts w:asciiTheme="minorHAnsi" w:hAnsiTheme="minorHAnsi" w:cstheme="minorHAnsi"/>
          <w:sz w:val="20"/>
          <w:szCs w:val="20"/>
        </w:rPr>
        <w:t xml:space="preserve"> man was found with a stab wound in his back. Following </w:t>
      </w:r>
      <w:r w:rsidR="000553B4" w:rsidRPr="002C5F1D">
        <w:rPr>
          <w:rFonts w:asciiTheme="minorHAnsi" w:hAnsiTheme="minorHAnsi" w:cstheme="minorHAnsi"/>
          <w:sz w:val="20"/>
          <w:szCs w:val="20"/>
        </w:rPr>
        <w:t>this officer</w:t>
      </w:r>
      <w:r w:rsidR="005F4C0A" w:rsidRPr="002C5F1D">
        <w:rPr>
          <w:rFonts w:asciiTheme="minorHAnsi" w:hAnsiTheme="minorHAnsi" w:cstheme="minorHAnsi"/>
          <w:sz w:val="20"/>
          <w:szCs w:val="20"/>
        </w:rPr>
        <w:t xml:space="preserve"> attended to the male whereby ambulance shortly arrived and conveyed him to hospital. Shortly later a black youth was arrested outside a minicab office for a separate incident. The young man conveyed by officers and missiles were thrown at the police van. Here the events of Brixton Riots unfolded </w:t>
      </w:r>
      <w:r w:rsidR="000553B4" w:rsidRPr="002C5F1D">
        <w:rPr>
          <w:rFonts w:asciiTheme="minorHAnsi" w:hAnsiTheme="minorHAnsi" w:cstheme="minorHAnsi"/>
          <w:sz w:val="20"/>
          <w:szCs w:val="20"/>
        </w:rPr>
        <w:t xml:space="preserve">(The Guardian, 1981). Following this </w:t>
      </w:r>
      <w:r w:rsidR="00D2100A" w:rsidRPr="002C5F1D">
        <w:rPr>
          <w:rFonts w:asciiTheme="minorHAnsi" w:hAnsiTheme="minorHAnsi" w:cstheme="minorHAnsi"/>
          <w:sz w:val="20"/>
          <w:szCs w:val="20"/>
        </w:rPr>
        <w:t>ordeal,</w:t>
      </w:r>
      <w:r w:rsidR="000553B4" w:rsidRPr="002C5F1D">
        <w:rPr>
          <w:rFonts w:asciiTheme="minorHAnsi" w:hAnsiTheme="minorHAnsi" w:cstheme="minorHAnsi"/>
          <w:sz w:val="20"/>
          <w:szCs w:val="20"/>
        </w:rPr>
        <w:t xml:space="preserve"> the Scarman Report was created </w:t>
      </w:r>
      <w:proofErr w:type="gramStart"/>
      <w:r w:rsidR="000553B4" w:rsidRPr="002C5F1D">
        <w:rPr>
          <w:rFonts w:asciiTheme="minorHAnsi" w:hAnsiTheme="minorHAnsi" w:cstheme="minorHAnsi"/>
          <w:sz w:val="20"/>
          <w:szCs w:val="20"/>
        </w:rPr>
        <w:t>in order to</w:t>
      </w:r>
      <w:proofErr w:type="gramEnd"/>
      <w:r w:rsidR="000553B4" w:rsidRPr="002C5F1D">
        <w:rPr>
          <w:rFonts w:asciiTheme="minorHAnsi" w:hAnsiTheme="minorHAnsi" w:cstheme="minorHAnsi"/>
          <w:sz w:val="20"/>
          <w:szCs w:val="20"/>
        </w:rPr>
        <w:t xml:space="preserve"> improve relations between police and the community (The Guardian, 2021). </w:t>
      </w:r>
    </w:p>
    <w:p w14:paraId="00797EC9"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21A2E031" w14:textId="324B3FD9" w:rsidR="000553B4" w:rsidRDefault="000553B4"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From the year 1981 to the year 2023 Police in England and Wales Police have now consider community engagement to be many things. For police community engagement </w:t>
      </w:r>
      <w:r w:rsidR="0042127D" w:rsidRPr="002C5F1D">
        <w:rPr>
          <w:rFonts w:asciiTheme="minorHAnsi" w:hAnsiTheme="minorHAnsi" w:cstheme="minorHAnsi"/>
          <w:sz w:val="20"/>
          <w:szCs w:val="20"/>
        </w:rPr>
        <w:t xml:space="preserve">can begin with visible precent such as targeted foot patrols </w:t>
      </w:r>
      <w:r w:rsidR="002C5F1D" w:rsidRPr="002C5F1D">
        <w:rPr>
          <w:rFonts w:asciiTheme="minorHAnsi" w:hAnsiTheme="minorHAnsi" w:cstheme="minorHAnsi"/>
          <w:sz w:val="20"/>
          <w:szCs w:val="20"/>
        </w:rPr>
        <w:t xml:space="preserve">(College of Policing, 2018). </w:t>
      </w:r>
      <w:r w:rsidR="0042127D" w:rsidRPr="002C5F1D">
        <w:rPr>
          <w:rFonts w:asciiTheme="minorHAnsi" w:hAnsiTheme="minorHAnsi" w:cstheme="minorHAnsi"/>
          <w:sz w:val="20"/>
          <w:szCs w:val="20"/>
        </w:rPr>
        <w:t xml:space="preserve"> Furthermore, police may engage by community mapping, whereby police establish the different </w:t>
      </w:r>
      <w:r w:rsidR="002C5F1D" w:rsidRPr="002C5F1D">
        <w:rPr>
          <w:rFonts w:asciiTheme="minorHAnsi" w:hAnsiTheme="minorHAnsi" w:cstheme="minorHAnsi"/>
          <w:sz w:val="20"/>
          <w:szCs w:val="20"/>
        </w:rPr>
        <w:t>communities</w:t>
      </w:r>
      <w:r w:rsidR="0042127D" w:rsidRPr="002C5F1D">
        <w:rPr>
          <w:rFonts w:asciiTheme="minorHAnsi" w:hAnsiTheme="minorHAnsi" w:cstheme="minorHAnsi"/>
          <w:sz w:val="20"/>
          <w:szCs w:val="20"/>
        </w:rPr>
        <w:t xml:space="preserve"> in the </w:t>
      </w:r>
      <w:r w:rsidR="006B4CD0" w:rsidRPr="002C5F1D">
        <w:rPr>
          <w:rFonts w:asciiTheme="minorHAnsi" w:hAnsiTheme="minorHAnsi" w:cstheme="minorHAnsi"/>
          <w:sz w:val="20"/>
          <w:szCs w:val="20"/>
        </w:rPr>
        <w:t>neighborhoods</w:t>
      </w:r>
      <w:r w:rsidR="0042127D" w:rsidRPr="002C5F1D">
        <w:rPr>
          <w:rFonts w:asciiTheme="minorHAnsi" w:hAnsiTheme="minorHAnsi" w:cstheme="minorHAnsi"/>
          <w:sz w:val="20"/>
          <w:szCs w:val="20"/>
        </w:rPr>
        <w:t xml:space="preserve"> and think about the barriers and work with partners to overcame issues of </w:t>
      </w:r>
      <w:r w:rsidR="006B4CD0" w:rsidRPr="002C5F1D">
        <w:rPr>
          <w:rFonts w:asciiTheme="minorHAnsi" w:hAnsiTheme="minorHAnsi" w:cstheme="minorHAnsi"/>
          <w:sz w:val="20"/>
          <w:szCs w:val="20"/>
        </w:rPr>
        <w:t>engagement</w:t>
      </w:r>
      <w:r w:rsidR="002C5F1D" w:rsidRPr="002C5F1D">
        <w:rPr>
          <w:rFonts w:asciiTheme="minorHAnsi" w:hAnsiTheme="minorHAnsi" w:cstheme="minorHAnsi"/>
          <w:sz w:val="20"/>
          <w:szCs w:val="20"/>
        </w:rPr>
        <w:t>. Additionally, Police</w:t>
      </w:r>
      <w:r w:rsidR="0042127D" w:rsidRPr="002C5F1D">
        <w:rPr>
          <w:rFonts w:asciiTheme="minorHAnsi" w:hAnsiTheme="minorHAnsi" w:cstheme="minorHAnsi"/>
          <w:sz w:val="20"/>
          <w:szCs w:val="20"/>
        </w:rPr>
        <w:t xml:space="preserve"> utilize the legal framework of Section 34 of the police reform and social responsibility act. This allows chief officers to arrange and consult with individuals in </w:t>
      </w:r>
      <w:r w:rsidR="0074116C" w:rsidRPr="002C5F1D">
        <w:rPr>
          <w:rFonts w:asciiTheme="minorHAnsi" w:hAnsiTheme="minorHAnsi" w:cstheme="minorHAnsi"/>
          <w:sz w:val="20"/>
          <w:szCs w:val="20"/>
        </w:rPr>
        <w:t>neighborhoods</w:t>
      </w:r>
      <w:r w:rsidR="0042127D" w:rsidRPr="002C5F1D">
        <w:rPr>
          <w:rFonts w:asciiTheme="minorHAnsi" w:hAnsiTheme="minorHAnsi" w:cstheme="minorHAnsi"/>
          <w:sz w:val="20"/>
          <w:szCs w:val="20"/>
        </w:rPr>
        <w:t xml:space="preserve"> and discuss topics such as crime and policing within the community </w:t>
      </w:r>
      <w:r w:rsidR="002C5F1D" w:rsidRPr="002C5F1D">
        <w:rPr>
          <w:rFonts w:asciiTheme="minorHAnsi" w:hAnsiTheme="minorHAnsi" w:cstheme="minorHAnsi"/>
          <w:sz w:val="20"/>
          <w:szCs w:val="20"/>
        </w:rPr>
        <w:t xml:space="preserve">(College of Policing, 2018).  </w:t>
      </w:r>
      <w:r w:rsidR="005C6CD9" w:rsidRPr="002C5F1D">
        <w:rPr>
          <w:rFonts w:asciiTheme="minorHAnsi" w:hAnsiTheme="minorHAnsi" w:cstheme="minorHAnsi"/>
          <w:sz w:val="20"/>
          <w:szCs w:val="20"/>
        </w:rPr>
        <w:t xml:space="preserve">Community policing allows police to have </w:t>
      </w:r>
      <w:proofErr w:type="spellStart"/>
      <w:proofErr w:type="gramStart"/>
      <w:r w:rsidR="005C6CD9" w:rsidRPr="002C5F1D">
        <w:rPr>
          <w:rFonts w:asciiTheme="minorHAnsi" w:hAnsiTheme="minorHAnsi" w:cstheme="minorHAnsi"/>
          <w:sz w:val="20"/>
          <w:szCs w:val="20"/>
        </w:rPr>
        <w:t>a</w:t>
      </w:r>
      <w:proofErr w:type="spellEnd"/>
      <w:proofErr w:type="gramEnd"/>
      <w:r w:rsidR="005C6CD9" w:rsidRPr="002C5F1D">
        <w:rPr>
          <w:rFonts w:asciiTheme="minorHAnsi" w:hAnsiTheme="minorHAnsi" w:cstheme="minorHAnsi"/>
          <w:sz w:val="20"/>
          <w:szCs w:val="20"/>
        </w:rPr>
        <w:t xml:space="preserve"> increased image with the public. </w:t>
      </w:r>
      <w:proofErr w:type="gramStart"/>
      <w:r w:rsidR="005C6CD9" w:rsidRPr="002C5F1D">
        <w:rPr>
          <w:rFonts w:asciiTheme="minorHAnsi" w:hAnsiTheme="minorHAnsi" w:cstheme="minorHAnsi"/>
          <w:sz w:val="20"/>
          <w:szCs w:val="20"/>
        </w:rPr>
        <w:t>Furthermore</w:t>
      </w:r>
      <w:proofErr w:type="gramEnd"/>
      <w:r w:rsidR="005C6CD9" w:rsidRPr="002C5F1D">
        <w:rPr>
          <w:rFonts w:asciiTheme="minorHAnsi" w:hAnsiTheme="minorHAnsi" w:cstheme="minorHAnsi"/>
          <w:sz w:val="20"/>
          <w:szCs w:val="20"/>
        </w:rPr>
        <w:t xml:space="preserve"> it allows the feeling of safety as well as tackling the common issue of antisocial </w:t>
      </w:r>
      <w:r w:rsidR="00C17B2A" w:rsidRPr="002C5F1D">
        <w:rPr>
          <w:rFonts w:asciiTheme="minorHAnsi" w:hAnsiTheme="minorHAnsi" w:cstheme="minorHAnsi"/>
          <w:sz w:val="20"/>
          <w:szCs w:val="20"/>
        </w:rPr>
        <w:t>behavior</w:t>
      </w:r>
      <w:r w:rsidR="005C6CD9" w:rsidRPr="002C5F1D">
        <w:rPr>
          <w:rFonts w:asciiTheme="minorHAnsi" w:hAnsiTheme="minorHAnsi" w:cstheme="minorHAnsi"/>
          <w:sz w:val="20"/>
          <w:szCs w:val="20"/>
        </w:rPr>
        <w:t xml:space="preserve"> and disorder in the community </w:t>
      </w:r>
      <w:r w:rsidR="002C5F1D" w:rsidRPr="002C5F1D">
        <w:rPr>
          <w:rFonts w:asciiTheme="minorHAnsi" w:hAnsiTheme="minorHAnsi" w:cstheme="minorHAnsi"/>
          <w:sz w:val="20"/>
          <w:szCs w:val="20"/>
        </w:rPr>
        <w:t xml:space="preserve">(College of Policing, 2018). </w:t>
      </w:r>
    </w:p>
    <w:p w14:paraId="67A0392E"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4A4C5D1F" w14:textId="66DC064B" w:rsidR="00397A52" w:rsidRPr="002C5F1D" w:rsidRDefault="006B4CD0"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Community Policing as already discussed is one form of engagement with police. There are other models which the Police utilize such as Problem Orientated Policing and Intelligence Led Policing. </w:t>
      </w:r>
    </w:p>
    <w:p w14:paraId="71DB49F0" w14:textId="066E4D74" w:rsidR="00397A52" w:rsidRDefault="006B4CD0"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(2017) states that the Problem Orientated Policing </w:t>
      </w:r>
      <w:r w:rsidR="00397A52" w:rsidRPr="002C5F1D">
        <w:rPr>
          <w:rFonts w:asciiTheme="minorHAnsi" w:hAnsiTheme="minorHAnsi" w:cstheme="minorHAnsi"/>
          <w:sz w:val="20"/>
          <w:szCs w:val="20"/>
        </w:rPr>
        <w:t xml:space="preserve">(POP) </w:t>
      </w:r>
      <w:r w:rsidRPr="002C5F1D">
        <w:rPr>
          <w:rFonts w:asciiTheme="minorHAnsi" w:hAnsiTheme="minorHAnsi" w:cstheme="minorHAnsi"/>
          <w:sz w:val="20"/>
          <w:szCs w:val="20"/>
        </w:rPr>
        <w:t xml:space="preserve">is a </w:t>
      </w:r>
      <w:r w:rsidR="0074116C" w:rsidRPr="002C5F1D">
        <w:rPr>
          <w:rFonts w:asciiTheme="minorHAnsi" w:hAnsiTheme="minorHAnsi" w:cstheme="minorHAnsi"/>
          <w:sz w:val="20"/>
          <w:szCs w:val="20"/>
        </w:rPr>
        <w:t>problem-solving</w:t>
      </w:r>
      <w:r w:rsidRPr="002C5F1D">
        <w:rPr>
          <w:rFonts w:asciiTheme="minorHAnsi" w:hAnsiTheme="minorHAnsi" w:cstheme="minorHAnsi"/>
          <w:sz w:val="20"/>
          <w:szCs w:val="20"/>
        </w:rPr>
        <w:t xml:space="preserve"> method which Police utilize for identifying a problem, </w:t>
      </w:r>
      <w:proofErr w:type="gramStart"/>
      <w:r w:rsidR="00397A52" w:rsidRPr="002C5F1D">
        <w:rPr>
          <w:rFonts w:asciiTheme="minorHAnsi" w:hAnsiTheme="minorHAnsi" w:cstheme="minorHAnsi"/>
          <w:sz w:val="20"/>
          <w:szCs w:val="20"/>
        </w:rPr>
        <w:t>analyzing</w:t>
      </w:r>
      <w:proofErr w:type="gramEnd"/>
      <w:r w:rsidRPr="002C5F1D">
        <w:rPr>
          <w:rFonts w:asciiTheme="minorHAnsi" w:hAnsiTheme="minorHAnsi" w:cstheme="minorHAnsi"/>
          <w:sz w:val="20"/>
          <w:szCs w:val="20"/>
        </w:rPr>
        <w:t xml:space="preserve"> </w:t>
      </w:r>
      <w:r w:rsidR="00397A52" w:rsidRPr="002C5F1D">
        <w:rPr>
          <w:rFonts w:asciiTheme="minorHAnsi" w:hAnsiTheme="minorHAnsi" w:cstheme="minorHAnsi"/>
          <w:sz w:val="20"/>
          <w:szCs w:val="20"/>
        </w:rPr>
        <w:t xml:space="preserve">and understanding said problem, identifying a tailored response and after implementation asses the effects of the response. College Of Policing (2017) suggests that the POP method can be applied to any form of crime and disorder however it should </w:t>
      </w:r>
      <w:proofErr w:type="spellStart"/>
      <w:r w:rsidR="00397A52" w:rsidRPr="002C5F1D">
        <w:rPr>
          <w:rFonts w:asciiTheme="minorHAnsi" w:hAnsiTheme="minorHAnsi" w:cstheme="minorHAnsi"/>
          <w:sz w:val="20"/>
          <w:szCs w:val="20"/>
        </w:rPr>
        <w:t>used</w:t>
      </w:r>
      <w:proofErr w:type="spellEnd"/>
      <w:r w:rsidR="00397A52" w:rsidRPr="002C5F1D">
        <w:rPr>
          <w:rFonts w:asciiTheme="minorHAnsi" w:hAnsiTheme="minorHAnsi" w:cstheme="minorHAnsi"/>
          <w:sz w:val="20"/>
          <w:szCs w:val="20"/>
        </w:rPr>
        <w:t xml:space="preserve"> as the sole method towards crime reduction. </w:t>
      </w:r>
    </w:p>
    <w:p w14:paraId="0FBF5EBD"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1DD320B6" w14:textId="2AA4C37C" w:rsidR="00AD03A7" w:rsidRDefault="00397A52"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In line with POP there is also the SARA model. College Of Policing (2017) states that Scanning assists in the identification and highlighting potential crime and disorder. Analysis is he collection of information and intelligence to recognise the root cause. Response is the </w:t>
      </w:r>
      <w:r w:rsidR="00AD03A7" w:rsidRPr="002C5F1D">
        <w:rPr>
          <w:rFonts w:asciiTheme="minorHAnsi" w:hAnsiTheme="minorHAnsi" w:cstheme="minorHAnsi"/>
          <w:sz w:val="20"/>
          <w:szCs w:val="20"/>
        </w:rPr>
        <w:t xml:space="preserve">creation and execution of tailored responses to address the root cause. </w:t>
      </w:r>
      <w:r w:rsidR="0074116C" w:rsidRPr="002C5F1D">
        <w:rPr>
          <w:rFonts w:asciiTheme="minorHAnsi" w:hAnsiTheme="minorHAnsi" w:cstheme="minorHAnsi"/>
          <w:sz w:val="20"/>
          <w:szCs w:val="20"/>
        </w:rPr>
        <w:t>Finally,</w:t>
      </w:r>
      <w:r w:rsidR="00AD03A7" w:rsidRPr="002C5F1D">
        <w:rPr>
          <w:rFonts w:asciiTheme="minorHAnsi" w:hAnsiTheme="minorHAnsi" w:cstheme="minorHAnsi"/>
          <w:sz w:val="20"/>
          <w:szCs w:val="20"/>
        </w:rPr>
        <w:t xml:space="preserve"> Assessment is the evaluation following the execution of tailored responses and identifying If it had the desired impact.  </w:t>
      </w:r>
      <w:r w:rsidR="0074116C" w:rsidRPr="002C5F1D">
        <w:rPr>
          <w:rFonts w:asciiTheme="minorHAnsi" w:hAnsiTheme="minorHAnsi" w:cstheme="minorHAnsi"/>
          <w:sz w:val="20"/>
          <w:szCs w:val="20"/>
        </w:rPr>
        <w:t>Overall,</w:t>
      </w:r>
      <w:r w:rsidR="00AD03A7" w:rsidRPr="002C5F1D">
        <w:rPr>
          <w:rFonts w:asciiTheme="minorHAnsi" w:hAnsiTheme="minorHAnsi" w:cstheme="minorHAnsi"/>
          <w:sz w:val="20"/>
          <w:szCs w:val="20"/>
        </w:rPr>
        <w:t xml:space="preserve"> the POP method is valuable in communities as it can be implemented to any Crime and Disorder. </w:t>
      </w:r>
      <w:r w:rsidR="0074116C" w:rsidRPr="002C5F1D">
        <w:rPr>
          <w:rFonts w:asciiTheme="minorHAnsi" w:hAnsiTheme="minorHAnsi" w:cstheme="minorHAnsi"/>
          <w:sz w:val="20"/>
          <w:szCs w:val="20"/>
        </w:rPr>
        <w:t>However,</w:t>
      </w:r>
      <w:r w:rsidR="00AD03A7" w:rsidRPr="002C5F1D">
        <w:rPr>
          <w:rFonts w:asciiTheme="minorHAnsi" w:hAnsiTheme="minorHAnsi" w:cstheme="minorHAnsi"/>
          <w:sz w:val="20"/>
          <w:szCs w:val="20"/>
        </w:rPr>
        <w:t xml:space="preserve"> it should not be utilized as a </w:t>
      </w:r>
      <w:r w:rsidR="00C17B2A" w:rsidRPr="002C5F1D">
        <w:rPr>
          <w:rFonts w:asciiTheme="minorHAnsi" w:hAnsiTheme="minorHAnsi" w:cstheme="minorHAnsi"/>
          <w:sz w:val="20"/>
          <w:szCs w:val="20"/>
        </w:rPr>
        <w:t>stand-alone</w:t>
      </w:r>
      <w:r w:rsidR="00AD03A7" w:rsidRPr="002C5F1D">
        <w:rPr>
          <w:rFonts w:asciiTheme="minorHAnsi" w:hAnsiTheme="minorHAnsi" w:cstheme="minorHAnsi"/>
          <w:sz w:val="20"/>
          <w:szCs w:val="20"/>
        </w:rPr>
        <w:t xml:space="preserve"> method. For the POP to be highly effective it requires Police to have a great understanding of the cause of the problem and have an understanding of the interventions which are most suitable </w:t>
      </w:r>
      <w:r w:rsidR="0074116C" w:rsidRPr="002C5F1D">
        <w:rPr>
          <w:rFonts w:asciiTheme="minorHAnsi" w:hAnsiTheme="minorHAnsi" w:cstheme="minorHAnsi"/>
          <w:sz w:val="20"/>
          <w:szCs w:val="20"/>
        </w:rPr>
        <w:t>(College</w:t>
      </w:r>
      <w:r w:rsidR="00AD03A7" w:rsidRPr="002C5F1D">
        <w:rPr>
          <w:rFonts w:asciiTheme="minorHAnsi" w:hAnsiTheme="minorHAnsi" w:cstheme="minorHAnsi"/>
          <w:sz w:val="20"/>
          <w:szCs w:val="20"/>
        </w:rPr>
        <w:t xml:space="preserve"> </w:t>
      </w:r>
      <w:proofErr w:type="gramStart"/>
      <w:r w:rsidR="00AD03A7" w:rsidRPr="002C5F1D">
        <w:rPr>
          <w:rFonts w:asciiTheme="minorHAnsi" w:hAnsiTheme="minorHAnsi" w:cstheme="minorHAnsi"/>
          <w:sz w:val="20"/>
          <w:szCs w:val="20"/>
        </w:rPr>
        <w:t>Of</w:t>
      </w:r>
      <w:proofErr w:type="gramEnd"/>
      <w:r w:rsidR="00AD03A7" w:rsidRPr="002C5F1D">
        <w:rPr>
          <w:rFonts w:asciiTheme="minorHAnsi" w:hAnsiTheme="minorHAnsi" w:cstheme="minorHAnsi"/>
          <w:sz w:val="20"/>
          <w:szCs w:val="20"/>
        </w:rPr>
        <w:t xml:space="preserve"> Policing, 2017). </w:t>
      </w:r>
    </w:p>
    <w:p w14:paraId="59FC6FEF"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45372A9B" w14:textId="23EB4D84" w:rsidR="00A36663" w:rsidRDefault="00AD03A7"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Intelligence Led Policing </w:t>
      </w:r>
      <w:r w:rsidR="00416C9F" w:rsidRPr="002C5F1D">
        <w:rPr>
          <w:rFonts w:asciiTheme="minorHAnsi" w:hAnsiTheme="minorHAnsi" w:cstheme="minorHAnsi"/>
          <w:sz w:val="20"/>
          <w:szCs w:val="20"/>
        </w:rPr>
        <w:t xml:space="preserve">is another form of how Police engagement with community. </w:t>
      </w:r>
      <w:r w:rsidR="0074116C" w:rsidRPr="002C5F1D">
        <w:rPr>
          <w:rFonts w:asciiTheme="minorHAnsi" w:hAnsiTheme="minorHAnsi" w:cstheme="minorHAnsi"/>
          <w:sz w:val="20"/>
          <w:szCs w:val="20"/>
        </w:rPr>
        <w:t xml:space="preserve">College of Policing (2015) state that Intelligence is “Collected information that has been developed for action, </w:t>
      </w:r>
      <w:proofErr w:type="gramStart"/>
      <w:r w:rsidR="0074116C" w:rsidRPr="002C5F1D">
        <w:rPr>
          <w:rFonts w:asciiTheme="minorHAnsi" w:hAnsiTheme="minorHAnsi" w:cstheme="minorHAnsi"/>
          <w:sz w:val="20"/>
          <w:szCs w:val="20"/>
        </w:rPr>
        <w:t>It</w:t>
      </w:r>
      <w:proofErr w:type="gramEnd"/>
      <w:r w:rsidR="0074116C" w:rsidRPr="002C5F1D">
        <w:rPr>
          <w:rFonts w:asciiTheme="minorHAnsi" w:hAnsiTheme="minorHAnsi" w:cstheme="minorHAnsi"/>
          <w:sz w:val="20"/>
          <w:szCs w:val="20"/>
        </w:rPr>
        <w:t xml:space="preserve"> may also be classified as </w:t>
      </w:r>
      <w:r w:rsidR="0074116C" w:rsidRPr="002C5F1D">
        <w:rPr>
          <w:rFonts w:asciiTheme="minorHAnsi" w:hAnsiTheme="minorHAnsi" w:cstheme="minorHAnsi"/>
          <w:sz w:val="20"/>
          <w:szCs w:val="20"/>
        </w:rPr>
        <w:lastRenderedPageBreak/>
        <w:t xml:space="preserve">confidential or sensitive”. Intelligence can come in the form of ASB problems or to build a bigger picture of unlawful activities. The framework the police use is the National Intelligence Model, which </w:t>
      </w:r>
      <w:r w:rsidR="000C4D66" w:rsidRPr="002C5F1D">
        <w:rPr>
          <w:rFonts w:asciiTheme="minorHAnsi" w:hAnsiTheme="minorHAnsi" w:cstheme="minorHAnsi"/>
          <w:sz w:val="20"/>
          <w:szCs w:val="20"/>
        </w:rPr>
        <w:t xml:space="preserve">is supported by the </w:t>
      </w:r>
      <w:r w:rsidR="0074116C" w:rsidRPr="002C5F1D">
        <w:rPr>
          <w:rFonts w:asciiTheme="minorHAnsi" w:hAnsiTheme="minorHAnsi" w:cstheme="minorHAnsi"/>
          <w:sz w:val="20"/>
          <w:szCs w:val="20"/>
        </w:rPr>
        <w:t xml:space="preserve">3x5x2 process. The </w:t>
      </w:r>
      <w:r w:rsidR="000C4D66" w:rsidRPr="002C5F1D">
        <w:rPr>
          <w:rFonts w:asciiTheme="minorHAnsi" w:hAnsiTheme="minorHAnsi" w:cstheme="minorHAnsi"/>
          <w:sz w:val="20"/>
          <w:szCs w:val="20"/>
        </w:rPr>
        <w:t xml:space="preserve">3x5x2 process evaluates the Source, whether: Reliable, Untested or Not reliable. It assesses the intelligence: whether known directly, known indirectly but corroborated, known indirectly, not </w:t>
      </w:r>
      <w:proofErr w:type="gramStart"/>
      <w:r w:rsidR="000C4D66" w:rsidRPr="002C5F1D">
        <w:rPr>
          <w:rFonts w:asciiTheme="minorHAnsi" w:hAnsiTheme="minorHAnsi" w:cstheme="minorHAnsi"/>
          <w:sz w:val="20"/>
          <w:szCs w:val="20"/>
        </w:rPr>
        <w:t>known</w:t>
      </w:r>
      <w:proofErr w:type="gramEnd"/>
      <w:r w:rsidR="000C4D66" w:rsidRPr="002C5F1D">
        <w:rPr>
          <w:rFonts w:asciiTheme="minorHAnsi" w:hAnsiTheme="minorHAnsi" w:cstheme="minorHAnsi"/>
          <w:sz w:val="20"/>
          <w:szCs w:val="20"/>
        </w:rPr>
        <w:t xml:space="preserve"> or suspected to be false, and the handling of the intelligence, whether: lawful sharing is permitted or lawful sharing is permitted with conditions College of Policing (2022). </w:t>
      </w:r>
    </w:p>
    <w:p w14:paraId="0D415CE5"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19A410AF" w14:textId="1A252C63" w:rsidR="0074116C" w:rsidRDefault="003347A6"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Intelligence led policing can help highlight problems which are not at the forefront of overall policing problems. Intelligence can help a wider picture of issues that are ongoing in the community. </w:t>
      </w:r>
      <w:r w:rsidR="00C17B2A" w:rsidRPr="002C5F1D">
        <w:rPr>
          <w:rFonts w:asciiTheme="minorHAnsi" w:hAnsiTheme="minorHAnsi" w:cstheme="minorHAnsi"/>
          <w:sz w:val="20"/>
          <w:szCs w:val="20"/>
        </w:rPr>
        <w:t>However,</w:t>
      </w:r>
      <w:r w:rsidRPr="002C5F1D">
        <w:rPr>
          <w:rFonts w:asciiTheme="minorHAnsi" w:hAnsiTheme="minorHAnsi" w:cstheme="minorHAnsi"/>
          <w:sz w:val="20"/>
          <w:szCs w:val="20"/>
        </w:rPr>
        <w:t xml:space="preserve"> the reliable of the intelligence </w:t>
      </w:r>
      <w:r w:rsidR="00CD4E61" w:rsidRPr="002C5F1D">
        <w:rPr>
          <w:rFonts w:asciiTheme="minorHAnsi" w:hAnsiTheme="minorHAnsi" w:cstheme="minorHAnsi"/>
          <w:sz w:val="20"/>
          <w:szCs w:val="20"/>
        </w:rPr>
        <w:t>could</w:t>
      </w:r>
      <w:r w:rsidRPr="002C5F1D">
        <w:rPr>
          <w:rFonts w:asciiTheme="minorHAnsi" w:hAnsiTheme="minorHAnsi" w:cstheme="minorHAnsi"/>
          <w:sz w:val="20"/>
          <w:szCs w:val="20"/>
        </w:rPr>
        <w:t xml:space="preserve"> cause an issue for police if they focused all efforts via this route of engaging with community</w:t>
      </w:r>
      <w:r w:rsidR="005C6CD9" w:rsidRPr="002C5F1D">
        <w:rPr>
          <w:rFonts w:asciiTheme="minorHAnsi" w:hAnsiTheme="minorHAnsi" w:cstheme="minorHAnsi"/>
          <w:sz w:val="20"/>
          <w:szCs w:val="20"/>
        </w:rPr>
        <w:t xml:space="preserve">. Police would have to consider the risks of intelligence if supervisors are making recommendation and judgements off intelligence based </w:t>
      </w:r>
      <w:r w:rsidR="00C17B2A" w:rsidRPr="002C5F1D">
        <w:rPr>
          <w:rFonts w:asciiTheme="minorHAnsi" w:hAnsiTheme="minorHAnsi" w:cstheme="minorHAnsi"/>
          <w:sz w:val="20"/>
          <w:szCs w:val="20"/>
        </w:rPr>
        <w:t>on</w:t>
      </w:r>
      <w:r w:rsidR="005C6CD9" w:rsidRPr="002C5F1D">
        <w:rPr>
          <w:rFonts w:asciiTheme="minorHAnsi" w:hAnsiTheme="minorHAnsi" w:cstheme="minorHAnsi"/>
          <w:sz w:val="20"/>
          <w:szCs w:val="20"/>
        </w:rPr>
        <w:t xml:space="preserve"> the 3X5X2 process. </w:t>
      </w:r>
    </w:p>
    <w:p w14:paraId="459404D3" w14:textId="77777777" w:rsidR="002C5F1D" w:rsidRPr="002C5F1D" w:rsidRDefault="002C5F1D" w:rsidP="002C5F1D">
      <w:pPr>
        <w:pStyle w:val="BodyText"/>
        <w:spacing w:line="276" w:lineRule="auto"/>
        <w:jc w:val="both"/>
        <w:rPr>
          <w:rFonts w:asciiTheme="minorHAnsi" w:hAnsiTheme="minorHAnsi" w:cstheme="minorHAnsi"/>
          <w:sz w:val="20"/>
          <w:szCs w:val="20"/>
        </w:rPr>
      </w:pPr>
    </w:p>
    <w:p w14:paraId="721E0097" w14:textId="09B6DF25" w:rsidR="0074116C" w:rsidRDefault="005C6CD9" w:rsidP="002C5F1D">
      <w:pPr>
        <w:pStyle w:val="BodyText"/>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police have a major role in delivering strategies and initiatives in the community as stated above, from engaging in the community, developing solutions that will work in the community via POPs and SARA models as well as gathering intelligence that can be utilized to make informed decisions to reduce antisocial </w:t>
      </w:r>
      <w:r w:rsidR="00C17B2A" w:rsidRPr="002C5F1D">
        <w:rPr>
          <w:rFonts w:asciiTheme="minorHAnsi" w:hAnsiTheme="minorHAnsi" w:cstheme="minorHAnsi"/>
          <w:sz w:val="20"/>
          <w:szCs w:val="20"/>
        </w:rPr>
        <w:t>behavior</w:t>
      </w:r>
      <w:r w:rsidRPr="002C5F1D">
        <w:rPr>
          <w:rFonts w:asciiTheme="minorHAnsi" w:hAnsiTheme="minorHAnsi" w:cstheme="minorHAnsi"/>
          <w:sz w:val="20"/>
          <w:szCs w:val="20"/>
        </w:rPr>
        <w:t xml:space="preserve"> and disorder. Despite this Police are still attempting to establish trust and reduce crime in some areas in England and Wales, especially with minority groups. To overcome this </w:t>
      </w:r>
      <w:r w:rsidR="00C17B2A" w:rsidRPr="002C5F1D">
        <w:rPr>
          <w:rFonts w:asciiTheme="minorHAnsi" w:hAnsiTheme="minorHAnsi" w:cstheme="minorHAnsi"/>
          <w:sz w:val="20"/>
          <w:szCs w:val="20"/>
        </w:rPr>
        <w:t>Police,</w:t>
      </w:r>
      <w:r w:rsidRPr="002C5F1D">
        <w:rPr>
          <w:rFonts w:asciiTheme="minorHAnsi" w:hAnsiTheme="minorHAnsi" w:cstheme="minorHAnsi"/>
          <w:sz w:val="20"/>
          <w:szCs w:val="20"/>
        </w:rPr>
        <w:t xml:space="preserve"> need to communicate</w:t>
      </w:r>
      <w:r w:rsidR="00873933" w:rsidRPr="002C5F1D">
        <w:rPr>
          <w:rFonts w:asciiTheme="minorHAnsi" w:hAnsiTheme="minorHAnsi" w:cstheme="minorHAnsi"/>
          <w:sz w:val="20"/>
          <w:szCs w:val="20"/>
        </w:rPr>
        <w:t xml:space="preserve"> and work</w:t>
      </w:r>
      <w:r w:rsidRPr="002C5F1D">
        <w:rPr>
          <w:rFonts w:asciiTheme="minorHAnsi" w:hAnsiTheme="minorHAnsi" w:cstheme="minorHAnsi"/>
          <w:sz w:val="20"/>
          <w:szCs w:val="20"/>
        </w:rPr>
        <w:t xml:space="preserve"> with partner agencies and develop a framework where there is synergy and trust </w:t>
      </w:r>
      <w:r w:rsidR="00873933" w:rsidRPr="002C5F1D">
        <w:rPr>
          <w:rFonts w:asciiTheme="minorHAnsi" w:hAnsiTheme="minorHAnsi" w:cstheme="minorHAnsi"/>
          <w:sz w:val="20"/>
          <w:szCs w:val="20"/>
        </w:rPr>
        <w:t>with society and therefore with the community.</w:t>
      </w:r>
    </w:p>
    <w:p w14:paraId="668DB5C2" w14:textId="77777777" w:rsidR="006E3DE9" w:rsidRDefault="006E3DE9" w:rsidP="002C5F1D">
      <w:pPr>
        <w:pStyle w:val="BodyText"/>
        <w:spacing w:line="276" w:lineRule="auto"/>
        <w:jc w:val="both"/>
        <w:rPr>
          <w:rFonts w:asciiTheme="minorHAnsi" w:hAnsiTheme="minorHAnsi" w:cstheme="minorHAnsi"/>
          <w:sz w:val="20"/>
          <w:szCs w:val="20"/>
        </w:rPr>
      </w:pPr>
    </w:p>
    <w:p w14:paraId="76CE9BAF" w14:textId="5430C6BA" w:rsidR="002C5F1D" w:rsidRPr="002C5F1D" w:rsidRDefault="002C5F1D" w:rsidP="002C5F1D">
      <w:pPr>
        <w:pStyle w:val="BodyText"/>
        <w:spacing w:line="276" w:lineRule="auto"/>
        <w:jc w:val="both"/>
        <w:rPr>
          <w:rFonts w:asciiTheme="minorHAnsi" w:hAnsiTheme="minorHAnsi" w:cstheme="minorHAnsi"/>
          <w:sz w:val="20"/>
          <w:szCs w:val="20"/>
        </w:rPr>
      </w:pPr>
      <w:r>
        <w:rPr>
          <w:rFonts w:asciiTheme="minorHAnsi" w:hAnsiTheme="minorHAnsi" w:cstheme="minorHAnsi"/>
          <w:sz w:val="20"/>
          <w:szCs w:val="20"/>
        </w:rPr>
        <w:t>Words: 9</w:t>
      </w:r>
      <w:r w:rsidR="00E373CC">
        <w:rPr>
          <w:rFonts w:asciiTheme="minorHAnsi" w:hAnsiTheme="minorHAnsi" w:cstheme="minorHAnsi"/>
          <w:sz w:val="20"/>
          <w:szCs w:val="20"/>
        </w:rPr>
        <w:t>12</w:t>
      </w:r>
      <w:r>
        <w:rPr>
          <w:rFonts w:asciiTheme="minorHAnsi" w:hAnsiTheme="minorHAnsi" w:cstheme="minorHAnsi"/>
          <w:sz w:val="20"/>
          <w:szCs w:val="20"/>
        </w:rPr>
        <w:t xml:space="preserve"> </w:t>
      </w:r>
    </w:p>
    <w:p w14:paraId="00240A69" w14:textId="70982074" w:rsidR="00420F9C" w:rsidRPr="002C5F1D" w:rsidRDefault="00420F9C" w:rsidP="002C5F1D">
      <w:pPr>
        <w:pStyle w:val="BodyText"/>
        <w:spacing w:line="276" w:lineRule="auto"/>
        <w:jc w:val="both"/>
        <w:rPr>
          <w:rFonts w:asciiTheme="minorHAnsi" w:hAnsiTheme="minorHAnsi" w:cstheme="minorHAnsi"/>
          <w:sz w:val="20"/>
          <w:szCs w:val="20"/>
        </w:rPr>
      </w:pPr>
    </w:p>
    <w:p w14:paraId="32024D54" w14:textId="1D5D4C49" w:rsidR="00544568" w:rsidRPr="002C5F1D" w:rsidRDefault="00C17B2A" w:rsidP="00544568">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br w:type="page"/>
      </w:r>
    </w:p>
    <w:p w14:paraId="7ABFAB3A" w14:textId="77777777" w:rsidR="00C17B2A" w:rsidRPr="002C5F1D" w:rsidRDefault="00C17B2A" w:rsidP="002C5F1D">
      <w:pPr>
        <w:pStyle w:val="BodyText"/>
        <w:spacing w:before="8" w:line="276" w:lineRule="auto"/>
        <w:jc w:val="both"/>
        <w:rPr>
          <w:rFonts w:asciiTheme="minorHAnsi" w:hAnsiTheme="minorHAnsi" w:cstheme="minorHAnsi"/>
          <w:sz w:val="20"/>
          <w:szCs w:val="20"/>
        </w:rPr>
      </w:pPr>
    </w:p>
    <w:p w14:paraId="673E278C" w14:textId="77777777" w:rsidR="00420F9C" w:rsidRPr="002C5F1D" w:rsidRDefault="00420F9C" w:rsidP="006E3DE9">
      <w:pPr>
        <w:spacing w:before="1" w:line="276" w:lineRule="auto"/>
        <w:jc w:val="both"/>
        <w:rPr>
          <w:rFonts w:asciiTheme="minorHAnsi" w:hAnsiTheme="minorHAnsi" w:cstheme="minorHAnsi"/>
          <w:b/>
          <w:sz w:val="20"/>
          <w:szCs w:val="20"/>
        </w:rPr>
      </w:pPr>
      <w:r w:rsidRPr="002C5F1D">
        <w:rPr>
          <w:rFonts w:asciiTheme="minorHAnsi" w:hAnsiTheme="minorHAnsi" w:cstheme="minorHAnsi"/>
          <w:b/>
          <w:sz w:val="20"/>
          <w:szCs w:val="20"/>
        </w:rPr>
        <w:t>Essay</w:t>
      </w:r>
      <w:r w:rsidRPr="002C5F1D">
        <w:rPr>
          <w:rFonts w:asciiTheme="minorHAnsi" w:hAnsiTheme="minorHAnsi" w:cstheme="minorHAnsi"/>
          <w:b/>
          <w:spacing w:val="-4"/>
          <w:sz w:val="20"/>
          <w:szCs w:val="20"/>
        </w:rPr>
        <w:t xml:space="preserve"> </w:t>
      </w:r>
      <w:r w:rsidRPr="002C5F1D">
        <w:rPr>
          <w:rFonts w:asciiTheme="minorHAnsi" w:hAnsiTheme="minorHAnsi" w:cstheme="minorHAnsi"/>
          <w:b/>
          <w:spacing w:val="-2"/>
          <w:sz w:val="20"/>
          <w:szCs w:val="20"/>
        </w:rPr>
        <w:t>four:</w:t>
      </w:r>
    </w:p>
    <w:p w14:paraId="56800E9C" w14:textId="77777777" w:rsidR="00420F9C" w:rsidRPr="006E3DE9" w:rsidRDefault="00420F9C" w:rsidP="006E3DE9">
      <w:pPr>
        <w:spacing w:before="18" w:line="276" w:lineRule="auto"/>
        <w:ind w:right="673"/>
        <w:jc w:val="both"/>
        <w:rPr>
          <w:rFonts w:asciiTheme="minorHAnsi" w:hAnsiTheme="minorHAnsi" w:cstheme="minorHAnsi"/>
          <w:b/>
          <w:bCs/>
          <w:sz w:val="20"/>
          <w:szCs w:val="20"/>
        </w:rPr>
      </w:pPr>
      <w:r w:rsidRPr="006E3DE9">
        <w:rPr>
          <w:rFonts w:asciiTheme="minorHAnsi" w:hAnsiTheme="minorHAnsi" w:cstheme="minorHAnsi"/>
          <w:b/>
          <w:bCs/>
          <w:sz w:val="20"/>
          <w:szCs w:val="20"/>
        </w:rPr>
        <w:t>Outline</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potential</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links</w:t>
      </w:r>
      <w:r w:rsidRPr="006E3DE9">
        <w:rPr>
          <w:rFonts w:asciiTheme="minorHAnsi" w:hAnsiTheme="minorHAnsi" w:cstheme="minorHAnsi"/>
          <w:b/>
          <w:bCs/>
          <w:spacing w:val="-2"/>
          <w:sz w:val="20"/>
          <w:szCs w:val="20"/>
        </w:rPr>
        <w:t xml:space="preserve"> </w:t>
      </w:r>
      <w:r w:rsidRPr="006E3DE9">
        <w:rPr>
          <w:rFonts w:asciiTheme="minorHAnsi" w:hAnsiTheme="minorHAnsi" w:cstheme="minorHAnsi"/>
          <w:b/>
          <w:bCs/>
          <w:sz w:val="20"/>
          <w:szCs w:val="20"/>
        </w:rPr>
        <w:t>between</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serious</w:t>
      </w:r>
      <w:r w:rsidRPr="006E3DE9">
        <w:rPr>
          <w:rFonts w:asciiTheme="minorHAnsi" w:hAnsiTheme="minorHAnsi" w:cstheme="minorHAnsi"/>
          <w:b/>
          <w:bCs/>
          <w:spacing w:val="-2"/>
          <w:sz w:val="20"/>
          <w:szCs w:val="20"/>
        </w:rPr>
        <w:t xml:space="preserve"> </w:t>
      </w:r>
      <w:r w:rsidRPr="006E3DE9">
        <w:rPr>
          <w:rFonts w:asciiTheme="minorHAnsi" w:hAnsiTheme="minorHAnsi" w:cstheme="minorHAnsi"/>
          <w:b/>
          <w:bCs/>
          <w:sz w:val="20"/>
          <w:szCs w:val="20"/>
        </w:rPr>
        <w:t>and</w:t>
      </w:r>
      <w:r w:rsidRPr="006E3DE9">
        <w:rPr>
          <w:rFonts w:asciiTheme="minorHAnsi" w:hAnsiTheme="minorHAnsi" w:cstheme="minorHAnsi"/>
          <w:b/>
          <w:bCs/>
          <w:spacing w:val="-5"/>
          <w:sz w:val="20"/>
          <w:szCs w:val="20"/>
        </w:rPr>
        <w:t xml:space="preserve"> </w:t>
      </w:r>
      <w:r w:rsidRPr="006E3DE9">
        <w:rPr>
          <w:rFonts w:asciiTheme="minorHAnsi" w:hAnsiTheme="minorHAnsi" w:cstheme="minorHAnsi"/>
          <w:b/>
          <w:bCs/>
          <w:sz w:val="20"/>
          <w:szCs w:val="20"/>
        </w:rPr>
        <w:t>organised</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crime</w:t>
      </w:r>
      <w:r w:rsidRPr="006E3DE9">
        <w:rPr>
          <w:rFonts w:asciiTheme="minorHAnsi" w:hAnsiTheme="minorHAnsi" w:cstheme="minorHAnsi"/>
          <w:b/>
          <w:bCs/>
          <w:spacing w:val="-5"/>
          <w:sz w:val="20"/>
          <w:szCs w:val="20"/>
        </w:rPr>
        <w:t xml:space="preserve"> </w:t>
      </w:r>
      <w:r w:rsidRPr="006E3DE9">
        <w:rPr>
          <w:rFonts w:asciiTheme="minorHAnsi" w:hAnsiTheme="minorHAnsi" w:cstheme="minorHAnsi"/>
          <w:b/>
          <w:bCs/>
          <w:sz w:val="20"/>
          <w:szCs w:val="20"/>
        </w:rPr>
        <w:t>and</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public</w:t>
      </w:r>
      <w:r w:rsidRPr="006E3DE9">
        <w:rPr>
          <w:rFonts w:asciiTheme="minorHAnsi" w:hAnsiTheme="minorHAnsi" w:cstheme="minorHAnsi"/>
          <w:b/>
          <w:bCs/>
          <w:spacing w:val="-2"/>
          <w:sz w:val="20"/>
          <w:szCs w:val="20"/>
        </w:rPr>
        <w:t xml:space="preserve"> </w:t>
      </w:r>
      <w:r w:rsidRPr="006E3DE9">
        <w:rPr>
          <w:rFonts w:asciiTheme="minorHAnsi" w:hAnsiTheme="minorHAnsi" w:cstheme="minorHAnsi"/>
          <w:b/>
          <w:bCs/>
          <w:sz w:val="20"/>
          <w:szCs w:val="20"/>
        </w:rPr>
        <w:t>protection</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issues.</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How might bias impact on the investigation of such incidents? Your answer must be based on academic research rather than personal experience.</w:t>
      </w:r>
    </w:p>
    <w:p w14:paraId="77D5345B" w14:textId="77777777" w:rsidR="002C5F1D" w:rsidRPr="002C5F1D" w:rsidRDefault="002C5F1D" w:rsidP="002C5F1D">
      <w:pPr>
        <w:spacing w:line="276" w:lineRule="auto"/>
        <w:jc w:val="both"/>
        <w:rPr>
          <w:rFonts w:asciiTheme="minorHAnsi" w:hAnsiTheme="minorHAnsi" w:cstheme="minorHAnsi"/>
          <w:sz w:val="20"/>
          <w:szCs w:val="20"/>
        </w:rPr>
      </w:pPr>
    </w:p>
    <w:p w14:paraId="3227626F" w14:textId="4DA73FC5" w:rsidR="002C5F1D" w:rsidRDefault="00E373CC" w:rsidP="002C5F1D">
      <w:pPr>
        <w:spacing w:line="276" w:lineRule="auto"/>
        <w:jc w:val="both"/>
        <w:rPr>
          <w:rFonts w:asciiTheme="minorHAnsi" w:hAnsiTheme="minorHAnsi" w:cstheme="minorHAnsi"/>
          <w:sz w:val="20"/>
          <w:szCs w:val="20"/>
        </w:rPr>
      </w:pPr>
      <w:r>
        <w:rPr>
          <w:rFonts w:asciiTheme="minorHAnsi" w:hAnsiTheme="minorHAnsi" w:cstheme="minorHAnsi"/>
          <w:sz w:val="20"/>
          <w:szCs w:val="20"/>
        </w:rPr>
        <w:t>A</w:t>
      </w:r>
      <w:r w:rsidR="00B85402" w:rsidRPr="002C5F1D">
        <w:rPr>
          <w:rFonts w:asciiTheme="minorHAnsi" w:hAnsiTheme="minorHAnsi" w:cstheme="minorHAnsi"/>
          <w:sz w:val="20"/>
          <w:szCs w:val="20"/>
        </w:rPr>
        <w:t xml:space="preserve"> victim </w:t>
      </w:r>
      <w:r>
        <w:rPr>
          <w:rFonts w:asciiTheme="minorHAnsi" w:hAnsiTheme="minorHAnsi" w:cstheme="minorHAnsi"/>
          <w:sz w:val="20"/>
          <w:szCs w:val="20"/>
        </w:rPr>
        <w:t xml:space="preserve">may </w:t>
      </w:r>
      <w:proofErr w:type="gramStart"/>
      <w:r>
        <w:rPr>
          <w:rFonts w:asciiTheme="minorHAnsi" w:hAnsiTheme="minorHAnsi" w:cstheme="minorHAnsi"/>
          <w:sz w:val="20"/>
          <w:szCs w:val="20"/>
        </w:rPr>
        <w:t xml:space="preserve">be considered </w:t>
      </w:r>
      <w:r w:rsidR="00B85402" w:rsidRPr="002C5F1D">
        <w:rPr>
          <w:rFonts w:asciiTheme="minorHAnsi" w:hAnsiTheme="minorHAnsi" w:cstheme="minorHAnsi"/>
          <w:sz w:val="20"/>
          <w:szCs w:val="20"/>
        </w:rPr>
        <w:t>to be</w:t>
      </w:r>
      <w:proofErr w:type="gramEnd"/>
      <w:r w:rsidR="00B85402" w:rsidRPr="002C5F1D">
        <w:rPr>
          <w:rFonts w:asciiTheme="minorHAnsi" w:hAnsiTheme="minorHAnsi" w:cstheme="minorHAnsi"/>
          <w:sz w:val="20"/>
          <w:szCs w:val="20"/>
        </w:rPr>
        <w:t xml:space="preserve"> an individual or an object that has been negatively impacted socially, psychologically, </w:t>
      </w:r>
      <w:r w:rsidR="00AA49D9" w:rsidRPr="002C5F1D">
        <w:rPr>
          <w:rFonts w:asciiTheme="minorHAnsi" w:hAnsiTheme="minorHAnsi" w:cstheme="minorHAnsi"/>
          <w:sz w:val="20"/>
          <w:szCs w:val="20"/>
        </w:rPr>
        <w:t>financially,</w:t>
      </w:r>
      <w:r w:rsidR="00B85402" w:rsidRPr="002C5F1D">
        <w:rPr>
          <w:rFonts w:asciiTheme="minorHAnsi" w:hAnsiTheme="minorHAnsi" w:cstheme="minorHAnsi"/>
          <w:sz w:val="20"/>
          <w:szCs w:val="20"/>
        </w:rPr>
        <w:t xml:space="preserve"> or even physically.  </w:t>
      </w:r>
      <w:r w:rsidR="00AA49D9" w:rsidRPr="002C5F1D">
        <w:rPr>
          <w:rFonts w:asciiTheme="minorHAnsi" w:hAnsiTheme="minorHAnsi" w:cstheme="minorHAnsi"/>
          <w:sz w:val="20"/>
          <w:szCs w:val="20"/>
        </w:rPr>
        <w:t>However,</w:t>
      </w:r>
      <w:r w:rsidR="00B85402" w:rsidRPr="002C5F1D">
        <w:rPr>
          <w:rFonts w:asciiTheme="minorHAnsi" w:hAnsiTheme="minorHAnsi" w:cstheme="minorHAnsi"/>
          <w:sz w:val="20"/>
          <w:szCs w:val="20"/>
        </w:rPr>
        <w:t xml:space="preserve"> a victim as stated by the Code of Practice for Victims of Crime in England and Wales, November 2020 is “A person who has suffered harm, including physical, mental or emotional harm or economic loss which was directly caused by a criminal offence”. </w:t>
      </w:r>
    </w:p>
    <w:p w14:paraId="6374E919" w14:textId="77777777" w:rsidR="002C5F1D" w:rsidRDefault="002C5F1D" w:rsidP="002C5F1D">
      <w:pPr>
        <w:spacing w:line="276" w:lineRule="auto"/>
        <w:jc w:val="both"/>
        <w:rPr>
          <w:rFonts w:asciiTheme="minorHAnsi" w:hAnsiTheme="minorHAnsi" w:cstheme="minorHAnsi"/>
          <w:sz w:val="20"/>
          <w:szCs w:val="20"/>
        </w:rPr>
      </w:pPr>
    </w:p>
    <w:p w14:paraId="066B0A21" w14:textId="2BF51029" w:rsidR="00D408E0" w:rsidRDefault="00D408E0" w:rsidP="002C5F1D">
      <w:p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Having a greater understanding of the underlying webs of crime committed under the aspect of </w:t>
      </w:r>
      <w:proofErr w:type="gramStart"/>
      <w:r>
        <w:rPr>
          <w:rFonts w:asciiTheme="minorHAnsi" w:hAnsiTheme="minorHAnsi" w:cstheme="minorHAnsi"/>
          <w:sz w:val="20"/>
          <w:szCs w:val="20"/>
        </w:rPr>
        <w:t>Public</w:t>
      </w:r>
      <w:proofErr w:type="gramEnd"/>
      <w:r>
        <w:rPr>
          <w:rFonts w:asciiTheme="minorHAnsi" w:hAnsiTheme="minorHAnsi" w:cstheme="minorHAnsi"/>
          <w:sz w:val="20"/>
          <w:szCs w:val="20"/>
        </w:rPr>
        <w:t xml:space="preserve"> protection can assist towards how organized crime groups can manipulate the most vulnerable in society for their devious and cunning strategies of exploitation. </w:t>
      </w:r>
    </w:p>
    <w:p w14:paraId="2688A209" w14:textId="77777777" w:rsidR="002C5F1D" w:rsidRPr="002C5F1D" w:rsidRDefault="002C5F1D" w:rsidP="002C5F1D">
      <w:pPr>
        <w:spacing w:line="276" w:lineRule="auto"/>
        <w:jc w:val="both"/>
        <w:rPr>
          <w:rFonts w:asciiTheme="minorHAnsi" w:hAnsiTheme="minorHAnsi" w:cstheme="minorHAnsi"/>
          <w:sz w:val="20"/>
          <w:szCs w:val="20"/>
        </w:rPr>
      </w:pPr>
    </w:p>
    <w:p w14:paraId="20C30DE9" w14:textId="38D1AF04" w:rsidR="00B85402" w:rsidRDefault="004E308F"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impacts of crimes on victims lead to the victim having a </w:t>
      </w:r>
      <w:r w:rsidR="00AA49D9" w:rsidRPr="002C5F1D">
        <w:rPr>
          <w:rFonts w:asciiTheme="minorHAnsi" w:hAnsiTheme="minorHAnsi" w:cstheme="minorHAnsi"/>
          <w:sz w:val="20"/>
          <w:szCs w:val="20"/>
        </w:rPr>
        <w:t>short- or long-term</w:t>
      </w:r>
      <w:r w:rsidRPr="002C5F1D">
        <w:rPr>
          <w:rFonts w:asciiTheme="minorHAnsi" w:hAnsiTheme="minorHAnsi" w:cstheme="minorHAnsi"/>
          <w:sz w:val="20"/>
          <w:szCs w:val="20"/>
        </w:rPr>
        <w:t xml:space="preserve"> effects. Given that the victim is open to such crime for a short period of time they may be open to the feeling of hopelessness, </w:t>
      </w:r>
      <w:r w:rsidR="00AA49D9" w:rsidRPr="002C5F1D">
        <w:rPr>
          <w:rFonts w:asciiTheme="minorHAnsi" w:hAnsiTheme="minorHAnsi" w:cstheme="minorHAnsi"/>
          <w:sz w:val="20"/>
          <w:szCs w:val="20"/>
        </w:rPr>
        <w:t>helplessness,</w:t>
      </w:r>
      <w:r w:rsidRPr="002C5F1D">
        <w:rPr>
          <w:rFonts w:asciiTheme="minorHAnsi" w:hAnsiTheme="minorHAnsi" w:cstheme="minorHAnsi"/>
          <w:sz w:val="20"/>
          <w:szCs w:val="20"/>
        </w:rPr>
        <w:t xml:space="preserve"> or anxiety attacks. In the long term the victim Briere and Elliott (1994) states in their publishment of Immediate and long-term impacts of child sexual abuse, </w:t>
      </w:r>
      <w:r w:rsidR="00AA49D9" w:rsidRPr="002C5F1D">
        <w:rPr>
          <w:rFonts w:asciiTheme="minorHAnsi" w:hAnsiTheme="minorHAnsi" w:cstheme="minorHAnsi"/>
          <w:sz w:val="20"/>
          <w:szCs w:val="20"/>
        </w:rPr>
        <w:t>the</w:t>
      </w:r>
      <w:r w:rsidRPr="002C5F1D">
        <w:rPr>
          <w:rFonts w:asciiTheme="minorHAnsi" w:hAnsiTheme="minorHAnsi" w:cstheme="minorHAnsi"/>
          <w:sz w:val="20"/>
          <w:szCs w:val="20"/>
        </w:rPr>
        <w:t xml:space="preserve"> future of children that in terms of victims of sexual abuse the impacts can span from </w:t>
      </w:r>
      <w:r w:rsidR="004C4A4C" w:rsidRPr="002C5F1D">
        <w:rPr>
          <w:rFonts w:asciiTheme="minorHAnsi" w:hAnsiTheme="minorHAnsi" w:cstheme="minorHAnsi"/>
          <w:sz w:val="20"/>
          <w:szCs w:val="20"/>
        </w:rPr>
        <w:t>post-traumatic</w:t>
      </w:r>
      <w:r w:rsidRPr="002C5F1D">
        <w:rPr>
          <w:rFonts w:asciiTheme="minorHAnsi" w:hAnsiTheme="minorHAnsi" w:cstheme="minorHAnsi"/>
          <w:sz w:val="20"/>
          <w:szCs w:val="20"/>
        </w:rPr>
        <w:t xml:space="preserve"> stress, emotional pain, cognitive distort</w:t>
      </w:r>
      <w:r w:rsidR="004C4A4C" w:rsidRPr="002C5F1D">
        <w:rPr>
          <w:rFonts w:asciiTheme="minorHAnsi" w:hAnsiTheme="minorHAnsi" w:cstheme="minorHAnsi"/>
          <w:sz w:val="20"/>
          <w:szCs w:val="20"/>
        </w:rPr>
        <w:t>ions</w:t>
      </w:r>
      <w:r w:rsidRPr="002C5F1D">
        <w:rPr>
          <w:rFonts w:asciiTheme="minorHAnsi" w:hAnsiTheme="minorHAnsi" w:cstheme="minorHAnsi"/>
          <w:sz w:val="20"/>
          <w:szCs w:val="20"/>
        </w:rPr>
        <w:t xml:space="preserve">, whereby individuals who are open to abuse often depict from their </w:t>
      </w:r>
      <w:r w:rsidR="004C4A4C" w:rsidRPr="002C5F1D">
        <w:rPr>
          <w:rFonts w:asciiTheme="minorHAnsi" w:hAnsiTheme="minorHAnsi" w:cstheme="minorHAnsi"/>
          <w:sz w:val="20"/>
          <w:szCs w:val="20"/>
        </w:rPr>
        <w:t>self-evaluation</w:t>
      </w:r>
      <w:r w:rsidRPr="002C5F1D">
        <w:rPr>
          <w:rFonts w:asciiTheme="minorHAnsi" w:hAnsiTheme="minorHAnsi" w:cstheme="minorHAnsi"/>
          <w:sz w:val="20"/>
          <w:szCs w:val="20"/>
        </w:rPr>
        <w:t xml:space="preserve"> that there is danger or adversity in the world they are living in. </w:t>
      </w:r>
      <w:r w:rsidR="004C4A4C" w:rsidRPr="002C5F1D">
        <w:rPr>
          <w:rFonts w:asciiTheme="minorHAnsi" w:hAnsiTheme="minorHAnsi" w:cstheme="minorHAnsi"/>
          <w:sz w:val="20"/>
          <w:szCs w:val="20"/>
        </w:rPr>
        <w:t xml:space="preserve">Elkin, M. (2020) states that the Crime survey for England and Wales estimate that </w:t>
      </w:r>
      <w:r w:rsidR="00AA49D9" w:rsidRPr="002C5F1D">
        <w:rPr>
          <w:rFonts w:asciiTheme="minorHAnsi" w:hAnsiTheme="minorHAnsi" w:cstheme="minorHAnsi"/>
          <w:sz w:val="20"/>
          <w:szCs w:val="20"/>
        </w:rPr>
        <w:t>8.5 million people between the age of 18</w:t>
      </w:r>
      <w:r w:rsidR="004C4A4C" w:rsidRPr="002C5F1D">
        <w:rPr>
          <w:rFonts w:asciiTheme="minorHAnsi" w:hAnsiTheme="minorHAnsi" w:cstheme="minorHAnsi"/>
          <w:sz w:val="20"/>
          <w:szCs w:val="20"/>
        </w:rPr>
        <w:t xml:space="preserve">-74 years old experience </w:t>
      </w:r>
      <w:r w:rsidR="00AA49D9" w:rsidRPr="002C5F1D">
        <w:rPr>
          <w:rFonts w:asciiTheme="minorHAnsi" w:hAnsiTheme="minorHAnsi" w:cstheme="minorHAnsi"/>
          <w:sz w:val="20"/>
          <w:szCs w:val="20"/>
        </w:rPr>
        <w:t>child abuse, emotional abuse, physical abuse, sexual abuse or witness domestic violence or abuse before the age of 16 years old. Victims who have experienced said abuse for either a short or long period of time are also prone to building trauma bond between the abusers. A trauma bond as described by Dutton and Painter (1</w:t>
      </w:r>
      <w:r w:rsidR="00A258AB" w:rsidRPr="002C5F1D">
        <w:rPr>
          <w:rFonts w:asciiTheme="minorHAnsi" w:hAnsiTheme="minorHAnsi" w:cstheme="minorHAnsi"/>
          <w:sz w:val="20"/>
          <w:szCs w:val="20"/>
        </w:rPr>
        <w:t>9</w:t>
      </w:r>
      <w:r w:rsidR="00AA49D9" w:rsidRPr="002C5F1D">
        <w:rPr>
          <w:rFonts w:asciiTheme="minorHAnsi" w:hAnsiTheme="minorHAnsi" w:cstheme="minorHAnsi"/>
          <w:sz w:val="20"/>
          <w:szCs w:val="20"/>
        </w:rPr>
        <w:t xml:space="preserve">81) is when strong emotional attachments are developed from two specific elements of abusive relationships: one being power imbalances and the second being intermittent good -bad treatment. </w:t>
      </w:r>
      <w:r w:rsidR="00A258AB" w:rsidRPr="002C5F1D">
        <w:rPr>
          <w:rFonts w:asciiTheme="minorHAnsi" w:hAnsiTheme="minorHAnsi" w:cstheme="minorHAnsi"/>
          <w:sz w:val="20"/>
          <w:szCs w:val="20"/>
        </w:rPr>
        <w:t>To demonstrate such impacts of trauma bonding Dutton and Painter</w:t>
      </w:r>
      <w:r w:rsidR="00645AEE" w:rsidRPr="002C5F1D">
        <w:rPr>
          <w:rFonts w:asciiTheme="minorHAnsi" w:hAnsiTheme="minorHAnsi" w:cstheme="minorHAnsi"/>
          <w:sz w:val="20"/>
          <w:szCs w:val="20"/>
        </w:rPr>
        <w:t xml:space="preserve"> </w:t>
      </w:r>
      <w:r w:rsidR="00A258AB" w:rsidRPr="002C5F1D">
        <w:rPr>
          <w:rFonts w:asciiTheme="minorHAnsi" w:hAnsiTheme="minorHAnsi" w:cstheme="minorHAnsi"/>
          <w:sz w:val="20"/>
          <w:szCs w:val="20"/>
        </w:rPr>
        <w:t>(1993) states that Dutton and Painter (1981) outlines findings from numerous case studies whereby for instance people who had been taken hostage were found to have a positive view of their captors (</w:t>
      </w:r>
      <w:proofErr w:type="spellStart"/>
      <w:r w:rsidR="00A258AB" w:rsidRPr="002C5F1D">
        <w:rPr>
          <w:rFonts w:asciiTheme="minorHAnsi" w:hAnsiTheme="minorHAnsi" w:cstheme="minorHAnsi"/>
          <w:sz w:val="20"/>
          <w:szCs w:val="20"/>
        </w:rPr>
        <w:t>Bettleheim</w:t>
      </w:r>
      <w:proofErr w:type="spellEnd"/>
      <w:r w:rsidR="00A258AB" w:rsidRPr="002C5F1D">
        <w:rPr>
          <w:rFonts w:asciiTheme="minorHAnsi" w:hAnsiTheme="minorHAnsi" w:cstheme="minorHAnsi"/>
          <w:sz w:val="20"/>
          <w:szCs w:val="20"/>
        </w:rPr>
        <w:t xml:space="preserve">, 1943; </w:t>
      </w:r>
      <w:proofErr w:type="spellStart"/>
      <w:r w:rsidR="00A258AB" w:rsidRPr="002C5F1D">
        <w:rPr>
          <w:rFonts w:asciiTheme="minorHAnsi" w:hAnsiTheme="minorHAnsi" w:cstheme="minorHAnsi"/>
          <w:sz w:val="20"/>
          <w:szCs w:val="20"/>
        </w:rPr>
        <w:t>Strentz</w:t>
      </w:r>
      <w:proofErr w:type="spellEnd"/>
      <w:r w:rsidR="00A258AB" w:rsidRPr="002C5F1D">
        <w:rPr>
          <w:rFonts w:asciiTheme="minorHAnsi" w:hAnsiTheme="minorHAnsi" w:cstheme="minorHAnsi"/>
          <w:sz w:val="20"/>
          <w:szCs w:val="20"/>
        </w:rPr>
        <w:t>, 1979) and abused children were pron</w:t>
      </w:r>
      <w:r w:rsidR="00645AEE" w:rsidRPr="002C5F1D">
        <w:rPr>
          <w:rFonts w:asciiTheme="minorHAnsi" w:hAnsiTheme="minorHAnsi" w:cstheme="minorHAnsi"/>
          <w:sz w:val="20"/>
          <w:szCs w:val="20"/>
        </w:rPr>
        <w:t>e</w:t>
      </w:r>
      <w:r w:rsidR="00A258AB" w:rsidRPr="002C5F1D">
        <w:rPr>
          <w:rFonts w:asciiTheme="minorHAnsi" w:hAnsiTheme="minorHAnsi" w:cstheme="minorHAnsi"/>
          <w:sz w:val="20"/>
          <w:szCs w:val="20"/>
        </w:rPr>
        <w:t xml:space="preserve"> to having a strong bond with their abusing parents (e.g., Kempe &amp; Kempe, 1978)</w:t>
      </w:r>
      <w:r w:rsidR="00645AEE" w:rsidRPr="002C5F1D">
        <w:rPr>
          <w:rFonts w:asciiTheme="minorHAnsi" w:hAnsiTheme="minorHAnsi" w:cstheme="minorHAnsi"/>
          <w:sz w:val="20"/>
          <w:szCs w:val="20"/>
        </w:rPr>
        <w:t xml:space="preserve">. These examples simply show that the abused are open to being exploited and building negative relationships with the abuser which can lead them to a situation which they are unable to safeguard themselves. </w:t>
      </w:r>
    </w:p>
    <w:p w14:paraId="66C320DE" w14:textId="77777777" w:rsidR="002C5F1D" w:rsidRPr="002C5F1D" w:rsidRDefault="002C5F1D" w:rsidP="002C5F1D">
      <w:pPr>
        <w:spacing w:line="276" w:lineRule="auto"/>
        <w:jc w:val="both"/>
        <w:rPr>
          <w:rFonts w:asciiTheme="minorHAnsi" w:hAnsiTheme="minorHAnsi" w:cstheme="minorHAnsi"/>
          <w:sz w:val="20"/>
          <w:szCs w:val="20"/>
        </w:rPr>
      </w:pPr>
    </w:p>
    <w:p w14:paraId="68123485" w14:textId="77777777" w:rsidR="002C5F1D" w:rsidRDefault="00F2397F"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A serious and organised crime as described by</w:t>
      </w:r>
      <w:r w:rsidR="00AA654F" w:rsidRPr="002C5F1D">
        <w:rPr>
          <w:rFonts w:asciiTheme="minorHAnsi" w:hAnsiTheme="minorHAnsi" w:cstheme="minorHAnsi"/>
          <w:sz w:val="20"/>
          <w:szCs w:val="20"/>
        </w:rPr>
        <w:t xml:space="preserve"> the Home Office (2019) as “Individuals planning, coordinating and committing serious offences, whether individually, in groups and/or as part of transnational networks”. Serious organised Crime (SOC) is a huge strain on the government and policing, with estimates of tackling their impacts set at least £37 Billion with </w:t>
      </w:r>
      <w:r w:rsidR="00710271" w:rsidRPr="002C5F1D">
        <w:rPr>
          <w:rFonts w:asciiTheme="minorHAnsi" w:hAnsiTheme="minorHAnsi" w:cstheme="minorHAnsi"/>
          <w:sz w:val="20"/>
          <w:szCs w:val="20"/>
        </w:rPr>
        <w:t>t</w:t>
      </w:r>
      <w:r w:rsidR="00AA654F" w:rsidRPr="002C5F1D">
        <w:rPr>
          <w:rFonts w:asciiTheme="minorHAnsi" w:hAnsiTheme="minorHAnsi" w:cstheme="minorHAnsi"/>
          <w:sz w:val="20"/>
          <w:szCs w:val="20"/>
        </w:rPr>
        <w:t xml:space="preserve">he main forms of SOC being Child sexual exploitation and abuse, modern slavery and human trafficking and illegal drugs/ </w:t>
      </w:r>
      <w:r w:rsidR="0020491B" w:rsidRPr="002C5F1D">
        <w:rPr>
          <w:rFonts w:asciiTheme="minorHAnsi" w:hAnsiTheme="minorHAnsi" w:cstheme="minorHAnsi"/>
          <w:sz w:val="20"/>
          <w:szCs w:val="20"/>
        </w:rPr>
        <w:t>firearms</w:t>
      </w:r>
      <w:r w:rsidR="00AA654F" w:rsidRPr="002C5F1D">
        <w:rPr>
          <w:rFonts w:asciiTheme="minorHAnsi" w:hAnsiTheme="minorHAnsi" w:cstheme="minorHAnsi"/>
          <w:sz w:val="20"/>
          <w:szCs w:val="20"/>
        </w:rPr>
        <w:t xml:space="preserve"> to name a few </w:t>
      </w:r>
      <w:r w:rsidR="0020491B" w:rsidRPr="002C5F1D">
        <w:rPr>
          <w:rFonts w:asciiTheme="minorHAnsi" w:hAnsiTheme="minorHAnsi" w:cstheme="minorHAnsi"/>
          <w:sz w:val="20"/>
          <w:szCs w:val="20"/>
        </w:rPr>
        <w:t xml:space="preserve">(HMICFRS, 2021). </w:t>
      </w:r>
    </w:p>
    <w:p w14:paraId="4AE677D3" w14:textId="77777777" w:rsidR="002C5F1D" w:rsidRDefault="002C5F1D" w:rsidP="002C5F1D">
      <w:pPr>
        <w:spacing w:line="276" w:lineRule="auto"/>
        <w:jc w:val="both"/>
        <w:rPr>
          <w:rFonts w:asciiTheme="minorHAnsi" w:hAnsiTheme="minorHAnsi" w:cstheme="minorHAnsi"/>
          <w:sz w:val="20"/>
          <w:szCs w:val="20"/>
        </w:rPr>
      </w:pPr>
    </w:p>
    <w:p w14:paraId="42B18F25" w14:textId="77777777" w:rsidR="002C5F1D" w:rsidRDefault="0020491B"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The situation</w:t>
      </w:r>
      <w:r w:rsidR="00710271" w:rsidRPr="002C5F1D">
        <w:rPr>
          <w:rFonts w:asciiTheme="minorHAnsi" w:hAnsiTheme="minorHAnsi" w:cstheme="minorHAnsi"/>
          <w:sz w:val="20"/>
          <w:szCs w:val="20"/>
        </w:rPr>
        <w:t xml:space="preserve">al link </w:t>
      </w:r>
      <w:r w:rsidRPr="002C5F1D">
        <w:rPr>
          <w:rFonts w:asciiTheme="minorHAnsi" w:hAnsiTheme="minorHAnsi" w:cstheme="minorHAnsi"/>
          <w:sz w:val="20"/>
          <w:szCs w:val="20"/>
        </w:rPr>
        <w:t xml:space="preserve">between public protection and SOCS are the arrangements of such crimes of Modern-day slavery and Human trafficking, as well as sexual exploitation and abuse. </w:t>
      </w:r>
      <w:r w:rsidR="00D742D3" w:rsidRPr="002C5F1D">
        <w:rPr>
          <w:rFonts w:asciiTheme="minorHAnsi" w:hAnsiTheme="minorHAnsi" w:cstheme="minorHAnsi"/>
          <w:sz w:val="20"/>
          <w:szCs w:val="20"/>
        </w:rPr>
        <w:t xml:space="preserve"> From the individuals who have been known to the UK there were 5,144 modern day slavery offences recorded by the police in England and Wales in the year ending 2019 (Stripe,2020). These figures are not withstanding those </w:t>
      </w:r>
      <w:r w:rsidR="002C0E70" w:rsidRPr="002C5F1D">
        <w:rPr>
          <w:rFonts w:asciiTheme="minorHAnsi" w:hAnsiTheme="minorHAnsi" w:cstheme="minorHAnsi"/>
          <w:sz w:val="20"/>
          <w:szCs w:val="20"/>
        </w:rPr>
        <w:t>individuals</w:t>
      </w:r>
      <w:r w:rsidR="00D742D3" w:rsidRPr="002C5F1D">
        <w:rPr>
          <w:rFonts w:asciiTheme="minorHAnsi" w:hAnsiTheme="minorHAnsi" w:cstheme="minorHAnsi"/>
          <w:sz w:val="20"/>
          <w:szCs w:val="20"/>
        </w:rPr>
        <w:t xml:space="preserve"> who are still under the radar who are</w:t>
      </w:r>
      <w:r w:rsidR="002C0E70" w:rsidRPr="002C5F1D">
        <w:rPr>
          <w:rFonts w:asciiTheme="minorHAnsi" w:hAnsiTheme="minorHAnsi" w:cstheme="minorHAnsi"/>
          <w:sz w:val="20"/>
          <w:szCs w:val="20"/>
        </w:rPr>
        <w:t xml:space="preserve"> held in slavery or are forced to complete forced or compulsory </w:t>
      </w:r>
      <w:r w:rsidR="002C5F1D" w:rsidRPr="002C5F1D">
        <w:rPr>
          <w:rFonts w:asciiTheme="minorHAnsi" w:hAnsiTheme="minorHAnsi" w:cstheme="minorHAnsi"/>
          <w:sz w:val="20"/>
          <w:szCs w:val="20"/>
        </w:rPr>
        <w:t>labor</w:t>
      </w:r>
      <w:r w:rsidR="002C0E70" w:rsidRPr="002C5F1D">
        <w:rPr>
          <w:rFonts w:asciiTheme="minorHAnsi" w:hAnsiTheme="minorHAnsi" w:cstheme="minorHAnsi"/>
          <w:sz w:val="20"/>
          <w:szCs w:val="20"/>
        </w:rPr>
        <w:t xml:space="preserve">. Other forms of modern slavery are </w:t>
      </w:r>
      <w:r w:rsidR="00CE422B" w:rsidRPr="002C5F1D">
        <w:rPr>
          <w:rFonts w:asciiTheme="minorHAnsi" w:hAnsiTheme="minorHAnsi" w:cstheme="minorHAnsi"/>
          <w:sz w:val="20"/>
          <w:szCs w:val="20"/>
        </w:rPr>
        <w:t>most known</w:t>
      </w:r>
      <w:r w:rsidR="002C0E70" w:rsidRPr="002C5F1D">
        <w:rPr>
          <w:rFonts w:asciiTheme="minorHAnsi" w:hAnsiTheme="minorHAnsi" w:cstheme="minorHAnsi"/>
          <w:sz w:val="20"/>
          <w:szCs w:val="20"/>
        </w:rPr>
        <w:t xml:space="preserve"> as “County Lines”</w:t>
      </w:r>
      <w:r w:rsidR="00710271" w:rsidRPr="002C5F1D">
        <w:rPr>
          <w:rFonts w:asciiTheme="minorHAnsi" w:hAnsiTheme="minorHAnsi" w:cstheme="minorHAnsi"/>
          <w:sz w:val="20"/>
          <w:szCs w:val="20"/>
        </w:rPr>
        <w:t xml:space="preserve"> </w:t>
      </w:r>
      <w:r w:rsidR="002C0E70" w:rsidRPr="002C5F1D">
        <w:rPr>
          <w:rFonts w:asciiTheme="minorHAnsi" w:hAnsiTheme="minorHAnsi" w:cstheme="minorHAnsi"/>
          <w:sz w:val="20"/>
          <w:szCs w:val="20"/>
        </w:rPr>
        <w:t xml:space="preserve">whereby it encompasses gangs and organised criminal networks working towards moving around </w:t>
      </w:r>
      <w:r w:rsidR="00710271" w:rsidRPr="002C5F1D">
        <w:rPr>
          <w:rFonts w:asciiTheme="minorHAnsi" w:hAnsiTheme="minorHAnsi" w:cstheme="minorHAnsi"/>
          <w:sz w:val="20"/>
          <w:szCs w:val="20"/>
        </w:rPr>
        <w:t>illicit</w:t>
      </w:r>
      <w:r w:rsidR="002C0E70" w:rsidRPr="002C5F1D">
        <w:rPr>
          <w:rFonts w:asciiTheme="minorHAnsi" w:hAnsiTheme="minorHAnsi" w:cstheme="minorHAnsi"/>
          <w:sz w:val="20"/>
          <w:szCs w:val="20"/>
        </w:rPr>
        <w:t xml:space="preserve"> drugs from one area in the UK to another, whereby the use of children and vulnerable adults are used to facilitate such activity due to coercion and violence</w:t>
      </w:r>
      <w:r w:rsidR="00710271" w:rsidRPr="002C5F1D">
        <w:rPr>
          <w:rFonts w:asciiTheme="minorHAnsi" w:hAnsiTheme="minorHAnsi" w:cstheme="minorHAnsi"/>
          <w:sz w:val="20"/>
          <w:szCs w:val="20"/>
        </w:rPr>
        <w:t xml:space="preserve"> (Home Office, 2023). </w:t>
      </w:r>
      <w:r w:rsidR="00E53F83" w:rsidRPr="002C5F1D">
        <w:rPr>
          <w:rFonts w:asciiTheme="minorHAnsi" w:hAnsiTheme="minorHAnsi" w:cstheme="minorHAnsi"/>
          <w:sz w:val="20"/>
          <w:szCs w:val="20"/>
        </w:rPr>
        <w:t xml:space="preserve">Sexual exploitation is another major criminal activity whereby vulnerable children and adults are used to commit sexual </w:t>
      </w:r>
      <w:r w:rsidR="00E53F83" w:rsidRPr="002C5F1D">
        <w:rPr>
          <w:rFonts w:asciiTheme="minorHAnsi" w:hAnsiTheme="minorHAnsi" w:cstheme="minorHAnsi"/>
          <w:sz w:val="20"/>
          <w:szCs w:val="20"/>
        </w:rPr>
        <w:lastRenderedPageBreak/>
        <w:t>offences, sex work and or prostitution in exchange for the victims wants or needs, financial advantage or increased status for the perpetrator</w:t>
      </w:r>
      <w:r w:rsidR="00CE422B" w:rsidRPr="002C5F1D">
        <w:rPr>
          <w:rFonts w:asciiTheme="minorHAnsi" w:hAnsiTheme="minorHAnsi" w:cstheme="minorHAnsi"/>
          <w:sz w:val="20"/>
          <w:szCs w:val="20"/>
        </w:rPr>
        <w:t xml:space="preserve"> (College of Policing, 2013). </w:t>
      </w:r>
    </w:p>
    <w:p w14:paraId="5084368B" w14:textId="77777777" w:rsidR="002C5F1D" w:rsidRDefault="002C5F1D" w:rsidP="002C5F1D">
      <w:pPr>
        <w:spacing w:line="276" w:lineRule="auto"/>
        <w:jc w:val="both"/>
        <w:rPr>
          <w:rFonts w:asciiTheme="minorHAnsi" w:hAnsiTheme="minorHAnsi" w:cstheme="minorHAnsi"/>
          <w:sz w:val="20"/>
          <w:szCs w:val="20"/>
        </w:rPr>
      </w:pPr>
    </w:p>
    <w:p w14:paraId="3B2FD445" w14:textId="6586E001" w:rsidR="004C4A4C" w:rsidRPr="002C5F1D" w:rsidRDefault="00573734"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Police strategies are in place </w:t>
      </w:r>
      <w:r w:rsidR="007E0282" w:rsidRPr="002C5F1D">
        <w:rPr>
          <w:rFonts w:asciiTheme="minorHAnsi" w:hAnsiTheme="minorHAnsi" w:cstheme="minorHAnsi"/>
          <w:sz w:val="20"/>
          <w:szCs w:val="20"/>
        </w:rPr>
        <w:t>to</w:t>
      </w:r>
      <w:r w:rsidRPr="002C5F1D">
        <w:rPr>
          <w:rFonts w:asciiTheme="minorHAnsi" w:hAnsiTheme="minorHAnsi" w:cstheme="minorHAnsi"/>
          <w:sz w:val="20"/>
          <w:szCs w:val="20"/>
        </w:rPr>
        <w:t xml:space="preserve"> deal with such public protection/ SOC incidents such as the Multi-Agency Public Protection arrangement (MAPPA), whereby it brings together the police, probation and prison service and other agencies under responsible authority to share and gather information, assess risk of </w:t>
      </w:r>
      <w:proofErr w:type="gramStart"/>
      <w:r w:rsidRPr="002C5F1D">
        <w:rPr>
          <w:rFonts w:asciiTheme="minorHAnsi" w:hAnsiTheme="minorHAnsi" w:cstheme="minorHAnsi"/>
          <w:sz w:val="20"/>
          <w:szCs w:val="20"/>
        </w:rPr>
        <w:t>offenders</w:t>
      </w:r>
      <w:proofErr w:type="gramEnd"/>
      <w:r w:rsidRPr="002C5F1D">
        <w:rPr>
          <w:rFonts w:asciiTheme="minorHAnsi" w:hAnsiTheme="minorHAnsi" w:cstheme="minorHAnsi"/>
          <w:sz w:val="20"/>
          <w:szCs w:val="20"/>
        </w:rPr>
        <w:t xml:space="preserve"> and determine a plan to protect the public </w:t>
      </w:r>
      <w:r w:rsidR="00877BFA" w:rsidRPr="002C5F1D">
        <w:rPr>
          <w:rFonts w:asciiTheme="minorHAnsi" w:hAnsiTheme="minorHAnsi" w:cstheme="minorHAnsi"/>
          <w:sz w:val="20"/>
          <w:szCs w:val="20"/>
        </w:rPr>
        <w:t>(Ministry of Justice, 2023)</w:t>
      </w:r>
      <w:r w:rsidR="00CB173B" w:rsidRPr="002C5F1D">
        <w:rPr>
          <w:rFonts w:asciiTheme="minorHAnsi" w:hAnsiTheme="minorHAnsi" w:cstheme="minorHAnsi"/>
          <w:sz w:val="20"/>
          <w:szCs w:val="20"/>
        </w:rPr>
        <w:t xml:space="preserve">. </w:t>
      </w:r>
    </w:p>
    <w:p w14:paraId="64B376BA" w14:textId="21CA361F" w:rsidR="00AD2B2B" w:rsidRDefault="00AD2B2B" w:rsidP="002C5F1D">
      <w:pPr>
        <w:spacing w:line="276" w:lineRule="auto"/>
        <w:jc w:val="both"/>
        <w:rPr>
          <w:rFonts w:asciiTheme="minorHAnsi" w:hAnsiTheme="minorHAnsi" w:cstheme="minorHAnsi"/>
          <w:b/>
          <w:bCs/>
          <w:sz w:val="20"/>
          <w:szCs w:val="20"/>
          <w:u w:val="single"/>
        </w:rPr>
      </w:pPr>
    </w:p>
    <w:p w14:paraId="6893B089" w14:textId="3913D383" w:rsidR="00AD2B2B" w:rsidRDefault="00AD2B2B" w:rsidP="002C5F1D">
      <w:pPr>
        <w:spacing w:line="276" w:lineRule="auto"/>
        <w:jc w:val="both"/>
        <w:rPr>
          <w:rFonts w:asciiTheme="minorHAnsi" w:hAnsiTheme="minorHAnsi" w:cstheme="minorHAnsi"/>
          <w:sz w:val="20"/>
          <w:szCs w:val="20"/>
        </w:rPr>
      </w:pPr>
      <w:r>
        <w:rPr>
          <w:rFonts w:asciiTheme="minorHAnsi" w:hAnsiTheme="minorHAnsi" w:cstheme="minorHAnsi"/>
          <w:sz w:val="20"/>
          <w:szCs w:val="20"/>
        </w:rPr>
        <w:t>Due to the complex and substantial</w:t>
      </w:r>
      <w:r w:rsidR="007E0282">
        <w:rPr>
          <w:rFonts w:asciiTheme="minorHAnsi" w:hAnsiTheme="minorHAnsi" w:cstheme="minorHAnsi"/>
          <w:sz w:val="20"/>
          <w:szCs w:val="20"/>
        </w:rPr>
        <w:t xml:space="preserve"> information overload</w:t>
      </w:r>
      <w:r>
        <w:rPr>
          <w:rFonts w:asciiTheme="minorHAnsi" w:hAnsiTheme="minorHAnsi" w:cstheme="minorHAnsi"/>
          <w:sz w:val="20"/>
          <w:szCs w:val="20"/>
        </w:rPr>
        <w:t xml:space="preserve"> of serious and organized crime and the relationship that it has with public protection </w:t>
      </w:r>
      <w:r w:rsidR="007E0282">
        <w:rPr>
          <w:rFonts w:asciiTheme="minorHAnsi" w:hAnsiTheme="minorHAnsi" w:cstheme="minorHAnsi"/>
          <w:sz w:val="20"/>
          <w:szCs w:val="20"/>
        </w:rPr>
        <w:t xml:space="preserve">with safeguarding </w:t>
      </w:r>
      <w:r>
        <w:rPr>
          <w:rFonts w:asciiTheme="minorHAnsi" w:hAnsiTheme="minorHAnsi" w:cstheme="minorHAnsi"/>
          <w:sz w:val="20"/>
          <w:szCs w:val="20"/>
        </w:rPr>
        <w:t xml:space="preserve">the most </w:t>
      </w:r>
      <w:r w:rsidR="007E0282">
        <w:rPr>
          <w:rFonts w:asciiTheme="minorHAnsi" w:hAnsiTheme="minorHAnsi" w:cstheme="minorHAnsi"/>
          <w:sz w:val="20"/>
          <w:szCs w:val="20"/>
        </w:rPr>
        <w:t>vulnerable in society it can lead officers to fall victim to psychological impacts which can affect the process of prosecution</w:t>
      </w:r>
      <w:r w:rsidR="00FA0453">
        <w:rPr>
          <w:rFonts w:asciiTheme="minorHAnsi" w:hAnsiTheme="minorHAnsi" w:cstheme="minorHAnsi"/>
          <w:sz w:val="20"/>
          <w:szCs w:val="20"/>
        </w:rPr>
        <w:t xml:space="preserve">. </w:t>
      </w:r>
      <w:r w:rsidR="00C551B0">
        <w:rPr>
          <w:rFonts w:asciiTheme="minorHAnsi" w:hAnsiTheme="minorHAnsi" w:cstheme="minorHAnsi"/>
          <w:sz w:val="20"/>
          <w:szCs w:val="20"/>
        </w:rPr>
        <w:t xml:space="preserve">For instance, investigators working with victims </w:t>
      </w:r>
      <w:r w:rsidR="002E0259">
        <w:rPr>
          <w:rFonts w:asciiTheme="minorHAnsi" w:hAnsiTheme="minorHAnsi" w:cstheme="minorHAnsi"/>
          <w:sz w:val="20"/>
          <w:szCs w:val="20"/>
        </w:rPr>
        <w:t>have been</w:t>
      </w:r>
      <w:r w:rsidR="00C551B0">
        <w:rPr>
          <w:rFonts w:asciiTheme="minorHAnsi" w:hAnsiTheme="minorHAnsi" w:cstheme="minorHAnsi"/>
          <w:sz w:val="20"/>
          <w:szCs w:val="20"/>
        </w:rPr>
        <w:t xml:space="preserve"> sexually exploited </w:t>
      </w:r>
      <w:r w:rsidR="002E0259">
        <w:rPr>
          <w:rFonts w:asciiTheme="minorHAnsi" w:hAnsiTheme="minorHAnsi" w:cstheme="minorHAnsi"/>
          <w:sz w:val="20"/>
          <w:szCs w:val="20"/>
        </w:rPr>
        <w:t xml:space="preserve">via organised crime gangs </w:t>
      </w:r>
      <w:r w:rsidR="004127EF">
        <w:rPr>
          <w:rFonts w:asciiTheme="minorHAnsi" w:hAnsiTheme="minorHAnsi" w:cstheme="minorHAnsi"/>
          <w:sz w:val="20"/>
          <w:szCs w:val="20"/>
        </w:rPr>
        <w:t xml:space="preserve">and considered by public protection to be vulnerable </w:t>
      </w:r>
      <w:r w:rsidR="002E0259">
        <w:rPr>
          <w:rFonts w:asciiTheme="minorHAnsi" w:hAnsiTheme="minorHAnsi" w:cstheme="minorHAnsi"/>
          <w:sz w:val="20"/>
          <w:szCs w:val="20"/>
        </w:rPr>
        <w:t>are open to experiencing second hand sensitive and traumatic events which</w:t>
      </w:r>
      <w:r w:rsidR="006A0FEE">
        <w:rPr>
          <w:rFonts w:asciiTheme="minorHAnsi" w:hAnsiTheme="minorHAnsi" w:cstheme="minorHAnsi"/>
          <w:sz w:val="20"/>
          <w:szCs w:val="20"/>
        </w:rPr>
        <w:t xml:space="preserve"> </w:t>
      </w:r>
      <w:r w:rsidR="007E0282">
        <w:rPr>
          <w:rFonts w:asciiTheme="minorHAnsi" w:hAnsiTheme="minorHAnsi" w:cstheme="minorHAnsi"/>
          <w:sz w:val="20"/>
          <w:szCs w:val="20"/>
        </w:rPr>
        <w:t>lead</w:t>
      </w:r>
      <w:r w:rsidR="006A0FEE">
        <w:rPr>
          <w:rFonts w:asciiTheme="minorHAnsi" w:hAnsiTheme="minorHAnsi" w:cstheme="minorHAnsi"/>
          <w:sz w:val="20"/>
          <w:szCs w:val="20"/>
        </w:rPr>
        <w:t xml:space="preserve"> to effects of compassion fatigue </w:t>
      </w:r>
      <w:r w:rsidR="006A0FEE" w:rsidRPr="004127EF">
        <w:rPr>
          <w:rFonts w:asciiTheme="minorHAnsi" w:hAnsiTheme="minorHAnsi" w:cstheme="minorHAnsi"/>
          <w:sz w:val="20"/>
          <w:szCs w:val="20"/>
        </w:rPr>
        <w:t>(Figley, 2002), second</w:t>
      </w:r>
      <w:r w:rsidR="006A0FEE">
        <w:rPr>
          <w:rFonts w:asciiTheme="minorHAnsi" w:hAnsiTheme="minorHAnsi" w:cstheme="minorHAnsi"/>
          <w:sz w:val="20"/>
          <w:szCs w:val="20"/>
        </w:rPr>
        <w:t xml:space="preserve"> hand traumatic </w:t>
      </w:r>
      <w:r w:rsidR="006A0FEE" w:rsidRPr="004127EF">
        <w:rPr>
          <w:rFonts w:asciiTheme="minorHAnsi" w:hAnsiTheme="minorHAnsi" w:cstheme="minorHAnsi"/>
          <w:sz w:val="20"/>
          <w:szCs w:val="20"/>
        </w:rPr>
        <w:t xml:space="preserve">stress (Figley, 1995), </w:t>
      </w:r>
      <w:r w:rsidR="006A0FEE">
        <w:rPr>
          <w:rFonts w:asciiTheme="minorHAnsi" w:hAnsiTheme="minorHAnsi" w:cstheme="minorHAnsi"/>
          <w:sz w:val="20"/>
          <w:szCs w:val="20"/>
        </w:rPr>
        <w:t xml:space="preserve">and </w:t>
      </w:r>
      <w:r w:rsidR="006A0FEE" w:rsidRPr="004127EF">
        <w:rPr>
          <w:rFonts w:asciiTheme="minorHAnsi" w:hAnsiTheme="minorHAnsi" w:cstheme="minorHAnsi"/>
          <w:sz w:val="20"/>
          <w:szCs w:val="20"/>
        </w:rPr>
        <w:t xml:space="preserve">burnout (Maslach, 1982; Elwood, Mott, Lohr &amp; </w:t>
      </w:r>
      <w:proofErr w:type="spellStart"/>
      <w:r w:rsidR="006A0FEE" w:rsidRPr="004127EF">
        <w:rPr>
          <w:rFonts w:asciiTheme="minorHAnsi" w:hAnsiTheme="minorHAnsi" w:cstheme="minorHAnsi"/>
          <w:sz w:val="20"/>
          <w:szCs w:val="20"/>
        </w:rPr>
        <w:t>Galovski</w:t>
      </w:r>
      <w:proofErr w:type="spellEnd"/>
      <w:r w:rsidR="006A0FEE" w:rsidRPr="004127EF">
        <w:rPr>
          <w:rFonts w:asciiTheme="minorHAnsi" w:hAnsiTheme="minorHAnsi" w:cstheme="minorHAnsi"/>
          <w:sz w:val="20"/>
          <w:szCs w:val="20"/>
        </w:rPr>
        <w:t xml:space="preserve">, 2011). </w:t>
      </w:r>
      <w:r w:rsidR="009D3BD5">
        <w:rPr>
          <w:rFonts w:asciiTheme="minorHAnsi" w:hAnsiTheme="minorHAnsi" w:cstheme="minorHAnsi"/>
          <w:sz w:val="20"/>
          <w:szCs w:val="20"/>
        </w:rPr>
        <w:t xml:space="preserve"> </w:t>
      </w:r>
      <w:r w:rsidR="009D3BD5" w:rsidRPr="009D3BD5">
        <w:rPr>
          <w:rFonts w:asciiTheme="minorHAnsi" w:hAnsiTheme="minorHAnsi" w:cstheme="minorHAnsi"/>
          <w:sz w:val="20"/>
          <w:szCs w:val="20"/>
        </w:rPr>
        <w:t>Turgoose</w:t>
      </w:r>
      <w:r w:rsidR="009D3BD5">
        <w:rPr>
          <w:rFonts w:asciiTheme="minorHAnsi" w:hAnsiTheme="minorHAnsi" w:cstheme="minorHAnsi"/>
          <w:sz w:val="20"/>
          <w:szCs w:val="20"/>
        </w:rPr>
        <w:t xml:space="preserve">, </w:t>
      </w:r>
      <w:r w:rsidR="009D3BD5" w:rsidRPr="009D3BD5">
        <w:rPr>
          <w:rFonts w:asciiTheme="minorHAnsi" w:hAnsiTheme="minorHAnsi" w:cstheme="minorHAnsi"/>
          <w:sz w:val="20"/>
          <w:szCs w:val="20"/>
        </w:rPr>
        <w:t>Glover</w:t>
      </w:r>
      <w:r w:rsidR="009D3BD5">
        <w:rPr>
          <w:rFonts w:asciiTheme="minorHAnsi" w:hAnsiTheme="minorHAnsi" w:cstheme="minorHAnsi"/>
          <w:sz w:val="20"/>
          <w:szCs w:val="20"/>
        </w:rPr>
        <w:t xml:space="preserve">, </w:t>
      </w:r>
      <w:r w:rsidR="009D3BD5" w:rsidRPr="009D3BD5">
        <w:rPr>
          <w:rFonts w:asciiTheme="minorHAnsi" w:hAnsiTheme="minorHAnsi" w:cstheme="minorHAnsi"/>
          <w:sz w:val="20"/>
          <w:szCs w:val="20"/>
        </w:rPr>
        <w:t>Barker</w:t>
      </w:r>
      <w:r w:rsidR="009D3BD5">
        <w:rPr>
          <w:rFonts w:asciiTheme="minorHAnsi" w:hAnsiTheme="minorHAnsi" w:cstheme="minorHAnsi"/>
          <w:sz w:val="20"/>
          <w:szCs w:val="20"/>
        </w:rPr>
        <w:t xml:space="preserve"> </w:t>
      </w:r>
      <w:r w:rsidR="009D3BD5" w:rsidRPr="009D3BD5">
        <w:rPr>
          <w:rFonts w:asciiTheme="minorHAnsi" w:hAnsiTheme="minorHAnsi" w:cstheme="minorHAnsi"/>
          <w:sz w:val="20"/>
          <w:szCs w:val="20"/>
        </w:rPr>
        <w:t>and Maddox</w:t>
      </w:r>
      <w:r w:rsidR="009D3BD5">
        <w:rPr>
          <w:rFonts w:asciiTheme="minorHAnsi" w:hAnsiTheme="minorHAnsi" w:cstheme="minorHAnsi"/>
          <w:sz w:val="20"/>
          <w:szCs w:val="20"/>
        </w:rPr>
        <w:t xml:space="preserve"> (</w:t>
      </w:r>
      <w:r w:rsidR="009D3BD5" w:rsidRPr="009D3BD5">
        <w:rPr>
          <w:rFonts w:asciiTheme="minorHAnsi" w:hAnsiTheme="minorHAnsi" w:cstheme="minorHAnsi"/>
          <w:sz w:val="20"/>
          <w:szCs w:val="20"/>
        </w:rPr>
        <w:t>2017</w:t>
      </w:r>
      <w:r w:rsidR="009D3BD5">
        <w:rPr>
          <w:rFonts w:asciiTheme="minorHAnsi" w:hAnsiTheme="minorHAnsi" w:cstheme="minorHAnsi"/>
          <w:sz w:val="20"/>
          <w:szCs w:val="20"/>
        </w:rPr>
        <w:t xml:space="preserve">) </w:t>
      </w:r>
      <w:r w:rsidR="004127EF">
        <w:rPr>
          <w:rFonts w:asciiTheme="minorHAnsi" w:hAnsiTheme="minorHAnsi" w:cstheme="minorHAnsi"/>
          <w:sz w:val="20"/>
          <w:szCs w:val="20"/>
        </w:rPr>
        <w:t>describe</w:t>
      </w:r>
      <w:r w:rsidR="009D3BD5">
        <w:rPr>
          <w:rFonts w:asciiTheme="minorHAnsi" w:hAnsiTheme="minorHAnsi" w:cstheme="minorHAnsi"/>
          <w:sz w:val="20"/>
          <w:szCs w:val="20"/>
        </w:rPr>
        <w:t xml:space="preserve"> that compassion fatigue can lead to the reduction in capacity or interest of suffering from the victim.</w:t>
      </w:r>
      <w:r w:rsidR="004127EF">
        <w:rPr>
          <w:rFonts w:asciiTheme="minorHAnsi" w:hAnsiTheme="minorHAnsi" w:cstheme="minorHAnsi"/>
          <w:sz w:val="20"/>
          <w:szCs w:val="20"/>
        </w:rPr>
        <w:t xml:space="preserve"> </w:t>
      </w:r>
      <w:r w:rsidR="004127EF" w:rsidRPr="004127EF">
        <w:rPr>
          <w:rFonts w:asciiTheme="minorHAnsi" w:hAnsiTheme="minorHAnsi" w:cstheme="minorHAnsi"/>
          <w:sz w:val="20"/>
          <w:szCs w:val="20"/>
        </w:rPr>
        <w:t>Grant, Lavery, and Decarlo</w:t>
      </w:r>
      <w:r w:rsidR="004127EF">
        <w:rPr>
          <w:rFonts w:asciiTheme="minorHAnsi" w:hAnsiTheme="minorHAnsi" w:cstheme="minorHAnsi"/>
          <w:sz w:val="20"/>
          <w:szCs w:val="20"/>
        </w:rPr>
        <w:t xml:space="preserve"> </w:t>
      </w:r>
      <w:r w:rsidR="004127EF" w:rsidRPr="004127EF">
        <w:rPr>
          <w:rFonts w:asciiTheme="minorHAnsi" w:hAnsiTheme="minorHAnsi" w:cstheme="minorHAnsi"/>
          <w:sz w:val="20"/>
          <w:szCs w:val="20"/>
        </w:rPr>
        <w:t>(2019</w:t>
      </w:r>
      <w:r w:rsidR="004127EF">
        <w:rPr>
          <w:rFonts w:asciiTheme="minorHAnsi" w:hAnsiTheme="minorHAnsi" w:cstheme="minorHAnsi"/>
          <w:sz w:val="20"/>
          <w:szCs w:val="20"/>
        </w:rPr>
        <w:t>) f</w:t>
      </w:r>
      <w:r w:rsidR="009D3BD5">
        <w:rPr>
          <w:rFonts w:asciiTheme="minorHAnsi" w:hAnsiTheme="minorHAnsi" w:cstheme="minorHAnsi"/>
          <w:sz w:val="20"/>
          <w:szCs w:val="20"/>
        </w:rPr>
        <w:t xml:space="preserve">urther supports such expressions whereby it states that law enforcement officers can suffer from being overstressed and face similar symptoms in which victims have faced during traumatic incidents. </w:t>
      </w:r>
      <w:r w:rsidR="002E0259">
        <w:rPr>
          <w:rFonts w:asciiTheme="minorHAnsi" w:hAnsiTheme="minorHAnsi" w:cstheme="minorHAnsi"/>
          <w:sz w:val="20"/>
          <w:szCs w:val="20"/>
        </w:rPr>
        <w:t xml:space="preserve">These Psychological affects have </w:t>
      </w:r>
      <w:r w:rsidR="007E0282">
        <w:rPr>
          <w:rFonts w:asciiTheme="minorHAnsi" w:hAnsiTheme="minorHAnsi" w:cstheme="minorHAnsi"/>
          <w:sz w:val="20"/>
          <w:szCs w:val="20"/>
        </w:rPr>
        <w:t>taken</w:t>
      </w:r>
      <w:r w:rsidR="002E0259">
        <w:rPr>
          <w:rFonts w:asciiTheme="minorHAnsi" w:hAnsiTheme="minorHAnsi" w:cstheme="minorHAnsi"/>
          <w:sz w:val="20"/>
          <w:szCs w:val="20"/>
        </w:rPr>
        <w:t xml:space="preserve"> a </w:t>
      </w:r>
      <w:r w:rsidR="007E0282">
        <w:rPr>
          <w:rFonts w:asciiTheme="minorHAnsi" w:hAnsiTheme="minorHAnsi" w:cstheme="minorHAnsi"/>
          <w:sz w:val="20"/>
          <w:szCs w:val="20"/>
        </w:rPr>
        <w:t>toll</w:t>
      </w:r>
      <w:r w:rsidR="002E0259">
        <w:rPr>
          <w:rFonts w:asciiTheme="minorHAnsi" w:hAnsiTheme="minorHAnsi" w:cstheme="minorHAnsi"/>
          <w:sz w:val="20"/>
          <w:szCs w:val="20"/>
        </w:rPr>
        <w:t xml:space="preserve"> on timely and protracted investigations</w:t>
      </w:r>
      <w:r w:rsidR="00544568">
        <w:rPr>
          <w:rFonts w:asciiTheme="minorHAnsi" w:hAnsiTheme="minorHAnsi" w:cstheme="minorHAnsi"/>
          <w:sz w:val="20"/>
          <w:szCs w:val="20"/>
        </w:rPr>
        <w:t xml:space="preserve">, for instance </w:t>
      </w:r>
      <w:r w:rsidR="002E0259">
        <w:rPr>
          <w:rFonts w:asciiTheme="minorHAnsi" w:hAnsiTheme="minorHAnsi" w:cstheme="minorHAnsi"/>
          <w:sz w:val="20"/>
          <w:szCs w:val="20"/>
        </w:rPr>
        <w:t xml:space="preserve">in example of Rape cases, </w:t>
      </w:r>
      <w:r w:rsidR="007E0282">
        <w:rPr>
          <w:rFonts w:asciiTheme="minorHAnsi" w:hAnsiTheme="minorHAnsi" w:cstheme="minorHAnsi"/>
          <w:sz w:val="20"/>
          <w:szCs w:val="20"/>
        </w:rPr>
        <w:t>where figures of charges have increased from 911 charges to 1401 charges, year ending 2022 due to a cross-criminal justice rape review (</w:t>
      </w:r>
      <w:r w:rsidR="007E0282" w:rsidRPr="007E0282">
        <w:rPr>
          <w:rFonts w:asciiTheme="minorHAnsi" w:hAnsiTheme="minorHAnsi" w:cstheme="minorHAnsi"/>
          <w:sz w:val="20"/>
          <w:szCs w:val="20"/>
        </w:rPr>
        <w:t>GOV.UK</w:t>
      </w:r>
      <w:r w:rsidR="007E0282">
        <w:rPr>
          <w:rFonts w:asciiTheme="minorHAnsi" w:hAnsiTheme="minorHAnsi" w:cstheme="minorHAnsi"/>
          <w:sz w:val="20"/>
          <w:szCs w:val="20"/>
        </w:rPr>
        <w:t xml:space="preserve">, </w:t>
      </w:r>
      <w:r w:rsidR="007E0282" w:rsidRPr="007E0282">
        <w:rPr>
          <w:rFonts w:asciiTheme="minorHAnsi" w:hAnsiTheme="minorHAnsi" w:cstheme="minorHAnsi"/>
          <w:sz w:val="20"/>
          <w:szCs w:val="20"/>
        </w:rPr>
        <w:t>2023)</w:t>
      </w:r>
      <w:r w:rsidR="007E0282">
        <w:rPr>
          <w:rFonts w:asciiTheme="minorHAnsi" w:hAnsiTheme="minorHAnsi" w:cstheme="minorHAnsi"/>
          <w:sz w:val="20"/>
          <w:szCs w:val="20"/>
        </w:rPr>
        <w:t xml:space="preserve">. </w:t>
      </w:r>
      <w:r w:rsidR="002E0259" w:rsidRPr="009D3BD5">
        <w:rPr>
          <w:rFonts w:asciiTheme="minorHAnsi" w:hAnsiTheme="minorHAnsi" w:cstheme="minorHAnsi"/>
          <w:sz w:val="20"/>
          <w:szCs w:val="20"/>
        </w:rPr>
        <w:t>Turgoose</w:t>
      </w:r>
      <w:r w:rsidR="002E0259">
        <w:rPr>
          <w:rFonts w:asciiTheme="minorHAnsi" w:hAnsiTheme="minorHAnsi" w:cstheme="minorHAnsi"/>
          <w:sz w:val="20"/>
          <w:szCs w:val="20"/>
        </w:rPr>
        <w:t xml:space="preserve">, </w:t>
      </w:r>
      <w:r w:rsidR="002E0259" w:rsidRPr="009D3BD5">
        <w:rPr>
          <w:rFonts w:asciiTheme="minorHAnsi" w:hAnsiTheme="minorHAnsi" w:cstheme="minorHAnsi"/>
          <w:sz w:val="20"/>
          <w:szCs w:val="20"/>
        </w:rPr>
        <w:t>Glover</w:t>
      </w:r>
      <w:r w:rsidR="002E0259">
        <w:rPr>
          <w:rFonts w:asciiTheme="minorHAnsi" w:hAnsiTheme="minorHAnsi" w:cstheme="minorHAnsi"/>
          <w:sz w:val="20"/>
          <w:szCs w:val="20"/>
        </w:rPr>
        <w:t xml:space="preserve">, </w:t>
      </w:r>
      <w:proofErr w:type="gramStart"/>
      <w:r w:rsidR="002E0259" w:rsidRPr="009D3BD5">
        <w:rPr>
          <w:rFonts w:asciiTheme="minorHAnsi" w:hAnsiTheme="minorHAnsi" w:cstheme="minorHAnsi"/>
          <w:sz w:val="20"/>
          <w:szCs w:val="20"/>
        </w:rPr>
        <w:t>Barker</w:t>
      </w:r>
      <w:proofErr w:type="gramEnd"/>
      <w:r w:rsidR="002E0259">
        <w:rPr>
          <w:rFonts w:asciiTheme="minorHAnsi" w:hAnsiTheme="minorHAnsi" w:cstheme="minorHAnsi"/>
          <w:sz w:val="20"/>
          <w:szCs w:val="20"/>
        </w:rPr>
        <w:t xml:space="preserve"> </w:t>
      </w:r>
      <w:r w:rsidR="002E0259" w:rsidRPr="009D3BD5">
        <w:rPr>
          <w:rFonts w:asciiTheme="minorHAnsi" w:hAnsiTheme="minorHAnsi" w:cstheme="minorHAnsi"/>
          <w:sz w:val="20"/>
          <w:szCs w:val="20"/>
        </w:rPr>
        <w:t>and Maddox</w:t>
      </w:r>
      <w:r w:rsidR="002E0259">
        <w:rPr>
          <w:rFonts w:asciiTheme="minorHAnsi" w:hAnsiTheme="minorHAnsi" w:cstheme="minorHAnsi"/>
          <w:sz w:val="20"/>
          <w:szCs w:val="20"/>
        </w:rPr>
        <w:t xml:space="preserve"> (</w:t>
      </w:r>
      <w:r w:rsidR="002E0259" w:rsidRPr="009D3BD5">
        <w:rPr>
          <w:rFonts w:asciiTheme="minorHAnsi" w:hAnsiTheme="minorHAnsi" w:cstheme="minorHAnsi"/>
          <w:sz w:val="20"/>
          <w:szCs w:val="20"/>
        </w:rPr>
        <w:t>2017</w:t>
      </w:r>
      <w:r w:rsidR="002E0259">
        <w:rPr>
          <w:rFonts w:asciiTheme="minorHAnsi" w:hAnsiTheme="minorHAnsi" w:cstheme="minorHAnsi"/>
          <w:sz w:val="20"/>
          <w:szCs w:val="20"/>
        </w:rPr>
        <w:t>) outline that contributing factors to such figures</w:t>
      </w:r>
      <w:r w:rsidR="00544568">
        <w:rPr>
          <w:rFonts w:asciiTheme="minorHAnsi" w:hAnsiTheme="minorHAnsi" w:cstheme="minorHAnsi"/>
          <w:sz w:val="20"/>
          <w:szCs w:val="20"/>
        </w:rPr>
        <w:t xml:space="preserve"> of charges</w:t>
      </w:r>
      <w:r w:rsidR="002E0259">
        <w:rPr>
          <w:rFonts w:asciiTheme="minorHAnsi" w:hAnsiTheme="minorHAnsi" w:cstheme="minorHAnsi"/>
          <w:sz w:val="20"/>
          <w:szCs w:val="20"/>
        </w:rPr>
        <w:t xml:space="preserve"> are as a result of; burnout and empathy fatigue from investigators which have an enduring </w:t>
      </w:r>
      <w:r w:rsidR="007E0282">
        <w:rPr>
          <w:rFonts w:asciiTheme="minorHAnsi" w:hAnsiTheme="minorHAnsi" w:cstheme="minorHAnsi"/>
          <w:sz w:val="20"/>
          <w:szCs w:val="20"/>
        </w:rPr>
        <w:t>effect</w:t>
      </w:r>
      <w:r w:rsidR="002E0259">
        <w:rPr>
          <w:rFonts w:asciiTheme="minorHAnsi" w:hAnsiTheme="minorHAnsi" w:cstheme="minorHAnsi"/>
          <w:sz w:val="20"/>
          <w:szCs w:val="20"/>
        </w:rPr>
        <w:t xml:space="preserve"> on the </w:t>
      </w:r>
      <w:r w:rsidR="00544568">
        <w:rPr>
          <w:rFonts w:asciiTheme="minorHAnsi" w:hAnsiTheme="minorHAnsi" w:cstheme="minorHAnsi"/>
          <w:sz w:val="20"/>
          <w:szCs w:val="20"/>
        </w:rPr>
        <w:t>victim’s</w:t>
      </w:r>
      <w:r w:rsidR="002E0259">
        <w:rPr>
          <w:rFonts w:asciiTheme="minorHAnsi" w:hAnsiTheme="minorHAnsi" w:cstheme="minorHAnsi"/>
          <w:sz w:val="20"/>
          <w:szCs w:val="20"/>
        </w:rPr>
        <w:t xml:space="preserve"> experience during the prosecution process. </w:t>
      </w:r>
      <w:r w:rsidR="00544568">
        <w:rPr>
          <w:rFonts w:asciiTheme="minorHAnsi" w:hAnsiTheme="minorHAnsi" w:cstheme="minorHAnsi"/>
          <w:sz w:val="20"/>
          <w:szCs w:val="20"/>
        </w:rPr>
        <w:t>Clearly investigators are facing an issue in which dealing with complex investigation can lead to o</w:t>
      </w:r>
      <w:r w:rsidR="00FA0453">
        <w:rPr>
          <w:rFonts w:asciiTheme="minorHAnsi" w:hAnsiTheme="minorHAnsi" w:cstheme="minorHAnsi"/>
          <w:sz w:val="20"/>
          <w:szCs w:val="20"/>
        </w:rPr>
        <w:t xml:space="preserve">fficers being open to psychological affects </w:t>
      </w:r>
      <w:r w:rsidR="00544568">
        <w:rPr>
          <w:rFonts w:asciiTheme="minorHAnsi" w:hAnsiTheme="minorHAnsi" w:cstheme="minorHAnsi"/>
          <w:sz w:val="20"/>
          <w:szCs w:val="20"/>
        </w:rPr>
        <w:t>because of</w:t>
      </w:r>
      <w:r w:rsidR="00FA0453">
        <w:rPr>
          <w:rFonts w:asciiTheme="minorHAnsi" w:hAnsiTheme="minorHAnsi" w:cstheme="minorHAnsi"/>
          <w:sz w:val="20"/>
          <w:szCs w:val="20"/>
        </w:rPr>
        <w:t xml:space="preserve"> dealing with victims of serious and organised crimes which are considerably the same vulnerable members of society who are linked to public protection. These </w:t>
      </w:r>
      <w:r w:rsidR="00544568">
        <w:rPr>
          <w:rFonts w:asciiTheme="minorHAnsi" w:hAnsiTheme="minorHAnsi" w:cstheme="minorHAnsi"/>
          <w:sz w:val="20"/>
          <w:szCs w:val="20"/>
        </w:rPr>
        <w:t xml:space="preserve">investigators are then prone to affecting the victims experience during the prosecution process. </w:t>
      </w:r>
    </w:p>
    <w:p w14:paraId="788BDE00" w14:textId="77777777" w:rsidR="006E3DE9" w:rsidRDefault="006E3DE9" w:rsidP="002C5F1D">
      <w:pPr>
        <w:spacing w:line="276" w:lineRule="auto"/>
        <w:jc w:val="both"/>
        <w:rPr>
          <w:rFonts w:asciiTheme="minorHAnsi" w:hAnsiTheme="minorHAnsi" w:cstheme="minorHAnsi"/>
          <w:sz w:val="20"/>
          <w:szCs w:val="20"/>
        </w:rPr>
      </w:pPr>
    </w:p>
    <w:p w14:paraId="26C8FB8D" w14:textId="7E37F822" w:rsidR="00544568" w:rsidRPr="00544568" w:rsidRDefault="00544568" w:rsidP="002C5F1D">
      <w:p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Words: 1050 </w:t>
      </w:r>
    </w:p>
    <w:p w14:paraId="4393A6E9" w14:textId="77777777" w:rsidR="00C17B2A" w:rsidRPr="002C5F1D" w:rsidRDefault="00C17B2A" w:rsidP="002C5F1D">
      <w:pPr>
        <w:pStyle w:val="BodyText"/>
        <w:spacing w:before="8" w:line="276" w:lineRule="auto"/>
        <w:jc w:val="both"/>
        <w:rPr>
          <w:rFonts w:asciiTheme="minorHAnsi" w:hAnsiTheme="minorHAnsi" w:cstheme="minorHAnsi"/>
          <w:sz w:val="20"/>
          <w:szCs w:val="20"/>
        </w:rPr>
      </w:pPr>
    </w:p>
    <w:p w14:paraId="7D9C7F43" w14:textId="26DED776" w:rsidR="00420F9C" w:rsidRPr="002C5F1D" w:rsidRDefault="00D2100A" w:rsidP="006E3DE9">
      <w:pPr>
        <w:spacing w:line="276" w:lineRule="auto"/>
        <w:jc w:val="both"/>
        <w:rPr>
          <w:rFonts w:asciiTheme="minorHAnsi" w:hAnsiTheme="minorHAnsi" w:cstheme="minorHAnsi"/>
          <w:b/>
          <w:sz w:val="20"/>
          <w:szCs w:val="20"/>
        </w:rPr>
      </w:pPr>
      <w:r w:rsidRPr="002C5F1D">
        <w:rPr>
          <w:rFonts w:asciiTheme="minorHAnsi" w:hAnsiTheme="minorHAnsi" w:cstheme="minorHAnsi"/>
          <w:b/>
          <w:sz w:val="20"/>
          <w:szCs w:val="20"/>
        </w:rPr>
        <w:br w:type="column"/>
      </w:r>
      <w:r w:rsidR="00420F9C" w:rsidRPr="002C5F1D">
        <w:rPr>
          <w:rFonts w:asciiTheme="minorHAnsi" w:hAnsiTheme="minorHAnsi" w:cstheme="minorHAnsi"/>
          <w:b/>
          <w:sz w:val="20"/>
          <w:szCs w:val="20"/>
        </w:rPr>
        <w:lastRenderedPageBreak/>
        <w:t>Essay</w:t>
      </w:r>
      <w:r w:rsidR="00420F9C" w:rsidRPr="002C5F1D">
        <w:rPr>
          <w:rFonts w:asciiTheme="minorHAnsi" w:hAnsiTheme="minorHAnsi" w:cstheme="minorHAnsi"/>
          <w:b/>
          <w:spacing w:val="-6"/>
          <w:sz w:val="20"/>
          <w:szCs w:val="20"/>
        </w:rPr>
        <w:t xml:space="preserve"> </w:t>
      </w:r>
      <w:r w:rsidR="00420F9C" w:rsidRPr="002C5F1D">
        <w:rPr>
          <w:rFonts w:asciiTheme="minorHAnsi" w:hAnsiTheme="minorHAnsi" w:cstheme="minorHAnsi"/>
          <w:b/>
          <w:spacing w:val="-2"/>
          <w:sz w:val="20"/>
          <w:szCs w:val="20"/>
        </w:rPr>
        <w:t>five:</w:t>
      </w:r>
    </w:p>
    <w:p w14:paraId="77CB2419" w14:textId="77777777" w:rsidR="00420F9C" w:rsidRPr="006E3DE9" w:rsidRDefault="00420F9C" w:rsidP="006E3DE9">
      <w:pPr>
        <w:spacing w:before="20" w:line="276" w:lineRule="auto"/>
        <w:jc w:val="both"/>
        <w:rPr>
          <w:rFonts w:asciiTheme="minorHAnsi" w:hAnsiTheme="minorHAnsi" w:cstheme="minorHAnsi"/>
          <w:b/>
          <w:bCs/>
          <w:sz w:val="20"/>
          <w:szCs w:val="20"/>
        </w:rPr>
      </w:pPr>
      <w:r w:rsidRPr="006E3DE9">
        <w:rPr>
          <w:rFonts w:asciiTheme="minorHAnsi" w:hAnsiTheme="minorHAnsi" w:cstheme="minorHAnsi"/>
          <w:b/>
          <w:bCs/>
          <w:sz w:val="20"/>
          <w:szCs w:val="20"/>
        </w:rPr>
        <w:t>Evaluate</w:t>
      </w:r>
      <w:r w:rsidRPr="006E3DE9">
        <w:rPr>
          <w:rFonts w:asciiTheme="minorHAnsi" w:hAnsiTheme="minorHAnsi" w:cstheme="minorHAnsi"/>
          <w:b/>
          <w:bCs/>
          <w:spacing w:val="-7"/>
          <w:sz w:val="20"/>
          <w:szCs w:val="20"/>
        </w:rPr>
        <w:t xml:space="preserve"> </w:t>
      </w:r>
      <w:r w:rsidRPr="006E3DE9">
        <w:rPr>
          <w:rFonts w:asciiTheme="minorHAnsi" w:hAnsiTheme="minorHAnsi" w:cstheme="minorHAnsi"/>
          <w:b/>
          <w:bCs/>
          <w:sz w:val="20"/>
          <w:szCs w:val="20"/>
        </w:rPr>
        <w:t>the</w:t>
      </w:r>
      <w:r w:rsidRPr="006E3DE9">
        <w:rPr>
          <w:rFonts w:asciiTheme="minorHAnsi" w:hAnsiTheme="minorHAnsi" w:cstheme="minorHAnsi"/>
          <w:b/>
          <w:bCs/>
          <w:spacing w:val="-6"/>
          <w:sz w:val="20"/>
          <w:szCs w:val="20"/>
        </w:rPr>
        <w:t xml:space="preserve"> </w:t>
      </w:r>
      <w:r w:rsidRPr="006E3DE9">
        <w:rPr>
          <w:rFonts w:asciiTheme="minorHAnsi" w:hAnsiTheme="minorHAnsi" w:cstheme="minorHAnsi"/>
          <w:b/>
          <w:bCs/>
          <w:sz w:val="20"/>
          <w:szCs w:val="20"/>
        </w:rPr>
        <w:t>effectiveness</w:t>
      </w:r>
      <w:r w:rsidRPr="006E3DE9">
        <w:rPr>
          <w:rFonts w:asciiTheme="minorHAnsi" w:hAnsiTheme="minorHAnsi" w:cstheme="minorHAnsi"/>
          <w:b/>
          <w:bCs/>
          <w:spacing w:val="-4"/>
          <w:sz w:val="20"/>
          <w:szCs w:val="20"/>
        </w:rPr>
        <w:t xml:space="preserve"> </w:t>
      </w:r>
      <w:r w:rsidRPr="006E3DE9">
        <w:rPr>
          <w:rFonts w:asciiTheme="minorHAnsi" w:hAnsiTheme="minorHAnsi" w:cstheme="minorHAnsi"/>
          <w:b/>
          <w:bCs/>
          <w:sz w:val="20"/>
          <w:szCs w:val="20"/>
        </w:rPr>
        <w:t>of</w:t>
      </w:r>
      <w:r w:rsidRPr="006E3DE9">
        <w:rPr>
          <w:rFonts w:asciiTheme="minorHAnsi" w:hAnsiTheme="minorHAnsi" w:cstheme="minorHAnsi"/>
          <w:b/>
          <w:bCs/>
          <w:spacing w:val="-5"/>
          <w:sz w:val="20"/>
          <w:szCs w:val="20"/>
        </w:rPr>
        <w:t xml:space="preserve"> </w:t>
      </w:r>
      <w:r w:rsidRPr="006E3DE9">
        <w:rPr>
          <w:rFonts w:asciiTheme="minorHAnsi" w:hAnsiTheme="minorHAnsi" w:cstheme="minorHAnsi"/>
          <w:b/>
          <w:bCs/>
          <w:sz w:val="20"/>
          <w:szCs w:val="20"/>
        </w:rPr>
        <w:t>crime</w:t>
      </w:r>
      <w:r w:rsidRPr="006E3DE9">
        <w:rPr>
          <w:rFonts w:asciiTheme="minorHAnsi" w:hAnsiTheme="minorHAnsi" w:cstheme="minorHAnsi"/>
          <w:b/>
          <w:bCs/>
          <w:spacing w:val="-4"/>
          <w:sz w:val="20"/>
          <w:szCs w:val="20"/>
        </w:rPr>
        <w:t xml:space="preserve"> </w:t>
      </w:r>
      <w:r w:rsidRPr="006E3DE9">
        <w:rPr>
          <w:rFonts w:asciiTheme="minorHAnsi" w:hAnsiTheme="minorHAnsi" w:cstheme="minorHAnsi"/>
          <w:b/>
          <w:bCs/>
          <w:sz w:val="20"/>
          <w:szCs w:val="20"/>
        </w:rPr>
        <w:t>prevention</w:t>
      </w:r>
      <w:r w:rsidRPr="006E3DE9">
        <w:rPr>
          <w:rFonts w:asciiTheme="minorHAnsi" w:hAnsiTheme="minorHAnsi" w:cstheme="minorHAnsi"/>
          <w:b/>
          <w:bCs/>
          <w:spacing w:val="-5"/>
          <w:sz w:val="20"/>
          <w:szCs w:val="20"/>
        </w:rPr>
        <w:t xml:space="preserve"> </w:t>
      </w:r>
      <w:r w:rsidRPr="006E3DE9">
        <w:rPr>
          <w:rFonts w:asciiTheme="minorHAnsi" w:hAnsiTheme="minorHAnsi" w:cstheme="minorHAnsi"/>
          <w:b/>
          <w:bCs/>
          <w:sz w:val="20"/>
          <w:szCs w:val="20"/>
        </w:rPr>
        <w:t>theories</w:t>
      </w:r>
      <w:r w:rsidRPr="006E3DE9">
        <w:rPr>
          <w:rFonts w:asciiTheme="minorHAnsi" w:hAnsiTheme="minorHAnsi" w:cstheme="minorHAnsi"/>
          <w:b/>
          <w:bCs/>
          <w:spacing w:val="-3"/>
          <w:sz w:val="20"/>
          <w:szCs w:val="20"/>
        </w:rPr>
        <w:t xml:space="preserve"> </w:t>
      </w:r>
      <w:r w:rsidRPr="006E3DE9">
        <w:rPr>
          <w:rFonts w:asciiTheme="minorHAnsi" w:hAnsiTheme="minorHAnsi" w:cstheme="minorHAnsi"/>
          <w:b/>
          <w:bCs/>
          <w:sz w:val="20"/>
          <w:szCs w:val="20"/>
        </w:rPr>
        <w:t>and</w:t>
      </w:r>
      <w:r w:rsidRPr="006E3DE9">
        <w:rPr>
          <w:rFonts w:asciiTheme="minorHAnsi" w:hAnsiTheme="minorHAnsi" w:cstheme="minorHAnsi"/>
          <w:b/>
          <w:bCs/>
          <w:spacing w:val="-6"/>
          <w:sz w:val="20"/>
          <w:szCs w:val="20"/>
        </w:rPr>
        <w:t xml:space="preserve"> </w:t>
      </w:r>
      <w:r w:rsidRPr="006E3DE9">
        <w:rPr>
          <w:rFonts w:asciiTheme="minorHAnsi" w:hAnsiTheme="minorHAnsi" w:cstheme="minorHAnsi"/>
          <w:b/>
          <w:bCs/>
          <w:sz w:val="20"/>
          <w:szCs w:val="20"/>
        </w:rPr>
        <w:t>strategies</w:t>
      </w:r>
      <w:r w:rsidRPr="006E3DE9">
        <w:rPr>
          <w:rFonts w:asciiTheme="minorHAnsi" w:hAnsiTheme="minorHAnsi" w:cstheme="minorHAnsi"/>
          <w:b/>
          <w:bCs/>
          <w:spacing w:val="-6"/>
          <w:sz w:val="20"/>
          <w:szCs w:val="20"/>
        </w:rPr>
        <w:t xml:space="preserve"> </w:t>
      </w:r>
      <w:r w:rsidRPr="006E3DE9">
        <w:rPr>
          <w:rFonts w:asciiTheme="minorHAnsi" w:hAnsiTheme="minorHAnsi" w:cstheme="minorHAnsi"/>
          <w:b/>
          <w:bCs/>
          <w:sz w:val="20"/>
          <w:szCs w:val="20"/>
        </w:rPr>
        <w:t>as</w:t>
      </w:r>
      <w:r w:rsidRPr="006E3DE9">
        <w:rPr>
          <w:rFonts w:asciiTheme="minorHAnsi" w:hAnsiTheme="minorHAnsi" w:cstheme="minorHAnsi"/>
          <w:b/>
          <w:bCs/>
          <w:spacing w:val="-7"/>
          <w:sz w:val="20"/>
          <w:szCs w:val="20"/>
        </w:rPr>
        <w:t xml:space="preserve"> </w:t>
      </w:r>
      <w:r w:rsidRPr="006E3DE9">
        <w:rPr>
          <w:rFonts w:asciiTheme="minorHAnsi" w:hAnsiTheme="minorHAnsi" w:cstheme="minorHAnsi"/>
          <w:b/>
          <w:bCs/>
          <w:sz w:val="20"/>
          <w:szCs w:val="20"/>
        </w:rPr>
        <w:t>a</w:t>
      </w:r>
      <w:r w:rsidRPr="006E3DE9">
        <w:rPr>
          <w:rFonts w:asciiTheme="minorHAnsi" w:hAnsiTheme="minorHAnsi" w:cstheme="minorHAnsi"/>
          <w:b/>
          <w:bCs/>
          <w:spacing w:val="-4"/>
          <w:sz w:val="20"/>
          <w:szCs w:val="20"/>
        </w:rPr>
        <w:t xml:space="preserve"> </w:t>
      </w:r>
      <w:r w:rsidRPr="006E3DE9">
        <w:rPr>
          <w:rFonts w:asciiTheme="minorHAnsi" w:hAnsiTheme="minorHAnsi" w:cstheme="minorHAnsi"/>
          <w:b/>
          <w:bCs/>
          <w:sz w:val="20"/>
          <w:szCs w:val="20"/>
        </w:rPr>
        <w:t>means</w:t>
      </w:r>
      <w:r w:rsidRPr="006E3DE9">
        <w:rPr>
          <w:rFonts w:asciiTheme="minorHAnsi" w:hAnsiTheme="minorHAnsi" w:cstheme="minorHAnsi"/>
          <w:b/>
          <w:bCs/>
          <w:spacing w:val="-6"/>
          <w:sz w:val="20"/>
          <w:szCs w:val="20"/>
        </w:rPr>
        <w:t xml:space="preserve"> </w:t>
      </w:r>
      <w:r w:rsidRPr="006E3DE9">
        <w:rPr>
          <w:rFonts w:asciiTheme="minorHAnsi" w:hAnsiTheme="minorHAnsi" w:cstheme="minorHAnsi"/>
          <w:b/>
          <w:bCs/>
          <w:sz w:val="20"/>
          <w:szCs w:val="20"/>
        </w:rPr>
        <w:t>of</w:t>
      </w:r>
      <w:r w:rsidRPr="006E3DE9">
        <w:rPr>
          <w:rFonts w:asciiTheme="minorHAnsi" w:hAnsiTheme="minorHAnsi" w:cstheme="minorHAnsi"/>
          <w:b/>
          <w:bCs/>
          <w:spacing w:val="-5"/>
          <w:sz w:val="20"/>
          <w:szCs w:val="20"/>
        </w:rPr>
        <w:t xml:space="preserve"> </w:t>
      </w:r>
      <w:proofErr w:type="gramStart"/>
      <w:r w:rsidRPr="006E3DE9">
        <w:rPr>
          <w:rFonts w:asciiTheme="minorHAnsi" w:hAnsiTheme="minorHAnsi" w:cstheme="minorHAnsi"/>
          <w:b/>
          <w:bCs/>
          <w:spacing w:val="-2"/>
          <w:sz w:val="20"/>
          <w:szCs w:val="20"/>
        </w:rPr>
        <w:t>combating</w:t>
      </w:r>
      <w:proofErr w:type="gramEnd"/>
    </w:p>
    <w:p w14:paraId="698955CC" w14:textId="6BCBF928" w:rsidR="00C173DC" w:rsidRPr="006E3DE9" w:rsidRDefault="00420F9C" w:rsidP="006E3DE9">
      <w:pPr>
        <w:spacing w:before="18" w:line="276" w:lineRule="auto"/>
        <w:jc w:val="both"/>
        <w:rPr>
          <w:rFonts w:asciiTheme="minorHAnsi" w:hAnsiTheme="minorHAnsi" w:cstheme="minorHAnsi"/>
          <w:b/>
          <w:bCs/>
          <w:spacing w:val="-2"/>
          <w:sz w:val="20"/>
          <w:szCs w:val="20"/>
        </w:rPr>
      </w:pPr>
      <w:r w:rsidRPr="006E3DE9">
        <w:rPr>
          <w:rFonts w:asciiTheme="minorHAnsi" w:hAnsiTheme="minorHAnsi" w:cstheme="minorHAnsi"/>
          <w:b/>
          <w:bCs/>
          <w:sz w:val="20"/>
          <w:szCs w:val="20"/>
          <w:u w:val="single"/>
        </w:rPr>
        <w:t>either</w:t>
      </w:r>
      <w:r w:rsidRPr="006E3DE9">
        <w:rPr>
          <w:rFonts w:asciiTheme="minorHAnsi" w:hAnsiTheme="minorHAnsi" w:cstheme="minorHAnsi"/>
          <w:b/>
          <w:bCs/>
          <w:spacing w:val="-8"/>
          <w:sz w:val="20"/>
          <w:szCs w:val="20"/>
        </w:rPr>
        <w:t xml:space="preserve"> </w:t>
      </w:r>
      <w:r w:rsidRPr="006E3DE9">
        <w:rPr>
          <w:rFonts w:asciiTheme="minorHAnsi" w:hAnsiTheme="minorHAnsi" w:cstheme="minorHAnsi"/>
          <w:b/>
          <w:bCs/>
          <w:sz w:val="20"/>
          <w:szCs w:val="20"/>
        </w:rPr>
        <w:t>anti-social</w:t>
      </w:r>
      <w:r w:rsidRPr="006E3DE9">
        <w:rPr>
          <w:rFonts w:asciiTheme="minorHAnsi" w:hAnsiTheme="minorHAnsi" w:cstheme="minorHAnsi"/>
          <w:b/>
          <w:bCs/>
          <w:spacing w:val="-6"/>
          <w:sz w:val="20"/>
          <w:szCs w:val="20"/>
        </w:rPr>
        <w:t xml:space="preserve"> </w:t>
      </w:r>
      <w:r w:rsidRPr="006E3DE9">
        <w:rPr>
          <w:rFonts w:asciiTheme="minorHAnsi" w:hAnsiTheme="minorHAnsi" w:cstheme="minorHAnsi"/>
          <w:b/>
          <w:bCs/>
          <w:sz w:val="20"/>
          <w:szCs w:val="20"/>
        </w:rPr>
        <w:t>behaviour</w:t>
      </w:r>
      <w:r w:rsidRPr="006E3DE9">
        <w:rPr>
          <w:rFonts w:asciiTheme="minorHAnsi" w:hAnsiTheme="minorHAnsi" w:cstheme="minorHAnsi"/>
          <w:b/>
          <w:bCs/>
          <w:spacing w:val="-5"/>
          <w:sz w:val="20"/>
          <w:szCs w:val="20"/>
        </w:rPr>
        <w:t xml:space="preserve"> </w:t>
      </w:r>
      <w:r w:rsidRPr="006E3DE9">
        <w:rPr>
          <w:rFonts w:asciiTheme="minorHAnsi" w:hAnsiTheme="minorHAnsi" w:cstheme="minorHAnsi"/>
          <w:b/>
          <w:bCs/>
          <w:sz w:val="20"/>
          <w:szCs w:val="20"/>
          <w:u w:val="single"/>
        </w:rPr>
        <w:t>or</w:t>
      </w:r>
      <w:r w:rsidRPr="006E3DE9">
        <w:rPr>
          <w:rFonts w:asciiTheme="minorHAnsi" w:hAnsiTheme="minorHAnsi" w:cstheme="minorHAnsi"/>
          <w:b/>
          <w:bCs/>
          <w:spacing w:val="-7"/>
          <w:sz w:val="20"/>
          <w:szCs w:val="20"/>
        </w:rPr>
        <w:t xml:space="preserve"> </w:t>
      </w:r>
      <w:r w:rsidRPr="006E3DE9">
        <w:rPr>
          <w:rFonts w:asciiTheme="minorHAnsi" w:hAnsiTheme="minorHAnsi" w:cstheme="minorHAnsi"/>
          <w:b/>
          <w:bCs/>
          <w:sz w:val="20"/>
          <w:szCs w:val="20"/>
        </w:rPr>
        <w:t>domestic</w:t>
      </w:r>
      <w:r w:rsidRPr="006E3DE9">
        <w:rPr>
          <w:rFonts w:asciiTheme="minorHAnsi" w:hAnsiTheme="minorHAnsi" w:cstheme="minorHAnsi"/>
          <w:b/>
          <w:bCs/>
          <w:spacing w:val="-8"/>
          <w:sz w:val="20"/>
          <w:szCs w:val="20"/>
        </w:rPr>
        <w:t xml:space="preserve"> </w:t>
      </w:r>
      <w:r w:rsidRPr="006E3DE9">
        <w:rPr>
          <w:rFonts w:asciiTheme="minorHAnsi" w:hAnsiTheme="minorHAnsi" w:cstheme="minorHAnsi"/>
          <w:b/>
          <w:bCs/>
          <w:spacing w:val="-2"/>
          <w:sz w:val="20"/>
          <w:szCs w:val="20"/>
        </w:rPr>
        <w:t>violence.</w:t>
      </w:r>
    </w:p>
    <w:p w14:paraId="62D397CC" w14:textId="77777777" w:rsidR="00710271" w:rsidRPr="002C5F1D" w:rsidRDefault="00710271" w:rsidP="002C5F1D">
      <w:pPr>
        <w:spacing w:before="19" w:line="276" w:lineRule="auto"/>
        <w:ind w:left="666" w:right="673" w:hanging="1"/>
        <w:jc w:val="both"/>
        <w:rPr>
          <w:rFonts w:asciiTheme="minorHAnsi" w:hAnsiTheme="minorHAnsi" w:cstheme="minorHAnsi"/>
          <w:sz w:val="20"/>
          <w:szCs w:val="20"/>
        </w:rPr>
      </w:pPr>
    </w:p>
    <w:p w14:paraId="7D13E5B3" w14:textId="5D9815DA" w:rsidR="00CD4E61" w:rsidRPr="002C5F1D" w:rsidRDefault="00CD4E61"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This essay will discuss what anti-social behaviour is, what affect it has on society, situational crime prevention theories such as Rational Choice Theory (Felson and Clarke 1998) and Routine Activity theory (Cohen and Felson, 1979) as well as Cornish and Clarke (2003) theory producing 25 techniques of situational crime prevention. </w:t>
      </w:r>
      <w:r w:rsidR="00732691" w:rsidRPr="002C5F1D">
        <w:rPr>
          <w:rFonts w:asciiTheme="minorHAnsi" w:hAnsiTheme="minorHAnsi" w:cstheme="minorHAnsi"/>
          <w:sz w:val="20"/>
          <w:szCs w:val="20"/>
        </w:rPr>
        <w:t>Furthermore,</w:t>
      </w:r>
      <w:r w:rsidRPr="002C5F1D">
        <w:rPr>
          <w:rFonts w:asciiTheme="minorHAnsi" w:hAnsiTheme="minorHAnsi" w:cstheme="minorHAnsi"/>
          <w:sz w:val="20"/>
          <w:szCs w:val="20"/>
        </w:rPr>
        <w:t xml:space="preserve"> there are strategies such as Neighborhood watch as well as Force strategies such as POPS and OSARA. </w:t>
      </w:r>
    </w:p>
    <w:p w14:paraId="5254F4CD" w14:textId="773072C2" w:rsidR="00CD4E61" w:rsidRPr="002C5F1D" w:rsidRDefault="00732691"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The Anti-social Behaviour, Crime and Policing act (2014) Defines Anti- Social behavior as “Conduct that has caused, or is likely to cause, harassment, alarm or distress to any person, conduct capable of causing nuisance or annoyance to a person in relation to that person’s occupation of residential premises, or conduct capable of causing housing-related nuisance or annoyance to any person”. </w:t>
      </w:r>
    </w:p>
    <w:p w14:paraId="198CABC5" w14:textId="4B039898" w:rsidR="00701A75" w:rsidRPr="002C5F1D" w:rsidRDefault="004557EA" w:rsidP="002C5F1D">
      <w:pPr>
        <w:widowControl/>
        <w:autoSpaceDE/>
        <w:autoSpaceDN/>
        <w:spacing w:after="160"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Anti-social behaviour incidents accounted for </w:t>
      </w:r>
      <w:r w:rsidR="00240039" w:rsidRPr="002C5F1D">
        <w:rPr>
          <w:rFonts w:asciiTheme="minorHAnsi" w:hAnsiTheme="minorHAnsi" w:cstheme="minorHAnsi"/>
          <w:sz w:val="20"/>
          <w:szCs w:val="20"/>
        </w:rPr>
        <w:t>1</w:t>
      </w:r>
      <w:r w:rsidRPr="002C5F1D">
        <w:rPr>
          <w:rFonts w:asciiTheme="minorHAnsi" w:hAnsiTheme="minorHAnsi" w:cstheme="minorHAnsi"/>
          <w:sz w:val="20"/>
          <w:szCs w:val="20"/>
        </w:rPr>
        <w:t xml:space="preserve"> </w:t>
      </w:r>
      <w:r w:rsidR="00B07E65" w:rsidRPr="002C5F1D">
        <w:rPr>
          <w:rFonts w:asciiTheme="minorHAnsi" w:hAnsiTheme="minorHAnsi" w:cstheme="minorHAnsi"/>
          <w:sz w:val="20"/>
          <w:szCs w:val="20"/>
        </w:rPr>
        <w:t>million</w:t>
      </w:r>
      <w:r w:rsidRPr="002C5F1D">
        <w:rPr>
          <w:rFonts w:asciiTheme="minorHAnsi" w:hAnsiTheme="minorHAnsi" w:cstheme="minorHAnsi"/>
          <w:sz w:val="20"/>
          <w:szCs w:val="20"/>
        </w:rPr>
        <w:t xml:space="preserve"> incidents in the year ending </w:t>
      </w:r>
      <w:r w:rsidR="00240039" w:rsidRPr="002C5F1D">
        <w:rPr>
          <w:rFonts w:asciiTheme="minorHAnsi" w:hAnsiTheme="minorHAnsi" w:cstheme="minorHAnsi"/>
          <w:sz w:val="20"/>
          <w:szCs w:val="20"/>
        </w:rPr>
        <w:t xml:space="preserve">December 2022 in the UK, which has been a 29% fall compared to the year ending December 2021 (Office for National Statistics, 2023). </w:t>
      </w:r>
      <w:r w:rsidR="00EC6902" w:rsidRPr="002C5F1D">
        <w:rPr>
          <w:rFonts w:asciiTheme="minorHAnsi" w:hAnsiTheme="minorHAnsi" w:cstheme="minorHAnsi"/>
          <w:sz w:val="20"/>
          <w:szCs w:val="20"/>
        </w:rPr>
        <w:t xml:space="preserve">Anti-social </w:t>
      </w:r>
      <w:r w:rsidR="005C3213" w:rsidRPr="002C5F1D">
        <w:rPr>
          <w:rFonts w:asciiTheme="minorHAnsi" w:hAnsiTheme="minorHAnsi" w:cstheme="minorHAnsi"/>
          <w:sz w:val="20"/>
          <w:szCs w:val="20"/>
        </w:rPr>
        <w:t xml:space="preserve">behaviour </w:t>
      </w:r>
      <w:r w:rsidR="00EC6902" w:rsidRPr="002C5F1D">
        <w:rPr>
          <w:rFonts w:asciiTheme="minorHAnsi" w:hAnsiTheme="minorHAnsi" w:cstheme="minorHAnsi"/>
          <w:sz w:val="20"/>
          <w:szCs w:val="20"/>
        </w:rPr>
        <w:t>statistics have</w:t>
      </w:r>
      <w:r w:rsidR="0083026A" w:rsidRPr="002C5F1D">
        <w:rPr>
          <w:rFonts w:asciiTheme="minorHAnsi" w:hAnsiTheme="minorHAnsi" w:cstheme="minorHAnsi"/>
          <w:sz w:val="20"/>
          <w:szCs w:val="20"/>
        </w:rPr>
        <w:t xml:space="preserve"> had</w:t>
      </w:r>
      <w:r w:rsidR="00EC6902" w:rsidRPr="002C5F1D">
        <w:rPr>
          <w:rFonts w:asciiTheme="minorHAnsi" w:hAnsiTheme="minorHAnsi" w:cstheme="minorHAnsi"/>
          <w:sz w:val="20"/>
          <w:szCs w:val="20"/>
        </w:rPr>
        <w:t xml:space="preserve"> minor setbacks </w:t>
      </w:r>
      <w:r w:rsidR="00B07E65" w:rsidRPr="002C5F1D">
        <w:rPr>
          <w:rFonts w:asciiTheme="minorHAnsi" w:hAnsiTheme="minorHAnsi" w:cstheme="minorHAnsi"/>
          <w:sz w:val="20"/>
          <w:szCs w:val="20"/>
        </w:rPr>
        <w:t xml:space="preserve">within the year of 2021 due to the impact of COVID-19 whereby It may have affected the type of Anti-social behaviour reported. For instance, during COVID19 there were a higher report of people reporting breaches (Office for National Statistics, 2023). Despite this other version of Anti-social behaviour were still taking place. From Jan 2022 to the year ending December 2022 34.7% of people would state that they have personally experienced/witnessed anti-social behaviour in their local area. Of that Anti-social behaviour </w:t>
      </w:r>
      <w:r w:rsidR="005C3213" w:rsidRPr="002C5F1D">
        <w:rPr>
          <w:rFonts w:asciiTheme="minorHAnsi" w:hAnsiTheme="minorHAnsi" w:cstheme="minorHAnsi"/>
          <w:sz w:val="20"/>
          <w:szCs w:val="20"/>
        </w:rPr>
        <w:t>g</w:t>
      </w:r>
      <w:r w:rsidR="00B07E65" w:rsidRPr="002C5F1D">
        <w:rPr>
          <w:rFonts w:asciiTheme="minorHAnsi" w:hAnsiTheme="minorHAnsi" w:cstheme="minorHAnsi"/>
          <w:sz w:val="20"/>
          <w:szCs w:val="20"/>
        </w:rPr>
        <w:t>roups hanging around on the streets (13.4% of people), Drink related behaviour (10.6</w:t>
      </w:r>
      <w:r w:rsidR="00E33083" w:rsidRPr="002C5F1D">
        <w:rPr>
          <w:rFonts w:asciiTheme="minorHAnsi" w:hAnsiTheme="minorHAnsi" w:cstheme="minorHAnsi"/>
          <w:sz w:val="20"/>
          <w:szCs w:val="20"/>
        </w:rPr>
        <w:t xml:space="preserve">% of people) and Vehicle related behaviour (10.1% of people) were the most common types of Anti-social behaviour experiences within England and Wales (Office for National Statistics, 2023a). The Home Office (2023) have published findings of impacts that Anti-social behaviour as on individuals and local communities. </w:t>
      </w:r>
      <w:r w:rsidR="00701A75" w:rsidRPr="002C5F1D">
        <w:rPr>
          <w:rFonts w:asciiTheme="minorHAnsi" w:hAnsiTheme="minorHAnsi" w:cstheme="minorHAnsi"/>
          <w:sz w:val="20"/>
          <w:szCs w:val="20"/>
        </w:rPr>
        <w:t xml:space="preserve">The findings from the Home Office (2023) show that impacts of Anti-social behaviour are varied across deprivation in areas, health related factors, </w:t>
      </w:r>
      <w:proofErr w:type="gramStart"/>
      <w:r w:rsidR="00701A75" w:rsidRPr="002C5F1D">
        <w:rPr>
          <w:rFonts w:asciiTheme="minorHAnsi" w:hAnsiTheme="minorHAnsi" w:cstheme="minorHAnsi"/>
          <w:sz w:val="20"/>
          <w:szCs w:val="20"/>
        </w:rPr>
        <w:t>gender</w:t>
      </w:r>
      <w:proofErr w:type="gramEnd"/>
      <w:r w:rsidR="00701A75" w:rsidRPr="002C5F1D">
        <w:rPr>
          <w:rFonts w:asciiTheme="minorHAnsi" w:hAnsiTheme="minorHAnsi" w:cstheme="minorHAnsi"/>
          <w:sz w:val="20"/>
          <w:szCs w:val="20"/>
        </w:rPr>
        <w:t xml:space="preserve"> and social class. Despite the varied perspectives of who can be affected the impacts range to quality of life as well as </w:t>
      </w:r>
      <w:r w:rsidR="00AD0EA5" w:rsidRPr="002C5F1D">
        <w:rPr>
          <w:rFonts w:asciiTheme="minorHAnsi" w:hAnsiTheme="minorHAnsi" w:cstheme="minorHAnsi"/>
          <w:sz w:val="20"/>
          <w:szCs w:val="20"/>
        </w:rPr>
        <w:t xml:space="preserve">emotional impacts such as annoyance, </w:t>
      </w:r>
      <w:proofErr w:type="gramStart"/>
      <w:r w:rsidR="00AD0EA5" w:rsidRPr="002C5F1D">
        <w:rPr>
          <w:rFonts w:asciiTheme="minorHAnsi" w:hAnsiTheme="minorHAnsi" w:cstheme="minorHAnsi"/>
          <w:sz w:val="20"/>
          <w:szCs w:val="20"/>
        </w:rPr>
        <w:t>anger</w:t>
      </w:r>
      <w:proofErr w:type="gramEnd"/>
      <w:r w:rsidR="00AD0EA5" w:rsidRPr="002C5F1D">
        <w:rPr>
          <w:rFonts w:asciiTheme="minorHAnsi" w:hAnsiTheme="minorHAnsi" w:cstheme="minorHAnsi"/>
          <w:sz w:val="20"/>
          <w:szCs w:val="20"/>
        </w:rPr>
        <w:t xml:space="preserve"> and loss of trust in other people/my community (Office for National Statistics, 2023b)</w:t>
      </w:r>
      <w:r w:rsidR="000E25D8" w:rsidRPr="002C5F1D">
        <w:rPr>
          <w:rFonts w:asciiTheme="minorHAnsi" w:hAnsiTheme="minorHAnsi" w:cstheme="minorHAnsi"/>
          <w:sz w:val="20"/>
          <w:szCs w:val="20"/>
        </w:rPr>
        <w:t xml:space="preserve">. </w:t>
      </w:r>
    </w:p>
    <w:p w14:paraId="111390D9" w14:textId="4B664F60" w:rsidR="000E25D8" w:rsidRPr="002C5F1D" w:rsidRDefault="000E25D8"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sidRPr="002C5F1D">
        <w:rPr>
          <w:rFonts w:asciiTheme="minorHAnsi" w:hAnsiTheme="minorHAnsi" w:cstheme="minorHAnsi"/>
          <w:sz w:val="20"/>
          <w:szCs w:val="20"/>
        </w:rPr>
        <w:t>From understanding what Anti-social behaviour is and the effects that it can have on society crime prevention theories and strategies are developed to identify</w:t>
      </w:r>
      <w:r w:rsidR="00205BFE" w:rsidRPr="002C5F1D">
        <w:rPr>
          <w:rFonts w:asciiTheme="minorHAnsi" w:hAnsiTheme="minorHAnsi" w:cstheme="minorHAnsi"/>
          <w:sz w:val="20"/>
          <w:szCs w:val="20"/>
        </w:rPr>
        <w:t xml:space="preserve">, </w:t>
      </w:r>
      <w:proofErr w:type="gramStart"/>
      <w:r w:rsidR="00205BFE" w:rsidRPr="002C5F1D">
        <w:rPr>
          <w:rFonts w:asciiTheme="minorHAnsi" w:hAnsiTheme="minorHAnsi" w:cstheme="minorHAnsi"/>
          <w:sz w:val="20"/>
          <w:szCs w:val="20"/>
        </w:rPr>
        <w:t>analyze</w:t>
      </w:r>
      <w:proofErr w:type="gramEnd"/>
      <w:r w:rsidR="00205BFE" w:rsidRPr="002C5F1D">
        <w:rPr>
          <w:rFonts w:asciiTheme="minorHAnsi" w:hAnsiTheme="minorHAnsi" w:cstheme="minorHAnsi"/>
          <w:sz w:val="20"/>
          <w:szCs w:val="20"/>
        </w:rPr>
        <w:t xml:space="preserve"> and develop strategic decisions to tackle anti-social behaviour. The routine activity theory as stated by College of Policing (2023), as a</w:t>
      </w:r>
      <w:r w:rsidR="003F732A" w:rsidRPr="002C5F1D">
        <w:rPr>
          <w:rFonts w:asciiTheme="minorHAnsi" w:hAnsiTheme="minorHAnsi" w:cstheme="minorHAnsi"/>
          <w:sz w:val="20"/>
          <w:szCs w:val="20"/>
        </w:rPr>
        <w:t xml:space="preserve">n individual who may </w:t>
      </w:r>
      <w:proofErr w:type="spellStart"/>
      <w:r w:rsidR="003F732A" w:rsidRPr="002C5F1D">
        <w:rPr>
          <w:rFonts w:asciiTheme="minorHAnsi" w:hAnsiTheme="minorHAnsi" w:cstheme="minorHAnsi"/>
          <w:sz w:val="20"/>
          <w:szCs w:val="20"/>
        </w:rPr>
        <w:t>chose</w:t>
      </w:r>
      <w:proofErr w:type="spellEnd"/>
      <w:r w:rsidR="003F732A" w:rsidRPr="002C5F1D">
        <w:rPr>
          <w:rFonts w:asciiTheme="minorHAnsi" w:hAnsiTheme="minorHAnsi" w:cstheme="minorHAnsi"/>
          <w:sz w:val="20"/>
          <w:szCs w:val="20"/>
        </w:rPr>
        <w:t xml:space="preserve"> to choose to offend by experience the motivation to attack a target, the right kind of target to attack and a potential target without adequate protection. </w:t>
      </w:r>
      <w:r w:rsidR="00AA5D22" w:rsidRPr="002C5F1D">
        <w:rPr>
          <w:rFonts w:asciiTheme="minorHAnsi" w:hAnsiTheme="minorHAnsi" w:cstheme="minorHAnsi"/>
          <w:color w:val="222222"/>
          <w:sz w:val="20"/>
          <w:szCs w:val="20"/>
          <w:shd w:val="clear" w:color="auto" w:fill="FFFFFF"/>
        </w:rPr>
        <w:t xml:space="preserve">The Routine activity theory has been utilized in </w:t>
      </w:r>
      <w:r w:rsidR="00C8333F" w:rsidRPr="002C5F1D">
        <w:rPr>
          <w:rFonts w:asciiTheme="minorHAnsi" w:hAnsiTheme="minorHAnsi" w:cstheme="minorHAnsi"/>
          <w:color w:val="222222"/>
          <w:sz w:val="20"/>
          <w:szCs w:val="20"/>
          <w:shd w:val="clear" w:color="auto" w:fill="FFFFFF"/>
        </w:rPr>
        <w:t>explain</w:t>
      </w:r>
      <w:r w:rsidR="0083026A" w:rsidRPr="002C5F1D">
        <w:rPr>
          <w:rFonts w:asciiTheme="minorHAnsi" w:hAnsiTheme="minorHAnsi" w:cstheme="minorHAnsi"/>
          <w:color w:val="222222"/>
          <w:sz w:val="20"/>
          <w:szCs w:val="20"/>
          <w:shd w:val="clear" w:color="auto" w:fill="FFFFFF"/>
        </w:rPr>
        <w:t>ing</w:t>
      </w:r>
      <w:r w:rsidR="00C8333F" w:rsidRPr="002C5F1D">
        <w:rPr>
          <w:rFonts w:asciiTheme="minorHAnsi" w:hAnsiTheme="minorHAnsi" w:cstheme="minorHAnsi"/>
          <w:color w:val="222222"/>
          <w:sz w:val="20"/>
          <w:szCs w:val="20"/>
          <w:shd w:val="clear" w:color="auto" w:fill="FFFFFF"/>
        </w:rPr>
        <w:t xml:space="preserve"> crime trends over time (</w:t>
      </w:r>
      <w:r w:rsidR="00C8333F" w:rsidRPr="002C5F1D">
        <w:rPr>
          <w:rFonts w:asciiTheme="minorHAnsi" w:hAnsiTheme="minorHAnsi" w:cstheme="minorHAnsi"/>
          <w:sz w:val="20"/>
          <w:szCs w:val="20"/>
        </w:rPr>
        <w:t xml:space="preserve">Cohen and Felson, 1979). The routine activity theory has been applied and extended significantly beyond its origins and has produced literature of sizeable amount. The basics of the </w:t>
      </w:r>
      <w:r w:rsidR="0083026A" w:rsidRPr="002C5F1D">
        <w:rPr>
          <w:rFonts w:asciiTheme="minorHAnsi" w:hAnsiTheme="minorHAnsi" w:cstheme="minorHAnsi"/>
          <w:sz w:val="20"/>
          <w:szCs w:val="20"/>
        </w:rPr>
        <w:t>r</w:t>
      </w:r>
      <w:r w:rsidR="00C8333F" w:rsidRPr="002C5F1D">
        <w:rPr>
          <w:rFonts w:asciiTheme="minorHAnsi" w:hAnsiTheme="minorHAnsi" w:cstheme="minorHAnsi"/>
          <w:sz w:val="20"/>
          <w:szCs w:val="20"/>
        </w:rPr>
        <w:t xml:space="preserve">outine activity theory suggest that by recognizing the elements </w:t>
      </w:r>
      <w:r w:rsidR="0083026A" w:rsidRPr="002C5F1D">
        <w:rPr>
          <w:rFonts w:asciiTheme="minorHAnsi" w:hAnsiTheme="minorHAnsi" w:cstheme="minorHAnsi"/>
          <w:sz w:val="20"/>
          <w:szCs w:val="20"/>
        </w:rPr>
        <w:t xml:space="preserve">involved which will later be mentioned, </w:t>
      </w:r>
      <w:r w:rsidR="00E619FE" w:rsidRPr="002C5F1D">
        <w:rPr>
          <w:rFonts w:asciiTheme="minorHAnsi" w:hAnsiTheme="minorHAnsi" w:cstheme="minorHAnsi"/>
          <w:sz w:val="20"/>
          <w:szCs w:val="20"/>
        </w:rPr>
        <w:t>it’s</w:t>
      </w:r>
      <w:r w:rsidR="00C8333F" w:rsidRPr="002C5F1D">
        <w:rPr>
          <w:rFonts w:asciiTheme="minorHAnsi" w:hAnsiTheme="minorHAnsi" w:cstheme="minorHAnsi"/>
          <w:sz w:val="20"/>
          <w:szCs w:val="20"/>
        </w:rPr>
        <w:t xml:space="preserve"> possible to reduce crime. </w:t>
      </w:r>
      <w:r w:rsidR="000642B3" w:rsidRPr="002C5F1D">
        <w:rPr>
          <w:rFonts w:asciiTheme="minorHAnsi" w:hAnsiTheme="minorHAnsi" w:cstheme="minorHAnsi"/>
          <w:sz w:val="20"/>
          <w:szCs w:val="20"/>
        </w:rPr>
        <w:t>However more recently the routine activity theory has been utilized as a form of crime prevention framework to forecast crime problems and develop prevention strategies (</w:t>
      </w:r>
      <w:r w:rsidR="000642B3" w:rsidRPr="002C5F1D">
        <w:rPr>
          <w:rFonts w:asciiTheme="minorHAnsi" w:hAnsiTheme="minorHAnsi" w:cstheme="minorHAnsi"/>
          <w:color w:val="222222"/>
          <w:sz w:val="20"/>
          <w:szCs w:val="20"/>
          <w:shd w:val="clear" w:color="auto" w:fill="FFFFFF"/>
        </w:rPr>
        <w:t xml:space="preserve">Tillyer &amp; Eck, 2011). A comprehensive version of the routine theory has been developed by </w:t>
      </w:r>
      <w:r w:rsidR="006F793C" w:rsidRPr="002C5F1D">
        <w:rPr>
          <w:rFonts w:asciiTheme="minorHAnsi" w:hAnsiTheme="minorHAnsi" w:cstheme="minorHAnsi"/>
          <w:color w:val="222222"/>
          <w:sz w:val="20"/>
          <w:szCs w:val="20"/>
          <w:shd w:val="clear" w:color="auto" w:fill="FFFFFF"/>
        </w:rPr>
        <w:t>Eck</w:t>
      </w:r>
      <w:r w:rsidR="000642B3" w:rsidRPr="002C5F1D">
        <w:rPr>
          <w:rFonts w:asciiTheme="minorHAnsi" w:hAnsiTheme="minorHAnsi" w:cstheme="minorHAnsi"/>
          <w:color w:val="222222"/>
          <w:sz w:val="20"/>
          <w:szCs w:val="20"/>
          <w:shd w:val="clear" w:color="auto" w:fill="FFFFFF"/>
        </w:rPr>
        <w:t xml:space="preserve"> (2003) whereby it includes </w:t>
      </w:r>
      <w:r w:rsidR="006F793C" w:rsidRPr="002C5F1D">
        <w:rPr>
          <w:rFonts w:asciiTheme="minorHAnsi" w:hAnsiTheme="minorHAnsi" w:cstheme="minorHAnsi"/>
          <w:color w:val="222222"/>
          <w:sz w:val="20"/>
          <w:szCs w:val="20"/>
          <w:shd w:val="clear" w:color="auto" w:fill="FFFFFF"/>
        </w:rPr>
        <w:t xml:space="preserve">a triangle with 6 elements. The inner triangle provides the elements of crime: Target/Victim, </w:t>
      </w:r>
      <w:proofErr w:type="gramStart"/>
      <w:r w:rsidR="006F793C" w:rsidRPr="002C5F1D">
        <w:rPr>
          <w:rFonts w:asciiTheme="minorHAnsi" w:hAnsiTheme="minorHAnsi" w:cstheme="minorHAnsi"/>
          <w:color w:val="222222"/>
          <w:sz w:val="20"/>
          <w:szCs w:val="20"/>
          <w:shd w:val="clear" w:color="auto" w:fill="FFFFFF"/>
        </w:rPr>
        <w:t>place</w:t>
      </w:r>
      <w:proofErr w:type="gramEnd"/>
      <w:r w:rsidR="006F793C" w:rsidRPr="002C5F1D">
        <w:rPr>
          <w:rFonts w:asciiTheme="minorHAnsi" w:hAnsiTheme="minorHAnsi" w:cstheme="minorHAnsi"/>
          <w:color w:val="222222"/>
          <w:sz w:val="20"/>
          <w:szCs w:val="20"/>
          <w:shd w:val="clear" w:color="auto" w:fill="FFFFFF"/>
        </w:rPr>
        <w:t xml:space="preserve"> and offender. The outer triangle represents potential controllers, guardian, </w:t>
      </w:r>
      <w:proofErr w:type="gramStart"/>
      <w:r w:rsidR="006F793C" w:rsidRPr="002C5F1D">
        <w:rPr>
          <w:rFonts w:asciiTheme="minorHAnsi" w:hAnsiTheme="minorHAnsi" w:cstheme="minorHAnsi"/>
          <w:color w:val="222222"/>
          <w:sz w:val="20"/>
          <w:szCs w:val="20"/>
          <w:shd w:val="clear" w:color="auto" w:fill="FFFFFF"/>
        </w:rPr>
        <w:t>manager</w:t>
      </w:r>
      <w:proofErr w:type="gramEnd"/>
      <w:r w:rsidR="006F793C" w:rsidRPr="002C5F1D">
        <w:rPr>
          <w:rFonts w:asciiTheme="minorHAnsi" w:hAnsiTheme="minorHAnsi" w:cstheme="minorHAnsi"/>
          <w:color w:val="222222"/>
          <w:sz w:val="20"/>
          <w:szCs w:val="20"/>
          <w:shd w:val="clear" w:color="auto" w:fill="FFFFFF"/>
        </w:rPr>
        <w:t xml:space="preserve"> and handler</w:t>
      </w:r>
      <w:r w:rsidR="009A146F" w:rsidRPr="002C5F1D">
        <w:rPr>
          <w:rFonts w:asciiTheme="minorHAnsi" w:hAnsiTheme="minorHAnsi" w:cstheme="minorHAnsi"/>
          <w:color w:val="222222"/>
          <w:sz w:val="20"/>
          <w:szCs w:val="20"/>
          <w:shd w:val="clear" w:color="auto" w:fill="FFFFFF"/>
        </w:rPr>
        <w:t xml:space="preserve">. </w:t>
      </w:r>
      <w:r w:rsidR="0083026A" w:rsidRPr="002C5F1D">
        <w:rPr>
          <w:rFonts w:asciiTheme="minorHAnsi" w:hAnsiTheme="minorHAnsi" w:cstheme="minorHAnsi"/>
          <w:color w:val="222222"/>
          <w:sz w:val="20"/>
          <w:szCs w:val="20"/>
          <w:shd w:val="clear" w:color="auto" w:fill="FFFFFF"/>
        </w:rPr>
        <w:t>The theory as stated by Tillyer</w:t>
      </w:r>
      <w:r w:rsidR="00E619FE" w:rsidRPr="002C5F1D">
        <w:rPr>
          <w:rFonts w:asciiTheme="minorHAnsi" w:hAnsiTheme="minorHAnsi" w:cstheme="minorHAnsi"/>
          <w:color w:val="222222"/>
          <w:sz w:val="20"/>
          <w:szCs w:val="20"/>
          <w:shd w:val="clear" w:color="auto" w:fill="FFFFFF"/>
        </w:rPr>
        <w:t xml:space="preserve"> </w:t>
      </w:r>
      <w:r w:rsidR="00D2100A" w:rsidRPr="002C5F1D">
        <w:rPr>
          <w:rFonts w:asciiTheme="minorHAnsi" w:hAnsiTheme="minorHAnsi" w:cstheme="minorHAnsi"/>
          <w:color w:val="222222"/>
          <w:sz w:val="20"/>
          <w:szCs w:val="20"/>
          <w:shd w:val="clear" w:color="auto" w:fill="FFFFFF"/>
        </w:rPr>
        <w:t>&amp; Eck</w:t>
      </w:r>
      <w:r w:rsidR="0083026A" w:rsidRPr="002C5F1D">
        <w:rPr>
          <w:rFonts w:asciiTheme="minorHAnsi" w:hAnsiTheme="minorHAnsi" w:cstheme="minorHAnsi"/>
          <w:color w:val="222222"/>
          <w:sz w:val="20"/>
          <w:szCs w:val="20"/>
          <w:shd w:val="clear" w:color="auto" w:fill="FFFFFF"/>
        </w:rPr>
        <w:t xml:space="preserve"> (2011) shows that the routine crime theory suggests </w:t>
      </w:r>
      <w:r w:rsidR="00A826E7" w:rsidRPr="002C5F1D">
        <w:rPr>
          <w:rFonts w:asciiTheme="minorHAnsi" w:hAnsiTheme="minorHAnsi" w:cstheme="minorHAnsi"/>
          <w:color w:val="222222"/>
          <w:sz w:val="20"/>
          <w:szCs w:val="20"/>
          <w:shd w:val="clear" w:color="auto" w:fill="FFFFFF"/>
        </w:rPr>
        <w:t xml:space="preserve">how motivated offenders, attractive </w:t>
      </w:r>
      <w:proofErr w:type="gramStart"/>
      <w:r w:rsidR="00A826E7" w:rsidRPr="002C5F1D">
        <w:rPr>
          <w:rFonts w:asciiTheme="minorHAnsi" w:hAnsiTheme="minorHAnsi" w:cstheme="minorHAnsi"/>
          <w:color w:val="222222"/>
          <w:sz w:val="20"/>
          <w:szCs w:val="20"/>
          <w:shd w:val="clear" w:color="auto" w:fill="FFFFFF"/>
        </w:rPr>
        <w:t>targets</w:t>
      </w:r>
      <w:proofErr w:type="gramEnd"/>
      <w:r w:rsidR="00A826E7" w:rsidRPr="002C5F1D">
        <w:rPr>
          <w:rFonts w:asciiTheme="minorHAnsi" w:hAnsiTheme="minorHAnsi" w:cstheme="minorHAnsi"/>
          <w:color w:val="222222"/>
          <w:sz w:val="20"/>
          <w:szCs w:val="20"/>
          <w:shd w:val="clear" w:color="auto" w:fill="FFFFFF"/>
        </w:rPr>
        <w:t xml:space="preserve"> and places suitable for a crime are the factors which are open to change lead to crime. </w:t>
      </w:r>
      <w:r w:rsidR="00AE7317" w:rsidRPr="002C5F1D">
        <w:rPr>
          <w:rFonts w:asciiTheme="minorHAnsi" w:hAnsiTheme="minorHAnsi" w:cstheme="minorHAnsi"/>
          <w:color w:val="222222"/>
          <w:sz w:val="20"/>
          <w:szCs w:val="20"/>
          <w:shd w:val="clear" w:color="auto" w:fill="FFFFFF"/>
        </w:rPr>
        <w:t xml:space="preserve"> Kleemans, Soudijn, &amp; Weenink (2012) outline that the Routine Activity Theory or “Problem Triangle” helps identify the factors which lead to crime</w:t>
      </w:r>
      <w:r w:rsidR="00E619FE" w:rsidRPr="002C5F1D">
        <w:rPr>
          <w:rFonts w:asciiTheme="minorHAnsi" w:hAnsiTheme="minorHAnsi" w:cstheme="minorHAnsi"/>
          <w:color w:val="222222"/>
          <w:sz w:val="20"/>
          <w:szCs w:val="20"/>
          <w:shd w:val="clear" w:color="auto" w:fill="FFFFFF"/>
        </w:rPr>
        <w:t>. F</w:t>
      </w:r>
      <w:r w:rsidR="00AE7317" w:rsidRPr="002C5F1D">
        <w:rPr>
          <w:rFonts w:asciiTheme="minorHAnsi" w:hAnsiTheme="minorHAnsi" w:cstheme="minorHAnsi"/>
          <w:color w:val="222222"/>
          <w:sz w:val="20"/>
          <w:szCs w:val="20"/>
          <w:shd w:val="clear" w:color="auto" w:fill="FFFFFF"/>
        </w:rPr>
        <w:t xml:space="preserve">ollowing the theory crime can be counteracted by </w:t>
      </w:r>
      <w:r w:rsidR="00E619FE" w:rsidRPr="002C5F1D">
        <w:rPr>
          <w:rFonts w:asciiTheme="minorHAnsi" w:hAnsiTheme="minorHAnsi" w:cstheme="minorHAnsi"/>
          <w:color w:val="222222"/>
          <w:sz w:val="20"/>
          <w:szCs w:val="20"/>
          <w:shd w:val="clear" w:color="auto" w:fill="FFFFFF"/>
        </w:rPr>
        <w:t xml:space="preserve">preventing motivated offenders from the suitable target at significant points in time by having guardian presence in the location. The routine activity theory does however have </w:t>
      </w:r>
      <w:r w:rsidR="00D2100A" w:rsidRPr="002C5F1D">
        <w:rPr>
          <w:rFonts w:asciiTheme="minorHAnsi" w:hAnsiTheme="minorHAnsi" w:cstheme="minorHAnsi"/>
          <w:color w:val="222222"/>
          <w:sz w:val="20"/>
          <w:szCs w:val="20"/>
          <w:shd w:val="clear" w:color="auto" w:fill="FFFFFF"/>
        </w:rPr>
        <w:t xml:space="preserve">a </w:t>
      </w:r>
      <w:r w:rsidR="00E619FE" w:rsidRPr="002C5F1D">
        <w:rPr>
          <w:rFonts w:asciiTheme="minorHAnsi" w:hAnsiTheme="minorHAnsi" w:cstheme="minorHAnsi"/>
          <w:color w:val="222222"/>
          <w:sz w:val="20"/>
          <w:szCs w:val="20"/>
          <w:shd w:val="clear" w:color="auto" w:fill="FFFFFF"/>
        </w:rPr>
        <w:t xml:space="preserve">fallback whereby it may not be applicable to be applied to other versions of crime. Kleemans, Soudijn, &amp; Weenink (2012) argues that street </w:t>
      </w:r>
      <w:r w:rsidR="00E619FE" w:rsidRPr="002C5F1D">
        <w:rPr>
          <w:rFonts w:asciiTheme="minorHAnsi" w:hAnsiTheme="minorHAnsi" w:cstheme="minorHAnsi"/>
          <w:color w:val="222222"/>
          <w:sz w:val="20"/>
          <w:szCs w:val="20"/>
          <w:shd w:val="clear" w:color="auto" w:fill="FFFFFF"/>
        </w:rPr>
        <w:lastRenderedPageBreak/>
        <w:t xml:space="preserve">crime may be prevented by the routine activity theory however organised crime offenders are considerably </w:t>
      </w:r>
      <w:r w:rsidR="004F07A2" w:rsidRPr="002C5F1D">
        <w:rPr>
          <w:rFonts w:asciiTheme="minorHAnsi" w:hAnsiTheme="minorHAnsi" w:cstheme="minorHAnsi"/>
          <w:color w:val="222222"/>
          <w:sz w:val="20"/>
          <w:szCs w:val="20"/>
          <w:shd w:val="clear" w:color="auto" w:fill="FFFFFF"/>
        </w:rPr>
        <w:t xml:space="preserve">more tactical in a way where the factors of a given opportunity involving time and space </w:t>
      </w:r>
      <w:r w:rsidR="004E0A10" w:rsidRPr="002C5F1D">
        <w:rPr>
          <w:rFonts w:asciiTheme="minorHAnsi" w:hAnsiTheme="minorHAnsi" w:cstheme="minorHAnsi"/>
          <w:color w:val="222222"/>
          <w:sz w:val="20"/>
          <w:szCs w:val="20"/>
          <w:shd w:val="clear" w:color="auto" w:fill="FFFFFF"/>
        </w:rPr>
        <w:t xml:space="preserve">are less impactful. </w:t>
      </w:r>
    </w:p>
    <w:p w14:paraId="29777859" w14:textId="1E367306" w:rsidR="002E502E" w:rsidRPr="002C5F1D" w:rsidRDefault="00820029"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With the face value of the routine activity theory outlining the factors of a criminal event and the elements that prevent crime (Tillyer &amp; Eck, 2011) the rational choice theory (Felson and Clarke,1988) suggests that potential offenders choose to commit crime and consider the methods that come alongside the act, with the choice being influencing by the outcome of enhancing reward while minimizing risk</w:t>
      </w:r>
      <w:r w:rsidR="0008433C" w:rsidRPr="002C5F1D">
        <w:rPr>
          <w:rFonts w:asciiTheme="minorHAnsi" w:hAnsiTheme="minorHAnsi" w:cstheme="minorHAnsi"/>
          <w:color w:val="222222"/>
          <w:sz w:val="20"/>
          <w:szCs w:val="20"/>
          <w:shd w:val="clear" w:color="auto" w:fill="FFFFFF"/>
        </w:rPr>
        <w:t xml:space="preserve">. Felson and Clarke (1988) state that the offender has a goal, even if its short term while committing the crime and only consider a handful of gains and setbacks at the time. Further Felson and Clarke (1988) state </w:t>
      </w:r>
      <w:r w:rsidR="00FA6B93" w:rsidRPr="002C5F1D">
        <w:rPr>
          <w:rFonts w:asciiTheme="minorHAnsi" w:hAnsiTheme="minorHAnsi" w:cstheme="minorHAnsi"/>
          <w:color w:val="222222"/>
          <w:sz w:val="20"/>
          <w:szCs w:val="20"/>
          <w:shd w:val="clear" w:color="auto" w:fill="FFFFFF"/>
        </w:rPr>
        <w:t xml:space="preserve">that the offender does not consider the significant impact and eventual punishments where are long term and that the theory has led to a rise of interviews whereby the offender is asked questioned regarding his intentions when committing the crime. </w:t>
      </w:r>
      <w:r w:rsidR="003C52B1" w:rsidRPr="002C5F1D">
        <w:rPr>
          <w:rFonts w:asciiTheme="minorHAnsi" w:hAnsiTheme="minorHAnsi" w:cstheme="minorHAnsi"/>
          <w:color w:val="222222"/>
          <w:sz w:val="20"/>
          <w:szCs w:val="20"/>
          <w:shd w:val="clear" w:color="auto" w:fill="FFFFFF"/>
        </w:rPr>
        <w:t>The rational choice theory has the benefits that it can be introduced as a standard framework for understanding human behaviour (</w:t>
      </w:r>
      <w:r w:rsidR="003C52B1" w:rsidRPr="002C5F1D">
        <w:rPr>
          <w:rFonts w:asciiTheme="minorHAnsi" w:hAnsiTheme="minorHAnsi" w:cstheme="minorHAnsi"/>
          <w:sz w:val="20"/>
          <w:szCs w:val="20"/>
        </w:rPr>
        <w:t xml:space="preserve">Becker,1976), furthermore it has a scope of generalization whereby given the circumstances it can be implemented as a crime prevention. </w:t>
      </w:r>
      <w:r w:rsidR="002E502E" w:rsidRPr="002C5F1D">
        <w:rPr>
          <w:rFonts w:asciiTheme="minorHAnsi" w:hAnsiTheme="minorHAnsi" w:cstheme="minorHAnsi"/>
          <w:sz w:val="20"/>
          <w:szCs w:val="20"/>
        </w:rPr>
        <w:t>Despite this the rational choice theory does not necessarily consider the potential impacts psychological impacts such as alcohol may have on crime committing whereby it affect and can trigger alternative decision making, further there is a lack of consideration to explain how violent behaviour impacts offenders state of mind (</w:t>
      </w:r>
      <w:r w:rsidR="002E502E" w:rsidRPr="002C5F1D">
        <w:rPr>
          <w:rFonts w:asciiTheme="minorHAnsi" w:hAnsiTheme="minorHAnsi" w:cstheme="minorHAnsi"/>
          <w:color w:val="222222"/>
          <w:sz w:val="20"/>
          <w:szCs w:val="20"/>
          <w:shd w:val="clear" w:color="auto" w:fill="FFFFFF"/>
        </w:rPr>
        <w:t xml:space="preserve">Hayward, 2007). </w:t>
      </w:r>
    </w:p>
    <w:p w14:paraId="307EB026" w14:textId="016CC13A" w:rsidR="002E502E" w:rsidRDefault="002E502E"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 xml:space="preserve">Situational crime prevention theories such as the Routine activity theory </w:t>
      </w:r>
      <w:r w:rsidR="00131B61" w:rsidRPr="002C5F1D">
        <w:rPr>
          <w:rFonts w:asciiTheme="minorHAnsi" w:hAnsiTheme="minorHAnsi" w:cstheme="minorHAnsi"/>
          <w:color w:val="222222"/>
          <w:sz w:val="20"/>
          <w:szCs w:val="20"/>
          <w:shd w:val="clear" w:color="auto" w:fill="FFFFFF"/>
        </w:rPr>
        <w:t>(</w:t>
      </w:r>
      <w:r w:rsidR="00131B61" w:rsidRPr="002C5F1D">
        <w:rPr>
          <w:rFonts w:asciiTheme="minorHAnsi" w:hAnsiTheme="minorHAnsi" w:cstheme="minorHAnsi"/>
          <w:sz w:val="20"/>
          <w:szCs w:val="20"/>
        </w:rPr>
        <w:t xml:space="preserve">Cohen and Felson, 1979) </w:t>
      </w:r>
      <w:r w:rsidRPr="002C5F1D">
        <w:rPr>
          <w:rFonts w:asciiTheme="minorHAnsi" w:hAnsiTheme="minorHAnsi" w:cstheme="minorHAnsi"/>
          <w:color w:val="222222"/>
          <w:sz w:val="20"/>
          <w:szCs w:val="20"/>
          <w:shd w:val="clear" w:color="auto" w:fill="FFFFFF"/>
        </w:rPr>
        <w:t xml:space="preserve">and Rational choice theory </w:t>
      </w:r>
      <w:r w:rsidR="00131B61" w:rsidRPr="002C5F1D">
        <w:rPr>
          <w:rFonts w:asciiTheme="minorHAnsi" w:hAnsiTheme="minorHAnsi" w:cstheme="minorHAnsi"/>
          <w:color w:val="222222"/>
          <w:sz w:val="20"/>
          <w:szCs w:val="20"/>
          <w:shd w:val="clear" w:color="auto" w:fill="FFFFFF"/>
        </w:rPr>
        <w:t xml:space="preserve">(Felson and Clarke,1988) </w:t>
      </w:r>
      <w:r w:rsidRPr="002C5F1D">
        <w:rPr>
          <w:rFonts w:asciiTheme="minorHAnsi" w:hAnsiTheme="minorHAnsi" w:cstheme="minorHAnsi"/>
          <w:color w:val="222222"/>
          <w:sz w:val="20"/>
          <w:szCs w:val="20"/>
          <w:shd w:val="clear" w:color="auto" w:fill="FFFFFF"/>
        </w:rPr>
        <w:t xml:space="preserve">have been developed and researched for the indication and analysis of crime to develop decisions to reduce and or prevent crime. </w:t>
      </w:r>
      <w:r w:rsidR="00823D6D" w:rsidRPr="002C5F1D">
        <w:rPr>
          <w:rFonts w:asciiTheme="minorHAnsi" w:hAnsiTheme="minorHAnsi" w:cstheme="minorHAnsi"/>
          <w:color w:val="222222"/>
          <w:sz w:val="20"/>
          <w:szCs w:val="20"/>
          <w:shd w:val="clear" w:color="auto" w:fill="FFFFFF"/>
        </w:rPr>
        <w:t xml:space="preserve">These crime prevention strategies along with the mention of Cornish and Clarke (2003) outline further techniques whereby they are divided into groups </w:t>
      </w:r>
      <w:proofErr w:type="gramStart"/>
      <w:r w:rsidR="00823D6D" w:rsidRPr="002C5F1D">
        <w:rPr>
          <w:rFonts w:asciiTheme="minorHAnsi" w:hAnsiTheme="minorHAnsi" w:cstheme="minorHAnsi"/>
          <w:color w:val="222222"/>
          <w:sz w:val="20"/>
          <w:szCs w:val="20"/>
          <w:shd w:val="clear" w:color="auto" w:fill="FFFFFF"/>
        </w:rPr>
        <w:t>of;</w:t>
      </w:r>
      <w:proofErr w:type="gramEnd"/>
      <w:r w:rsidR="00823D6D" w:rsidRPr="002C5F1D">
        <w:rPr>
          <w:rFonts w:asciiTheme="minorHAnsi" w:hAnsiTheme="minorHAnsi" w:cstheme="minorHAnsi"/>
          <w:color w:val="222222"/>
          <w:sz w:val="20"/>
          <w:szCs w:val="20"/>
          <w:shd w:val="clear" w:color="auto" w:fill="FFFFFF"/>
        </w:rPr>
        <w:t xml:space="preserve"> Increasing effort, increasing the risk, reducing the rewards, reducing provocations and removing excuses. The development in said theories provide police and any other guardian with knowledge and avenue of crime prevention. </w:t>
      </w:r>
    </w:p>
    <w:p w14:paraId="5C15EB70" w14:textId="218522F8" w:rsidR="002C5F1D" w:rsidRDefault="002C5F1D"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r>
        <w:rPr>
          <w:rFonts w:asciiTheme="minorHAnsi" w:hAnsiTheme="minorHAnsi" w:cstheme="minorHAnsi"/>
          <w:color w:val="222222"/>
          <w:sz w:val="20"/>
          <w:szCs w:val="20"/>
          <w:shd w:val="clear" w:color="auto" w:fill="FFFFFF"/>
        </w:rPr>
        <w:t xml:space="preserve">Words: 1062 </w:t>
      </w:r>
    </w:p>
    <w:p w14:paraId="61C2F341" w14:textId="77777777" w:rsidR="002C5F1D" w:rsidRPr="002C5F1D" w:rsidRDefault="002C5F1D"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p>
    <w:p w14:paraId="3107188E" w14:textId="77777777" w:rsidR="00820029" w:rsidRPr="002C5F1D" w:rsidRDefault="00820029" w:rsidP="002C5F1D">
      <w:pPr>
        <w:widowControl/>
        <w:autoSpaceDE/>
        <w:autoSpaceDN/>
        <w:spacing w:after="160" w:line="276" w:lineRule="auto"/>
        <w:jc w:val="both"/>
        <w:rPr>
          <w:rFonts w:asciiTheme="minorHAnsi" w:hAnsiTheme="minorHAnsi" w:cstheme="minorHAnsi"/>
          <w:color w:val="222222"/>
          <w:sz w:val="20"/>
          <w:szCs w:val="20"/>
          <w:shd w:val="clear" w:color="auto" w:fill="FFFFFF"/>
        </w:rPr>
      </w:pPr>
    </w:p>
    <w:p w14:paraId="2A76DE58" w14:textId="77777777" w:rsidR="00D2100A" w:rsidRPr="002C5F1D" w:rsidRDefault="00D2100A" w:rsidP="002C5F1D">
      <w:pPr>
        <w:widowControl/>
        <w:autoSpaceDE/>
        <w:autoSpaceDN/>
        <w:spacing w:after="160" w:line="276" w:lineRule="auto"/>
        <w:jc w:val="both"/>
        <w:rPr>
          <w:rFonts w:asciiTheme="minorHAnsi" w:hAnsiTheme="minorHAnsi" w:cstheme="minorHAnsi"/>
          <w:sz w:val="20"/>
          <w:szCs w:val="20"/>
        </w:rPr>
      </w:pPr>
    </w:p>
    <w:p w14:paraId="10C1D101" w14:textId="502B5F92" w:rsidR="00CE611B" w:rsidRPr="002C5F1D" w:rsidRDefault="00CD4E61" w:rsidP="002C5F1D">
      <w:pPr>
        <w:spacing w:line="276" w:lineRule="auto"/>
        <w:jc w:val="both"/>
        <w:rPr>
          <w:rFonts w:asciiTheme="minorHAnsi" w:hAnsiTheme="minorHAnsi" w:cstheme="minorHAnsi"/>
          <w:b/>
          <w:bCs/>
          <w:sz w:val="20"/>
          <w:szCs w:val="20"/>
          <w:u w:val="single"/>
        </w:rPr>
      </w:pPr>
      <w:r w:rsidRPr="002C5F1D">
        <w:rPr>
          <w:rFonts w:asciiTheme="minorHAnsi" w:hAnsiTheme="minorHAnsi" w:cstheme="minorHAnsi"/>
          <w:b/>
          <w:bCs/>
          <w:sz w:val="20"/>
          <w:szCs w:val="20"/>
          <w:u w:val="single"/>
        </w:rPr>
        <w:br w:type="column"/>
      </w:r>
      <w:r w:rsidR="00B41465" w:rsidRPr="002C5F1D">
        <w:rPr>
          <w:rFonts w:asciiTheme="minorHAnsi" w:hAnsiTheme="minorHAnsi" w:cstheme="minorHAnsi"/>
          <w:b/>
          <w:bCs/>
          <w:sz w:val="20"/>
          <w:szCs w:val="20"/>
          <w:u w:val="single"/>
        </w:rPr>
        <w:lastRenderedPageBreak/>
        <w:t xml:space="preserve">Bibliography </w:t>
      </w:r>
    </w:p>
    <w:p w14:paraId="06C455E1" w14:textId="351F3B22" w:rsidR="000A5350" w:rsidRPr="002C5F1D" w:rsidRDefault="000A5350" w:rsidP="002C5F1D">
      <w:pPr>
        <w:spacing w:line="276" w:lineRule="auto"/>
        <w:jc w:val="both"/>
        <w:rPr>
          <w:rFonts w:asciiTheme="minorHAnsi" w:hAnsiTheme="minorHAnsi" w:cstheme="minorHAnsi"/>
          <w:sz w:val="20"/>
          <w:szCs w:val="20"/>
        </w:rPr>
      </w:pPr>
    </w:p>
    <w:p w14:paraId="7DBE1931" w14:textId="77777777" w:rsidR="00E656E3" w:rsidRPr="002C5F1D" w:rsidRDefault="00E656E3" w:rsidP="00A50414">
      <w:pPr>
        <w:pStyle w:val="NormalWeb"/>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 xml:space="preserve">Becker, G. (1976); The Economic Approach to Human </w:t>
      </w:r>
      <w:proofErr w:type="spellStart"/>
      <w:r w:rsidRPr="002C5F1D">
        <w:rPr>
          <w:rFonts w:asciiTheme="minorHAnsi" w:hAnsiTheme="minorHAnsi" w:cstheme="minorHAnsi"/>
          <w:sz w:val="20"/>
          <w:szCs w:val="20"/>
        </w:rPr>
        <w:t>Behavior</w:t>
      </w:r>
      <w:proofErr w:type="spellEnd"/>
      <w:r w:rsidRPr="002C5F1D">
        <w:rPr>
          <w:rFonts w:asciiTheme="minorHAnsi" w:hAnsiTheme="minorHAnsi" w:cstheme="minorHAnsi"/>
          <w:sz w:val="20"/>
          <w:szCs w:val="20"/>
        </w:rPr>
        <w:t xml:space="preserve">, </w:t>
      </w:r>
      <w:proofErr w:type="gramStart"/>
      <w:r w:rsidRPr="002C5F1D">
        <w:rPr>
          <w:rFonts w:asciiTheme="minorHAnsi" w:hAnsiTheme="minorHAnsi" w:cstheme="minorHAnsi"/>
          <w:sz w:val="20"/>
          <w:szCs w:val="20"/>
        </w:rPr>
        <w:t>Chicago</w:t>
      </w:r>
      <w:proofErr w:type="gramEnd"/>
      <w:r w:rsidRPr="002C5F1D">
        <w:rPr>
          <w:rFonts w:asciiTheme="minorHAnsi" w:hAnsiTheme="minorHAnsi" w:cstheme="minorHAnsi"/>
          <w:sz w:val="20"/>
          <w:szCs w:val="20"/>
        </w:rPr>
        <w:t xml:space="preserve"> and London: The University of Chicago Press, pp. 3-14.</w:t>
      </w:r>
    </w:p>
    <w:p w14:paraId="00D97254"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Bettelheim, B. (1943). Individual and mass </w:t>
      </w:r>
      <w:proofErr w:type="spellStart"/>
      <w:r w:rsidRPr="002C5F1D">
        <w:rPr>
          <w:rFonts w:asciiTheme="minorHAnsi" w:hAnsiTheme="minorHAnsi" w:cstheme="minorHAnsi"/>
          <w:sz w:val="20"/>
          <w:szCs w:val="20"/>
        </w:rPr>
        <w:t>behavior</w:t>
      </w:r>
      <w:proofErr w:type="spellEnd"/>
      <w:r w:rsidRPr="002C5F1D">
        <w:rPr>
          <w:rFonts w:asciiTheme="minorHAnsi" w:hAnsiTheme="minorHAnsi" w:cstheme="minorHAnsi"/>
          <w:sz w:val="20"/>
          <w:szCs w:val="20"/>
        </w:rPr>
        <w:t xml:space="preserve"> in extreme situations. Journal of Abnormal and Social Psychology, 38. 417-452. </w:t>
      </w:r>
    </w:p>
    <w:p w14:paraId="3103A801" w14:textId="77777777" w:rsidR="00E656E3" w:rsidRPr="002C5F1D" w:rsidRDefault="00E656E3"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Briere, J.N. and Elliott, D.M., 1994. Immediate and long-term impacts of child sexual abuse. </w:t>
      </w:r>
      <w:r w:rsidRPr="002C5F1D">
        <w:rPr>
          <w:rFonts w:asciiTheme="minorHAnsi" w:hAnsiTheme="minorHAnsi" w:cstheme="minorHAnsi"/>
          <w:i/>
          <w:iCs/>
          <w:color w:val="222222"/>
          <w:sz w:val="20"/>
          <w:szCs w:val="20"/>
          <w:shd w:val="clear" w:color="auto" w:fill="FFFFFF"/>
        </w:rPr>
        <w:t>The future of children</w:t>
      </w:r>
      <w:r w:rsidRPr="002C5F1D">
        <w:rPr>
          <w:rFonts w:asciiTheme="minorHAnsi" w:hAnsiTheme="minorHAnsi" w:cstheme="minorHAnsi"/>
          <w:color w:val="222222"/>
          <w:sz w:val="20"/>
          <w:szCs w:val="20"/>
          <w:shd w:val="clear" w:color="auto" w:fill="FFFFFF"/>
        </w:rPr>
        <w:t>, pp.54-69.</w:t>
      </w:r>
    </w:p>
    <w:p w14:paraId="7450FDA3"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CIPD (2022) </w:t>
      </w:r>
      <w:r w:rsidRPr="002C5F1D">
        <w:rPr>
          <w:rFonts w:asciiTheme="minorHAnsi" w:hAnsiTheme="minorHAnsi" w:cstheme="minorHAnsi"/>
          <w:i/>
          <w:iCs/>
          <w:sz w:val="20"/>
          <w:szCs w:val="20"/>
        </w:rPr>
        <w:t xml:space="preserve">Equality, </w:t>
      </w:r>
      <w:proofErr w:type="gramStart"/>
      <w:r w:rsidRPr="002C5F1D">
        <w:rPr>
          <w:rFonts w:asciiTheme="minorHAnsi" w:hAnsiTheme="minorHAnsi" w:cstheme="minorHAnsi"/>
          <w:i/>
          <w:iCs/>
          <w:sz w:val="20"/>
          <w:szCs w:val="20"/>
        </w:rPr>
        <w:t>diversity</w:t>
      </w:r>
      <w:proofErr w:type="gramEnd"/>
      <w:r w:rsidRPr="002C5F1D">
        <w:rPr>
          <w:rFonts w:asciiTheme="minorHAnsi" w:hAnsiTheme="minorHAnsi" w:cstheme="minorHAnsi"/>
          <w:i/>
          <w:iCs/>
          <w:sz w:val="20"/>
          <w:szCs w:val="20"/>
        </w:rPr>
        <w:t xml:space="preserve"> and inclusion in the workplace: Factsheets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CIPD</w:t>
      </w:r>
      <w:r w:rsidRPr="002C5F1D">
        <w:rPr>
          <w:rFonts w:asciiTheme="minorHAnsi" w:hAnsiTheme="minorHAnsi" w:cstheme="minorHAnsi"/>
          <w:sz w:val="20"/>
          <w:szCs w:val="20"/>
        </w:rPr>
        <w:t xml:space="preserve">. Chartered Institute of Personnel and </w:t>
      </w:r>
      <w:proofErr w:type="gramStart"/>
      <w:r w:rsidRPr="002C5F1D">
        <w:rPr>
          <w:rFonts w:asciiTheme="minorHAnsi" w:hAnsiTheme="minorHAnsi" w:cstheme="minorHAnsi"/>
          <w:sz w:val="20"/>
          <w:szCs w:val="20"/>
        </w:rPr>
        <w:t>Development .</w:t>
      </w:r>
      <w:proofErr w:type="gramEnd"/>
      <w:r w:rsidRPr="002C5F1D">
        <w:rPr>
          <w:rFonts w:asciiTheme="minorHAnsi" w:hAnsiTheme="minorHAnsi" w:cstheme="minorHAnsi"/>
          <w:sz w:val="20"/>
          <w:szCs w:val="20"/>
        </w:rPr>
        <w:t xml:space="preserve"> Available at: https://www.cipd.co.uk/knowledge/fundamentals/relations/diversity/factsheet (Accessed: April 24, 2023). </w:t>
      </w:r>
    </w:p>
    <w:p w14:paraId="621F424C"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Police (2022) </w:t>
      </w:r>
      <w:r w:rsidRPr="002C5F1D">
        <w:rPr>
          <w:rFonts w:asciiTheme="minorHAnsi" w:hAnsiTheme="minorHAnsi" w:cstheme="minorHAnsi"/>
          <w:i/>
          <w:iCs/>
          <w:sz w:val="20"/>
          <w:szCs w:val="20"/>
        </w:rPr>
        <w:t>Promoting and supporting diversity and inclusion</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COP. Available at: https://www.college.police.uk/article/diversity-and-inclusion-cpd-in-focus (Accessed: April 24, 2023). </w:t>
      </w:r>
    </w:p>
    <w:p w14:paraId="643F4B61" w14:textId="77777777" w:rsidR="00E656E3" w:rsidRPr="002C5F1D" w:rsidRDefault="00E656E3"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College of Policing (2013) Responding to child sexual exploitation, College of Policing. Available at: https://www.college.police.uk/app/major-investigation-and-public-protection/responding-child-sexual-exploitation/responding-child-sexual-exploitation (Accessed: 20 July 2023).</w:t>
      </w:r>
    </w:p>
    <w:p w14:paraId="6B3BA60C"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(2015) </w:t>
      </w:r>
      <w:r w:rsidRPr="002C5F1D">
        <w:rPr>
          <w:rFonts w:asciiTheme="minorHAnsi" w:hAnsiTheme="minorHAnsi" w:cstheme="minorHAnsi"/>
          <w:i/>
          <w:iCs/>
          <w:sz w:val="20"/>
          <w:szCs w:val="20"/>
        </w:rPr>
        <w:t xml:space="preserve">Intelligence </w:t>
      </w:r>
      <w:proofErr w:type="gramStart"/>
      <w:r w:rsidRPr="002C5F1D">
        <w:rPr>
          <w:rFonts w:asciiTheme="minorHAnsi" w:hAnsiTheme="minorHAnsi" w:cstheme="minorHAnsi"/>
          <w:i/>
          <w:iCs/>
          <w:sz w:val="20"/>
          <w:szCs w:val="20"/>
        </w:rPr>
        <w:t xml:space="preserve">Products </w:t>
      </w:r>
      <w:r w:rsidRPr="002C5F1D">
        <w:rPr>
          <w:rFonts w:asciiTheme="minorHAnsi" w:hAnsiTheme="minorHAnsi" w:cstheme="minorHAnsi"/>
          <w:sz w:val="20"/>
          <w:szCs w:val="20"/>
        </w:rPr>
        <w:t>,</w:t>
      </w:r>
      <w:proofErr w:type="gramEnd"/>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Intelligence Products</w:t>
      </w:r>
      <w:r w:rsidRPr="002C5F1D">
        <w:rPr>
          <w:rFonts w:asciiTheme="minorHAnsi" w:hAnsiTheme="minorHAnsi" w:cstheme="minorHAnsi"/>
          <w:sz w:val="20"/>
          <w:szCs w:val="20"/>
        </w:rPr>
        <w:t xml:space="preserve">. Available at: https://www.college.police.uk/app/intelligence-management/intelligence-products (Accessed: 05 June 2023). </w:t>
      </w:r>
    </w:p>
    <w:p w14:paraId="6A5E0415"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(2017) </w:t>
      </w:r>
      <w:r w:rsidRPr="002C5F1D">
        <w:rPr>
          <w:rFonts w:asciiTheme="minorHAnsi" w:hAnsiTheme="minorHAnsi" w:cstheme="minorHAnsi"/>
          <w:i/>
          <w:iCs/>
          <w:sz w:val="20"/>
          <w:szCs w:val="20"/>
        </w:rPr>
        <w:t>Problem-oriented policing</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https://www.college.police.uk/research/crime-reduction-toolkit/problem-oriented-policing (Accessed: 05 June 2023). </w:t>
      </w:r>
    </w:p>
    <w:p w14:paraId="33CF7EDC"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(2018) Neighbourhood policing guidelines - college of policing, Supporting material for frontline officers, </w:t>
      </w:r>
      <w:proofErr w:type="gramStart"/>
      <w:r w:rsidRPr="002C5F1D">
        <w:rPr>
          <w:rFonts w:asciiTheme="minorHAnsi" w:hAnsiTheme="minorHAnsi" w:cstheme="minorHAnsi"/>
          <w:sz w:val="20"/>
          <w:szCs w:val="20"/>
        </w:rPr>
        <w:t>staff</w:t>
      </w:r>
      <w:proofErr w:type="gramEnd"/>
      <w:r w:rsidRPr="002C5F1D">
        <w:rPr>
          <w:rFonts w:asciiTheme="minorHAnsi" w:hAnsiTheme="minorHAnsi" w:cstheme="minorHAnsi"/>
          <w:sz w:val="20"/>
          <w:szCs w:val="20"/>
        </w:rPr>
        <w:t xml:space="preserve"> and volunteers. Available at: https://assets.college.police.uk/s3fs-public/2020-10/NPG_supporting_material_frontline%20%281%29.pdf. Page 2. (Accessed: 8 November 2023).</w:t>
      </w:r>
    </w:p>
    <w:p w14:paraId="3A42809C"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(2020) </w:t>
      </w:r>
      <w:r w:rsidRPr="002C5F1D">
        <w:rPr>
          <w:rFonts w:asciiTheme="minorHAnsi" w:hAnsiTheme="minorHAnsi" w:cstheme="minorHAnsi"/>
          <w:i/>
          <w:iCs/>
          <w:sz w:val="20"/>
          <w:szCs w:val="20"/>
        </w:rPr>
        <w:t>Promoting and supporting diversity and inclusion</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https://www.college.police.uk/article/diversity-and-inclusion-cpd-in-focus (Accessed: May 4, 2023). </w:t>
      </w:r>
    </w:p>
    <w:p w14:paraId="244CAD7A"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(2021) </w:t>
      </w:r>
      <w:r w:rsidRPr="002C5F1D">
        <w:rPr>
          <w:rFonts w:asciiTheme="minorHAnsi" w:hAnsiTheme="minorHAnsi" w:cstheme="minorHAnsi"/>
          <w:i/>
          <w:iCs/>
          <w:sz w:val="20"/>
          <w:szCs w:val="20"/>
        </w:rPr>
        <w:t xml:space="preserve">Diversity, </w:t>
      </w:r>
      <w:proofErr w:type="gramStart"/>
      <w:r w:rsidRPr="002C5F1D">
        <w:rPr>
          <w:rFonts w:asciiTheme="minorHAnsi" w:hAnsiTheme="minorHAnsi" w:cstheme="minorHAnsi"/>
          <w:i/>
          <w:iCs/>
          <w:sz w:val="20"/>
          <w:szCs w:val="20"/>
        </w:rPr>
        <w:t>equality</w:t>
      </w:r>
      <w:proofErr w:type="gramEnd"/>
      <w:r w:rsidRPr="002C5F1D">
        <w:rPr>
          <w:rFonts w:asciiTheme="minorHAnsi" w:hAnsiTheme="minorHAnsi" w:cstheme="minorHAnsi"/>
          <w:i/>
          <w:iCs/>
          <w:sz w:val="20"/>
          <w:szCs w:val="20"/>
        </w:rPr>
        <w:t xml:space="preserve"> and inclusion strategy 2021-2024</w:t>
      </w:r>
      <w:r w:rsidRPr="002C5F1D">
        <w:rPr>
          <w:rFonts w:asciiTheme="minorHAnsi" w:hAnsiTheme="minorHAnsi" w:cstheme="minorHAnsi"/>
          <w:sz w:val="20"/>
          <w:szCs w:val="20"/>
        </w:rPr>
        <w:t xml:space="preserve">. College of policing. Available at: https://assets.college.police.uk/s3fs-public/2021-10/Diversity-equality-and-inclusion-strategy.pdf (Accessed: May 4, 2023). </w:t>
      </w:r>
    </w:p>
    <w:p w14:paraId="2CA7DBC4"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College of Policing (2022) </w:t>
      </w:r>
      <w:r w:rsidRPr="002C5F1D">
        <w:rPr>
          <w:rFonts w:asciiTheme="minorHAnsi" w:hAnsiTheme="minorHAnsi" w:cstheme="minorHAnsi"/>
          <w:i/>
          <w:iCs/>
          <w:sz w:val="20"/>
          <w:szCs w:val="20"/>
        </w:rPr>
        <w:t>Intelligence report</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https://www.college.police.uk/app/intelligence-management/intelligence-report (Accessed: 05 June 2023). </w:t>
      </w:r>
    </w:p>
    <w:p w14:paraId="3EA6BBC1"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lastRenderedPageBreak/>
        <w:t xml:space="preserve">College of Policing (2023) </w:t>
      </w:r>
      <w:r w:rsidRPr="002C5F1D">
        <w:rPr>
          <w:rFonts w:asciiTheme="minorHAnsi" w:hAnsiTheme="minorHAnsi" w:cstheme="minorHAnsi"/>
          <w:i/>
          <w:iCs/>
          <w:sz w:val="20"/>
          <w:szCs w:val="20"/>
        </w:rPr>
        <w:t>Analysis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College of Policing</w:t>
      </w:r>
      <w:r w:rsidRPr="002C5F1D">
        <w:rPr>
          <w:rFonts w:asciiTheme="minorHAnsi" w:hAnsiTheme="minorHAnsi" w:cstheme="minorHAnsi"/>
          <w:sz w:val="20"/>
          <w:szCs w:val="20"/>
        </w:rPr>
        <w:t xml:space="preserve">. Available at: https://www.college.police.uk/app/intelligence-management/analysis/analysis (Accessed: 27 June 2023). </w:t>
      </w:r>
    </w:p>
    <w:p w14:paraId="1D7DB4E1"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Dutton, D. G., &amp; Painter, S. L. (1981). Traumatic Bonding: The development of emotional attachments in battered women and other relationships of intermittent abuse. Victimology: An International Journal, 7(4), 139-155.</w:t>
      </w:r>
    </w:p>
    <w:p w14:paraId="7A90E670"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Dutton, D.G. and Painter, S., 1993. Emotional attachments in abusive relationships: A test of traumatic bonding theory. Violence and victims, 8(2), p.105.</w:t>
      </w:r>
    </w:p>
    <w:p w14:paraId="23E55A90"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proofErr w:type="gramStart"/>
      <w:r w:rsidRPr="002C5F1D">
        <w:rPr>
          <w:rFonts w:asciiTheme="minorHAnsi" w:hAnsiTheme="minorHAnsi" w:cstheme="minorHAnsi"/>
          <w:sz w:val="20"/>
          <w:szCs w:val="20"/>
        </w:rPr>
        <w:t>Eck ,</w:t>
      </w:r>
      <w:proofErr w:type="gramEnd"/>
      <w:r w:rsidRPr="002C5F1D">
        <w:rPr>
          <w:rFonts w:asciiTheme="minorHAnsi" w:hAnsiTheme="minorHAnsi" w:cstheme="minorHAnsi"/>
          <w:sz w:val="20"/>
          <w:szCs w:val="20"/>
        </w:rPr>
        <w:t xml:space="preserve"> J . </w:t>
      </w:r>
      <w:proofErr w:type="gramStart"/>
      <w:r w:rsidRPr="002C5F1D">
        <w:rPr>
          <w:rFonts w:asciiTheme="minorHAnsi" w:hAnsiTheme="minorHAnsi" w:cstheme="minorHAnsi"/>
          <w:sz w:val="20"/>
          <w:szCs w:val="20"/>
        </w:rPr>
        <w:t>E .</w:t>
      </w:r>
      <w:proofErr w:type="gramEnd"/>
      <w:r w:rsidRPr="002C5F1D">
        <w:rPr>
          <w:rFonts w:asciiTheme="minorHAnsi" w:hAnsiTheme="minorHAnsi" w:cstheme="minorHAnsi"/>
          <w:sz w:val="20"/>
          <w:szCs w:val="20"/>
        </w:rPr>
        <w:t xml:space="preserve"> </w:t>
      </w:r>
      <w:proofErr w:type="gramStart"/>
      <w:r w:rsidRPr="002C5F1D">
        <w:rPr>
          <w:rFonts w:asciiTheme="minorHAnsi" w:hAnsiTheme="minorHAnsi" w:cstheme="minorHAnsi"/>
          <w:sz w:val="20"/>
          <w:szCs w:val="20"/>
        </w:rPr>
        <w:t>( 1994</w:t>
      </w:r>
      <w:proofErr w:type="gramEnd"/>
      <w:r w:rsidRPr="002C5F1D">
        <w:rPr>
          <w:rFonts w:asciiTheme="minorHAnsi" w:hAnsiTheme="minorHAnsi" w:cstheme="minorHAnsi"/>
          <w:sz w:val="20"/>
          <w:szCs w:val="20"/>
        </w:rPr>
        <w:t xml:space="preserve"> ) Drug markets and drug places: A case-control study of the spatial structure of illicit drug dealing . PhD dissertation, University of Maryland, College </w:t>
      </w:r>
      <w:proofErr w:type="gramStart"/>
      <w:r w:rsidRPr="002C5F1D">
        <w:rPr>
          <w:rFonts w:asciiTheme="minorHAnsi" w:hAnsiTheme="minorHAnsi" w:cstheme="minorHAnsi"/>
          <w:sz w:val="20"/>
          <w:szCs w:val="20"/>
        </w:rPr>
        <w:t>Park .</w:t>
      </w:r>
      <w:proofErr w:type="gramEnd"/>
    </w:p>
    <w:p w14:paraId="30D0142A"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proofErr w:type="gramStart"/>
      <w:r w:rsidRPr="002C5F1D">
        <w:rPr>
          <w:rFonts w:asciiTheme="minorHAnsi" w:hAnsiTheme="minorHAnsi" w:cstheme="minorHAnsi"/>
          <w:sz w:val="20"/>
          <w:szCs w:val="20"/>
        </w:rPr>
        <w:t>Eck ,</w:t>
      </w:r>
      <w:proofErr w:type="gramEnd"/>
      <w:r w:rsidRPr="002C5F1D">
        <w:rPr>
          <w:rFonts w:asciiTheme="minorHAnsi" w:hAnsiTheme="minorHAnsi" w:cstheme="minorHAnsi"/>
          <w:sz w:val="20"/>
          <w:szCs w:val="20"/>
        </w:rPr>
        <w:t xml:space="preserve"> J . </w:t>
      </w:r>
      <w:proofErr w:type="gramStart"/>
      <w:r w:rsidRPr="002C5F1D">
        <w:rPr>
          <w:rFonts w:asciiTheme="minorHAnsi" w:hAnsiTheme="minorHAnsi" w:cstheme="minorHAnsi"/>
          <w:sz w:val="20"/>
          <w:szCs w:val="20"/>
        </w:rPr>
        <w:t>E .</w:t>
      </w:r>
      <w:proofErr w:type="gramEnd"/>
      <w:r w:rsidRPr="002C5F1D">
        <w:rPr>
          <w:rFonts w:asciiTheme="minorHAnsi" w:hAnsiTheme="minorHAnsi" w:cstheme="minorHAnsi"/>
          <w:sz w:val="20"/>
          <w:szCs w:val="20"/>
        </w:rPr>
        <w:t xml:space="preserve"> </w:t>
      </w:r>
      <w:proofErr w:type="gramStart"/>
      <w:r w:rsidRPr="002C5F1D">
        <w:rPr>
          <w:rFonts w:asciiTheme="minorHAnsi" w:hAnsiTheme="minorHAnsi" w:cstheme="minorHAnsi"/>
          <w:sz w:val="20"/>
          <w:szCs w:val="20"/>
        </w:rPr>
        <w:t>( 2001</w:t>
      </w:r>
      <w:proofErr w:type="gramEnd"/>
      <w:r w:rsidRPr="002C5F1D">
        <w:rPr>
          <w:rFonts w:asciiTheme="minorHAnsi" w:hAnsiTheme="minorHAnsi" w:cstheme="minorHAnsi"/>
          <w:sz w:val="20"/>
          <w:szCs w:val="20"/>
        </w:rPr>
        <w:t xml:space="preserve"> ) Policing and crime event concentration . In: R.F. Meier, L.W. Kennedy and V. Sacco (eds.) The Process and Structure of Crime: Criminal Events and Crime Analysis, Theoretical Advances in </w:t>
      </w:r>
      <w:proofErr w:type="gramStart"/>
      <w:r w:rsidRPr="002C5F1D">
        <w:rPr>
          <w:rFonts w:asciiTheme="minorHAnsi" w:hAnsiTheme="minorHAnsi" w:cstheme="minorHAnsi"/>
          <w:sz w:val="20"/>
          <w:szCs w:val="20"/>
        </w:rPr>
        <w:t>Criminology .</w:t>
      </w:r>
      <w:proofErr w:type="gramEnd"/>
      <w:r w:rsidRPr="002C5F1D">
        <w:rPr>
          <w:rFonts w:asciiTheme="minorHAnsi" w:hAnsiTheme="minorHAnsi" w:cstheme="minorHAnsi"/>
          <w:sz w:val="20"/>
          <w:szCs w:val="20"/>
        </w:rPr>
        <w:t xml:space="preserve"> New Brunswick, NJ: </w:t>
      </w:r>
      <w:proofErr w:type="gramStart"/>
      <w:r w:rsidRPr="002C5F1D">
        <w:rPr>
          <w:rFonts w:asciiTheme="minorHAnsi" w:hAnsiTheme="minorHAnsi" w:cstheme="minorHAnsi"/>
          <w:sz w:val="20"/>
          <w:szCs w:val="20"/>
        </w:rPr>
        <w:t>Transactions ,</w:t>
      </w:r>
      <w:proofErr w:type="gramEnd"/>
      <w:r w:rsidRPr="002C5F1D">
        <w:rPr>
          <w:rFonts w:asciiTheme="minorHAnsi" w:hAnsiTheme="minorHAnsi" w:cstheme="minorHAnsi"/>
          <w:sz w:val="20"/>
          <w:szCs w:val="20"/>
        </w:rPr>
        <w:t xml:space="preserve"> pp. 249 – 276 .</w:t>
      </w:r>
    </w:p>
    <w:p w14:paraId="39A25E88"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Elkin, M. (2020) </w:t>
      </w:r>
      <w:r w:rsidRPr="002C5F1D">
        <w:rPr>
          <w:rFonts w:asciiTheme="minorHAnsi" w:hAnsiTheme="minorHAnsi" w:cstheme="minorHAnsi"/>
          <w:i/>
          <w:iCs/>
          <w:sz w:val="20"/>
          <w:szCs w:val="20"/>
        </w:rPr>
        <w:t>Child abuse in England and Wales: March 2020</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Child abuse in England and Wales - Office for National Statistics</w:t>
      </w:r>
      <w:r w:rsidRPr="002C5F1D">
        <w:rPr>
          <w:rFonts w:asciiTheme="minorHAnsi" w:hAnsiTheme="minorHAnsi" w:cstheme="minorHAnsi"/>
          <w:sz w:val="20"/>
          <w:szCs w:val="20"/>
        </w:rPr>
        <w:t xml:space="preserve">. Available at: https://www.ons.gov.uk/peoplepopulationandcommunity/crimeandjustice/bulletins/childabuseinenglandandwales/march2020 (Accessed: 20 July 2023). </w:t>
      </w:r>
    </w:p>
    <w:p w14:paraId="251167FE" w14:textId="77777777" w:rsidR="00E656E3" w:rsidRDefault="00E656E3" w:rsidP="002C5F1D">
      <w:pPr>
        <w:pStyle w:val="NormalWeb"/>
        <w:spacing w:line="276" w:lineRule="auto"/>
        <w:ind w:left="567" w:hanging="567"/>
        <w:jc w:val="both"/>
        <w:rPr>
          <w:rFonts w:asciiTheme="minorHAnsi" w:eastAsia="Arial" w:hAnsiTheme="minorHAnsi" w:cstheme="minorHAnsi"/>
          <w:sz w:val="20"/>
          <w:szCs w:val="20"/>
          <w:lang w:val="en-US" w:eastAsia="en-US"/>
        </w:rPr>
      </w:pPr>
      <w:r w:rsidRPr="00E656E3">
        <w:rPr>
          <w:rFonts w:asciiTheme="minorHAnsi" w:eastAsia="Arial" w:hAnsiTheme="minorHAnsi" w:cstheme="minorHAnsi"/>
          <w:sz w:val="20"/>
          <w:szCs w:val="20"/>
          <w:lang w:val="en-US" w:eastAsia="en-US"/>
        </w:rPr>
        <w:t xml:space="preserve">Elwood LS, Mott J, Lohr JM, </w:t>
      </w:r>
      <w:proofErr w:type="spellStart"/>
      <w:r w:rsidRPr="00E656E3">
        <w:rPr>
          <w:rFonts w:asciiTheme="minorHAnsi" w:eastAsia="Arial" w:hAnsiTheme="minorHAnsi" w:cstheme="minorHAnsi"/>
          <w:sz w:val="20"/>
          <w:szCs w:val="20"/>
          <w:lang w:val="en-US" w:eastAsia="en-US"/>
        </w:rPr>
        <w:t>Galovski</w:t>
      </w:r>
      <w:proofErr w:type="spellEnd"/>
      <w:r w:rsidRPr="00E656E3">
        <w:rPr>
          <w:rFonts w:asciiTheme="minorHAnsi" w:eastAsia="Arial" w:hAnsiTheme="minorHAnsi" w:cstheme="minorHAnsi"/>
          <w:sz w:val="20"/>
          <w:szCs w:val="20"/>
          <w:lang w:val="en-US" w:eastAsia="en-US"/>
        </w:rPr>
        <w:t xml:space="preserve"> TE. Secondary trauma symptoms in clinicians: a critical review of the construct, specificity, and implications for trauma-focused treatment. Clin Psychol Rev. 2011 Feb;31(1):25-36. </w:t>
      </w:r>
      <w:proofErr w:type="spellStart"/>
      <w:r w:rsidRPr="00E656E3">
        <w:rPr>
          <w:rFonts w:asciiTheme="minorHAnsi" w:eastAsia="Arial" w:hAnsiTheme="minorHAnsi" w:cstheme="minorHAnsi"/>
          <w:sz w:val="20"/>
          <w:szCs w:val="20"/>
          <w:lang w:val="en-US" w:eastAsia="en-US"/>
        </w:rPr>
        <w:t>doi</w:t>
      </w:r>
      <w:proofErr w:type="spellEnd"/>
      <w:r w:rsidRPr="00E656E3">
        <w:rPr>
          <w:rFonts w:asciiTheme="minorHAnsi" w:eastAsia="Arial" w:hAnsiTheme="minorHAnsi" w:cstheme="minorHAnsi"/>
          <w:sz w:val="20"/>
          <w:szCs w:val="20"/>
          <w:lang w:val="en-US" w:eastAsia="en-US"/>
        </w:rPr>
        <w:t xml:space="preserve">: 10.1016/j.cpr.2010.09.004. </w:t>
      </w:r>
      <w:proofErr w:type="spellStart"/>
      <w:r w:rsidRPr="00E656E3">
        <w:rPr>
          <w:rFonts w:asciiTheme="minorHAnsi" w:eastAsia="Arial" w:hAnsiTheme="minorHAnsi" w:cstheme="minorHAnsi"/>
          <w:sz w:val="20"/>
          <w:szCs w:val="20"/>
          <w:lang w:val="en-US" w:eastAsia="en-US"/>
        </w:rPr>
        <w:t>Epub</w:t>
      </w:r>
      <w:proofErr w:type="spellEnd"/>
      <w:r w:rsidRPr="00E656E3">
        <w:rPr>
          <w:rFonts w:asciiTheme="minorHAnsi" w:eastAsia="Arial" w:hAnsiTheme="minorHAnsi" w:cstheme="minorHAnsi"/>
          <w:sz w:val="20"/>
          <w:szCs w:val="20"/>
          <w:lang w:val="en-US" w:eastAsia="en-US"/>
        </w:rPr>
        <w:t xml:space="preserve"> 2010 Sep 17. PMID: 21130934.</w:t>
      </w:r>
    </w:p>
    <w:p w14:paraId="27CF33EC"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Felson, M. and Clarke, R.V., (1998). Opportunity makes the thief. Police research series, paper, 98(1-36), p.10</w:t>
      </w:r>
    </w:p>
    <w:p w14:paraId="5307A47F" w14:textId="77777777" w:rsidR="00E656E3" w:rsidRPr="004127EF" w:rsidRDefault="00E656E3" w:rsidP="004127EF">
      <w:pPr>
        <w:spacing w:line="276" w:lineRule="auto"/>
        <w:jc w:val="both"/>
        <w:rPr>
          <w:rFonts w:asciiTheme="minorHAnsi" w:hAnsiTheme="minorHAnsi" w:cstheme="minorHAnsi"/>
          <w:sz w:val="20"/>
          <w:szCs w:val="20"/>
        </w:rPr>
      </w:pPr>
      <w:r w:rsidRPr="00E656E3">
        <w:rPr>
          <w:rFonts w:asciiTheme="minorHAnsi" w:hAnsiTheme="minorHAnsi" w:cstheme="minorHAnsi"/>
          <w:sz w:val="20"/>
          <w:szCs w:val="20"/>
        </w:rPr>
        <w:t>Figley, C. R. (1995). Compassion fatigue as secondary traumatic stress disorder: An overview. In C. R. Figley (Ed.), Compassion fatigue: Coping with secondary traumatic stress disorder in those who treat the traumatized (pp. 1–20). Brunner/Mazel.</w:t>
      </w:r>
    </w:p>
    <w:p w14:paraId="673E8C14" w14:textId="77777777" w:rsidR="00E656E3" w:rsidRDefault="00E656E3" w:rsidP="002C5F1D">
      <w:pPr>
        <w:pStyle w:val="NormalWeb"/>
        <w:spacing w:line="276" w:lineRule="auto"/>
        <w:ind w:left="567" w:hanging="567"/>
        <w:jc w:val="both"/>
        <w:rPr>
          <w:rFonts w:asciiTheme="minorHAnsi" w:hAnsiTheme="minorHAnsi" w:cstheme="minorHAnsi"/>
          <w:sz w:val="20"/>
          <w:szCs w:val="20"/>
        </w:rPr>
      </w:pPr>
      <w:r w:rsidRPr="00E656E3">
        <w:rPr>
          <w:rFonts w:asciiTheme="minorHAnsi" w:hAnsiTheme="minorHAnsi" w:cstheme="minorHAnsi"/>
          <w:sz w:val="20"/>
          <w:szCs w:val="20"/>
        </w:rPr>
        <w:t xml:space="preserve">Figley, C.R., 2002. Compassion fatigue: Psychotherapists' chronic lack of </w:t>
      </w:r>
      <w:proofErr w:type="spellStart"/>
      <w:r w:rsidRPr="00E656E3">
        <w:rPr>
          <w:rFonts w:asciiTheme="minorHAnsi" w:hAnsiTheme="minorHAnsi" w:cstheme="minorHAnsi"/>
          <w:sz w:val="20"/>
          <w:szCs w:val="20"/>
        </w:rPr>
        <w:t>self care</w:t>
      </w:r>
      <w:proofErr w:type="spellEnd"/>
      <w:r w:rsidRPr="00E656E3">
        <w:rPr>
          <w:rFonts w:asciiTheme="minorHAnsi" w:hAnsiTheme="minorHAnsi" w:cstheme="minorHAnsi"/>
          <w:sz w:val="20"/>
          <w:szCs w:val="20"/>
        </w:rPr>
        <w:t>. Journal of clinical psychology, 58(11), pp.1433-1441.</w:t>
      </w:r>
    </w:p>
    <w:p w14:paraId="6590C357"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GOV.UK (2014) </w:t>
      </w:r>
      <w:r w:rsidRPr="002C5F1D">
        <w:rPr>
          <w:rFonts w:asciiTheme="minorHAnsi" w:hAnsiTheme="minorHAnsi" w:cstheme="minorHAnsi"/>
          <w:i/>
          <w:iCs/>
          <w:sz w:val="20"/>
          <w:szCs w:val="20"/>
        </w:rPr>
        <w:t xml:space="preserve">Anti-social behaviour, </w:t>
      </w:r>
      <w:proofErr w:type="gramStart"/>
      <w:r w:rsidRPr="002C5F1D">
        <w:rPr>
          <w:rFonts w:asciiTheme="minorHAnsi" w:hAnsiTheme="minorHAnsi" w:cstheme="minorHAnsi"/>
          <w:i/>
          <w:iCs/>
          <w:sz w:val="20"/>
          <w:szCs w:val="20"/>
        </w:rPr>
        <w:t>crime</w:t>
      </w:r>
      <w:proofErr w:type="gramEnd"/>
      <w:r w:rsidRPr="002C5F1D">
        <w:rPr>
          <w:rFonts w:asciiTheme="minorHAnsi" w:hAnsiTheme="minorHAnsi" w:cstheme="minorHAnsi"/>
          <w:i/>
          <w:iCs/>
          <w:sz w:val="20"/>
          <w:szCs w:val="20"/>
        </w:rPr>
        <w:t xml:space="preserve"> and policing act 2014</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Legislation.gov.uk</w:t>
      </w:r>
      <w:r w:rsidRPr="002C5F1D">
        <w:rPr>
          <w:rFonts w:asciiTheme="minorHAnsi" w:hAnsiTheme="minorHAnsi" w:cstheme="minorHAnsi"/>
          <w:sz w:val="20"/>
          <w:szCs w:val="20"/>
        </w:rPr>
        <w:t xml:space="preserve">. Available at: https://www.legislation.gov.uk/ukpga/2014/12/section/2/enacted (Accessed: 26 June 2023). </w:t>
      </w:r>
    </w:p>
    <w:p w14:paraId="7DA2C5E8" w14:textId="77777777" w:rsidR="00E656E3" w:rsidRDefault="00E656E3" w:rsidP="007E0282">
      <w:pPr>
        <w:spacing w:line="276" w:lineRule="auto"/>
        <w:jc w:val="both"/>
        <w:rPr>
          <w:rFonts w:asciiTheme="minorHAnsi" w:hAnsiTheme="minorHAnsi" w:cstheme="minorHAnsi"/>
          <w:sz w:val="20"/>
          <w:szCs w:val="20"/>
        </w:rPr>
      </w:pPr>
      <w:r w:rsidRPr="007E0282">
        <w:rPr>
          <w:rFonts w:asciiTheme="minorHAnsi" w:hAnsiTheme="minorHAnsi" w:cstheme="minorHAnsi"/>
          <w:sz w:val="20"/>
          <w:szCs w:val="20"/>
        </w:rPr>
        <w:t>GOV.UK</w:t>
      </w:r>
      <w:r>
        <w:rPr>
          <w:rFonts w:asciiTheme="minorHAnsi" w:hAnsiTheme="minorHAnsi" w:cstheme="minorHAnsi"/>
          <w:sz w:val="20"/>
          <w:szCs w:val="20"/>
        </w:rPr>
        <w:t xml:space="preserve"> (</w:t>
      </w:r>
      <w:r w:rsidRPr="007E0282">
        <w:rPr>
          <w:rFonts w:asciiTheme="minorHAnsi" w:hAnsiTheme="minorHAnsi" w:cstheme="minorHAnsi"/>
          <w:sz w:val="20"/>
          <w:szCs w:val="20"/>
        </w:rPr>
        <w:t>2023)</w:t>
      </w:r>
      <w:r>
        <w:rPr>
          <w:rFonts w:asciiTheme="minorHAnsi" w:hAnsiTheme="minorHAnsi" w:cstheme="minorHAnsi"/>
          <w:sz w:val="20"/>
          <w:szCs w:val="20"/>
        </w:rPr>
        <w:t xml:space="preserve">. </w:t>
      </w:r>
      <w:r w:rsidRPr="007E0282">
        <w:rPr>
          <w:rFonts w:asciiTheme="minorHAnsi" w:hAnsiTheme="minorHAnsi" w:cstheme="minorHAnsi"/>
          <w:sz w:val="20"/>
          <w:szCs w:val="20"/>
        </w:rPr>
        <w:t>Crime outcomes in England and Wales 2022 to 2023 (2023) GOV.UK. Available at: https://www.gov.uk/government/statistics/crime-outcomes-in-england-and-wales-2022-to-2023/crime-outcomes-in-england-and-wales-2022-to-2023 (Accessed: 18 November 2023).</w:t>
      </w:r>
    </w:p>
    <w:p w14:paraId="688F454C" w14:textId="77777777" w:rsidR="00E656E3" w:rsidRDefault="00E656E3" w:rsidP="004127EF">
      <w:pPr>
        <w:spacing w:line="276" w:lineRule="auto"/>
        <w:jc w:val="both"/>
        <w:rPr>
          <w:rFonts w:asciiTheme="minorHAnsi" w:hAnsiTheme="minorHAnsi" w:cstheme="minorHAnsi"/>
          <w:sz w:val="20"/>
          <w:szCs w:val="20"/>
        </w:rPr>
      </w:pPr>
      <w:r w:rsidRPr="004127EF">
        <w:rPr>
          <w:rFonts w:asciiTheme="minorHAnsi" w:hAnsiTheme="minorHAnsi" w:cstheme="minorHAnsi"/>
          <w:sz w:val="20"/>
          <w:szCs w:val="20"/>
        </w:rPr>
        <w:t>Grant, H.B., Lavery, C.F. and Decarlo, J., 2019. An exploratory study of police officers: Low compassion satisfaction and compassion fatigue. Frontiers in psychology, p.2793.</w:t>
      </w:r>
    </w:p>
    <w:p w14:paraId="5B6263BA" w14:textId="77777777" w:rsidR="00E656E3" w:rsidRPr="002C5F1D" w:rsidRDefault="00E656E3"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Hayward, K., 2007. Situational crime prevention and its discontents: Rational choice theory versus the ‘culture of now’. </w:t>
      </w:r>
      <w:r w:rsidRPr="002C5F1D">
        <w:rPr>
          <w:rFonts w:asciiTheme="minorHAnsi" w:hAnsiTheme="minorHAnsi" w:cstheme="minorHAnsi"/>
          <w:i/>
          <w:iCs/>
          <w:color w:val="222222"/>
          <w:sz w:val="20"/>
          <w:szCs w:val="20"/>
          <w:shd w:val="clear" w:color="auto" w:fill="FFFFFF"/>
        </w:rPr>
        <w:t>Social Policy &amp; Administration</w:t>
      </w:r>
      <w:r w:rsidRPr="002C5F1D">
        <w:rPr>
          <w:rFonts w:asciiTheme="minorHAnsi" w:hAnsiTheme="minorHAnsi" w:cstheme="minorHAnsi"/>
          <w:color w:val="222222"/>
          <w:sz w:val="20"/>
          <w:szCs w:val="20"/>
          <w:shd w:val="clear" w:color="auto" w:fill="FFFFFF"/>
        </w:rPr>
        <w:t>, </w:t>
      </w:r>
      <w:r w:rsidRPr="002C5F1D">
        <w:rPr>
          <w:rFonts w:asciiTheme="minorHAnsi" w:hAnsiTheme="minorHAnsi" w:cstheme="minorHAnsi"/>
          <w:i/>
          <w:iCs/>
          <w:color w:val="222222"/>
          <w:sz w:val="20"/>
          <w:szCs w:val="20"/>
          <w:shd w:val="clear" w:color="auto" w:fill="FFFFFF"/>
        </w:rPr>
        <w:t>41</w:t>
      </w:r>
      <w:r w:rsidRPr="002C5F1D">
        <w:rPr>
          <w:rFonts w:asciiTheme="minorHAnsi" w:hAnsiTheme="minorHAnsi" w:cstheme="minorHAnsi"/>
          <w:color w:val="222222"/>
          <w:sz w:val="20"/>
          <w:szCs w:val="20"/>
          <w:shd w:val="clear" w:color="auto" w:fill="FFFFFF"/>
        </w:rPr>
        <w:t>(3), pp.232-250.</w:t>
      </w:r>
    </w:p>
    <w:p w14:paraId="6898BEB8" w14:textId="77777777" w:rsidR="00E656E3" w:rsidRPr="002C5F1D" w:rsidRDefault="00E656E3"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lastRenderedPageBreak/>
        <w:t xml:space="preserve">HMICFRS (2021) </w:t>
      </w:r>
      <w:r w:rsidRPr="002C5F1D">
        <w:rPr>
          <w:rFonts w:asciiTheme="minorHAnsi" w:hAnsiTheme="minorHAnsi" w:cstheme="minorHAnsi"/>
          <w:i/>
          <w:iCs/>
          <w:sz w:val="20"/>
          <w:szCs w:val="20"/>
        </w:rPr>
        <w:t>Regional Organised Crime Units: An inspection of the effectiveness of the regional organised crime units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His Majesty’s Inspectorate of Constabulary and Fire &amp; Rescue Services</w:t>
      </w:r>
      <w:r w:rsidRPr="002C5F1D">
        <w:rPr>
          <w:rFonts w:asciiTheme="minorHAnsi" w:hAnsiTheme="minorHAnsi" w:cstheme="minorHAnsi"/>
          <w:sz w:val="20"/>
          <w:szCs w:val="20"/>
        </w:rPr>
        <w:t xml:space="preserve">. Available at: https://www.justiceinspectorates.gov.uk/hmicfrs/publication-html/regional-organised-crime-units-effectiveness/ (Accessed: 20 July 2023). </w:t>
      </w:r>
    </w:p>
    <w:p w14:paraId="46D9851D" w14:textId="77777777" w:rsidR="00E656E3" w:rsidRPr="002C5F1D" w:rsidRDefault="00E656E3"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 xml:space="preserve">Home Office (2023) </w:t>
      </w:r>
      <w:r w:rsidRPr="002C5F1D">
        <w:rPr>
          <w:rFonts w:asciiTheme="minorHAnsi" w:hAnsiTheme="minorHAnsi" w:cstheme="minorHAnsi"/>
          <w:i/>
          <w:iCs/>
          <w:sz w:val="20"/>
          <w:szCs w:val="20"/>
        </w:rPr>
        <w:t>County Lines programme overview</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https://www.gov.uk/government/publications/county-lines-programme/county-lines-programme-overview (Accessed: 20 July 2023). </w:t>
      </w:r>
    </w:p>
    <w:p w14:paraId="21D4956F" w14:textId="77777777" w:rsidR="00E656E3" w:rsidRDefault="00E656E3" w:rsidP="00E656E3">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i/>
          <w:iCs/>
          <w:sz w:val="20"/>
          <w:szCs w:val="20"/>
        </w:rPr>
        <w:t>How smouldering tension erupted to set Brixton Aflame – Archive, 1981</w:t>
      </w:r>
      <w:r w:rsidRPr="002C5F1D">
        <w:rPr>
          <w:rFonts w:asciiTheme="minorHAnsi" w:hAnsiTheme="minorHAnsi" w:cstheme="minorHAnsi"/>
          <w:sz w:val="20"/>
          <w:szCs w:val="20"/>
        </w:rPr>
        <w:t xml:space="preserve"> (1981) </w:t>
      </w:r>
      <w:r w:rsidRPr="002C5F1D">
        <w:rPr>
          <w:rFonts w:asciiTheme="minorHAnsi" w:hAnsiTheme="minorHAnsi" w:cstheme="minorHAnsi"/>
          <w:i/>
          <w:iCs/>
          <w:sz w:val="20"/>
          <w:szCs w:val="20"/>
        </w:rPr>
        <w:t>The Guardian</w:t>
      </w:r>
      <w:r w:rsidRPr="002C5F1D">
        <w:rPr>
          <w:rFonts w:asciiTheme="minorHAnsi" w:hAnsiTheme="minorHAnsi" w:cstheme="minorHAnsi"/>
          <w:sz w:val="20"/>
          <w:szCs w:val="20"/>
        </w:rPr>
        <w:t>. Available at: https://www.theguardian.com/theguardian/1981/apr/13/fromthearchive (Accessed: 05 June 2023).</w:t>
      </w:r>
    </w:p>
    <w:p w14:paraId="73758C60" w14:textId="77777777" w:rsidR="00E656E3" w:rsidRPr="002C5F1D" w:rsidRDefault="00E656E3"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Kempe, R. S., &amp; Kempe, C. H. (1978). Child abuse. Cambridge, MA: Harvard University Press</w:t>
      </w:r>
    </w:p>
    <w:p w14:paraId="7F9742E5"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proofErr w:type="spellStart"/>
      <w:r w:rsidRPr="002C5F1D">
        <w:rPr>
          <w:rFonts w:asciiTheme="minorHAnsi" w:hAnsiTheme="minorHAnsi" w:cstheme="minorHAnsi"/>
          <w:sz w:val="20"/>
          <w:szCs w:val="20"/>
        </w:rPr>
        <w:t>Kleemans</w:t>
      </w:r>
      <w:proofErr w:type="spellEnd"/>
      <w:r w:rsidRPr="002C5F1D">
        <w:rPr>
          <w:rFonts w:asciiTheme="minorHAnsi" w:hAnsiTheme="minorHAnsi" w:cstheme="minorHAnsi"/>
          <w:sz w:val="20"/>
          <w:szCs w:val="20"/>
        </w:rPr>
        <w:t xml:space="preserve">, E.R., </w:t>
      </w:r>
      <w:proofErr w:type="spellStart"/>
      <w:r w:rsidRPr="002C5F1D">
        <w:rPr>
          <w:rFonts w:asciiTheme="minorHAnsi" w:hAnsiTheme="minorHAnsi" w:cstheme="minorHAnsi"/>
          <w:sz w:val="20"/>
          <w:szCs w:val="20"/>
        </w:rPr>
        <w:t>Soudijn</w:t>
      </w:r>
      <w:proofErr w:type="spellEnd"/>
      <w:r w:rsidRPr="002C5F1D">
        <w:rPr>
          <w:rFonts w:asciiTheme="minorHAnsi" w:hAnsiTheme="minorHAnsi" w:cstheme="minorHAnsi"/>
          <w:sz w:val="20"/>
          <w:szCs w:val="20"/>
        </w:rPr>
        <w:t xml:space="preserve">, M.R.J. &amp; Weenink, A.W. (2012).  Organized crime, situational crime prevention and routine activity theory. Trends Organ Crim 15, 87–92 </w:t>
      </w:r>
      <w:hyperlink r:id="rId8" w:history="1">
        <w:r w:rsidRPr="002C5F1D">
          <w:rPr>
            <w:rStyle w:val="Hyperlink"/>
            <w:rFonts w:asciiTheme="minorHAnsi" w:hAnsiTheme="minorHAnsi" w:cstheme="minorHAnsi"/>
            <w:sz w:val="20"/>
            <w:szCs w:val="20"/>
          </w:rPr>
          <w:t>https://doi.org/10.1007/s12117-012-9173-1</w:t>
        </w:r>
      </w:hyperlink>
      <w:r w:rsidRPr="002C5F1D">
        <w:rPr>
          <w:rFonts w:asciiTheme="minorHAnsi" w:hAnsiTheme="minorHAnsi" w:cstheme="minorHAnsi"/>
          <w:sz w:val="20"/>
          <w:szCs w:val="20"/>
        </w:rPr>
        <w:t>.</w:t>
      </w:r>
    </w:p>
    <w:p w14:paraId="68EE4D7D" w14:textId="77777777" w:rsidR="00E656E3" w:rsidRDefault="00E656E3" w:rsidP="004127EF">
      <w:pPr>
        <w:spacing w:line="276" w:lineRule="auto"/>
        <w:jc w:val="both"/>
        <w:rPr>
          <w:rFonts w:asciiTheme="minorHAnsi" w:hAnsiTheme="minorHAnsi" w:cstheme="minorHAnsi"/>
          <w:sz w:val="20"/>
          <w:szCs w:val="20"/>
        </w:rPr>
      </w:pPr>
      <w:r w:rsidRPr="004127EF">
        <w:rPr>
          <w:rFonts w:asciiTheme="minorHAnsi" w:hAnsiTheme="minorHAnsi" w:cstheme="minorHAnsi"/>
          <w:sz w:val="20"/>
          <w:szCs w:val="20"/>
        </w:rPr>
        <w:t>Maslach, C. (1982). Burnout: The Cost of Caring. Englewood Cliffs, NJ: Prentice Hall.</w:t>
      </w:r>
    </w:p>
    <w:p w14:paraId="191FAFD2"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i/>
          <w:iCs/>
          <w:sz w:val="20"/>
          <w:szCs w:val="20"/>
        </w:rPr>
        <w:t xml:space="preserve">Meaning of Society </w:t>
      </w:r>
      <w:r w:rsidRPr="002C5F1D">
        <w:rPr>
          <w:rFonts w:asciiTheme="minorHAnsi" w:hAnsiTheme="minorHAnsi" w:cstheme="minorHAnsi"/>
          <w:sz w:val="20"/>
          <w:szCs w:val="20"/>
        </w:rPr>
        <w:t xml:space="preserve">(2023) </w:t>
      </w:r>
      <w:r w:rsidRPr="002C5F1D">
        <w:rPr>
          <w:rFonts w:asciiTheme="minorHAnsi" w:hAnsiTheme="minorHAnsi" w:cstheme="minorHAnsi"/>
          <w:i/>
          <w:iCs/>
          <w:sz w:val="20"/>
          <w:szCs w:val="20"/>
        </w:rPr>
        <w:t>Cambridge Dictionary</w:t>
      </w:r>
      <w:r w:rsidRPr="002C5F1D">
        <w:rPr>
          <w:rFonts w:asciiTheme="minorHAnsi" w:hAnsiTheme="minorHAnsi" w:cstheme="minorHAnsi"/>
          <w:sz w:val="20"/>
          <w:szCs w:val="20"/>
        </w:rPr>
        <w:t xml:space="preserve">. Available at: https://dictionary.cambridge.org/dictionary/english/society (Accessed: 05 June 2023). </w:t>
      </w:r>
    </w:p>
    <w:p w14:paraId="6FA8C4FB"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Ministry of Justice (2020) </w:t>
      </w:r>
      <w:r w:rsidRPr="002C5F1D">
        <w:rPr>
          <w:rFonts w:asciiTheme="minorHAnsi" w:hAnsiTheme="minorHAnsi" w:cstheme="minorHAnsi"/>
          <w:i/>
          <w:iCs/>
          <w:sz w:val="20"/>
          <w:szCs w:val="20"/>
        </w:rPr>
        <w:t>Code of practice for victims of crime in England and Wales - gov.uk</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 xml:space="preserve">Code of Practice </w:t>
      </w:r>
      <w:proofErr w:type="gramStart"/>
      <w:r w:rsidRPr="002C5F1D">
        <w:rPr>
          <w:rFonts w:asciiTheme="minorHAnsi" w:hAnsiTheme="minorHAnsi" w:cstheme="minorHAnsi"/>
          <w:i/>
          <w:iCs/>
          <w:sz w:val="20"/>
          <w:szCs w:val="20"/>
        </w:rPr>
        <w:t>for  Victims</w:t>
      </w:r>
      <w:proofErr w:type="gramEnd"/>
      <w:r w:rsidRPr="002C5F1D">
        <w:rPr>
          <w:rFonts w:asciiTheme="minorHAnsi" w:hAnsiTheme="minorHAnsi" w:cstheme="minorHAnsi"/>
          <w:i/>
          <w:iCs/>
          <w:sz w:val="20"/>
          <w:szCs w:val="20"/>
        </w:rPr>
        <w:t xml:space="preserve"> of Crime in  England and Wales November 2020</w:t>
      </w:r>
      <w:r w:rsidRPr="002C5F1D">
        <w:rPr>
          <w:rFonts w:asciiTheme="minorHAnsi" w:hAnsiTheme="minorHAnsi" w:cstheme="minorHAnsi"/>
          <w:sz w:val="20"/>
          <w:szCs w:val="20"/>
        </w:rPr>
        <w:t xml:space="preserve">. Available at: https://assets.publishing.service.gov.uk/government/uploads/system/uploads/attachment_data/file/936239/victims-code-2020.pdf (Accessed: 20 July 2023). </w:t>
      </w:r>
    </w:p>
    <w:p w14:paraId="3899CC24" w14:textId="77777777" w:rsidR="00E656E3" w:rsidRPr="002C5F1D" w:rsidRDefault="00E656E3"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 xml:space="preserve">Ministry of Justice (2023) </w:t>
      </w:r>
      <w:r w:rsidRPr="002C5F1D">
        <w:rPr>
          <w:rFonts w:asciiTheme="minorHAnsi" w:hAnsiTheme="minorHAnsi" w:cstheme="minorHAnsi"/>
          <w:i/>
          <w:iCs/>
          <w:sz w:val="20"/>
          <w:szCs w:val="20"/>
        </w:rPr>
        <w:t>Multi-agency Public Protection Arrangements (MAPPA): Guidance</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https://www.gov.uk/government/publications/multi-agency-public-protection-arrangements-mappa-guidance (Accessed: 20 July 2023). </w:t>
      </w:r>
    </w:p>
    <w:p w14:paraId="7F395DC3" w14:textId="77777777" w:rsidR="00E656E3" w:rsidRPr="002C5F1D" w:rsidRDefault="00E656E3"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r w:rsidRPr="002C5F1D">
        <w:rPr>
          <w:rFonts w:asciiTheme="minorHAnsi" w:hAnsiTheme="minorHAnsi" w:cstheme="minorHAnsi"/>
          <w:color w:val="222222"/>
          <w:sz w:val="20"/>
          <w:szCs w:val="20"/>
          <w:shd w:val="clear" w:color="auto" w:fill="FFFFFF"/>
        </w:rPr>
        <w:t>Miró, F (2014). Routine activity theory. </w:t>
      </w:r>
      <w:r w:rsidRPr="002C5F1D">
        <w:rPr>
          <w:rFonts w:asciiTheme="minorHAnsi" w:hAnsiTheme="minorHAnsi" w:cstheme="minorHAnsi"/>
          <w:i/>
          <w:iCs/>
          <w:color w:val="222222"/>
          <w:sz w:val="20"/>
          <w:szCs w:val="20"/>
          <w:shd w:val="clear" w:color="auto" w:fill="FFFFFF"/>
        </w:rPr>
        <w:t xml:space="preserve">The </w:t>
      </w:r>
      <w:proofErr w:type="spellStart"/>
      <w:r w:rsidRPr="002C5F1D">
        <w:rPr>
          <w:rFonts w:asciiTheme="minorHAnsi" w:hAnsiTheme="minorHAnsi" w:cstheme="minorHAnsi"/>
          <w:i/>
          <w:iCs/>
          <w:color w:val="222222"/>
          <w:sz w:val="20"/>
          <w:szCs w:val="20"/>
          <w:shd w:val="clear" w:color="auto" w:fill="FFFFFF"/>
        </w:rPr>
        <w:t>encyclopedia</w:t>
      </w:r>
      <w:proofErr w:type="spellEnd"/>
      <w:r w:rsidRPr="002C5F1D">
        <w:rPr>
          <w:rFonts w:asciiTheme="minorHAnsi" w:hAnsiTheme="minorHAnsi" w:cstheme="minorHAnsi"/>
          <w:i/>
          <w:iCs/>
          <w:color w:val="222222"/>
          <w:sz w:val="20"/>
          <w:szCs w:val="20"/>
          <w:shd w:val="clear" w:color="auto" w:fill="FFFFFF"/>
        </w:rPr>
        <w:t xml:space="preserve"> of theoretical criminology</w:t>
      </w:r>
      <w:r w:rsidRPr="002C5F1D">
        <w:rPr>
          <w:rFonts w:asciiTheme="minorHAnsi" w:hAnsiTheme="minorHAnsi" w:cstheme="minorHAnsi"/>
          <w:color w:val="222222"/>
          <w:sz w:val="20"/>
          <w:szCs w:val="20"/>
          <w:shd w:val="clear" w:color="auto" w:fill="FFFFFF"/>
        </w:rPr>
        <w:t>, pp.1-7.</w:t>
      </w:r>
    </w:p>
    <w:p w14:paraId="56CEF621"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NPCC (2023) </w:t>
      </w:r>
      <w:r w:rsidRPr="002C5F1D">
        <w:rPr>
          <w:rFonts w:asciiTheme="minorHAnsi" w:hAnsiTheme="minorHAnsi" w:cstheme="minorHAnsi"/>
          <w:i/>
          <w:iCs/>
          <w:sz w:val="20"/>
          <w:szCs w:val="20"/>
        </w:rPr>
        <w:t>We are listening to improve policing for black people</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National Police Chiefs' Council (NPCC)</w:t>
      </w:r>
      <w:r w:rsidRPr="002C5F1D">
        <w:rPr>
          <w:rFonts w:asciiTheme="minorHAnsi" w:hAnsiTheme="minorHAnsi" w:cstheme="minorHAnsi"/>
          <w:sz w:val="20"/>
          <w:szCs w:val="20"/>
        </w:rPr>
        <w:t xml:space="preserve">. Available at: https://news.npcc.police.uk/releases/we-are-listening-to-improve-policing-for-black-people (Accessed: May 4, 2023). </w:t>
      </w:r>
    </w:p>
    <w:p w14:paraId="5CC5263B"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NPCC, College of Policing (2022) </w:t>
      </w:r>
      <w:r w:rsidRPr="002C5F1D">
        <w:rPr>
          <w:rFonts w:asciiTheme="minorHAnsi" w:hAnsiTheme="minorHAnsi" w:cstheme="minorHAnsi"/>
          <w:i/>
          <w:iCs/>
          <w:sz w:val="20"/>
          <w:szCs w:val="20"/>
        </w:rPr>
        <w:t>Police Race Action Plan Improving policing for Black people</w:t>
      </w:r>
      <w:r w:rsidRPr="002C5F1D">
        <w:rPr>
          <w:rFonts w:asciiTheme="minorHAnsi" w:hAnsiTheme="minorHAnsi" w:cstheme="minorHAnsi"/>
          <w:sz w:val="20"/>
          <w:szCs w:val="20"/>
        </w:rPr>
        <w:t xml:space="preserve">. NPCC | College of </w:t>
      </w:r>
      <w:proofErr w:type="gramStart"/>
      <w:r w:rsidRPr="002C5F1D">
        <w:rPr>
          <w:rFonts w:asciiTheme="minorHAnsi" w:hAnsiTheme="minorHAnsi" w:cstheme="minorHAnsi"/>
          <w:sz w:val="20"/>
          <w:szCs w:val="20"/>
        </w:rPr>
        <w:t>Policing .</w:t>
      </w:r>
      <w:proofErr w:type="gramEnd"/>
      <w:r w:rsidRPr="002C5F1D">
        <w:rPr>
          <w:rFonts w:asciiTheme="minorHAnsi" w:hAnsiTheme="minorHAnsi" w:cstheme="minorHAnsi"/>
          <w:sz w:val="20"/>
          <w:szCs w:val="20"/>
        </w:rPr>
        <w:t xml:space="preserve"> Available at: https://assets.college.police.uk/s3fs-public/Police-Race-Action-Plan.pdf (Accessed: May 4, 2023). </w:t>
      </w:r>
    </w:p>
    <w:p w14:paraId="125881E6"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Office for National Statistics (2023) </w:t>
      </w:r>
      <w:r w:rsidRPr="002C5F1D">
        <w:rPr>
          <w:rFonts w:asciiTheme="minorHAnsi" w:hAnsiTheme="minorHAnsi" w:cstheme="minorHAnsi"/>
          <w:i/>
          <w:iCs/>
          <w:sz w:val="20"/>
          <w:szCs w:val="20"/>
        </w:rPr>
        <w:t>Crime in England and Wales: Year Ending December 2022</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 xml:space="preserve">Crime in </w:t>
      </w:r>
      <w:proofErr w:type="gramStart"/>
      <w:r w:rsidRPr="002C5F1D">
        <w:rPr>
          <w:rFonts w:asciiTheme="minorHAnsi" w:hAnsiTheme="minorHAnsi" w:cstheme="minorHAnsi"/>
          <w:i/>
          <w:iCs/>
          <w:sz w:val="20"/>
          <w:szCs w:val="20"/>
        </w:rPr>
        <w:t>England</w:t>
      </w:r>
      <w:proofErr w:type="gramEnd"/>
      <w:r w:rsidRPr="002C5F1D">
        <w:rPr>
          <w:rFonts w:asciiTheme="minorHAnsi" w:hAnsiTheme="minorHAnsi" w:cstheme="minorHAnsi"/>
          <w:i/>
          <w:iCs/>
          <w:sz w:val="20"/>
          <w:szCs w:val="20"/>
        </w:rPr>
        <w:t xml:space="preserve"> and Wales - Office for National Statistics</w:t>
      </w:r>
      <w:r w:rsidRPr="002C5F1D">
        <w:rPr>
          <w:rFonts w:asciiTheme="minorHAnsi" w:hAnsiTheme="minorHAnsi" w:cstheme="minorHAnsi"/>
          <w:sz w:val="20"/>
          <w:szCs w:val="20"/>
        </w:rPr>
        <w:t xml:space="preserve">. Available at: https://www.ons.gov.uk/peoplepopulationandcommunity/crimeandjustice/bulletins/crimeinenglandandwales/latest#anti-social-behaviour (Accessed: 26 June 2023). </w:t>
      </w:r>
    </w:p>
    <w:p w14:paraId="687C0D93"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Pr>
          <w:rFonts w:asciiTheme="minorHAnsi" w:hAnsiTheme="minorHAnsi" w:cstheme="minorHAnsi"/>
          <w:sz w:val="20"/>
          <w:szCs w:val="20"/>
        </w:rPr>
        <w:br w:type="column"/>
      </w:r>
      <w:r w:rsidRPr="002C5F1D">
        <w:rPr>
          <w:rFonts w:asciiTheme="minorHAnsi" w:hAnsiTheme="minorHAnsi" w:cstheme="minorHAnsi"/>
          <w:sz w:val="20"/>
          <w:szCs w:val="20"/>
        </w:rPr>
        <w:lastRenderedPageBreak/>
        <w:t xml:space="preserve">Office for National Statistics (2023a) </w:t>
      </w:r>
      <w:r w:rsidRPr="002C5F1D">
        <w:rPr>
          <w:rFonts w:asciiTheme="minorHAnsi" w:hAnsiTheme="minorHAnsi" w:cstheme="minorHAnsi"/>
          <w:i/>
          <w:iCs/>
          <w:sz w:val="20"/>
          <w:szCs w:val="20"/>
        </w:rPr>
        <w:t>Crime Survey for England and Wales experiences of anti-social behaviour, England and Wales and England only, year ending March 2020 and December 2022</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 xml:space="preserve">Crime in </w:t>
      </w:r>
      <w:proofErr w:type="gramStart"/>
      <w:r w:rsidRPr="002C5F1D">
        <w:rPr>
          <w:rFonts w:asciiTheme="minorHAnsi" w:hAnsiTheme="minorHAnsi" w:cstheme="minorHAnsi"/>
          <w:i/>
          <w:iCs/>
          <w:sz w:val="20"/>
          <w:szCs w:val="20"/>
        </w:rPr>
        <w:t>England</w:t>
      </w:r>
      <w:proofErr w:type="gramEnd"/>
      <w:r w:rsidRPr="002C5F1D">
        <w:rPr>
          <w:rFonts w:asciiTheme="minorHAnsi" w:hAnsiTheme="minorHAnsi" w:cstheme="minorHAnsi"/>
          <w:i/>
          <w:iCs/>
          <w:sz w:val="20"/>
          <w:szCs w:val="20"/>
        </w:rPr>
        <w:t xml:space="preserve"> and Wales: Other related tables - Office for National Statistics</w:t>
      </w:r>
      <w:r w:rsidRPr="002C5F1D">
        <w:rPr>
          <w:rFonts w:asciiTheme="minorHAnsi" w:hAnsiTheme="minorHAnsi" w:cstheme="minorHAnsi"/>
          <w:sz w:val="20"/>
          <w:szCs w:val="20"/>
        </w:rPr>
        <w:t xml:space="preserve">. Available at: https://www.ons.gov.uk/peoplepopulationandcommunity/crimeandjustice/datasets/crimeinenglandandwalesotherrelatedtables (Accessed: 26 June 2023). </w:t>
      </w:r>
    </w:p>
    <w:p w14:paraId="7A21A301"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sz w:val="20"/>
          <w:szCs w:val="20"/>
        </w:rPr>
        <w:t xml:space="preserve">Office for National Statistics (2023b) </w:t>
      </w:r>
      <w:r w:rsidRPr="002C5F1D">
        <w:rPr>
          <w:rFonts w:asciiTheme="minorHAnsi" w:hAnsiTheme="minorHAnsi" w:cstheme="minorHAnsi"/>
          <w:i/>
          <w:iCs/>
          <w:sz w:val="20"/>
          <w:szCs w:val="20"/>
        </w:rPr>
        <w:t>Anti-social behaviour: Impacts on individuals and local communities</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https://www.gov.uk/government/publications/impacts-of-anti-social-behaviour-on-individuals-and-communities/anti-social-behaviour-impacts-on-individuals-and-local-communities#understanding-the-impact-of-asb-on-individuals (Accessed: 26 June 2023). </w:t>
      </w:r>
    </w:p>
    <w:p w14:paraId="77775F10" w14:textId="77777777" w:rsidR="00E656E3" w:rsidRPr="002C5F1D" w:rsidRDefault="00E656E3" w:rsidP="002C5F1D">
      <w:pPr>
        <w:pStyle w:val="NormalWeb"/>
        <w:spacing w:line="276" w:lineRule="auto"/>
        <w:ind w:left="567" w:hanging="567"/>
        <w:rPr>
          <w:rFonts w:asciiTheme="minorHAnsi" w:hAnsiTheme="minorHAnsi" w:cstheme="minorHAnsi"/>
          <w:sz w:val="20"/>
          <w:szCs w:val="20"/>
        </w:rPr>
      </w:pPr>
      <w:r w:rsidRPr="002C5F1D">
        <w:rPr>
          <w:rFonts w:asciiTheme="minorHAnsi" w:hAnsiTheme="minorHAnsi" w:cstheme="minorHAnsi"/>
          <w:sz w:val="20"/>
          <w:szCs w:val="20"/>
        </w:rPr>
        <w:t xml:space="preserve">Office, H. (2019) </w:t>
      </w:r>
      <w:r w:rsidRPr="002C5F1D">
        <w:rPr>
          <w:rFonts w:asciiTheme="minorHAnsi" w:hAnsiTheme="minorHAnsi" w:cstheme="minorHAnsi"/>
          <w:i/>
          <w:iCs/>
          <w:sz w:val="20"/>
          <w:szCs w:val="20"/>
        </w:rPr>
        <w:t>Serious and organised crime strategy</w:t>
      </w:r>
      <w:r w:rsidRPr="002C5F1D">
        <w:rPr>
          <w:rFonts w:asciiTheme="minorHAnsi" w:hAnsiTheme="minorHAnsi" w:cstheme="minorHAnsi"/>
          <w:sz w:val="20"/>
          <w:szCs w:val="20"/>
        </w:rPr>
        <w:t xml:space="preserve">, </w:t>
      </w:r>
      <w:r w:rsidRPr="002C5F1D">
        <w:rPr>
          <w:rFonts w:asciiTheme="minorHAnsi" w:hAnsiTheme="minorHAnsi" w:cstheme="minorHAnsi"/>
          <w:i/>
          <w:iCs/>
          <w:sz w:val="20"/>
          <w:szCs w:val="20"/>
        </w:rPr>
        <w:t>GOV.UK</w:t>
      </w:r>
      <w:r w:rsidRPr="002C5F1D">
        <w:rPr>
          <w:rFonts w:asciiTheme="minorHAnsi" w:hAnsiTheme="minorHAnsi" w:cstheme="minorHAnsi"/>
          <w:sz w:val="20"/>
          <w:szCs w:val="20"/>
        </w:rPr>
        <w:t xml:space="preserve">. Available at: https://www.gov.uk/government/collections/serious-and-organised-crime-strategy#serious-and-organised-crime-strategy-2018 (Accessed: 20 July 2023). </w:t>
      </w:r>
    </w:p>
    <w:p w14:paraId="2BBCF4B5" w14:textId="311D1AD1" w:rsidR="00E656E3" w:rsidRDefault="00E656E3" w:rsidP="00E656E3">
      <w:pPr>
        <w:spacing w:line="276" w:lineRule="auto"/>
        <w:jc w:val="both"/>
        <w:rPr>
          <w:rFonts w:asciiTheme="minorHAnsi" w:eastAsia="Times New Roman" w:hAnsiTheme="minorHAnsi" w:cstheme="minorHAnsi"/>
          <w:sz w:val="20"/>
          <w:szCs w:val="20"/>
          <w:lang w:val="en-GB" w:eastAsia="en-GB"/>
        </w:rPr>
      </w:pPr>
      <w:proofErr w:type="spellStart"/>
      <w:r w:rsidRPr="002C5F1D">
        <w:rPr>
          <w:rFonts w:asciiTheme="minorHAnsi" w:eastAsia="Times New Roman" w:hAnsiTheme="minorHAnsi" w:cstheme="minorHAnsi"/>
          <w:sz w:val="20"/>
          <w:szCs w:val="20"/>
          <w:lang w:val="en-GB" w:eastAsia="en-GB"/>
        </w:rPr>
        <w:t>Oswick</w:t>
      </w:r>
      <w:proofErr w:type="spellEnd"/>
      <w:r w:rsidRPr="002C5F1D">
        <w:rPr>
          <w:rFonts w:asciiTheme="minorHAnsi" w:eastAsia="Times New Roman" w:hAnsiTheme="minorHAnsi" w:cstheme="minorHAnsi"/>
          <w:sz w:val="20"/>
          <w:szCs w:val="20"/>
          <w:lang w:val="en-GB" w:eastAsia="en-GB"/>
        </w:rPr>
        <w:t xml:space="preserve">, C., &amp; Noon, M. (2014). Discourses of diversity, </w:t>
      </w:r>
      <w:proofErr w:type="gramStart"/>
      <w:r w:rsidRPr="002C5F1D">
        <w:rPr>
          <w:rFonts w:asciiTheme="minorHAnsi" w:eastAsia="Times New Roman" w:hAnsiTheme="minorHAnsi" w:cstheme="minorHAnsi"/>
          <w:sz w:val="20"/>
          <w:szCs w:val="20"/>
          <w:lang w:val="en-GB" w:eastAsia="en-GB"/>
        </w:rPr>
        <w:t>equality</w:t>
      </w:r>
      <w:proofErr w:type="gramEnd"/>
      <w:r w:rsidRPr="002C5F1D">
        <w:rPr>
          <w:rFonts w:asciiTheme="minorHAnsi" w:eastAsia="Times New Roman" w:hAnsiTheme="minorHAnsi" w:cstheme="minorHAnsi"/>
          <w:sz w:val="20"/>
          <w:szCs w:val="20"/>
          <w:lang w:val="en-GB" w:eastAsia="en-GB"/>
        </w:rPr>
        <w:t xml:space="preserve"> and inclusion: Trenchant formulations or transient fashions. British Journal of Management, 25(1), 23–39.</w:t>
      </w:r>
    </w:p>
    <w:p w14:paraId="79670819" w14:textId="77777777" w:rsidR="00E656E3" w:rsidRPr="00E656E3" w:rsidRDefault="00E656E3" w:rsidP="00E656E3">
      <w:pPr>
        <w:spacing w:line="276" w:lineRule="auto"/>
        <w:jc w:val="both"/>
        <w:rPr>
          <w:rFonts w:asciiTheme="minorHAnsi" w:eastAsia="Times New Roman" w:hAnsiTheme="minorHAnsi" w:cstheme="minorHAnsi"/>
          <w:sz w:val="20"/>
          <w:szCs w:val="20"/>
          <w:lang w:val="en-GB" w:eastAsia="en-GB"/>
        </w:rPr>
      </w:pPr>
    </w:p>
    <w:p w14:paraId="4880E006" w14:textId="2C361053" w:rsidR="00E656E3" w:rsidRPr="00E656E3" w:rsidRDefault="00E656E3" w:rsidP="00E656E3">
      <w:pPr>
        <w:spacing w:line="276" w:lineRule="auto"/>
        <w:jc w:val="both"/>
        <w:rPr>
          <w:rFonts w:asciiTheme="minorHAnsi" w:hAnsiTheme="minorHAnsi" w:cstheme="minorHAnsi"/>
          <w:sz w:val="20"/>
          <w:szCs w:val="20"/>
        </w:rPr>
      </w:pPr>
      <w:proofErr w:type="spellStart"/>
      <w:r w:rsidRPr="002C5F1D">
        <w:rPr>
          <w:rFonts w:asciiTheme="minorHAnsi" w:hAnsiTheme="minorHAnsi" w:cstheme="minorHAnsi"/>
          <w:sz w:val="20"/>
          <w:szCs w:val="20"/>
        </w:rPr>
        <w:t>Rohwerder</w:t>
      </w:r>
      <w:proofErr w:type="spellEnd"/>
      <w:r w:rsidRPr="002C5F1D">
        <w:rPr>
          <w:rFonts w:asciiTheme="minorHAnsi" w:hAnsiTheme="minorHAnsi" w:cstheme="minorHAnsi"/>
          <w:sz w:val="20"/>
          <w:szCs w:val="20"/>
        </w:rPr>
        <w:t xml:space="preserve">, B. (2017). Diversity and inclusion within </w:t>
      </w:r>
      <w:proofErr w:type="spellStart"/>
      <w:r w:rsidRPr="002C5F1D">
        <w:rPr>
          <w:rFonts w:asciiTheme="minorHAnsi" w:hAnsiTheme="minorHAnsi" w:cstheme="minorHAnsi"/>
          <w:sz w:val="20"/>
          <w:szCs w:val="20"/>
        </w:rPr>
        <w:t>organisations</w:t>
      </w:r>
      <w:proofErr w:type="spellEnd"/>
      <w:r w:rsidRPr="002C5F1D">
        <w:rPr>
          <w:rFonts w:asciiTheme="minorHAnsi" w:hAnsiTheme="minorHAnsi" w:cstheme="minorHAnsi"/>
          <w:sz w:val="20"/>
          <w:szCs w:val="20"/>
        </w:rPr>
        <w:t>. K4D Helpdesk Report.</w:t>
      </w:r>
    </w:p>
    <w:p w14:paraId="075DE541" w14:textId="0B048C23" w:rsidR="00E656E3" w:rsidRPr="002C5F1D" w:rsidRDefault="00E656E3" w:rsidP="002C5F1D">
      <w:pPr>
        <w:pStyle w:val="NormalWeb"/>
        <w:spacing w:line="276" w:lineRule="auto"/>
        <w:ind w:left="567" w:hanging="567"/>
        <w:jc w:val="both"/>
        <w:rPr>
          <w:rFonts w:asciiTheme="minorHAnsi" w:hAnsiTheme="minorHAnsi" w:cstheme="minorHAnsi"/>
          <w:sz w:val="20"/>
          <w:szCs w:val="20"/>
        </w:rPr>
      </w:pPr>
      <w:r w:rsidRPr="002C5F1D">
        <w:rPr>
          <w:rFonts w:asciiTheme="minorHAnsi" w:hAnsiTheme="minorHAnsi" w:cstheme="minorHAnsi"/>
          <w:i/>
          <w:iCs/>
          <w:sz w:val="20"/>
          <w:szCs w:val="20"/>
        </w:rPr>
        <w:t>Scarman report into Brixton Riots published – archive, 26 November 1981</w:t>
      </w:r>
      <w:r w:rsidRPr="002C5F1D">
        <w:rPr>
          <w:rFonts w:asciiTheme="minorHAnsi" w:hAnsiTheme="minorHAnsi" w:cstheme="minorHAnsi"/>
          <w:sz w:val="20"/>
          <w:szCs w:val="20"/>
        </w:rPr>
        <w:t xml:space="preserve"> (2021) </w:t>
      </w:r>
      <w:r w:rsidRPr="002C5F1D">
        <w:rPr>
          <w:rFonts w:asciiTheme="minorHAnsi" w:hAnsiTheme="minorHAnsi" w:cstheme="minorHAnsi"/>
          <w:i/>
          <w:iCs/>
          <w:sz w:val="20"/>
          <w:szCs w:val="20"/>
        </w:rPr>
        <w:t>The Guardian</w:t>
      </w:r>
      <w:r w:rsidRPr="002C5F1D">
        <w:rPr>
          <w:rFonts w:asciiTheme="minorHAnsi" w:hAnsiTheme="minorHAnsi" w:cstheme="minorHAnsi"/>
          <w:sz w:val="20"/>
          <w:szCs w:val="20"/>
        </w:rPr>
        <w:t xml:space="preserve">. Available at: https://www.theguardian.com/world/2021/nov/26/scarman-report-into-brixton-riots-published-archive-1981 (Accessed: 05 June 2023). </w:t>
      </w:r>
    </w:p>
    <w:p w14:paraId="3830968D" w14:textId="77777777" w:rsidR="00E656E3" w:rsidRPr="002C5F1D" w:rsidRDefault="00E656E3" w:rsidP="002C5F1D">
      <w:pPr>
        <w:pStyle w:val="NormalWeb"/>
        <w:spacing w:line="276" w:lineRule="auto"/>
        <w:ind w:left="567" w:hanging="567"/>
        <w:jc w:val="both"/>
        <w:rPr>
          <w:rFonts w:asciiTheme="minorHAnsi" w:hAnsiTheme="minorHAnsi" w:cstheme="minorHAnsi"/>
          <w:sz w:val="20"/>
          <w:szCs w:val="20"/>
        </w:rPr>
      </w:pPr>
      <w:proofErr w:type="spellStart"/>
      <w:r w:rsidRPr="002C5F1D">
        <w:rPr>
          <w:rFonts w:asciiTheme="minorHAnsi" w:hAnsiTheme="minorHAnsi" w:cstheme="minorHAnsi"/>
          <w:sz w:val="20"/>
          <w:szCs w:val="20"/>
        </w:rPr>
        <w:t>Strentz</w:t>
      </w:r>
      <w:proofErr w:type="spellEnd"/>
      <w:r w:rsidRPr="002C5F1D">
        <w:rPr>
          <w:rFonts w:asciiTheme="minorHAnsi" w:hAnsiTheme="minorHAnsi" w:cstheme="minorHAnsi"/>
          <w:sz w:val="20"/>
          <w:szCs w:val="20"/>
        </w:rPr>
        <w:t xml:space="preserve">, T. (1979, April). Law enforcement policy and ego </w:t>
      </w:r>
      <w:proofErr w:type="spellStart"/>
      <w:r w:rsidRPr="002C5F1D">
        <w:rPr>
          <w:rFonts w:asciiTheme="minorHAnsi" w:hAnsiTheme="minorHAnsi" w:cstheme="minorHAnsi"/>
          <w:sz w:val="20"/>
          <w:szCs w:val="20"/>
        </w:rPr>
        <w:t>defenses</w:t>
      </w:r>
      <w:proofErr w:type="spellEnd"/>
      <w:r w:rsidRPr="002C5F1D">
        <w:rPr>
          <w:rFonts w:asciiTheme="minorHAnsi" w:hAnsiTheme="minorHAnsi" w:cstheme="minorHAnsi"/>
          <w:sz w:val="20"/>
          <w:szCs w:val="20"/>
        </w:rPr>
        <w:t xml:space="preserve"> of the hostage. FBI Law Enforcement Bulletin, 2, 2-12. </w:t>
      </w:r>
    </w:p>
    <w:p w14:paraId="3B0C71F2" w14:textId="77777777" w:rsidR="00E656E3" w:rsidRPr="002C5F1D" w:rsidRDefault="00E656E3" w:rsidP="002C5F1D">
      <w:pPr>
        <w:spacing w:line="276" w:lineRule="auto"/>
        <w:jc w:val="both"/>
        <w:rPr>
          <w:rFonts w:asciiTheme="minorHAnsi" w:hAnsiTheme="minorHAnsi" w:cstheme="minorHAnsi"/>
          <w:sz w:val="20"/>
          <w:szCs w:val="20"/>
        </w:rPr>
      </w:pPr>
      <w:r w:rsidRPr="002C5F1D">
        <w:rPr>
          <w:rFonts w:asciiTheme="minorHAnsi" w:hAnsiTheme="minorHAnsi" w:cstheme="minorHAnsi"/>
          <w:sz w:val="20"/>
          <w:szCs w:val="20"/>
        </w:rPr>
        <w:t>Stripe, N. (2020) Modern slavery in the UK: March 2020, Modern slavery in the UK - Office for National Statistics. Available at: https://www.ons.gov.uk/peoplepopulationandcommunity/crimeandjustice/articles/modernslaveryintheuk/march2020 (Accessed: 20 July 2023).</w:t>
      </w:r>
    </w:p>
    <w:p w14:paraId="677C18C5" w14:textId="77777777" w:rsidR="00E656E3" w:rsidRPr="002C5F1D" w:rsidRDefault="00E656E3" w:rsidP="002C5F1D">
      <w:pPr>
        <w:pStyle w:val="NormalWeb"/>
        <w:spacing w:line="276" w:lineRule="auto"/>
        <w:ind w:left="567" w:hanging="567"/>
        <w:jc w:val="both"/>
        <w:rPr>
          <w:rFonts w:asciiTheme="minorHAnsi" w:hAnsiTheme="minorHAnsi" w:cstheme="minorHAnsi"/>
          <w:color w:val="222222"/>
          <w:sz w:val="20"/>
          <w:szCs w:val="20"/>
          <w:shd w:val="clear" w:color="auto" w:fill="FFFFFF"/>
        </w:rPr>
      </w:pPr>
      <w:proofErr w:type="spellStart"/>
      <w:r w:rsidRPr="002C5F1D">
        <w:rPr>
          <w:rFonts w:asciiTheme="minorHAnsi" w:hAnsiTheme="minorHAnsi" w:cstheme="minorHAnsi"/>
          <w:color w:val="222222"/>
          <w:sz w:val="20"/>
          <w:szCs w:val="20"/>
          <w:shd w:val="clear" w:color="auto" w:fill="FFFFFF"/>
        </w:rPr>
        <w:t>Tillyer</w:t>
      </w:r>
      <w:proofErr w:type="spellEnd"/>
      <w:r w:rsidRPr="002C5F1D">
        <w:rPr>
          <w:rFonts w:asciiTheme="minorHAnsi" w:hAnsiTheme="minorHAnsi" w:cstheme="minorHAnsi"/>
          <w:color w:val="222222"/>
          <w:sz w:val="20"/>
          <w:szCs w:val="20"/>
          <w:shd w:val="clear" w:color="auto" w:fill="FFFFFF"/>
        </w:rPr>
        <w:t>, M.S. and Eck, J.E., 2011. Getting a handle on crime: A further extension of routine activities theory. </w:t>
      </w:r>
      <w:r w:rsidRPr="002C5F1D">
        <w:rPr>
          <w:rFonts w:asciiTheme="minorHAnsi" w:hAnsiTheme="minorHAnsi" w:cstheme="minorHAnsi"/>
          <w:i/>
          <w:iCs/>
          <w:color w:val="222222"/>
          <w:sz w:val="20"/>
          <w:szCs w:val="20"/>
          <w:shd w:val="clear" w:color="auto" w:fill="FFFFFF"/>
        </w:rPr>
        <w:t>Security Journal</w:t>
      </w:r>
      <w:r w:rsidRPr="002C5F1D">
        <w:rPr>
          <w:rFonts w:asciiTheme="minorHAnsi" w:hAnsiTheme="minorHAnsi" w:cstheme="minorHAnsi"/>
          <w:color w:val="222222"/>
          <w:sz w:val="20"/>
          <w:szCs w:val="20"/>
          <w:shd w:val="clear" w:color="auto" w:fill="FFFFFF"/>
        </w:rPr>
        <w:t>, </w:t>
      </w:r>
      <w:r w:rsidRPr="002C5F1D">
        <w:rPr>
          <w:rFonts w:asciiTheme="minorHAnsi" w:hAnsiTheme="minorHAnsi" w:cstheme="minorHAnsi"/>
          <w:i/>
          <w:iCs/>
          <w:color w:val="222222"/>
          <w:sz w:val="20"/>
          <w:szCs w:val="20"/>
          <w:shd w:val="clear" w:color="auto" w:fill="FFFFFF"/>
        </w:rPr>
        <w:t>24</w:t>
      </w:r>
      <w:r w:rsidRPr="002C5F1D">
        <w:rPr>
          <w:rFonts w:asciiTheme="minorHAnsi" w:hAnsiTheme="minorHAnsi" w:cstheme="minorHAnsi"/>
          <w:color w:val="222222"/>
          <w:sz w:val="20"/>
          <w:szCs w:val="20"/>
          <w:shd w:val="clear" w:color="auto" w:fill="FFFFFF"/>
        </w:rPr>
        <w:t>, pp.179-193.</w:t>
      </w:r>
    </w:p>
    <w:p w14:paraId="1ECF1ED3" w14:textId="77777777" w:rsidR="00E656E3" w:rsidRPr="002C5F1D" w:rsidRDefault="00E656E3" w:rsidP="002C5F1D">
      <w:pPr>
        <w:pStyle w:val="NormalWeb"/>
        <w:spacing w:line="276" w:lineRule="auto"/>
        <w:ind w:left="567" w:hanging="567"/>
        <w:rPr>
          <w:rFonts w:asciiTheme="minorHAnsi" w:hAnsiTheme="minorHAnsi" w:cstheme="minorHAnsi"/>
          <w:sz w:val="20"/>
          <w:szCs w:val="20"/>
        </w:rPr>
      </w:pPr>
      <w:r w:rsidRPr="009D3BD5">
        <w:rPr>
          <w:rFonts w:asciiTheme="minorHAnsi" w:hAnsiTheme="minorHAnsi" w:cstheme="minorHAnsi"/>
          <w:sz w:val="20"/>
          <w:szCs w:val="20"/>
        </w:rPr>
        <w:t>Turgoose, D., Glover, N., Barker, C. and Maddox, L., 2017. Empathy, compassion fatigue, and burnout in police officers working with rape victims. Traumatology, 23(2), p.205.</w:t>
      </w:r>
    </w:p>
    <w:sectPr w:rsidR="00E656E3" w:rsidRPr="002C5F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E55A1" w14:textId="77777777" w:rsidR="004630FE" w:rsidRDefault="004630FE" w:rsidP="004630FE">
      <w:r>
        <w:separator/>
      </w:r>
    </w:p>
  </w:endnote>
  <w:endnote w:type="continuationSeparator" w:id="0">
    <w:p w14:paraId="1177D799" w14:textId="77777777" w:rsidR="004630FE" w:rsidRDefault="004630FE" w:rsidP="0046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8D916" w14:textId="77777777" w:rsidR="004630FE" w:rsidRDefault="004630FE" w:rsidP="004630FE">
      <w:r>
        <w:separator/>
      </w:r>
    </w:p>
  </w:footnote>
  <w:footnote w:type="continuationSeparator" w:id="0">
    <w:p w14:paraId="007D6AFB" w14:textId="77777777" w:rsidR="004630FE" w:rsidRDefault="004630FE" w:rsidP="00463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461B9"/>
    <w:multiLevelType w:val="multilevel"/>
    <w:tmpl w:val="62DE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03D69"/>
    <w:multiLevelType w:val="hybridMultilevel"/>
    <w:tmpl w:val="5BC63D0E"/>
    <w:lvl w:ilvl="0" w:tplc="9000CC6C">
      <w:numFmt w:val="bullet"/>
      <w:lvlText w:val=""/>
      <w:lvlJc w:val="left"/>
      <w:pPr>
        <w:ind w:left="1386" w:hanging="361"/>
      </w:pPr>
      <w:rPr>
        <w:rFonts w:ascii="Symbol" w:eastAsia="Symbol" w:hAnsi="Symbol" w:cs="Symbol" w:hint="default"/>
        <w:b w:val="0"/>
        <w:bCs w:val="0"/>
        <w:i w:val="0"/>
        <w:iCs w:val="0"/>
        <w:w w:val="100"/>
        <w:sz w:val="22"/>
        <w:szCs w:val="22"/>
        <w:lang w:val="en-US" w:eastAsia="en-US" w:bidi="ar-SA"/>
      </w:rPr>
    </w:lvl>
    <w:lvl w:ilvl="1" w:tplc="E6C26822">
      <w:numFmt w:val="bullet"/>
      <w:lvlText w:val="•"/>
      <w:lvlJc w:val="left"/>
      <w:pPr>
        <w:ind w:left="2311" w:hanging="361"/>
      </w:pPr>
      <w:rPr>
        <w:rFonts w:hint="default"/>
        <w:lang w:val="en-US" w:eastAsia="en-US" w:bidi="ar-SA"/>
      </w:rPr>
    </w:lvl>
    <w:lvl w:ilvl="2" w:tplc="7D6C3062">
      <w:numFmt w:val="bullet"/>
      <w:lvlText w:val="•"/>
      <w:lvlJc w:val="left"/>
      <w:pPr>
        <w:ind w:left="3242" w:hanging="361"/>
      </w:pPr>
      <w:rPr>
        <w:rFonts w:hint="default"/>
        <w:lang w:val="en-US" w:eastAsia="en-US" w:bidi="ar-SA"/>
      </w:rPr>
    </w:lvl>
    <w:lvl w:ilvl="3" w:tplc="6BDEA64E">
      <w:numFmt w:val="bullet"/>
      <w:lvlText w:val="•"/>
      <w:lvlJc w:val="left"/>
      <w:pPr>
        <w:ind w:left="4174" w:hanging="361"/>
      </w:pPr>
      <w:rPr>
        <w:rFonts w:hint="default"/>
        <w:lang w:val="en-US" w:eastAsia="en-US" w:bidi="ar-SA"/>
      </w:rPr>
    </w:lvl>
    <w:lvl w:ilvl="4" w:tplc="A6E4F2D2">
      <w:numFmt w:val="bullet"/>
      <w:lvlText w:val="•"/>
      <w:lvlJc w:val="left"/>
      <w:pPr>
        <w:ind w:left="5105" w:hanging="361"/>
      </w:pPr>
      <w:rPr>
        <w:rFonts w:hint="default"/>
        <w:lang w:val="en-US" w:eastAsia="en-US" w:bidi="ar-SA"/>
      </w:rPr>
    </w:lvl>
    <w:lvl w:ilvl="5" w:tplc="F89ABC1E">
      <w:numFmt w:val="bullet"/>
      <w:lvlText w:val="•"/>
      <w:lvlJc w:val="left"/>
      <w:pPr>
        <w:ind w:left="6037" w:hanging="361"/>
      </w:pPr>
      <w:rPr>
        <w:rFonts w:hint="default"/>
        <w:lang w:val="en-US" w:eastAsia="en-US" w:bidi="ar-SA"/>
      </w:rPr>
    </w:lvl>
    <w:lvl w:ilvl="6" w:tplc="83C472FE">
      <w:numFmt w:val="bullet"/>
      <w:lvlText w:val="•"/>
      <w:lvlJc w:val="left"/>
      <w:pPr>
        <w:ind w:left="6968" w:hanging="361"/>
      </w:pPr>
      <w:rPr>
        <w:rFonts w:hint="default"/>
        <w:lang w:val="en-US" w:eastAsia="en-US" w:bidi="ar-SA"/>
      </w:rPr>
    </w:lvl>
    <w:lvl w:ilvl="7" w:tplc="01EE583A">
      <w:numFmt w:val="bullet"/>
      <w:lvlText w:val="•"/>
      <w:lvlJc w:val="left"/>
      <w:pPr>
        <w:ind w:left="7900" w:hanging="361"/>
      </w:pPr>
      <w:rPr>
        <w:rFonts w:hint="default"/>
        <w:lang w:val="en-US" w:eastAsia="en-US" w:bidi="ar-SA"/>
      </w:rPr>
    </w:lvl>
    <w:lvl w:ilvl="8" w:tplc="20385D2A">
      <w:numFmt w:val="bullet"/>
      <w:lvlText w:val="•"/>
      <w:lvlJc w:val="left"/>
      <w:pPr>
        <w:ind w:left="8831" w:hanging="361"/>
      </w:pPr>
      <w:rPr>
        <w:rFonts w:hint="default"/>
        <w:lang w:val="en-US" w:eastAsia="en-US" w:bidi="ar-SA"/>
      </w:rPr>
    </w:lvl>
  </w:abstractNum>
  <w:num w:numId="1" w16cid:durableId="1157847503">
    <w:abstractNumId w:val="1"/>
  </w:num>
  <w:num w:numId="2" w16cid:durableId="279797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F9C"/>
    <w:rsid w:val="00013E64"/>
    <w:rsid w:val="0003399E"/>
    <w:rsid w:val="000553B4"/>
    <w:rsid w:val="000642B3"/>
    <w:rsid w:val="000659F6"/>
    <w:rsid w:val="0008433C"/>
    <w:rsid w:val="000A5350"/>
    <w:rsid w:val="000C4D66"/>
    <w:rsid w:val="000E25D8"/>
    <w:rsid w:val="001100B8"/>
    <w:rsid w:val="00131B61"/>
    <w:rsid w:val="001342C5"/>
    <w:rsid w:val="00184719"/>
    <w:rsid w:val="001B6FD7"/>
    <w:rsid w:val="0020491B"/>
    <w:rsid w:val="00205BFE"/>
    <w:rsid w:val="00240039"/>
    <w:rsid w:val="002B4287"/>
    <w:rsid w:val="002C0E70"/>
    <w:rsid w:val="002C5F1D"/>
    <w:rsid w:val="002E0259"/>
    <w:rsid w:val="002E502E"/>
    <w:rsid w:val="00305BBA"/>
    <w:rsid w:val="00314F5D"/>
    <w:rsid w:val="003314F1"/>
    <w:rsid w:val="003347A6"/>
    <w:rsid w:val="003728FC"/>
    <w:rsid w:val="00397A52"/>
    <w:rsid w:val="003A65AC"/>
    <w:rsid w:val="003C52B1"/>
    <w:rsid w:val="003D6EC6"/>
    <w:rsid w:val="003E6ABB"/>
    <w:rsid w:val="003F732A"/>
    <w:rsid w:val="004127EF"/>
    <w:rsid w:val="00416C9F"/>
    <w:rsid w:val="00420F9C"/>
    <w:rsid w:val="0042127D"/>
    <w:rsid w:val="00427A68"/>
    <w:rsid w:val="00430C49"/>
    <w:rsid w:val="004557EA"/>
    <w:rsid w:val="004630FE"/>
    <w:rsid w:val="004C4A4C"/>
    <w:rsid w:val="004E0A10"/>
    <w:rsid w:val="004E308F"/>
    <w:rsid w:val="004F07A2"/>
    <w:rsid w:val="0051094B"/>
    <w:rsid w:val="00544568"/>
    <w:rsid w:val="00573734"/>
    <w:rsid w:val="00582792"/>
    <w:rsid w:val="005C3213"/>
    <w:rsid w:val="005C6CD9"/>
    <w:rsid w:val="005F1478"/>
    <w:rsid w:val="005F4C0A"/>
    <w:rsid w:val="0063323F"/>
    <w:rsid w:val="00645AEE"/>
    <w:rsid w:val="006A0FEE"/>
    <w:rsid w:val="006B4CD0"/>
    <w:rsid w:val="006E1E57"/>
    <w:rsid w:val="006E3DE9"/>
    <w:rsid w:val="006F793C"/>
    <w:rsid w:val="00701A75"/>
    <w:rsid w:val="0070700D"/>
    <w:rsid w:val="00710271"/>
    <w:rsid w:val="00732691"/>
    <w:rsid w:val="0074116C"/>
    <w:rsid w:val="00755991"/>
    <w:rsid w:val="007877AA"/>
    <w:rsid w:val="007925D5"/>
    <w:rsid w:val="00792BC4"/>
    <w:rsid w:val="00794ED7"/>
    <w:rsid w:val="007A33F9"/>
    <w:rsid w:val="007A509E"/>
    <w:rsid w:val="007C6083"/>
    <w:rsid w:val="007E0282"/>
    <w:rsid w:val="007E2F34"/>
    <w:rsid w:val="00813AB8"/>
    <w:rsid w:val="00820029"/>
    <w:rsid w:val="00823D6D"/>
    <w:rsid w:val="0083026A"/>
    <w:rsid w:val="008675C8"/>
    <w:rsid w:val="00873933"/>
    <w:rsid w:val="00877BFA"/>
    <w:rsid w:val="00882DF4"/>
    <w:rsid w:val="008D0D10"/>
    <w:rsid w:val="00992471"/>
    <w:rsid w:val="009A146F"/>
    <w:rsid w:val="009C6F77"/>
    <w:rsid w:val="009D3BD5"/>
    <w:rsid w:val="009E052F"/>
    <w:rsid w:val="00A258AB"/>
    <w:rsid w:val="00A36663"/>
    <w:rsid w:val="00A50414"/>
    <w:rsid w:val="00A74752"/>
    <w:rsid w:val="00A74EB4"/>
    <w:rsid w:val="00A826E7"/>
    <w:rsid w:val="00AA49D9"/>
    <w:rsid w:val="00AA5D22"/>
    <w:rsid w:val="00AA654F"/>
    <w:rsid w:val="00AD03A7"/>
    <w:rsid w:val="00AD0EA5"/>
    <w:rsid w:val="00AD2B2B"/>
    <w:rsid w:val="00AE7317"/>
    <w:rsid w:val="00B00609"/>
    <w:rsid w:val="00B07E65"/>
    <w:rsid w:val="00B41465"/>
    <w:rsid w:val="00B85402"/>
    <w:rsid w:val="00BF5211"/>
    <w:rsid w:val="00C173DC"/>
    <w:rsid w:val="00C17B2A"/>
    <w:rsid w:val="00C46B01"/>
    <w:rsid w:val="00C551B0"/>
    <w:rsid w:val="00C8333F"/>
    <w:rsid w:val="00CB173B"/>
    <w:rsid w:val="00CC4ED6"/>
    <w:rsid w:val="00CD4E61"/>
    <w:rsid w:val="00CE1A8C"/>
    <w:rsid w:val="00CE422B"/>
    <w:rsid w:val="00CE611B"/>
    <w:rsid w:val="00CF7D7A"/>
    <w:rsid w:val="00D2100A"/>
    <w:rsid w:val="00D408E0"/>
    <w:rsid w:val="00D742D3"/>
    <w:rsid w:val="00DD4B68"/>
    <w:rsid w:val="00E0383E"/>
    <w:rsid w:val="00E33083"/>
    <w:rsid w:val="00E373CC"/>
    <w:rsid w:val="00E53F83"/>
    <w:rsid w:val="00E619FE"/>
    <w:rsid w:val="00E656E3"/>
    <w:rsid w:val="00E67084"/>
    <w:rsid w:val="00E73176"/>
    <w:rsid w:val="00EA05E7"/>
    <w:rsid w:val="00EB7DCB"/>
    <w:rsid w:val="00EC4881"/>
    <w:rsid w:val="00EC6902"/>
    <w:rsid w:val="00F2397F"/>
    <w:rsid w:val="00F84F36"/>
    <w:rsid w:val="00FA0453"/>
    <w:rsid w:val="00FA1CF6"/>
    <w:rsid w:val="00FA6B93"/>
    <w:rsid w:val="00FC2DCD"/>
    <w:rsid w:val="00FE0474"/>
    <w:rsid w:val="00FF0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D02B347"/>
  <w15:chartTrackingRefBased/>
  <w15:docId w15:val="{D3ED0C37-6F59-4988-9D6C-EFFC8059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F9C"/>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20F9C"/>
    <w:rPr>
      <w:sz w:val="24"/>
      <w:szCs w:val="24"/>
    </w:rPr>
  </w:style>
  <w:style w:type="character" w:customStyle="1" w:styleId="BodyTextChar">
    <w:name w:val="Body Text Char"/>
    <w:basedOn w:val="DefaultParagraphFont"/>
    <w:link w:val="BodyText"/>
    <w:uiPriority w:val="1"/>
    <w:rsid w:val="00420F9C"/>
    <w:rPr>
      <w:rFonts w:ascii="Arial" w:eastAsia="Arial" w:hAnsi="Arial" w:cs="Arial"/>
      <w:sz w:val="24"/>
      <w:szCs w:val="24"/>
      <w:lang w:val="en-US"/>
    </w:rPr>
  </w:style>
  <w:style w:type="paragraph" w:styleId="ListParagraph">
    <w:name w:val="List Paragraph"/>
    <w:basedOn w:val="Normal"/>
    <w:uiPriority w:val="1"/>
    <w:qFormat/>
    <w:rsid w:val="00420F9C"/>
    <w:pPr>
      <w:ind w:left="1540" w:hanging="874"/>
    </w:pPr>
  </w:style>
  <w:style w:type="paragraph" w:customStyle="1" w:styleId="TableParagraph">
    <w:name w:val="Table Paragraph"/>
    <w:basedOn w:val="Normal"/>
    <w:uiPriority w:val="1"/>
    <w:qFormat/>
    <w:rsid w:val="00420F9C"/>
    <w:pPr>
      <w:ind w:left="108"/>
    </w:pPr>
  </w:style>
  <w:style w:type="paragraph" w:styleId="NormalWeb">
    <w:name w:val="Normal (Web)"/>
    <w:basedOn w:val="Normal"/>
    <w:uiPriority w:val="99"/>
    <w:unhideWhenUsed/>
    <w:rsid w:val="00B4146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A74EB4"/>
    <w:rPr>
      <w:color w:val="0000FF"/>
      <w:u w:val="single"/>
    </w:rPr>
  </w:style>
  <w:style w:type="character" w:styleId="FollowedHyperlink">
    <w:name w:val="FollowedHyperlink"/>
    <w:basedOn w:val="DefaultParagraphFont"/>
    <w:uiPriority w:val="99"/>
    <w:semiHidden/>
    <w:unhideWhenUsed/>
    <w:rsid w:val="003D6EC6"/>
    <w:rPr>
      <w:color w:val="954F72" w:themeColor="followedHyperlink"/>
      <w:u w:val="single"/>
    </w:rPr>
  </w:style>
  <w:style w:type="character" w:styleId="UnresolvedMention">
    <w:name w:val="Unresolved Mention"/>
    <w:basedOn w:val="DefaultParagraphFont"/>
    <w:uiPriority w:val="99"/>
    <w:semiHidden/>
    <w:unhideWhenUsed/>
    <w:rsid w:val="00820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72">
      <w:bodyDiv w:val="1"/>
      <w:marLeft w:val="0"/>
      <w:marRight w:val="0"/>
      <w:marTop w:val="0"/>
      <w:marBottom w:val="0"/>
      <w:divBdr>
        <w:top w:val="none" w:sz="0" w:space="0" w:color="auto"/>
        <w:left w:val="none" w:sz="0" w:space="0" w:color="auto"/>
        <w:bottom w:val="none" w:sz="0" w:space="0" w:color="auto"/>
        <w:right w:val="none" w:sz="0" w:space="0" w:color="auto"/>
      </w:divBdr>
    </w:div>
    <w:div w:id="84232618">
      <w:bodyDiv w:val="1"/>
      <w:marLeft w:val="0"/>
      <w:marRight w:val="0"/>
      <w:marTop w:val="0"/>
      <w:marBottom w:val="0"/>
      <w:divBdr>
        <w:top w:val="none" w:sz="0" w:space="0" w:color="auto"/>
        <w:left w:val="none" w:sz="0" w:space="0" w:color="auto"/>
        <w:bottom w:val="none" w:sz="0" w:space="0" w:color="auto"/>
        <w:right w:val="none" w:sz="0" w:space="0" w:color="auto"/>
      </w:divBdr>
    </w:div>
    <w:div w:id="127824626">
      <w:bodyDiv w:val="1"/>
      <w:marLeft w:val="0"/>
      <w:marRight w:val="0"/>
      <w:marTop w:val="0"/>
      <w:marBottom w:val="0"/>
      <w:divBdr>
        <w:top w:val="none" w:sz="0" w:space="0" w:color="auto"/>
        <w:left w:val="none" w:sz="0" w:space="0" w:color="auto"/>
        <w:bottom w:val="none" w:sz="0" w:space="0" w:color="auto"/>
        <w:right w:val="none" w:sz="0" w:space="0" w:color="auto"/>
      </w:divBdr>
    </w:div>
    <w:div w:id="139200233">
      <w:bodyDiv w:val="1"/>
      <w:marLeft w:val="0"/>
      <w:marRight w:val="0"/>
      <w:marTop w:val="0"/>
      <w:marBottom w:val="0"/>
      <w:divBdr>
        <w:top w:val="none" w:sz="0" w:space="0" w:color="auto"/>
        <w:left w:val="none" w:sz="0" w:space="0" w:color="auto"/>
        <w:bottom w:val="none" w:sz="0" w:space="0" w:color="auto"/>
        <w:right w:val="none" w:sz="0" w:space="0" w:color="auto"/>
      </w:divBdr>
    </w:div>
    <w:div w:id="249703316">
      <w:bodyDiv w:val="1"/>
      <w:marLeft w:val="0"/>
      <w:marRight w:val="0"/>
      <w:marTop w:val="0"/>
      <w:marBottom w:val="0"/>
      <w:divBdr>
        <w:top w:val="none" w:sz="0" w:space="0" w:color="auto"/>
        <w:left w:val="none" w:sz="0" w:space="0" w:color="auto"/>
        <w:bottom w:val="none" w:sz="0" w:space="0" w:color="auto"/>
        <w:right w:val="none" w:sz="0" w:space="0" w:color="auto"/>
      </w:divBdr>
    </w:div>
    <w:div w:id="277494225">
      <w:bodyDiv w:val="1"/>
      <w:marLeft w:val="0"/>
      <w:marRight w:val="0"/>
      <w:marTop w:val="0"/>
      <w:marBottom w:val="0"/>
      <w:divBdr>
        <w:top w:val="none" w:sz="0" w:space="0" w:color="auto"/>
        <w:left w:val="none" w:sz="0" w:space="0" w:color="auto"/>
        <w:bottom w:val="none" w:sz="0" w:space="0" w:color="auto"/>
        <w:right w:val="none" w:sz="0" w:space="0" w:color="auto"/>
      </w:divBdr>
    </w:div>
    <w:div w:id="362440845">
      <w:bodyDiv w:val="1"/>
      <w:marLeft w:val="0"/>
      <w:marRight w:val="0"/>
      <w:marTop w:val="0"/>
      <w:marBottom w:val="0"/>
      <w:divBdr>
        <w:top w:val="none" w:sz="0" w:space="0" w:color="auto"/>
        <w:left w:val="none" w:sz="0" w:space="0" w:color="auto"/>
        <w:bottom w:val="none" w:sz="0" w:space="0" w:color="auto"/>
        <w:right w:val="none" w:sz="0" w:space="0" w:color="auto"/>
      </w:divBdr>
    </w:div>
    <w:div w:id="368994434">
      <w:bodyDiv w:val="1"/>
      <w:marLeft w:val="0"/>
      <w:marRight w:val="0"/>
      <w:marTop w:val="0"/>
      <w:marBottom w:val="0"/>
      <w:divBdr>
        <w:top w:val="none" w:sz="0" w:space="0" w:color="auto"/>
        <w:left w:val="none" w:sz="0" w:space="0" w:color="auto"/>
        <w:bottom w:val="none" w:sz="0" w:space="0" w:color="auto"/>
        <w:right w:val="none" w:sz="0" w:space="0" w:color="auto"/>
      </w:divBdr>
    </w:div>
    <w:div w:id="499658318">
      <w:bodyDiv w:val="1"/>
      <w:marLeft w:val="0"/>
      <w:marRight w:val="0"/>
      <w:marTop w:val="0"/>
      <w:marBottom w:val="0"/>
      <w:divBdr>
        <w:top w:val="none" w:sz="0" w:space="0" w:color="auto"/>
        <w:left w:val="none" w:sz="0" w:space="0" w:color="auto"/>
        <w:bottom w:val="none" w:sz="0" w:space="0" w:color="auto"/>
        <w:right w:val="none" w:sz="0" w:space="0" w:color="auto"/>
      </w:divBdr>
    </w:div>
    <w:div w:id="616251765">
      <w:bodyDiv w:val="1"/>
      <w:marLeft w:val="0"/>
      <w:marRight w:val="0"/>
      <w:marTop w:val="0"/>
      <w:marBottom w:val="0"/>
      <w:divBdr>
        <w:top w:val="none" w:sz="0" w:space="0" w:color="auto"/>
        <w:left w:val="none" w:sz="0" w:space="0" w:color="auto"/>
        <w:bottom w:val="none" w:sz="0" w:space="0" w:color="auto"/>
        <w:right w:val="none" w:sz="0" w:space="0" w:color="auto"/>
      </w:divBdr>
    </w:div>
    <w:div w:id="645088585">
      <w:bodyDiv w:val="1"/>
      <w:marLeft w:val="0"/>
      <w:marRight w:val="0"/>
      <w:marTop w:val="0"/>
      <w:marBottom w:val="0"/>
      <w:divBdr>
        <w:top w:val="none" w:sz="0" w:space="0" w:color="auto"/>
        <w:left w:val="none" w:sz="0" w:space="0" w:color="auto"/>
        <w:bottom w:val="none" w:sz="0" w:space="0" w:color="auto"/>
        <w:right w:val="none" w:sz="0" w:space="0" w:color="auto"/>
      </w:divBdr>
    </w:div>
    <w:div w:id="675310476">
      <w:bodyDiv w:val="1"/>
      <w:marLeft w:val="0"/>
      <w:marRight w:val="0"/>
      <w:marTop w:val="0"/>
      <w:marBottom w:val="0"/>
      <w:divBdr>
        <w:top w:val="none" w:sz="0" w:space="0" w:color="auto"/>
        <w:left w:val="none" w:sz="0" w:space="0" w:color="auto"/>
        <w:bottom w:val="none" w:sz="0" w:space="0" w:color="auto"/>
        <w:right w:val="none" w:sz="0" w:space="0" w:color="auto"/>
      </w:divBdr>
    </w:div>
    <w:div w:id="749884466">
      <w:bodyDiv w:val="1"/>
      <w:marLeft w:val="0"/>
      <w:marRight w:val="0"/>
      <w:marTop w:val="0"/>
      <w:marBottom w:val="0"/>
      <w:divBdr>
        <w:top w:val="none" w:sz="0" w:space="0" w:color="auto"/>
        <w:left w:val="none" w:sz="0" w:space="0" w:color="auto"/>
        <w:bottom w:val="none" w:sz="0" w:space="0" w:color="auto"/>
        <w:right w:val="none" w:sz="0" w:space="0" w:color="auto"/>
      </w:divBdr>
    </w:div>
    <w:div w:id="767579006">
      <w:bodyDiv w:val="1"/>
      <w:marLeft w:val="0"/>
      <w:marRight w:val="0"/>
      <w:marTop w:val="0"/>
      <w:marBottom w:val="0"/>
      <w:divBdr>
        <w:top w:val="none" w:sz="0" w:space="0" w:color="auto"/>
        <w:left w:val="none" w:sz="0" w:space="0" w:color="auto"/>
        <w:bottom w:val="none" w:sz="0" w:space="0" w:color="auto"/>
        <w:right w:val="none" w:sz="0" w:space="0" w:color="auto"/>
      </w:divBdr>
    </w:div>
    <w:div w:id="1008211814">
      <w:bodyDiv w:val="1"/>
      <w:marLeft w:val="0"/>
      <w:marRight w:val="0"/>
      <w:marTop w:val="0"/>
      <w:marBottom w:val="0"/>
      <w:divBdr>
        <w:top w:val="none" w:sz="0" w:space="0" w:color="auto"/>
        <w:left w:val="none" w:sz="0" w:space="0" w:color="auto"/>
        <w:bottom w:val="none" w:sz="0" w:space="0" w:color="auto"/>
        <w:right w:val="none" w:sz="0" w:space="0" w:color="auto"/>
      </w:divBdr>
    </w:div>
    <w:div w:id="1026442980">
      <w:bodyDiv w:val="1"/>
      <w:marLeft w:val="0"/>
      <w:marRight w:val="0"/>
      <w:marTop w:val="0"/>
      <w:marBottom w:val="0"/>
      <w:divBdr>
        <w:top w:val="none" w:sz="0" w:space="0" w:color="auto"/>
        <w:left w:val="none" w:sz="0" w:space="0" w:color="auto"/>
        <w:bottom w:val="none" w:sz="0" w:space="0" w:color="auto"/>
        <w:right w:val="none" w:sz="0" w:space="0" w:color="auto"/>
      </w:divBdr>
    </w:div>
    <w:div w:id="1080567464">
      <w:bodyDiv w:val="1"/>
      <w:marLeft w:val="0"/>
      <w:marRight w:val="0"/>
      <w:marTop w:val="0"/>
      <w:marBottom w:val="0"/>
      <w:divBdr>
        <w:top w:val="none" w:sz="0" w:space="0" w:color="auto"/>
        <w:left w:val="none" w:sz="0" w:space="0" w:color="auto"/>
        <w:bottom w:val="none" w:sz="0" w:space="0" w:color="auto"/>
        <w:right w:val="none" w:sz="0" w:space="0" w:color="auto"/>
      </w:divBdr>
    </w:div>
    <w:div w:id="1104374690">
      <w:bodyDiv w:val="1"/>
      <w:marLeft w:val="0"/>
      <w:marRight w:val="0"/>
      <w:marTop w:val="0"/>
      <w:marBottom w:val="0"/>
      <w:divBdr>
        <w:top w:val="none" w:sz="0" w:space="0" w:color="auto"/>
        <w:left w:val="none" w:sz="0" w:space="0" w:color="auto"/>
        <w:bottom w:val="none" w:sz="0" w:space="0" w:color="auto"/>
        <w:right w:val="none" w:sz="0" w:space="0" w:color="auto"/>
      </w:divBdr>
    </w:div>
    <w:div w:id="1136291645">
      <w:bodyDiv w:val="1"/>
      <w:marLeft w:val="0"/>
      <w:marRight w:val="0"/>
      <w:marTop w:val="0"/>
      <w:marBottom w:val="0"/>
      <w:divBdr>
        <w:top w:val="none" w:sz="0" w:space="0" w:color="auto"/>
        <w:left w:val="none" w:sz="0" w:space="0" w:color="auto"/>
        <w:bottom w:val="none" w:sz="0" w:space="0" w:color="auto"/>
        <w:right w:val="none" w:sz="0" w:space="0" w:color="auto"/>
      </w:divBdr>
    </w:div>
    <w:div w:id="1145708731">
      <w:bodyDiv w:val="1"/>
      <w:marLeft w:val="0"/>
      <w:marRight w:val="0"/>
      <w:marTop w:val="0"/>
      <w:marBottom w:val="0"/>
      <w:divBdr>
        <w:top w:val="none" w:sz="0" w:space="0" w:color="auto"/>
        <w:left w:val="none" w:sz="0" w:space="0" w:color="auto"/>
        <w:bottom w:val="none" w:sz="0" w:space="0" w:color="auto"/>
        <w:right w:val="none" w:sz="0" w:space="0" w:color="auto"/>
      </w:divBdr>
    </w:div>
    <w:div w:id="1152672938">
      <w:bodyDiv w:val="1"/>
      <w:marLeft w:val="0"/>
      <w:marRight w:val="0"/>
      <w:marTop w:val="0"/>
      <w:marBottom w:val="0"/>
      <w:divBdr>
        <w:top w:val="none" w:sz="0" w:space="0" w:color="auto"/>
        <w:left w:val="none" w:sz="0" w:space="0" w:color="auto"/>
        <w:bottom w:val="none" w:sz="0" w:space="0" w:color="auto"/>
        <w:right w:val="none" w:sz="0" w:space="0" w:color="auto"/>
      </w:divBdr>
    </w:div>
    <w:div w:id="1206065658">
      <w:bodyDiv w:val="1"/>
      <w:marLeft w:val="0"/>
      <w:marRight w:val="0"/>
      <w:marTop w:val="0"/>
      <w:marBottom w:val="0"/>
      <w:divBdr>
        <w:top w:val="none" w:sz="0" w:space="0" w:color="auto"/>
        <w:left w:val="none" w:sz="0" w:space="0" w:color="auto"/>
        <w:bottom w:val="none" w:sz="0" w:space="0" w:color="auto"/>
        <w:right w:val="none" w:sz="0" w:space="0" w:color="auto"/>
      </w:divBdr>
    </w:div>
    <w:div w:id="1234511536">
      <w:bodyDiv w:val="1"/>
      <w:marLeft w:val="0"/>
      <w:marRight w:val="0"/>
      <w:marTop w:val="0"/>
      <w:marBottom w:val="0"/>
      <w:divBdr>
        <w:top w:val="none" w:sz="0" w:space="0" w:color="auto"/>
        <w:left w:val="none" w:sz="0" w:space="0" w:color="auto"/>
        <w:bottom w:val="none" w:sz="0" w:space="0" w:color="auto"/>
        <w:right w:val="none" w:sz="0" w:space="0" w:color="auto"/>
      </w:divBdr>
    </w:div>
    <w:div w:id="1384331370">
      <w:bodyDiv w:val="1"/>
      <w:marLeft w:val="0"/>
      <w:marRight w:val="0"/>
      <w:marTop w:val="0"/>
      <w:marBottom w:val="0"/>
      <w:divBdr>
        <w:top w:val="none" w:sz="0" w:space="0" w:color="auto"/>
        <w:left w:val="none" w:sz="0" w:space="0" w:color="auto"/>
        <w:bottom w:val="none" w:sz="0" w:space="0" w:color="auto"/>
        <w:right w:val="none" w:sz="0" w:space="0" w:color="auto"/>
      </w:divBdr>
    </w:div>
    <w:div w:id="1497762656">
      <w:bodyDiv w:val="1"/>
      <w:marLeft w:val="0"/>
      <w:marRight w:val="0"/>
      <w:marTop w:val="0"/>
      <w:marBottom w:val="0"/>
      <w:divBdr>
        <w:top w:val="none" w:sz="0" w:space="0" w:color="auto"/>
        <w:left w:val="none" w:sz="0" w:space="0" w:color="auto"/>
        <w:bottom w:val="none" w:sz="0" w:space="0" w:color="auto"/>
        <w:right w:val="none" w:sz="0" w:space="0" w:color="auto"/>
      </w:divBdr>
    </w:div>
    <w:div w:id="1528712737">
      <w:bodyDiv w:val="1"/>
      <w:marLeft w:val="0"/>
      <w:marRight w:val="0"/>
      <w:marTop w:val="0"/>
      <w:marBottom w:val="0"/>
      <w:divBdr>
        <w:top w:val="none" w:sz="0" w:space="0" w:color="auto"/>
        <w:left w:val="none" w:sz="0" w:space="0" w:color="auto"/>
        <w:bottom w:val="none" w:sz="0" w:space="0" w:color="auto"/>
        <w:right w:val="none" w:sz="0" w:space="0" w:color="auto"/>
      </w:divBdr>
    </w:div>
    <w:div w:id="1576471375">
      <w:bodyDiv w:val="1"/>
      <w:marLeft w:val="0"/>
      <w:marRight w:val="0"/>
      <w:marTop w:val="0"/>
      <w:marBottom w:val="0"/>
      <w:divBdr>
        <w:top w:val="none" w:sz="0" w:space="0" w:color="auto"/>
        <w:left w:val="none" w:sz="0" w:space="0" w:color="auto"/>
        <w:bottom w:val="none" w:sz="0" w:space="0" w:color="auto"/>
        <w:right w:val="none" w:sz="0" w:space="0" w:color="auto"/>
      </w:divBdr>
    </w:div>
    <w:div w:id="1613048163">
      <w:bodyDiv w:val="1"/>
      <w:marLeft w:val="0"/>
      <w:marRight w:val="0"/>
      <w:marTop w:val="0"/>
      <w:marBottom w:val="0"/>
      <w:divBdr>
        <w:top w:val="none" w:sz="0" w:space="0" w:color="auto"/>
        <w:left w:val="none" w:sz="0" w:space="0" w:color="auto"/>
        <w:bottom w:val="none" w:sz="0" w:space="0" w:color="auto"/>
        <w:right w:val="none" w:sz="0" w:space="0" w:color="auto"/>
      </w:divBdr>
    </w:div>
    <w:div w:id="1650473442">
      <w:bodyDiv w:val="1"/>
      <w:marLeft w:val="0"/>
      <w:marRight w:val="0"/>
      <w:marTop w:val="0"/>
      <w:marBottom w:val="0"/>
      <w:divBdr>
        <w:top w:val="none" w:sz="0" w:space="0" w:color="auto"/>
        <w:left w:val="none" w:sz="0" w:space="0" w:color="auto"/>
        <w:bottom w:val="none" w:sz="0" w:space="0" w:color="auto"/>
        <w:right w:val="none" w:sz="0" w:space="0" w:color="auto"/>
      </w:divBdr>
    </w:div>
    <w:div w:id="1664503396">
      <w:bodyDiv w:val="1"/>
      <w:marLeft w:val="0"/>
      <w:marRight w:val="0"/>
      <w:marTop w:val="0"/>
      <w:marBottom w:val="0"/>
      <w:divBdr>
        <w:top w:val="none" w:sz="0" w:space="0" w:color="auto"/>
        <w:left w:val="none" w:sz="0" w:space="0" w:color="auto"/>
        <w:bottom w:val="none" w:sz="0" w:space="0" w:color="auto"/>
        <w:right w:val="none" w:sz="0" w:space="0" w:color="auto"/>
      </w:divBdr>
    </w:div>
    <w:div w:id="1749183189">
      <w:bodyDiv w:val="1"/>
      <w:marLeft w:val="0"/>
      <w:marRight w:val="0"/>
      <w:marTop w:val="0"/>
      <w:marBottom w:val="0"/>
      <w:divBdr>
        <w:top w:val="none" w:sz="0" w:space="0" w:color="auto"/>
        <w:left w:val="none" w:sz="0" w:space="0" w:color="auto"/>
        <w:bottom w:val="none" w:sz="0" w:space="0" w:color="auto"/>
        <w:right w:val="none" w:sz="0" w:space="0" w:color="auto"/>
      </w:divBdr>
    </w:div>
    <w:div w:id="1856844888">
      <w:bodyDiv w:val="1"/>
      <w:marLeft w:val="0"/>
      <w:marRight w:val="0"/>
      <w:marTop w:val="0"/>
      <w:marBottom w:val="0"/>
      <w:divBdr>
        <w:top w:val="none" w:sz="0" w:space="0" w:color="auto"/>
        <w:left w:val="none" w:sz="0" w:space="0" w:color="auto"/>
        <w:bottom w:val="none" w:sz="0" w:space="0" w:color="auto"/>
        <w:right w:val="none" w:sz="0" w:space="0" w:color="auto"/>
      </w:divBdr>
    </w:div>
    <w:div w:id="2041204892">
      <w:bodyDiv w:val="1"/>
      <w:marLeft w:val="0"/>
      <w:marRight w:val="0"/>
      <w:marTop w:val="0"/>
      <w:marBottom w:val="0"/>
      <w:divBdr>
        <w:top w:val="none" w:sz="0" w:space="0" w:color="auto"/>
        <w:left w:val="none" w:sz="0" w:space="0" w:color="auto"/>
        <w:bottom w:val="none" w:sz="0" w:space="0" w:color="auto"/>
        <w:right w:val="none" w:sz="0" w:space="0" w:color="auto"/>
      </w:divBdr>
    </w:div>
    <w:div w:id="21039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117-012-9173-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43170-1D9E-4B7F-9B87-A5827C912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5618</Words>
  <Characters>32028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Demirkiran,Koray swp8242</dc:creator>
  <cp:keywords/>
  <dc:description/>
  <cp:lastModifiedBy>Koray Demirkiran</cp:lastModifiedBy>
  <cp:revision>2</cp:revision>
  <dcterms:created xsi:type="dcterms:W3CDTF">2023-11-27T08:26:00Z</dcterms:created>
  <dcterms:modified xsi:type="dcterms:W3CDTF">2023-11-27T08:26:00Z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2023-04-24T16:33:46Z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6537a615-6075-4284-a966-ec71ee2304e5</vt:lpwstr>
  </property>
  <property fmtid="{D5CDD505-2E9C-101B-9397-08002B2CF9AE}" pid="8" name="MSIP_Label_66cf8fe5-b7b7-4df7-b38d-1c61ac2f6639_ContentBits">
    <vt:lpwstr>0</vt:lpwstr>
  </property>
</Properties>
</file>