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4FA7A2" w14:textId="413DC4F5" w:rsidR="00D651D9" w:rsidRPr="00D651D9" w:rsidRDefault="00D651D9" w:rsidP="00D651D9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D651D9">
        <w:rPr>
          <w:rFonts w:ascii="Times New Roman" w:hAnsi="Times New Roman" w:cs="Times New Roman"/>
          <w:b/>
          <w:bCs/>
          <w:sz w:val="28"/>
          <w:szCs w:val="28"/>
        </w:rPr>
        <w:t>Intersectionality and Mapping the Margins</w:t>
      </w:r>
    </w:p>
    <w:p w14:paraId="41980ADE" w14:textId="0F51B9C0" w:rsidR="00A01A57" w:rsidRPr="00D651D9" w:rsidRDefault="00D651D9">
      <w:pPr>
        <w:rPr>
          <w:rFonts w:ascii="Times New Roman" w:hAnsi="Times New Roman" w:cs="Times New Roman"/>
          <w:sz w:val="24"/>
          <w:szCs w:val="24"/>
        </w:rPr>
      </w:pPr>
      <w:hyperlink r:id="rId4" w:anchor="metadata_info_tab_contents" w:history="1">
        <w:r w:rsidRPr="00D651D9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Mapping the Margins: Intersectionality, Identity Politics, and Violence against Women of </w:t>
        </w:r>
        <w:proofErr w:type="spellStart"/>
        <w:r w:rsidRPr="00D651D9">
          <w:rPr>
            <w:rStyle w:val="Hyperlink"/>
            <w:rFonts w:ascii="Times New Roman" w:hAnsi="Times New Roman" w:cs="Times New Roman"/>
            <w:sz w:val="24"/>
            <w:szCs w:val="24"/>
          </w:rPr>
          <w:t>Color</w:t>
        </w:r>
        <w:proofErr w:type="spellEnd"/>
        <w:r w:rsidRPr="00D651D9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on JSTOR</w:t>
        </w:r>
      </w:hyperlink>
    </w:p>
    <w:p w14:paraId="2572786F" w14:textId="3383094D" w:rsidR="00D651D9" w:rsidRPr="00D651D9" w:rsidRDefault="00D651D9">
      <w:pPr>
        <w:rPr>
          <w:rFonts w:ascii="Times New Roman" w:hAnsi="Times New Roman" w:cs="Times New Roman"/>
          <w:sz w:val="24"/>
          <w:szCs w:val="24"/>
        </w:rPr>
      </w:pPr>
    </w:p>
    <w:p w14:paraId="450893AF" w14:textId="6E8FF1E5" w:rsidR="00D651D9" w:rsidRPr="00D651D9" w:rsidRDefault="00D651D9">
      <w:pPr>
        <w:rPr>
          <w:rFonts w:ascii="Times New Roman" w:hAnsi="Times New Roman" w:cs="Times New Roman"/>
          <w:sz w:val="24"/>
          <w:szCs w:val="24"/>
        </w:rPr>
      </w:pPr>
      <w:hyperlink r:id="rId5" w:history="1">
        <w:r w:rsidRPr="00D651D9">
          <w:rPr>
            <w:rStyle w:val="Hyperlink"/>
            <w:rFonts w:ascii="Times New Roman" w:hAnsi="Times New Roman" w:cs="Times New Roman"/>
            <w:sz w:val="24"/>
            <w:szCs w:val="24"/>
          </w:rPr>
          <w:t>https://www.versuslehti.fi/gradusta-asiaa/designing-to-the-margins-inclusivity-in-urban-planning/</w:t>
        </w:r>
      </w:hyperlink>
    </w:p>
    <w:p w14:paraId="5D5C93B6" w14:textId="233FCFEF" w:rsidR="00D651D9" w:rsidRPr="00D651D9" w:rsidRDefault="00D651D9">
      <w:pPr>
        <w:rPr>
          <w:rFonts w:ascii="Times New Roman" w:hAnsi="Times New Roman" w:cs="Times New Roman"/>
          <w:sz w:val="24"/>
          <w:szCs w:val="24"/>
        </w:rPr>
      </w:pPr>
    </w:p>
    <w:p w14:paraId="6218D379" w14:textId="6D75A604" w:rsidR="00D651D9" w:rsidRPr="00D651D9" w:rsidRDefault="00D651D9">
      <w:pPr>
        <w:rPr>
          <w:rFonts w:ascii="Times New Roman" w:hAnsi="Times New Roman" w:cs="Times New Roman"/>
          <w:sz w:val="24"/>
          <w:szCs w:val="24"/>
        </w:rPr>
      </w:pPr>
    </w:p>
    <w:p w14:paraId="556ED838" w14:textId="7805E5F7" w:rsidR="00D651D9" w:rsidRPr="00D651D9" w:rsidRDefault="00D651D9">
      <w:pPr>
        <w:rPr>
          <w:rFonts w:ascii="Times New Roman" w:hAnsi="Times New Roman" w:cs="Times New Roman"/>
          <w:sz w:val="24"/>
          <w:szCs w:val="24"/>
        </w:rPr>
      </w:pPr>
      <w:hyperlink r:id="rId6" w:history="1">
        <w:r w:rsidRPr="00D651D9">
          <w:rPr>
            <w:rStyle w:val="Hyperlink"/>
            <w:rFonts w:ascii="Times New Roman" w:hAnsi="Times New Roman" w:cs="Times New Roman"/>
            <w:sz w:val="24"/>
            <w:szCs w:val="24"/>
          </w:rPr>
          <w:t>Intersectionality at 30: Mapping the Margins of Anti-Essentialism, Intersectionality, and Dominance Theory - Harvard Law Review</w:t>
        </w:r>
      </w:hyperlink>
    </w:p>
    <w:p w14:paraId="1554219B" w14:textId="686DE81E" w:rsidR="00D651D9" w:rsidRPr="00D651D9" w:rsidRDefault="00D651D9" w:rsidP="00D651D9">
      <w:pPr>
        <w:rPr>
          <w:rFonts w:ascii="Times New Roman" w:hAnsi="Times New Roman" w:cs="Times New Roman"/>
          <w:sz w:val="24"/>
          <w:szCs w:val="24"/>
        </w:rPr>
      </w:pPr>
      <w:hyperlink r:id="rId7" w:history="1">
        <w:r w:rsidRPr="00D651D9">
          <w:rPr>
            <w:rStyle w:val="Hyperlink"/>
            <w:rFonts w:ascii="Times New Roman" w:hAnsi="Times New Roman" w:cs="Times New Roman"/>
            <w:sz w:val="24"/>
            <w:szCs w:val="24"/>
          </w:rPr>
          <w:t>2193-2239_Online.pdf (harvardlawreview.org)</w:t>
        </w:r>
      </w:hyperlink>
      <w:r w:rsidRPr="00D651D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B6EAD19" w14:textId="3FF38EFE" w:rsidR="00D651D9" w:rsidRPr="00D651D9" w:rsidRDefault="00D651D9" w:rsidP="00D651D9">
      <w:pPr>
        <w:rPr>
          <w:rFonts w:ascii="Times New Roman" w:hAnsi="Times New Roman" w:cs="Times New Roman"/>
          <w:sz w:val="24"/>
          <w:szCs w:val="24"/>
        </w:rPr>
      </w:pPr>
    </w:p>
    <w:p w14:paraId="7DC18A39" w14:textId="39A29C04" w:rsidR="00D651D9" w:rsidRPr="00D651D9" w:rsidRDefault="00D651D9" w:rsidP="00D651D9">
      <w:pPr>
        <w:rPr>
          <w:rFonts w:ascii="Times New Roman" w:hAnsi="Times New Roman" w:cs="Times New Roman"/>
          <w:sz w:val="24"/>
          <w:szCs w:val="24"/>
        </w:rPr>
      </w:pPr>
      <w:hyperlink r:id="rId8" w:anchor="metadata_info_tab_contents" w:history="1">
        <w:r w:rsidRPr="00D651D9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Mapping the Margins: Intersectionality, Identity Politics, and Violence against Women of </w:t>
        </w:r>
        <w:proofErr w:type="spellStart"/>
        <w:r w:rsidRPr="00D651D9">
          <w:rPr>
            <w:rStyle w:val="Hyperlink"/>
            <w:rFonts w:ascii="Times New Roman" w:hAnsi="Times New Roman" w:cs="Times New Roman"/>
            <w:sz w:val="24"/>
            <w:szCs w:val="24"/>
          </w:rPr>
          <w:t>Color</w:t>
        </w:r>
        <w:proofErr w:type="spellEnd"/>
        <w:r w:rsidRPr="00D651D9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on JSTOR</w:t>
        </w:r>
      </w:hyperlink>
      <w:r w:rsidRPr="00D651D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E48133B" w14:textId="72D4E18C" w:rsidR="00D651D9" w:rsidRPr="00A52A58" w:rsidRDefault="00A52A58" w:rsidP="00A52A58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A52A58">
        <w:rPr>
          <w:rFonts w:ascii="Times New Roman" w:hAnsi="Times New Roman" w:cs="Times New Roman"/>
          <w:b/>
          <w:bCs/>
          <w:sz w:val="24"/>
          <w:szCs w:val="24"/>
        </w:rPr>
        <w:t xml:space="preserve">Post Modernism and </w:t>
      </w:r>
      <w:proofErr w:type="spellStart"/>
      <w:r w:rsidRPr="00A52A58">
        <w:rPr>
          <w:rFonts w:ascii="Times New Roman" w:hAnsi="Times New Roman" w:cs="Times New Roman"/>
          <w:b/>
          <w:bCs/>
          <w:sz w:val="24"/>
          <w:szCs w:val="24"/>
        </w:rPr>
        <w:t>Postpost</w:t>
      </w:r>
      <w:proofErr w:type="spellEnd"/>
      <w:r w:rsidRPr="00A52A58">
        <w:rPr>
          <w:rFonts w:ascii="Times New Roman" w:hAnsi="Times New Roman" w:cs="Times New Roman"/>
          <w:b/>
          <w:bCs/>
          <w:sz w:val="24"/>
          <w:szCs w:val="24"/>
        </w:rPr>
        <w:t xml:space="preserve"> modernism</w:t>
      </w:r>
    </w:p>
    <w:p w14:paraId="1CD81E44" w14:textId="082F7010" w:rsidR="00A52A58" w:rsidRDefault="00A52A58" w:rsidP="00D651D9">
      <w:hyperlink r:id="rId9" w:history="1">
        <w:r>
          <w:rPr>
            <w:rStyle w:val="Hyperlink"/>
          </w:rPr>
          <w:t>Post-modernism, post-modernity and education – infed.org:</w:t>
        </w:r>
      </w:hyperlink>
    </w:p>
    <w:p w14:paraId="1EEAC984" w14:textId="0FB3048F" w:rsidR="00A52A58" w:rsidRDefault="008A35D1" w:rsidP="00D651D9">
      <w:hyperlink r:id="rId10" w:anchor=":~:text=%20Characteristics%20of%20Postmodernism%20%201%20There%20is,the%20constraints%20of%20religious%20morals%20and...%20More%20" w:history="1">
        <w:r>
          <w:rPr>
            <w:rStyle w:val="Hyperlink"/>
          </w:rPr>
          <w:t>Characteristics of Postmodernism (allaboutphilosophy.org)</w:t>
        </w:r>
      </w:hyperlink>
    </w:p>
    <w:p w14:paraId="61C28C0F" w14:textId="5EA021A7" w:rsidR="008A35D1" w:rsidRDefault="008A35D1" w:rsidP="00D651D9">
      <w:hyperlink r:id="rId11" w:history="1">
        <w:r>
          <w:rPr>
            <w:rStyle w:val="Hyperlink"/>
          </w:rPr>
          <w:t>Post-postmodernism - Wikipedia</w:t>
        </w:r>
      </w:hyperlink>
    </w:p>
    <w:p w14:paraId="4037DA36" w14:textId="39BB1B97" w:rsidR="008A35D1" w:rsidRDefault="008A35D1" w:rsidP="00D651D9"/>
    <w:p w14:paraId="5A1E3EC1" w14:textId="77777777" w:rsidR="008A35D1" w:rsidRPr="00A52A58" w:rsidRDefault="008A35D1" w:rsidP="00D651D9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13BE55D" w14:textId="77777777" w:rsidR="00D651D9" w:rsidRPr="00D651D9" w:rsidRDefault="00D651D9" w:rsidP="00D651D9">
      <w:pPr>
        <w:rPr>
          <w:rFonts w:ascii="Times New Roman" w:hAnsi="Times New Roman" w:cs="Times New Roman"/>
          <w:sz w:val="24"/>
          <w:szCs w:val="24"/>
        </w:rPr>
      </w:pPr>
    </w:p>
    <w:sectPr w:rsidR="00D651D9" w:rsidRPr="00D651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1D9"/>
    <w:rsid w:val="00875A39"/>
    <w:rsid w:val="008A35D1"/>
    <w:rsid w:val="00A01A57"/>
    <w:rsid w:val="00A52A58"/>
    <w:rsid w:val="00D65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FB9F2"/>
  <w15:chartTrackingRefBased/>
  <w15:docId w15:val="{D8706411-1500-408D-99CA-C1BA165BA2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651D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51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stor.org/stable/1229039?origin=crossref&amp;seq=1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harvardlawreview.org/wp-content/uploads/2019/06/2193-2239_Online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arvardlawreview.org/2019/06/intersectionality-at-30-mapping-the-margins-of-anti-essentialism-intersectionality-and-dominance-theory/" TargetMode="External"/><Relationship Id="rId11" Type="http://schemas.openxmlformats.org/officeDocument/2006/relationships/hyperlink" Target="https://en.wikipedia.org/wiki/Post-postmodernism" TargetMode="External"/><Relationship Id="rId5" Type="http://schemas.openxmlformats.org/officeDocument/2006/relationships/hyperlink" Target="https://www.versuslehti.fi/gradusta-asiaa/designing-to-the-margins-inclusivity-in-urban-planning/" TargetMode="External"/><Relationship Id="rId10" Type="http://schemas.openxmlformats.org/officeDocument/2006/relationships/hyperlink" Target="https://www.allaboutphilosophy.org/characteristics-of-postmodernism-faq.htm" TargetMode="External"/><Relationship Id="rId4" Type="http://schemas.openxmlformats.org/officeDocument/2006/relationships/hyperlink" Target="https://www.jstor.org/stable/1229039?seq=2" TargetMode="External"/><Relationship Id="rId9" Type="http://schemas.openxmlformats.org/officeDocument/2006/relationships/hyperlink" Target="https://infed.org/post-modernism-and-post-moderni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244</Words>
  <Characters>1395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Caroline Lohmann-Hancock</cp:lastModifiedBy>
  <cp:revision>1</cp:revision>
  <dcterms:created xsi:type="dcterms:W3CDTF">2021-09-29T14:21:00Z</dcterms:created>
  <dcterms:modified xsi:type="dcterms:W3CDTF">2021-09-29T16:53:00Z</dcterms:modified>
</cp:coreProperties>
</file>