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14A236" w14:textId="77777777" w:rsidR="00F9542B" w:rsidRDefault="00F9542B">
      <w:pPr>
        <w:spacing w:line="360" w:lineRule="auto"/>
        <w:rPr>
          <w:rFonts w:eastAsia="Times New Roman" w:cs="Times New Roman"/>
          <w:b/>
          <w:bCs/>
          <w:sz w:val="32"/>
          <w:szCs w:val="32"/>
        </w:rPr>
      </w:pPr>
    </w:p>
    <w:p w14:paraId="069FD6D9" w14:textId="77777777" w:rsidR="00F9542B" w:rsidRDefault="00F9542B">
      <w:pPr>
        <w:spacing w:line="360" w:lineRule="auto"/>
        <w:jc w:val="center"/>
        <w:rPr>
          <w:rFonts w:eastAsia="Times New Roman" w:cs="Times New Roman"/>
          <w:b/>
          <w:bCs/>
          <w:sz w:val="32"/>
          <w:szCs w:val="32"/>
        </w:rPr>
      </w:pPr>
    </w:p>
    <w:p w14:paraId="3D020585" w14:textId="77777777" w:rsidR="00F9542B" w:rsidRDefault="00F9542B">
      <w:pPr>
        <w:spacing w:line="360" w:lineRule="auto"/>
        <w:jc w:val="center"/>
        <w:rPr>
          <w:rFonts w:eastAsia="Times New Roman" w:cs="Times New Roman"/>
          <w:b/>
          <w:bCs/>
          <w:sz w:val="32"/>
          <w:szCs w:val="32"/>
        </w:rPr>
      </w:pPr>
    </w:p>
    <w:p w14:paraId="119A8C1F" w14:textId="235AEB33" w:rsidR="00F9542B" w:rsidRDefault="00F9542B">
      <w:pPr>
        <w:spacing w:line="360" w:lineRule="auto"/>
        <w:jc w:val="center"/>
        <w:rPr>
          <w:rFonts w:eastAsia="Times New Roman" w:cs="Times New Roman"/>
          <w:b/>
          <w:bCs/>
          <w:sz w:val="32"/>
          <w:szCs w:val="32"/>
        </w:rPr>
      </w:pPr>
    </w:p>
    <w:p w14:paraId="70FE3BB4" w14:textId="47C1E748" w:rsidR="00F9542B" w:rsidRDefault="00354485" w:rsidP="00354485">
      <w:pPr>
        <w:spacing w:line="360" w:lineRule="auto"/>
        <w:rPr>
          <w:rFonts w:eastAsia="Times New Roman" w:cs="Times New Roman"/>
          <w:b/>
          <w:bCs/>
          <w:sz w:val="32"/>
          <w:szCs w:val="32"/>
        </w:rPr>
      </w:pPr>
      <w:r>
        <w:rPr>
          <w:rFonts w:eastAsia="Times New Roman" w:cs="Times New Roman"/>
          <w:b/>
          <w:bCs/>
          <w:sz w:val="32"/>
          <w:szCs w:val="32"/>
        </w:rPr>
        <w:t>STUDENT NAME:ASIA BAKARI</w:t>
      </w:r>
    </w:p>
    <w:p w14:paraId="4A51FA80" w14:textId="584C847C" w:rsidR="00354485" w:rsidRDefault="00354485" w:rsidP="00354485">
      <w:pPr>
        <w:spacing w:line="360" w:lineRule="auto"/>
        <w:rPr>
          <w:rFonts w:eastAsia="Times New Roman" w:cs="Times New Roman"/>
          <w:b/>
          <w:bCs/>
          <w:sz w:val="32"/>
          <w:szCs w:val="32"/>
        </w:rPr>
      </w:pPr>
      <w:r>
        <w:rPr>
          <w:rFonts w:eastAsia="Times New Roman" w:cs="Times New Roman"/>
          <w:b/>
          <w:bCs/>
          <w:sz w:val="32"/>
          <w:szCs w:val="32"/>
        </w:rPr>
        <w:t>STUDENT NUMBER: 2419862</w:t>
      </w:r>
    </w:p>
    <w:p w14:paraId="3440140D" w14:textId="67F49790" w:rsidR="00354485" w:rsidRDefault="00354485" w:rsidP="00354485">
      <w:pPr>
        <w:spacing w:line="360" w:lineRule="auto"/>
        <w:rPr>
          <w:rFonts w:eastAsia="Times New Roman" w:cs="Times New Roman"/>
          <w:b/>
          <w:bCs/>
          <w:sz w:val="32"/>
          <w:szCs w:val="32"/>
        </w:rPr>
      </w:pPr>
      <w:r>
        <w:rPr>
          <w:rFonts w:eastAsia="Times New Roman" w:cs="Times New Roman"/>
          <w:b/>
          <w:bCs/>
          <w:sz w:val="32"/>
          <w:szCs w:val="32"/>
        </w:rPr>
        <w:t>MODULE CODE: BMHP5023</w:t>
      </w:r>
    </w:p>
    <w:p w14:paraId="71F7A619" w14:textId="0CD83959" w:rsidR="00354485" w:rsidRDefault="00354485" w:rsidP="00354485">
      <w:pPr>
        <w:spacing w:line="360" w:lineRule="auto"/>
        <w:rPr>
          <w:rFonts w:eastAsia="Times New Roman" w:cs="Times New Roman"/>
          <w:b/>
          <w:bCs/>
          <w:sz w:val="32"/>
          <w:szCs w:val="32"/>
        </w:rPr>
      </w:pPr>
      <w:r>
        <w:rPr>
          <w:rFonts w:eastAsia="Times New Roman" w:cs="Times New Roman"/>
          <w:b/>
          <w:bCs/>
          <w:sz w:val="32"/>
          <w:szCs w:val="32"/>
        </w:rPr>
        <w:t xml:space="preserve">MODULE </w:t>
      </w:r>
      <w:r w:rsidRPr="155A375E">
        <w:rPr>
          <w:rFonts w:eastAsia="Times New Roman" w:cs="Times New Roman"/>
          <w:b/>
          <w:bCs/>
          <w:sz w:val="32"/>
          <w:szCs w:val="32"/>
        </w:rPr>
        <w:t>TITLE</w:t>
      </w:r>
      <w:r>
        <w:rPr>
          <w:rFonts w:eastAsia="Times New Roman" w:cs="Times New Roman"/>
          <w:b/>
          <w:bCs/>
          <w:sz w:val="32"/>
          <w:szCs w:val="32"/>
        </w:rPr>
        <w:t>: INTRODUCTION TO PHYSIOLOGY</w:t>
      </w:r>
    </w:p>
    <w:p w14:paraId="39B7B12A" w14:textId="6BB4C81F" w:rsidR="00354485" w:rsidRDefault="00354485" w:rsidP="00354485">
      <w:pPr>
        <w:spacing w:line="360" w:lineRule="auto"/>
        <w:rPr>
          <w:rFonts w:eastAsia="Times New Roman" w:cs="Times New Roman"/>
          <w:b/>
          <w:bCs/>
          <w:sz w:val="32"/>
          <w:szCs w:val="32"/>
        </w:rPr>
      </w:pPr>
      <w:r w:rsidRPr="7B812D7A">
        <w:rPr>
          <w:rFonts w:eastAsia="Times New Roman" w:cs="Times New Roman"/>
          <w:b/>
          <w:bCs/>
          <w:sz w:val="32"/>
          <w:szCs w:val="32"/>
        </w:rPr>
        <w:t xml:space="preserve">LECTURER NAME: </w:t>
      </w:r>
      <w:r w:rsidR="2B91525A" w:rsidRPr="7B812D7A">
        <w:rPr>
          <w:rFonts w:eastAsia="Times New Roman" w:cs="Times New Roman"/>
          <w:b/>
          <w:bCs/>
          <w:sz w:val="32"/>
          <w:szCs w:val="32"/>
        </w:rPr>
        <w:t xml:space="preserve">DR. </w:t>
      </w:r>
      <w:r w:rsidRPr="7B812D7A">
        <w:rPr>
          <w:rFonts w:eastAsia="Times New Roman" w:cs="Times New Roman"/>
          <w:b/>
          <w:bCs/>
          <w:sz w:val="32"/>
          <w:szCs w:val="32"/>
        </w:rPr>
        <w:t>ROBERT</w:t>
      </w:r>
      <w:r w:rsidR="23F4710D" w:rsidRPr="7B812D7A">
        <w:rPr>
          <w:rFonts w:eastAsia="Times New Roman" w:cs="Times New Roman"/>
          <w:b/>
          <w:bCs/>
          <w:sz w:val="32"/>
          <w:szCs w:val="32"/>
        </w:rPr>
        <w:t xml:space="preserve"> NARTOWSKI</w:t>
      </w:r>
    </w:p>
    <w:p w14:paraId="31E18377" w14:textId="132FAFFF" w:rsidR="00354485" w:rsidRDefault="00354485" w:rsidP="00354485">
      <w:pPr>
        <w:spacing w:line="360" w:lineRule="auto"/>
        <w:rPr>
          <w:rFonts w:eastAsia="Times New Roman" w:cs="Times New Roman"/>
          <w:b/>
          <w:bCs/>
          <w:sz w:val="32"/>
          <w:szCs w:val="32"/>
        </w:rPr>
      </w:pPr>
      <w:r>
        <w:rPr>
          <w:rFonts w:eastAsia="Times New Roman" w:cs="Times New Roman"/>
          <w:b/>
          <w:bCs/>
          <w:sz w:val="32"/>
          <w:szCs w:val="32"/>
        </w:rPr>
        <w:t xml:space="preserve">ASSIGNMENT </w:t>
      </w:r>
      <w:r w:rsidRPr="155A375E">
        <w:rPr>
          <w:rFonts w:eastAsia="Times New Roman" w:cs="Times New Roman"/>
          <w:b/>
          <w:bCs/>
          <w:sz w:val="32"/>
          <w:szCs w:val="32"/>
        </w:rPr>
        <w:t>TITLE</w:t>
      </w:r>
      <w:r>
        <w:rPr>
          <w:rFonts w:eastAsia="Times New Roman" w:cs="Times New Roman"/>
          <w:b/>
          <w:bCs/>
          <w:sz w:val="32"/>
          <w:szCs w:val="32"/>
        </w:rPr>
        <w:t>: COMPONENT 1(CASE STUDY 1 REPORT)</w:t>
      </w:r>
    </w:p>
    <w:p w14:paraId="0F6598D6" w14:textId="77777777" w:rsidR="00354485" w:rsidRDefault="00354485" w:rsidP="00354485">
      <w:pPr>
        <w:spacing w:line="360" w:lineRule="auto"/>
        <w:rPr>
          <w:rFonts w:eastAsia="Times New Roman" w:cs="Times New Roman"/>
          <w:b/>
          <w:bCs/>
          <w:sz w:val="32"/>
          <w:szCs w:val="32"/>
        </w:rPr>
      </w:pPr>
    </w:p>
    <w:p w14:paraId="41A8E8AA" w14:textId="1EFD3686" w:rsidR="00624C52" w:rsidRDefault="00624C52" w:rsidP="00624C52">
      <w:pPr>
        <w:spacing w:line="360" w:lineRule="auto"/>
        <w:jc w:val="center"/>
        <w:rPr>
          <w:b/>
          <w:bCs/>
          <w:sz w:val="32"/>
          <w:szCs w:val="32"/>
        </w:rPr>
      </w:pPr>
      <w:r w:rsidRPr="00624C52">
        <w:rPr>
          <w:b/>
          <w:bCs/>
          <w:sz w:val="32"/>
          <w:szCs w:val="32"/>
        </w:rPr>
        <w:t xml:space="preserve"> </w:t>
      </w:r>
    </w:p>
    <w:p w14:paraId="17AA5B74" w14:textId="6DDE053D" w:rsidR="002167C0" w:rsidRPr="00624C52" w:rsidRDefault="002167C0" w:rsidP="00354485">
      <w:pPr>
        <w:spacing w:line="360" w:lineRule="auto"/>
        <w:rPr>
          <w:rFonts w:eastAsia="Times New Roman" w:cs="Times New Roman"/>
          <w:b/>
          <w:bCs/>
          <w:sz w:val="32"/>
          <w:szCs w:val="32"/>
        </w:rPr>
      </w:pPr>
    </w:p>
    <w:p w14:paraId="07F2A2CB" w14:textId="77777777" w:rsidR="00624C52" w:rsidRDefault="00624C52">
      <w:pPr>
        <w:jc w:val="left"/>
        <w:rPr>
          <w:rFonts w:eastAsia="Times New Roman" w:cs="Times New Roman"/>
          <w:b/>
          <w:bCs/>
          <w:szCs w:val="24"/>
        </w:rPr>
      </w:pPr>
      <w:r>
        <w:rPr>
          <w:rFonts w:eastAsia="Times New Roman" w:cs="Times New Roman"/>
          <w:b/>
          <w:bCs/>
          <w:szCs w:val="24"/>
        </w:rPr>
        <w:br w:type="page"/>
      </w:r>
    </w:p>
    <w:p w14:paraId="025C01D8" w14:textId="287A9145" w:rsidR="00F9542B" w:rsidRDefault="74DF5435">
      <w:pPr>
        <w:spacing w:line="360" w:lineRule="auto"/>
        <w:jc w:val="center"/>
        <w:rPr>
          <w:rFonts w:eastAsia="Times New Roman" w:cs="Times New Roman"/>
          <w:b/>
        </w:rPr>
      </w:pPr>
      <w:r w:rsidRPr="155A375E">
        <w:rPr>
          <w:rFonts w:eastAsia="Times New Roman" w:cs="Times New Roman"/>
          <w:b/>
          <w:bCs/>
        </w:rPr>
        <w:t>Abstract</w:t>
      </w:r>
      <w:r w:rsidR="00C2337A" w:rsidRPr="155A375E">
        <w:rPr>
          <w:rFonts w:eastAsia="Times New Roman" w:cs="Times New Roman"/>
          <w:b/>
          <w:bCs/>
        </w:rPr>
        <w:t xml:space="preserve"> </w:t>
      </w:r>
    </w:p>
    <w:p w14:paraId="1EBF6282" w14:textId="176284F4" w:rsidR="00F9542B" w:rsidRDefault="00C2337A">
      <w:pPr>
        <w:spacing w:line="360" w:lineRule="auto"/>
        <w:rPr>
          <w:rFonts w:eastAsia="Times New Roman" w:cs="Times New Roman"/>
          <w:szCs w:val="24"/>
        </w:rPr>
      </w:pPr>
      <w:r>
        <w:rPr>
          <w:rFonts w:eastAsia="Times New Roman" w:cs="Times New Roman"/>
          <w:szCs w:val="24"/>
        </w:rPr>
        <w:t xml:space="preserve">This report has focused on case study </w:t>
      </w:r>
      <w:r w:rsidR="00624C52">
        <w:rPr>
          <w:rFonts w:eastAsia="Times New Roman" w:cs="Times New Roman"/>
          <w:szCs w:val="24"/>
        </w:rPr>
        <w:t>one</w:t>
      </w:r>
      <w:r>
        <w:rPr>
          <w:rFonts w:eastAsia="Times New Roman" w:cs="Times New Roman"/>
          <w:szCs w:val="24"/>
        </w:rPr>
        <w:t xml:space="preserve"> regarding the nursing care practice for the patients diagnosed with diabetes. The patients at the local GP surgery need to understand their diabetic conditions and the impact of lifestyle on overall health outcomes. In this report, certain key aspects like management of blood sugar, oxygen, glucose, energy production, process of tracking blood sugar level and evidence-based recommendations have been developed. </w:t>
      </w:r>
      <w:r w:rsidR="00360F27">
        <w:rPr>
          <w:rFonts w:eastAsia="Times New Roman" w:cs="Times New Roman"/>
          <w:szCs w:val="24"/>
        </w:rPr>
        <w:t xml:space="preserve">The importance of monitoring and tracking blood-sugar levels among the patients with diabetes has been explained in a detailed format. Lastly, the report </w:t>
      </w:r>
      <w:r w:rsidR="003F136F">
        <w:rPr>
          <w:rFonts w:eastAsia="Times New Roman" w:cs="Times New Roman"/>
          <w:szCs w:val="24"/>
        </w:rPr>
        <w:t>develops</w:t>
      </w:r>
      <w:r w:rsidR="00360F27">
        <w:rPr>
          <w:rFonts w:eastAsia="Times New Roman" w:cs="Times New Roman"/>
          <w:szCs w:val="24"/>
        </w:rPr>
        <w:t xml:space="preserve"> certain evidence-based recommendations regarding diet, weight management, quitting smoking and physical exercises for the lifestyle changes, as well as improvement in condition.</w:t>
      </w:r>
      <w:r w:rsidR="0085269A">
        <w:rPr>
          <w:rFonts w:eastAsia="Times New Roman" w:cs="Times New Roman"/>
          <w:szCs w:val="24"/>
        </w:rPr>
        <w:t xml:space="preserve"> </w:t>
      </w:r>
      <w:r>
        <w:rPr>
          <w:rFonts w:eastAsia="Times New Roman" w:cs="Times New Roman"/>
          <w:szCs w:val="24"/>
        </w:rPr>
        <w:t xml:space="preserve"> </w:t>
      </w:r>
    </w:p>
    <w:p w14:paraId="2F32E10F" w14:textId="77777777" w:rsidR="00F9542B" w:rsidRDefault="00C2337A">
      <w:pPr>
        <w:spacing w:line="360" w:lineRule="auto"/>
        <w:rPr>
          <w:rFonts w:eastAsia="Times New Roman" w:cs="Times New Roman"/>
          <w:b/>
          <w:bCs/>
          <w:szCs w:val="24"/>
        </w:rPr>
      </w:pPr>
      <w:r>
        <w:br w:type="page"/>
      </w:r>
    </w:p>
    <w:sdt>
      <w:sdtPr>
        <w:rPr>
          <w:rFonts w:ascii="Times New Roman" w:eastAsia="Arial" w:hAnsi="Times New Roman" w:cs="Arial"/>
          <w:b/>
          <w:bCs/>
          <w:color w:val="000000" w:themeColor="text1"/>
          <w:sz w:val="24"/>
          <w:szCs w:val="22"/>
          <w:lang w:val="en-GB" w:eastAsia="en-IN"/>
        </w:rPr>
        <w:id w:val="-1274240340"/>
        <w:docPartObj>
          <w:docPartGallery w:val="Table of Contents"/>
          <w:docPartUnique/>
        </w:docPartObj>
      </w:sdtPr>
      <w:sdtEndPr>
        <w:rPr>
          <w:color w:val="auto"/>
          <w:szCs w:val="24"/>
        </w:rPr>
      </w:sdtEndPr>
      <w:sdtContent>
        <w:p w14:paraId="4DF0C009" w14:textId="77777777" w:rsidR="004E0091" w:rsidRPr="004E0091" w:rsidRDefault="004E0091" w:rsidP="004E0091">
          <w:pPr>
            <w:pStyle w:val="TOCHeading"/>
            <w:spacing w:line="360" w:lineRule="auto"/>
            <w:jc w:val="center"/>
            <w:rPr>
              <w:rFonts w:ascii="Times New Roman" w:hAnsi="Times New Roman" w:cs="Times New Roman"/>
              <w:b/>
              <w:bCs/>
              <w:color w:val="000000" w:themeColor="text1"/>
              <w:sz w:val="24"/>
              <w:szCs w:val="24"/>
            </w:rPr>
          </w:pPr>
          <w:r w:rsidRPr="004E0091">
            <w:rPr>
              <w:rFonts w:ascii="Times New Roman" w:hAnsi="Times New Roman" w:cs="Times New Roman"/>
              <w:b/>
              <w:bCs/>
              <w:color w:val="000000" w:themeColor="text1"/>
              <w:sz w:val="24"/>
              <w:szCs w:val="24"/>
            </w:rPr>
            <w:t>Table of Contents</w:t>
          </w:r>
        </w:p>
        <w:p w14:paraId="2803ECF7" w14:textId="77777777" w:rsidR="00BB6C7F" w:rsidRDefault="007A2D36" w:rsidP="00BB6C7F">
          <w:pPr>
            <w:pStyle w:val="TOC1"/>
            <w:tabs>
              <w:tab w:val="right" w:leader="dot" w:pos="9019"/>
            </w:tabs>
            <w:spacing w:line="360" w:lineRule="auto"/>
            <w:rPr>
              <w:rFonts w:asciiTheme="minorHAnsi" w:eastAsiaTheme="minorEastAsia" w:hAnsiTheme="minorHAnsi" w:cstheme="minorBidi"/>
              <w:b/>
              <w:sz w:val="22"/>
              <w:lang w:val="en-US" w:eastAsia="en-US"/>
            </w:rPr>
          </w:pPr>
          <w:r w:rsidRPr="004E0091">
            <w:rPr>
              <w:rFonts w:cs="Times New Roman"/>
            </w:rPr>
            <w:fldChar w:fldCharType="begin"/>
          </w:r>
          <w:r w:rsidR="004E0091" w:rsidRPr="155A375E">
            <w:rPr>
              <w:rFonts w:cs="Times New Roman"/>
            </w:rPr>
            <w:instrText xml:space="preserve"> TOC \o "1-3" \h \z \u </w:instrText>
          </w:r>
          <w:r w:rsidRPr="004E0091">
            <w:rPr>
              <w:rFonts w:cs="Times New Roman"/>
            </w:rPr>
            <w:fldChar w:fldCharType="separate"/>
          </w:r>
          <w:hyperlink w:anchor="_Toc221292030" w:history="1">
            <w:r w:rsidR="00BB6C7F" w:rsidRPr="008D314D">
              <w:rPr>
                <w:rStyle w:val="Hyperlink"/>
                <w:noProof/>
              </w:rPr>
              <w:t>a) Introduction by describing diabetes and its risk factors</w:t>
            </w:r>
            <w:r w:rsidR="00BB6C7F">
              <w:rPr>
                <w:noProof/>
                <w:webHidden/>
              </w:rPr>
              <w:tab/>
            </w:r>
            <w:r w:rsidR="00BB6C7F">
              <w:rPr>
                <w:noProof/>
                <w:webHidden/>
              </w:rPr>
              <w:fldChar w:fldCharType="begin"/>
            </w:r>
            <w:r w:rsidR="00BB6C7F">
              <w:rPr>
                <w:noProof/>
                <w:webHidden/>
              </w:rPr>
              <w:instrText xml:space="preserve"> PAGEREF _Toc221292030 \h </w:instrText>
            </w:r>
            <w:r w:rsidR="00BB6C7F">
              <w:rPr>
                <w:noProof/>
                <w:webHidden/>
              </w:rPr>
            </w:r>
            <w:r w:rsidR="00BB6C7F">
              <w:rPr>
                <w:noProof/>
                <w:webHidden/>
              </w:rPr>
              <w:fldChar w:fldCharType="separate"/>
            </w:r>
            <w:r w:rsidR="00BB6C7F">
              <w:rPr>
                <w:noProof/>
                <w:webHidden/>
              </w:rPr>
              <w:t>3</w:t>
            </w:r>
            <w:r w:rsidR="00BB6C7F">
              <w:rPr>
                <w:noProof/>
                <w:webHidden/>
              </w:rPr>
              <w:fldChar w:fldCharType="end"/>
            </w:r>
          </w:hyperlink>
        </w:p>
        <w:p w14:paraId="39A69573" w14:textId="77777777" w:rsidR="00BB6C7F" w:rsidRDefault="00BB6C7F" w:rsidP="00BB6C7F">
          <w:pPr>
            <w:pStyle w:val="TOC1"/>
            <w:tabs>
              <w:tab w:val="right" w:leader="dot" w:pos="9019"/>
            </w:tabs>
            <w:spacing w:line="360" w:lineRule="auto"/>
            <w:rPr>
              <w:rFonts w:asciiTheme="minorHAnsi" w:eastAsiaTheme="minorEastAsia" w:hAnsiTheme="minorHAnsi" w:cstheme="minorBidi"/>
              <w:b/>
              <w:sz w:val="22"/>
              <w:lang w:val="en-US" w:eastAsia="en-US"/>
            </w:rPr>
          </w:pPr>
          <w:hyperlink w:anchor="_Toc221292031" w:history="1">
            <w:r w:rsidRPr="008D314D">
              <w:rPr>
                <w:rStyle w:val="Hyperlink"/>
                <w:noProof/>
              </w:rPr>
              <w:t>b) Process of maintaining blood sugar levels at a safe and effective level as per the needs of body’s</w:t>
            </w:r>
            <w:r>
              <w:rPr>
                <w:noProof/>
                <w:webHidden/>
              </w:rPr>
              <w:tab/>
            </w:r>
            <w:r>
              <w:rPr>
                <w:noProof/>
                <w:webHidden/>
              </w:rPr>
              <w:fldChar w:fldCharType="begin"/>
            </w:r>
            <w:r>
              <w:rPr>
                <w:noProof/>
                <w:webHidden/>
              </w:rPr>
              <w:instrText xml:space="preserve"> PAGEREF _Toc221292031 \h </w:instrText>
            </w:r>
            <w:r>
              <w:rPr>
                <w:noProof/>
                <w:webHidden/>
              </w:rPr>
            </w:r>
            <w:r>
              <w:rPr>
                <w:noProof/>
                <w:webHidden/>
              </w:rPr>
              <w:fldChar w:fldCharType="separate"/>
            </w:r>
            <w:r>
              <w:rPr>
                <w:noProof/>
                <w:webHidden/>
              </w:rPr>
              <w:t>4</w:t>
            </w:r>
            <w:r>
              <w:rPr>
                <w:noProof/>
                <w:webHidden/>
              </w:rPr>
              <w:fldChar w:fldCharType="end"/>
            </w:r>
          </w:hyperlink>
        </w:p>
        <w:p w14:paraId="46C02ED3" w14:textId="77777777" w:rsidR="00BB6C7F" w:rsidRDefault="00BB6C7F" w:rsidP="00BB6C7F">
          <w:pPr>
            <w:pStyle w:val="TOC1"/>
            <w:tabs>
              <w:tab w:val="right" w:leader="dot" w:pos="9019"/>
            </w:tabs>
            <w:spacing w:line="360" w:lineRule="auto"/>
            <w:rPr>
              <w:rFonts w:asciiTheme="minorHAnsi" w:eastAsiaTheme="minorEastAsia" w:hAnsiTheme="minorHAnsi" w:cstheme="minorBidi"/>
              <w:b/>
              <w:sz w:val="22"/>
              <w:lang w:val="en-US" w:eastAsia="en-US"/>
            </w:rPr>
          </w:pPr>
          <w:hyperlink w:anchor="_Toc221292032" w:history="1">
            <w:r w:rsidRPr="008D314D">
              <w:rPr>
                <w:rStyle w:val="Hyperlink"/>
                <w:noProof/>
              </w:rPr>
              <w:t>c) Use of oxygen and glucose to produce energy by cell metabolism</w:t>
            </w:r>
            <w:r>
              <w:rPr>
                <w:noProof/>
                <w:webHidden/>
              </w:rPr>
              <w:tab/>
            </w:r>
            <w:r>
              <w:rPr>
                <w:noProof/>
                <w:webHidden/>
              </w:rPr>
              <w:fldChar w:fldCharType="begin"/>
            </w:r>
            <w:r>
              <w:rPr>
                <w:noProof/>
                <w:webHidden/>
              </w:rPr>
              <w:instrText xml:space="preserve"> PAGEREF _Toc221292032 \h </w:instrText>
            </w:r>
            <w:r>
              <w:rPr>
                <w:noProof/>
                <w:webHidden/>
              </w:rPr>
            </w:r>
            <w:r>
              <w:rPr>
                <w:noProof/>
                <w:webHidden/>
              </w:rPr>
              <w:fldChar w:fldCharType="separate"/>
            </w:r>
            <w:r>
              <w:rPr>
                <w:noProof/>
                <w:webHidden/>
              </w:rPr>
              <w:t>5</w:t>
            </w:r>
            <w:r>
              <w:rPr>
                <w:noProof/>
                <w:webHidden/>
              </w:rPr>
              <w:fldChar w:fldCharType="end"/>
            </w:r>
          </w:hyperlink>
        </w:p>
        <w:p w14:paraId="55D12A85" w14:textId="77777777" w:rsidR="00BB6C7F" w:rsidRDefault="00BB6C7F" w:rsidP="00BB6C7F">
          <w:pPr>
            <w:pStyle w:val="TOC1"/>
            <w:tabs>
              <w:tab w:val="right" w:leader="dot" w:pos="9019"/>
            </w:tabs>
            <w:spacing w:line="360" w:lineRule="auto"/>
            <w:rPr>
              <w:rFonts w:asciiTheme="minorHAnsi" w:eastAsiaTheme="minorEastAsia" w:hAnsiTheme="minorHAnsi" w:cstheme="minorBidi"/>
              <w:b/>
              <w:sz w:val="22"/>
              <w:lang w:val="en-US" w:eastAsia="en-US"/>
            </w:rPr>
          </w:pPr>
          <w:hyperlink w:anchor="_Toc221292033" w:history="1">
            <w:r w:rsidRPr="008D314D">
              <w:rPr>
                <w:rStyle w:val="Hyperlink"/>
                <w:noProof/>
              </w:rPr>
              <w:t>d) Importance of recording and tracking blood sugar levels in helping individuals with Type 2 diabetes</w:t>
            </w:r>
            <w:r>
              <w:rPr>
                <w:noProof/>
                <w:webHidden/>
              </w:rPr>
              <w:tab/>
            </w:r>
            <w:r>
              <w:rPr>
                <w:noProof/>
                <w:webHidden/>
              </w:rPr>
              <w:fldChar w:fldCharType="begin"/>
            </w:r>
            <w:r>
              <w:rPr>
                <w:noProof/>
                <w:webHidden/>
              </w:rPr>
              <w:instrText xml:space="preserve"> PAGEREF _Toc221292033 \h </w:instrText>
            </w:r>
            <w:r>
              <w:rPr>
                <w:noProof/>
                <w:webHidden/>
              </w:rPr>
            </w:r>
            <w:r>
              <w:rPr>
                <w:noProof/>
                <w:webHidden/>
              </w:rPr>
              <w:fldChar w:fldCharType="separate"/>
            </w:r>
            <w:r>
              <w:rPr>
                <w:noProof/>
                <w:webHidden/>
              </w:rPr>
              <w:t>6</w:t>
            </w:r>
            <w:r>
              <w:rPr>
                <w:noProof/>
                <w:webHidden/>
              </w:rPr>
              <w:fldChar w:fldCharType="end"/>
            </w:r>
          </w:hyperlink>
        </w:p>
        <w:p w14:paraId="5459104C" w14:textId="77777777" w:rsidR="00BB6C7F" w:rsidRDefault="00BB6C7F" w:rsidP="00BB6C7F">
          <w:pPr>
            <w:pStyle w:val="TOC1"/>
            <w:tabs>
              <w:tab w:val="right" w:leader="dot" w:pos="9019"/>
            </w:tabs>
            <w:spacing w:line="360" w:lineRule="auto"/>
            <w:rPr>
              <w:rFonts w:asciiTheme="minorHAnsi" w:eastAsiaTheme="minorEastAsia" w:hAnsiTheme="minorHAnsi" w:cstheme="minorBidi"/>
              <w:b/>
              <w:sz w:val="22"/>
              <w:lang w:val="en-US" w:eastAsia="en-US"/>
            </w:rPr>
          </w:pPr>
          <w:hyperlink w:anchor="_Toc221292034" w:history="1">
            <w:r w:rsidRPr="008D314D">
              <w:rPr>
                <w:rStyle w:val="Hyperlink"/>
                <w:noProof/>
              </w:rPr>
              <w:t>e) Evidence-based recommendations regarding lifestyle changes and improvement of the condition</w:t>
            </w:r>
            <w:r>
              <w:rPr>
                <w:noProof/>
                <w:webHidden/>
              </w:rPr>
              <w:tab/>
            </w:r>
            <w:r>
              <w:rPr>
                <w:noProof/>
                <w:webHidden/>
              </w:rPr>
              <w:fldChar w:fldCharType="begin"/>
            </w:r>
            <w:r>
              <w:rPr>
                <w:noProof/>
                <w:webHidden/>
              </w:rPr>
              <w:instrText xml:space="preserve"> PAGEREF _Toc221292034 \h </w:instrText>
            </w:r>
            <w:r>
              <w:rPr>
                <w:noProof/>
                <w:webHidden/>
              </w:rPr>
            </w:r>
            <w:r>
              <w:rPr>
                <w:noProof/>
                <w:webHidden/>
              </w:rPr>
              <w:fldChar w:fldCharType="separate"/>
            </w:r>
            <w:r>
              <w:rPr>
                <w:noProof/>
                <w:webHidden/>
              </w:rPr>
              <w:t>7</w:t>
            </w:r>
            <w:r>
              <w:rPr>
                <w:noProof/>
                <w:webHidden/>
              </w:rPr>
              <w:fldChar w:fldCharType="end"/>
            </w:r>
          </w:hyperlink>
        </w:p>
        <w:p w14:paraId="77D32798" w14:textId="77777777" w:rsidR="00BB6C7F" w:rsidRDefault="00BB6C7F" w:rsidP="00BB6C7F">
          <w:pPr>
            <w:pStyle w:val="TOC1"/>
            <w:tabs>
              <w:tab w:val="right" w:leader="dot" w:pos="9019"/>
            </w:tabs>
            <w:spacing w:line="360" w:lineRule="auto"/>
            <w:rPr>
              <w:rFonts w:asciiTheme="minorHAnsi" w:eastAsiaTheme="minorEastAsia" w:hAnsiTheme="minorHAnsi" w:cstheme="minorBidi"/>
              <w:b/>
              <w:sz w:val="22"/>
              <w:lang w:val="en-US" w:eastAsia="en-US"/>
            </w:rPr>
          </w:pPr>
          <w:hyperlink w:anchor="_Toc221292035" w:history="1">
            <w:r w:rsidRPr="008D314D">
              <w:rPr>
                <w:rStyle w:val="Hyperlink"/>
                <w:noProof/>
              </w:rPr>
              <w:t>f) Conclusion</w:t>
            </w:r>
            <w:r>
              <w:rPr>
                <w:noProof/>
                <w:webHidden/>
              </w:rPr>
              <w:tab/>
            </w:r>
            <w:r>
              <w:rPr>
                <w:noProof/>
                <w:webHidden/>
              </w:rPr>
              <w:fldChar w:fldCharType="begin"/>
            </w:r>
            <w:r>
              <w:rPr>
                <w:noProof/>
                <w:webHidden/>
              </w:rPr>
              <w:instrText xml:space="preserve"> PAGEREF _Toc221292035 \h </w:instrText>
            </w:r>
            <w:r>
              <w:rPr>
                <w:noProof/>
                <w:webHidden/>
              </w:rPr>
            </w:r>
            <w:r>
              <w:rPr>
                <w:noProof/>
                <w:webHidden/>
              </w:rPr>
              <w:fldChar w:fldCharType="separate"/>
            </w:r>
            <w:r>
              <w:rPr>
                <w:noProof/>
                <w:webHidden/>
              </w:rPr>
              <w:t>9</w:t>
            </w:r>
            <w:r>
              <w:rPr>
                <w:noProof/>
                <w:webHidden/>
              </w:rPr>
              <w:fldChar w:fldCharType="end"/>
            </w:r>
          </w:hyperlink>
        </w:p>
        <w:p w14:paraId="7AA2F950" w14:textId="77777777" w:rsidR="00BB6C7F" w:rsidRDefault="00BB6C7F" w:rsidP="00BB6C7F">
          <w:pPr>
            <w:pStyle w:val="TOC1"/>
            <w:tabs>
              <w:tab w:val="right" w:leader="dot" w:pos="9019"/>
            </w:tabs>
            <w:spacing w:line="360" w:lineRule="auto"/>
            <w:rPr>
              <w:rFonts w:asciiTheme="minorHAnsi" w:eastAsiaTheme="minorEastAsia" w:hAnsiTheme="minorHAnsi" w:cstheme="minorBidi"/>
              <w:noProof/>
              <w:sz w:val="22"/>
              <w:lang w:val="en-US" w:eastAsia="en-US"/>
            </w:rPr>
          </w:pPr>
          <w:hyperlink w:anchor="_Toc221292036" w:history="1">
            <w:r w:rsidRPr="008D314D">
              <w:rPr>
                <w:rStyle w:val="Hyperlink"/>
                <w:noProof/>
              </w:rPr>
              <w:t>g) Reference list</w:t>
            </w:r>
            <w:r>
              <w:rPr>
                <w:noProof/>
                <w:webHidden/>
              </w:rPr>
              <w:tab/>
            </w:r>
            <w:r>
              <w:rPr>
                <w:noProof/>
                <w:webHidden/>
              </w:rPr>
              <w:fldChar w:fldCharType="begin"/>
            </w:r>
            <w:r>
              <w:rPr>
                <w:noProof/>
                <w:webHidden/>
              </w:rPr>
              <w:instrText xml:space="preserve"> PAGEREF _Toc221292036 \h </w:instrText>
            </w:r>
            <w:r>
              <w:rPr>
                <w:noProof/>
                <w:webHidden/>
              </w:rPr>
            </w:r>
            <w:r>
              <w:rPr>
                <w:noProof/>
                <w:webHidden/>
              </w:rPr>
              <w:fldChar w:fldCharType="separate"/>
            </w:r>
            <w:r>
              <w:rPr>
                <w:noProof/>
                <w:webHidden/>
              </w:rPr>
              <w:t>10</w:t>
            </w:r>
            <w:r>
              <w:rPr>
                <w:noProof/>
                <w:webHidden/>
              </w:rPr>
              <w:fldChar w:fldCharType="end"/>
            </w:r>
          </w:hyperlink>
        </w:p>
        <w:p w14:paraId="59435F15" w14:textId="77777777" w:rsidR="004E0091" w:rsidRDefault="007A2D36" w:rsidP="00BB6C7F">
          <w:pPr>
            <w:spacing w:line="360" w:lineRule="auto"/>
          </w:pPr>
          <w:r w:rsidRPr="004E0091">
            <w:rPr>
              <w:rFonts w:cs="Times New Roman"/>
              <w:b/>
              <w:bCs/>
              <w:noProof/>
              <w:szCs w:val="24"/>
            </w:rPr>
            <w:fldChar w:fldCharType="end"/>
          </w:r>
        </w:p>
      </w:sdtContent>
    </w:sdt>
    <w:p w14:paraId="08A38D90" w14:textId="77777777" w:rsidR="004E0091" w:rsidRDefault="004E0091">
      <w:pPr>
        <w:jc w:val="left"/>
        <w:rPr>
          <w:rFonts w:eastAsia="Times New Roman" w:cs="Times New Roman"/>
          <w:b/>
          <w:bCs/>
          <w:szCs w:val="24"/>
        </w:rPr>
      </w:pPr>
      <w:r>
        <w:br w:type="page"/>
      </w:r>
    </w:p>
    <w:p w14:paraId="057A7421" w14:textId="77777777" w:rsidR="00F9542B" w:rsidRDefault="00C2337A" w:rsidP="00BC0CD0">
      <w:pPr>
        <w:pStyle w:val="Heading1"/>
      </w:pPr>
      <w:bookmarkStart w:id="0" w:name="_Toc221292030"/>
      <w:r>
        <w:t xml:space="preserve">a) Introduction by </w:t>
      </w:r>
      <w:r w:rsidRPr="00BC0CD0">
        <w:t>describing</w:t>
      </w:r>
      <w:r>
        <w:t xml:space="preserve"> diabetes and its risk factors</w:t>
      </w:r>
      <w:bookmarkEnd w:id="0"/>
    </w:p>
    <w:p w14:paraId="45C5CCE9" w14:textId="77777777" w:rsidR="00F9542B" w:rsidRDefault="00C2337A">
      <w:pPr>
        <w:spacing w:line="360" w:lineRule="auto"/>
        <w:rPr>
          <w:rFonts w:eastAsia="Times New Roman" w:cs="Times New Roman"/>
          <w:szCs w:val="24"/>
        </w:rPr>
      </w:pPr>
      <w:r>
        <w:rPr>
          <w:rFonts w:eastAsia="Times New Roman" w:cs="Times New Roman"/>
          <w:szCs w:val="24"/>
        </w:rPr>
        <w:t xml:space="preserve">Physiology is defined by the study of living things like organisms, cells and organs regarding their functions, physical and chemical processes. This case study report aims to focus on case one related to the patients with diabetes by validating the importance of tracking blood sugar levels and addressing lifestyle factors. </w:t>
      </w:r>
    </w:p>
    <w:p w14:paraId="5052E5F4" w14:textId="79FA7CCC" w:rsidR="00DD17F5" w:rsidRDefault="00C2337A">
      <w:pPr>
        <w:spacing w:line="360" w:lineRule="auto"/>
        <w:rPr>
          <w:rFonts w:eastAsia="Times New Roman" w:cs="Times New Roman"/>
        </w:rPr>
      </w:pPr>
      <w:r w:rsidRPr="155A375E">
        <w:rPr>
          <w:rFonts w:eastAsia="Times New Roman" w:cs="Times New Roman"/>
        </w:rPr>
        <w:t>Diabetes or Diabetes Mellitus is a chronic metabolic health disorder due to higher levels of glucose or sugar in blood and lack of insulin. Key risk factors of diabetes are body weight or obesity, inactivity in daily lifestyle, insulin sensitivity, genetics and increasing age (CDC, 2024). Thus, the report provides a different set of information including the management of blood sugar, oxygen, glucose, energy production, process of tracking blood sugar level and evidence-based recommendations for the case study.</w:t>
      </w:r>
      <w:r w:rsidR="0085269A" w:rsidRPr="155A375E">
        <w:rPr>
          <w:rFonts w:eastAsia="Times New Roman" w:cs="Times New Roman"/>
        </w:rPr>
        <w:t xml:space="preserve"> </w:t>
      </w:r>
    </w:p>
    <w:p w14:paraId="174C9D48" w14:textId="77777777" w:rsidR="00DD17F5" w:rsidRDefault="00DD17F5" w:rsidP="00DD17F5">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DD1551E" wp14:editId="22BB2B34">
            <wp:extent cx="4643438" cy="3042595"/>
            <wp:effectExtent l="12700" t="12700" r="12700" b="12700"/>
            <wp:docPr id="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1"/>
                    <a:srcRect/>
                    <a:stretch>
                      <a:fillRect/>
                    </a:stretch>
                  </pic:blipFill>
                  <pic:spPr>
                    <a:xfrm>
                      <a:off x="0" y="0"/>
                      <a:ext cx="4643438" cy="3042595"/>
                    </a:xfrm>
                    <a:prstGeom prst="rect">
                      <a:avLst/>
                    </a:prstGeom>
                    <a:ln w="12700">
                      <a:solidFill>
                        <a:srgbClr val="000000"/>
                      </a:solidFill>
                      <a:prstDash val="solid"/>
                    </a:ln>
                  </pic:spPr>
                </pic:pic>
              </a:graphicData>
            </a:graphic>
          </wp:inline>
        </w:drawing>
      </w:r>
    </w:p>
    <w:p w14:paraId="713A8C40" w14:textId="77777777" w:rsidR="00DD17F5" w:rsidRDefault="00DD17F5" w:rsidP="00DD17F5">
      <w:pPr>
        <w:pStyle w:val="Normal1"/>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1: Percentage of people with diabetes </w:t>
      </w:r>
    </w:p>
    <w:p w14:paraId="6E235CD2" w14:textId="77777777" w:rsidR="00DD17F5" w:rsidRDefault="00DD17F5" w:rsidP="00DD17F5">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Gov, 2025)</w:t>
      </w:r>
    </w:p>
    <w:p w14:paraId="5DACE1F1" w14:textId="2D097478" w:rsidR="00F9542B" w:rsidRPr="00BD352A" w:rsidRDefault="00DD17F5" w:rsidP="00A61687">
      <w:pPr>
        <w:spacing w:line="360" w:lineRule="auto"/>
        <w:rPr>
          <w:rFonts w:eastAsia="Times New Roman" w:cs="Times New Roman"/>
        </w:rPr>
      </w:pPr>
      <w:r w:rsidRPr="4D31B7E2">
        <w:rPr>
          <w:rFonts w:eastAsia="Times New Roman" w:cs="Times New Roman"/>
        </w:rPr>
        <w:t xml:space="preserve">The above figure refers to the increasing risk factor regarding diabetes patients in the UK. As of 2025’s latest data, 30.2% to 60.4% people under care are living with type 1 diabetes and 38.4% to 70.6% are living with type 2 diabetes, as well as other types (Gov, 2025). Regarding this increased percentage of type 2-diabetes in the UK, complex living and ethnicity are potential risk factors. For instance, almost 6.3 million people in the UK are at the risk of diabetes </w:t>
      </w:r>
      <w:r w:rsidR="1254710B" w:rsidRPr="4D31B7E2">
        <w:rPr>
          <w:rFonts w:eastAsia="Times New Roman" w:cs="Times New Roman"/>
        </w:rPr>
        <w:t>based on</w:t>
      </w:r>
      <w:r w:rsidRPr="4D31B7E2">
        <w:rPr>
          <w:rFonts w:eastAsia="Times New Roman" w:cs="Times New Roman"/>
        </w:rPr>
        <w:t xml:space="preserve"> their blood sugar level, overweight and complex health conditions (Diabetes, 2025). These facts define diabetes and its risk factors, in which the case study report is going to increase awareness for the patients in local GP surgery regarding the healthy functioning of the body. </w:t>
      </w:r>
    </w:p>
    <w:p w14:paraId="4C64CBEB" w14:textId="77777777" w:rsidR="00F9542B" w:rsidRDefault="00C2337A" w:rsidP="004664FA">
      <w:pPr>
        <w:pStyle w:val="Heading1"/>
      </w:pPr>
      <w:bookmarkStart w:id="1" w:name="_Toc221292031"/>
      <w:r>
        <w:t>b) Process of maintaining blood sugar levels at a safe and effective level as per the needs of body’s</w:t>
      </w:r>
      <w:bookmarkEnd w:id="1"/>
    </w:p>
    <w:p w14:paraId="51EFC964" w14:textId="16153C81" w:rsidR="00F9542B" w:rsidRDefault="00C2337A">
      <w:pPr>
        <w:spacing w:line="360" w:lineRule="auto"/>
        <w:rPr>
          <w:rFonts w:eastAsia="Times New Roman" w:cs="Times New Roman"/>
          <w:szCs w:val="24"/>
        </w:rPr>
      </w:pPr>
      <w:r>
        <w:rPr>
          <w:rFonts w:eastAsia="Times New Roman" w:cs="Times New Roman"/>
          <w:szCs w:val="24"/>
        </w:rPr>
        <w:t xml:space="preserve">The levels of blood sugar are maintained through a lock and key mechanism that involves both the pancreas and liver. Based on Riachi </w:t>
      </w:r>
      <w:r>
        <w:rPr>
          <w:rFonts w:eastAsia="Times New Roman" w:cs="Times New Roman"/>
          <w:i/>
          <w:iCs/>
          <w:szCs w:val="24"/>
        </w:rPr>
        <w:t xml:space="preserve">et al. </w:t>
      </w:r>
      <w:r>
        <w:rPr>
          <w:rFonts w:eastAsia="Times New Roman" w:cs="Times New Roman"/>
          <w:szCs w:val="24"/>
        </w:rPr>
        <w:t>(2025), the pancreas detects glucose rise in the body and releases insulin that acts as the key for body cells to make energy from glucose, leading to balanced maintenance of blood sugar.</w:t>
      </w:r>
      <w:r w:rsidR="0085269A">
        <w:rPr>
          <w:rFonts w:eastAsia="Times New Roman" w:cs="Times New Roman"/>
          <w:szCs w:val="24"/>
        </w:rPr>
        <w:t xml:space="preserve"> </w:t>
      </w:r>
      <w:r>
        <w:rPr>
          <w:rFonts w:eastAsia="Times New Roman" w:cs="Times New Roman"/>
          <w:szCs w:val="24"/>
        </w:rPr>
        <w:t>In case the glucose level is increased, the liver stores it as glycogen for later, while the liver stores it as glucagon in case of low blood sugar. This glucagon releases signals to the liver for releasing excessed sugar into the bloodstream.</w:t>
      </w:r>
      <w:r w:rsidR="0085269A">
        <w:rPr>
          <w:rFonts w:eastAsia="Times New Roman" w:cs="Times New Roman"/>
          <w:szCs w:val="24"/>
        </w:rPr>
        <w:t xml:space="preserve"> </w:t>
      </w:r>
    </w:p>
    <w:p w14:paraId="770DE50E" w14:textId="77777777" w:rsidR="00F9542B" w:rsidRDefault="00C2337A">
      <w:pPr>
        <w:spacing w:line="360" w:lineRule="auto"/>
        <w:jc w:val="center"/>
        <w:rPr>
          <w:rFonts w:eastAsia="Times New Roman" w:cs="Times New Roman"/>
          <w:szCs w:val="24"/>
        </w:rPr>
      </w:pPr>
      <w:r>
        <w:rPr>
          <w:rFonts w:eastAsia="Times New Roman" w:cs="Times New Roman"/>
          <w:noProof/>
          <w:szCs w:val="24"/>
          <w:lang w:val="en-US" w:eastAsia="en-US"/>
        </w:rPr>
        <w:drawing>
          <wp:inline distT="114300" distB="114300" distL="114300" distR="114300" wp14:anchorId="0175326D" wp14:editId="081C2C7C">
            <wp:extent cx="5086350" cy="3333750"/>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l="11295" b="20634"/>
                    <a:stretch>
                      <a:fillRect/>
                    </a:stretch>
                  </pic:blipFill>
                  <pic:spPr>
                    <a:xfrm>
                      <a:off x="0" y="0"/>
                      <a:ext cx="5086350" cy="3333750"/>
                    </a:xfrm>
                    <a:prstGeom prst="rect">
                      <a:avLst/>
                    </a:prstGeom>
                    <a:ln w="12700">
                      <a:solidFill>
                        <a:srgbClr val="000000"/>
                      </a:solidFill>
                      <a:prstDash val="solid"/>
                    </a:ln>
                  </pic:spPr>
                </pic:pic>
              </a:graphicData>
            </a:graphic>
          </wp:inline>
        </w:drawing>
      </w:r>
    </w:p>
    <w:p w14:paraId="6B194138" w14:textId="77777777" w:rsidR="00F9542B" w:rsidRDefault="00C2337A">
      <w:pPr>
        <w:spacing w:line="360" w:lineRule="auto"/>
        <w:jc w:val="center"/>
        <w:rPr>
          <w:rFonts w:eastAsia="Times New Roman" w:cs="Times New Roman"/>
          <w:b/>
          <w:bCs/>
          <w:szCs w:val="24"/>
        </w:rPr>
      </w:pPr>
      <w:r>
        <w:rPr>
          <w:rFonts w:eastAsia="Times New Roman" w:cs="Times New Roman"/>
          <w:b/>
          <w:bCs/>
          <w:szCs w:val="24"/>
        </w:rPr>
        <w:t xml:space="preserve">Figure </w:t>
      </w:r>
      <w:r w:rsidR="00315A30">
        <w:rPr>
          <w:rFonts w:eastAsia="Times New Roman" w:cs="Times New Roman"/>
          <w:b/>
          <w:bCs/>
          <w:szCs w:val="24"/>
        </w:rPr>
        <w:t>2</w:t>
      </w:r>
      <w:r>
        <w:rPr>
          <w:rFonts w:eastAsia="Times New Roman" w:cs="Times New Roman"/>
          <w:b/>
          <w:bCs/>
          <w:szCs w:val="24"/>
        </w:rPr>
        <w:t>: Process of maintaining blood sugar levels at safe level in body</w:t>
      </w:r>
    </w:p>
    <w:p w14:paraId="42E7FA5A" w14:textId="77777777" w:rsidR="00F9542B" w:rsidRDefault="00C2337A">
      <w:pPr>
        <w:spacing w:line="360" w:lineRule="auto"/>
        <w:jc w:val="center"/>
        <w:rPr>
          <w:rFonts w:eastAsia="Times New Roman" w:cs="Times New Roman"/>
          <w:szCs w:val="24"/>
        </w:rPr>
      </w:pPr>
      <w:r>
        <w:rPr>
          <w:rFonts w:eastAsia="Times New Roman" w:cs="Times New Roman"/>
          <w:szCs w:val="24"/>
        </w:rPr>
        <w:t>(Source: Self-assessed)</w:t>
      </w:r>
    </w:p>
    <w:p w14:paraId="587C3605" w14:textId="29A89F7B" w:rsidR="00F9542B" w:rsidRDefault="00C2337A">
      <w:pPr>
        <w:spacing w:line="360" w:lineRule="auto"/>
        <w:rPr>
          <w:rFonts w:eastAsia="Times New Roman" w:cs="Times New Roman"/>
        </w:rPr>
      </w:pPr>
      <w:r w:rsidRPr="4D31B7E2">
        <w:rPr>
          <w:rFonts w:eastAsia="Times New Roman" w:cs="Times New Roman"/>
        </w:rPr>
        <w:t>As seen in the above figure, the human body follows a systematic process to maintain blood sugar level at a safe and effective level across the blood stream. However, during type 2 diabetes, the blood sugar system becomes less</w:t>
      </w:r>
      <w:r w:rsidR="321A0E02" w:rsidRPr="4D31B7E2">
        <w:rPr>
          <w:rFonts w:eastAsia="Times New Roman" w:cs="Times New Roman"/>
        </w:rPr>
        <w:t xml:space="preserve"> </w:t>
      </w:r>
      <w:r w:rsidRPr="4D31B7E2">
        <w:rPr>
          <w:rFonts w:eastAsia="Times New Roman" w:cs="Times New Roman"/>
        </w:rPr>
        <w:t xml:space="preserve">efficient due to rusty cells and lack of responsiveness to glucose levels, as the pancreas becomes unable to cope with body’s demand (Singh </w:t>
      </w:r>
      <w:r w:rsidRPr="4D31B7E2">
        <w:rPr>
          <w:rFonts w:eastAsia="Times New Roman" w:cs="Times New Roman"/>
          <w:i/>
        </w:rPr>
        <w:t>et al.</w:t>
      </w:r>
      <w:r w:rsidRPr="4D31B7E2">
        <w:rPr>
          <w:rFonts w:eastAsia="Times New Roman" w:cs="Times New Roman"/>
        </w:rPr>
        <w:t xml:space="preserve"> 2025). Therefore, the combined effects of blood cells and organs like liver, as well as pancreas impact in maintaining safe and effective levels of blood sugar in the human body.</w:t>
      </w:r>
      <w:r w:rsidR="0085269A" w:rsidRPr="4D31B7E2">
        <w:rPr>
          <w:rFonts w:eastAsia="Times New Roman" w:cs="Times New Roman"/>
        </w:rPr>
        <w:t xml:space="preserve">   </w:t>
      </w:r>
    </w:p>
    <w:p w14:paraId="30314A2A" w14:textId="48F86275" w:rsidR="00A61687" w:rsidRDefault="00A61687">
      <w:pPr>
        <w:spacing w:line="360" w:lineRule="auto"/>
        <w:rPr>
          <w:rFonts w:eastAsia="Times New Roman" w:cs="Times New Roman"/>
        </w:rPr>
      </w:pPr>
      <w:r w:rsidRPr="155A375E">
        <w:rPr>
          <w:rFonts w:eastAsia="Times New Roman" w:cs="Times New Roman"/>
        </w:rPr>
        <w:t xml:space="preserve">The procedures need to be processed through a continuous and automated cycle with a regulated system by using insulin and glucagon primarily. Mainly, insulin is feasible for lowering the level of blood sugar by moving glucose from blood into cells within the body, while glucagon can naturally raise the level (Cleveland Clinic, 2024). For instance, the insulin cycle at the local GP surgery needs to be maintained timely by regularly checking the blood sugar levels of the patients through appropriate monitoring. In this regard, </w:t>
      </w:r>
      <w:proofErr w:type="spellStart"/>
      <w:r w:rsidRPr="155A375E">
        <w:rPr>
          <w:rFonts w:eastAsia="Times New Roman" w:cs="Times New Roman"/>
        </w:rPr>
        <w:t>Klonoff</w:t>
      </w:r>
      <w:proofErr w:type="spellEnd"/>
      <w:r w:rsidRPr="155A375E">
        <w:rPr>
          <w:rFonts w:eastAsia="Times New Roman" w:cs="Times New Roman"/>
        </w:rPr>
        <w:t xml:space="preserve"> </w:t>
      </w:r>
      <w:r w:rsidRPr="155A375E">
        <w:rPr>
          <w:rFonts w:eastAsia="Times New Roman" w:cs="Times New Roman"/>
          <w:i/>
        </w:rPr>
        <w:t>et al.</w:t>
      </w:r>
      <w:r w:rsidRPr="155A375E">
        <w:rPr>
          <w:rFonts w:eastAsia="Times New Roman" w:cs="Times New Roman"/>
        </w:rPr>
        <w:t xml:space="preserve"> (2023) have explained that hyperglycaemia for higher and hypoglycaemias for lower are the two distinct states, indicating the level of blood sugar in the human body. Determining these two distinct states, the process of maintaining blood sugar levels needs to be applied to match the needs of the body. Therefore, by maintaining internal body parts, anatomical mechanisms, glucagon and insulin, the blood sugar level can be controlled at a safe and effective level according to the body’s needs.</w:t>
      </w:r>
      <w:r w:rsidR="0085269A" w:rsidRPr="155A375E">
        <w:rPr>
          <w:rFonts w:eastAsia="Times New Roman" w:cs="Times New Roman"/>
        </w:rPr>
        <w:t xml:space="preserve">  </w:t>
      </w:r>
      <w:r w:rsidRPr="155A375E">
        <w:rPr>
          <w:rFonts w:eastAsia="Times New Roman" w:cs="Times New Roman"/>
        </w:rPr>
        <w:t xml:space="preserve"> </w:t>
      </w:r>
    </w:p>
    <w:p w14:paraId="6DF6F9C2" w14:textId="77777777" w:rsidR="00F9542B" w:rsidRDefault="00C2337A" w:rsidP="004664FA">
      <w:pPr>
        <w:pStyle w:val="Heading1"/>
      </w:pPr>
      <w:bookmarkStart w:id="2" w:name="_Toc221292032"/>
      <w:r>
        <w:t>c) Use of oxygen and glucose to produce energy by cell metabolism</w:t>
      </w:r>
      <w:bookmarkEnd w:id="2"/>
    </w:p>
    <w:p w14:paraId="36D872C6" w14:textId="62D303DF" w:rsidR="00315A30" w:rsidRDefault="00C2337A">
      <w:pPr>
        <w:spacing w:line="360" w:lineRule="auto"/>
        <w:rPr>
          <w:rFonts w:eastAsia="Times New Roman" w:cs="Times New Roman"/>
        </w:rPr>
      </w:pPr>
      <w:r w:rsidRPr="155A375E">
        <w:rPr>
          <w:rFonts w:eastAsia="Times New Roman" w:cs="Times New Roman"/>
        </w:rPr>
        <w:t xml:space="preserve">All body cells require adequate energy to function in which oxygen and glucose play an important role. Cellular respiration is the process in which glucose and oxygen drive cell metabolism to produce energy. Based on Rivera-Lugo </w:t>
      </w:r>
      <w:r w:rsidRPr="155A375E">
        <w:rPr>
          <w:rFonts w:eastAsia="Times New Roman" w:cs="Times New Roman"/>
          <w:i/>
        </w:rPr>
        <w:t>et al.</w:t>
      </w:r>
      <w:r w:rsidRPr="155A375E">
        <w:rPr>
          <w:rFonts w:eastAsia="Times New Roman" w:cs="Times New Roman"/>
        </w:rPr>
        <w:t xml:space="preserve"> (2022), cellular respiration is an important cell metabolism to break down glucose and organic molecules by using oxygen to produce energy in the human body. For instance, glucose acts in the human body as fuel, while oxygen acts as a catalyst to digest carbohydrates into the glucose and these elements travel through the bloodstream. In other words, Feng </w:t>
      </w:r>
      <w:r w:rsidRPr="155A375E">
        <w:rPr>
          <w:rFonts w:eastAsia="Times New Roman" w:cs="Times New Roman"/>
          <w:i/>
        </w:rPr>
        <w:t>et al.</w:t>
      </w:r>
      <w:r w:rsidRPr="155A375E">
        <w:rPr>
          <w:rFonts w:eastAsia="Times New Roman" w:cs="Times New Roman"/>
        </w:rPr>
        <w:t xml:space="preserve"> (2024) have claimed that lack of insulin hinders glucose to enter in cells, leading to cell starvation, despite the plenty of sugar in blood. This critical factor in the cell metabolism process refers to the people with undiagnosed diabetes who</w:t>
      </w:r>
      <w:r w:rsidR="00315A30" w:rsidRPr="155A375E">
        <w:rPr>
          <w:rFonts w:eastAsia="Times New Roman" w:cs="Times New Roman"/>
        </w:rPr>
        <w:t xml:space="preserve"> feel fatigue. Therefore,</w:t>
      </w:r>
      <w:r w:rsidRPr="155A375E">
        <w:rPr>
          <w:rFonts w:eastAsia="Times New Roman" w:cs="Times New Roman"/>
        </w:rPr>
        <w:t xml:space="preserve"> the patients in local GP </w:t>
      </w:r>
      <w:r w:rsidR="00315A30" w:rsidRPr="155A375E">
        <w:rPr>
          <w:rFonts w:eastAsia="Times New Roman" w:cs="Times New Roman"/>
        </w:rPr>
        <w:t xml:space="preserve">surgery </w:t>
      </w:r>
      <w:r w:rsidRPr="155A375E">
        <w:rPr>
          <w:rFonts w:eastAsia="Times New Roman" w:cs="Times New Roman"/>
        </w:rPr>
        <w:t>need to understand their internal cell metabolism condition and efficiency in cellular respiration.</w:t>
      </w:r>
    </w:p>
    <w:p w14:paraId="28B7F3F7" w14:textId="77777777" w:rsidR="00315A30" w:rsidRDefault="00315A30" w:rsidP="00315A30">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BE33CF5" wp14:editId="17A652EB">
            <wp:extent cx="5195888" cy="2477109"/>
            <wp:effectExtent l="0" t="0" r="0" b="0"/>
            <wp:docPr id="1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3"/>
                    <a:srcRect/>
                    <a:stretch>
                      <a:fillRect/>
                    </a:stretch>
                  </pic:blipFill>
                  <pic:spPr>
                    <a:xfrm>
                      <a:off x="0" y="0"/>
                      <a:ext cx="5195888" cy="2477109"/>
                    </a:xfrm>
                    <a:prstGeom prst="rect">
                      <a:avLst/>
                    </a:prstGeom>
                    <a:ln/>
                  </pic:spPr>
                </pic:pic>
              </a:graphicData>
            </a:graphic>
          </wp:inline>
        </w:drawing>
      </w:r>
    </w:p>
    <w:p w14:paraId="341722FF" w14:textId="77777777" w:rsidR="00315A30" w:rsidRDefault="00315A30" w:rsidP="00315A30">
      <w:pPr>
        <w:pStyle w:val="Normal1"/>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3: Cellular metabolism by modulating T-cell survival and significant lineage commitment </w:t>
      </w:r>
    </w:p>
    <w:p w14:paraId="76A6696C" w14:textId="77777777" w:rsidR="00315A30" w:rsidRDefault="00315A30" w:rsidP="00315A30">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Ma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w:t>
      </w:r>
    </w:p>
    <w:p w14:paraId="69275DCD" w14:textId="54C898DC" w:rsidR="00F9542B" w:rsidRDefault="00315A30" w:rsidP="00315A30">
      <w:pPr>
        <w:spacing w:line="360" w:lineRule="auto"/>
        <w:rPr>
          <w:rFonts w:eastAsia="Times New Roman" w:cs="Times New Roman"/>
          <w:szCs w:val="24"/>
        </w:rPr>
      </w:pPr>
      <w:r>
        <w:rPr>
          <w:rFonts w:eastAsia="Times New Roman" w:cs="Times New Roman"/>
          <w:szCs w:val="24"/>
        </w:rPr>
        <w:t xml:space="preserve">Diffusion of oxygen, glucose and nutrients has been associated with a matrix that can help in sustaining cellular metabolism in terms of producing energy. For instance, Ma </w:t>
      </w:r>
      <w:r>
        <w:rPr>
          <w:rFonts w:eastAsia="Times New Roman" w:cs="Times New Roman"/>
          <w:i/>
          <w:iCs/>
          <w:szCs w:val="24"/>
        </w:rPr>
        <w:t>et al.</w:t>
      </w:r>
      <w:r>
        <w:rPr>
          <w:rFonts w:eastAsia="Times New Roman" w:cs="Times New Roman"/>
          <w:szCs w:val="24"/>
        </w:rPr>
        <w:t xml:space="preserve"> (2024) have mentioned that cellular metabolism for energy production has been based upon different types of cell functions and components like glutamine, arginine, T-cell differentiation, serine, tryptophan and methionine. The above figure displays the regulation of differentiation and function of T-cell subsets within cellular metabolism, leading to the use of oxygen and glucose for energy production. On the contrary, Long (2022) has argued that uneven and inadequate access to the oxygen, glucose and energy substrates evidently impact on metabolic profile of cells according to their locations. It indicates a systematic cycle between the cell metabolism factors, elements and metabolic procedures in the human body, leading to the energy metabolism procedures. Therefore, the combined use of oxygen and glucose with the internal cell components, as well as relevant functions can help in producing substantial energy through the process of cell metabolism.</w:t>
      </w:r>
      <w:r w:rsidR="0085269A">
        <w:rPr>
          <w:rFonts w:eastAsia="Times New Roman" w:cs="Times New Roman"/>
          <w:szCs w:val="24"/>
        </w:rPr>
        <w:t xml:space="preserve">  </w:t>
      </w:r>
    </w:p>
    <w:p w14:paraId="26466E32" w14:textId="77777777" w:rsidR="00F9542B" w:rsidRDefault="00C2337A" w:rsidP="004664FA">
      <w:pPr>
        <w:pStyle w:val="Heading1"/>
      </w:pPr>
      <w:bookmarkStart w:id="3" w:name="_Toc221292033"/>
      <w:r>
        <w:t>d) Importance of recording and tracking blood sugar levels in helping individuals with Type 2 diabetes</w:t>
      </w:r>
      <w:bookmarkEnd w:id="3"/>
    </w:p>
    <w:p w14:paraId="76FE3D24" w14:textId="5A6C856C" w:rsidR="00F9542B" w:rsidRDefault="00C2337A">
      <w:pPr>
        <w:spacing w:line="360" w:lineRule="auto"/>
        <w:rPr>
          <w:rFonts w:eastAsia="Times New Roman" w:cs="Times New Roman"/>
          <w:szCs w:val="24"/>
        </w:rPr>
      </w:pPr>
      <w:r>
        <w:rPr>
          <w:rFonts w:eastAsia="Times New Roman" w:cs="Times New Roman"/>
          <w:szCs w:val="24"/>
        </w:rPr>
        <w:t xml:space="preserve">Tracking and recording the levels of blood sugar help individuals to be safe from the risk of diabetes, as the tracking is about the detection of patterns. For </w:t>
      </w:r>
      <w:r w:rsidR="004664FA">
        <w:rPr>
          <w:rFonts w:eastAsia="Times New Roman" w:cs="Times New Roman"/>
          <w:szCs w:val="24"/>
        </w:rPr>
        <w:t>instance,</w:t>
      </w:r>
      <w:r>
        <w:rPr>
          <w:rFonts w:eastAsia="Times New Roman" w:cs="Times New Roman"/>
          <w:szCs w:val="24"/>
        </w:rPr>
        <w:t xml:space="preserve"> regarding the case focused case study with diabetes patients, consistent recording helps to identify triggers like sugar spikes and prevent complications like kidney or nerve damage. According to the ideology of Hermanns </w:t>
      </w:r>
      <w:r>
        <w:rPr>
          <w:rFonts w:eastAsia="Times New Roman" w:cs="Times New Roman"/>
          <w:i/>
          <w:iCs/>
          <w:szCs w:val="24"/>
        </w:rPr>
        <w:t>et al.</w:t>
      </w:r>
      <w:r>
        <w:rPr>
          <w:rFonts w:eastAsia="Times New Roman" w:cs="Times New Roman"/>
          <w:szCs w:val="24"/>
        </w:rPr>
        <w:t xml:space="preserve"> (2022), maintaining records on blood sugar levels allow individuals to get informed medications, adjustment regarding treatment plans and precision prognostics. Certain tracking methods, relevant to the case study like glucose monitoring, digital or manual logs and </w:t>
      </w:r>
      <w:proofErr w:type="spellStart"/>
      <w:r>
        <w:rPr>
          <w:rFonts w:eastAsia="Times New Roman" w:cs="Times New Roman"/>
          <w:szCs w:val="24"/>
        </w:rPr>
        <w:t>glycemic</w:t>
      </w:r>
      <w:proofErr w:type="spellEnd"/>
      <w:r>
        <w:rPr>
          <w:rFonts w:eastAsia="Times New Roman" w:cs="Times New Roman"/>
          <w:szCs w:val="24"/>
        </w:rPr>
        <w:t xml:space="preserve"> maintenance can help the patients to prevent emergencies and risk reduction. Factors like food choices, physical activities and medicines can be maintained through the informed outcomes by tracking the blood sugar levels (CDC, 2024). Nurses in local GP can also get benefitted to observing real-time data on blood glucose level among patients, shaping their care for informed lifestyle and risk reduction.</w:t>
      </w:r>
      <w:r w:rsidR="0085269A">
        <w:rPr>
          <w:rFonts w:eastAsia="Times New Roman" w:cs="Times New Roman"/>
          <w:szCs w:val="24"/>
        </w:rPr>
        <w:t xml:space="preserve"> </w:t>
      </w:r>
      <w:r>
        <w:rPr>
          <w:rFonts w:eastAsia="Times New Roman" w:cs="Times New Roman"/>
          <w:szCs w:val="24"/>
        </w:rPr>
        <w:t xml:space="preserve"> </w:t>
      </w:r>
    </w:p>
    <w:p w14:paraId="127C8B23" w14:textId="5AF25AA1" w:rsidR="001D2320" w:rsidRDefault="001D2320">
      <w:pPr>
        <w:spacing w:line="360" w:lineRule="auto"/>
        <w:rPr>
          <w:rFonts w:eastAsia="Times New Roman" w:cs="Times New Roman"/>
        </w:rPr>
      </w:pPr>
      <w:r w:rsidRPr="4D31B7E2">
        <w:rPr>
          <w:rFonts w:eastAsia="Times New Roman" w:cs="Times New Roman"/>
        </w:rPr>
        <w:t xml:space="preserve">The outcomes of recording and tracking blood sugar levels include real-time data measures along with immediate pattern recognition and reduced complications. For instance, at the local GP nursery, the patients with diabetes need to be monitored and regulated timely regarding blood sugar measurement, leading to tailored care of diabetes. As opined by </w:t>
      </w:r>
      <w:proofErr w:type="spellStart"/>
      <w:r w:rsidRPr="4D31B7E2">
        <w:rPr>
          <w:rFonts w:eastAsia="Times New Roman" w:cs="Times New Roman"/>
        </w:rPr>
        <w:t>Ajjan</w:t>
      </w:r>
      <w:proofErr w:type="spellEnd"/>
      <w:r w:rsidRPr="4D31B7E2">
        <w:rPr>
          <w:rFonts w:eastAsia="Times New Roman" w:cs="Times New Roman"/>
        </w:rPr>
        <w:t xml:space="preserve"> </w:t>
      </w:r>
      <w:r w:rsidRPr="4D31B7E2">
        <w:rPr>
          <w:rFonts w:eastAsia="Times New Roman" w:cs="Times New Roman"/>
          <w:i/>
        </w:rPr>
        <w:t>et al.</w:t>
      </w:r>
      <w:r w:rsidRPr="4D31B7E2">
        <w:rPr>
          <w:rFonts w:eastAsia="Times New Roman" w:cs="Times New Roman"/>
        </w:rPr>
        <w:t xml:space="preserve"> (2024), monitoring blood sugar levels in the human body helps to support in clinical decision-making, validation of high-value care implications and support for health-care professionals. This implication refers to the continuous monitoring of glucose level and clinical management for making informed decisions for the care, as well as health observation. It can help the nurses at GP to perform tailored and well-structured care regarding the improvement of health conditions. Besides these, He </w:t>
      </w:r>
      <w:r w:rsidRPr="4D31B7E2">
        <w:rPr>
          <w:rFonts w:eastAsia="Times New Roman" w:cs="Times New Roman"/>
          <w:i/>
        </w:rPr>
        <w:t>et al.</w:t>
      </w:r>
      <w:r w:rsidRPr="4D31B7E2">
        <w:rPr>
          <w:rFonts w:eastAsia="Times New Roman" w:cs="Times New Roman"/>
        </w:rPr>
        <w:t xml:space="preserve"> (2023) have referred to the importance of health and clinical awareness for the patients with diabetes that can help them to improve their lifestyle and daily habits for self-care. Therefore, recording and tracking blood sugar levels support patients with diabetes, as well as healthcare professionals to reduce the risk of long-term health complications.</w:t>
      </w:r>
    </w:p>
    <w:p w14:paraId="4EF27756" w14:textId="77777777" w:rsidR="00F9542B" w:rsidRDefault="00C2337A" w:rsidP="004664FA">
      <w:pPr>
        <w:pStyle w:val="Heading1"/>
      </w:pPr>
      <w:bookmarkStart w:id="4" w:name="_Toc221292034"/>
      <w:r>
        <w:t>e) Evidence-based recommendations regarding lifestyle changes and improvement of the condition</w:t>
      </w:r>
      <w:bookmarkEnd w:id="4"/>
    </w:p>
    <w:tbl>
      <w:tblPr>
        <w:tblStyle w:val="a"/>
        <w:tblW w:w="877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395"/>
        <w:gridCol w:w="4080"/>
        <w:gridCol w:w="3300"/>
      </w:tblGrid>
      <w:tr w:rsidR="00F9542B" w14:paraId="15F26AF6" w14:textId="77777777" w:rsidTr="004664FA">
        <w:trPr>
          <w:trHeight w:val="540"/>
          <w:jc w:val="center"/>
        </w:trPr>
        <w:tc>
          <w:tcPr>
            <w:tcW w:w="1395" w:type="dxa"/>
            <w:tcBorders>
              <w:top w:val="single" w:sz="5" w:space="0" w:color="1F1F1F"/>
              <w:left w:val="single" w:sz="5" w:space="0" w:color="1F1F1F"/>
              <w:bottom w:val="single" w:sz="5" w:space="0" w:color="1F1F1F"/>
              <w:right w:val="single" w:sz="5" w:space="0" w:color="1F1F1F"/>
            </w:tcBorders>
            <w:shd w:val="clear" w:color="auto" w:fill="D9D2E9"/>
            <w:tcMar>
              <w:top w:w="120" w:type="dxa"/>
              <w:left w:w="180" w:type="dxa"/>
              <w:bottom w:w="120" w:type="dxa"/>
              <w:right w:w="180" w:type="dxa"/>
            </w:tcMar>
          </w:tcPr>
          <w:p w14:paraId="46D8EBDE" w14:textId="77777777" w:rsidR="00F9542B" w:rsidRDefault="00C2337A">
            <w:pPr>
              <w:spacing w:line="360" w:lineRule="auto"/>
              <w:jc w:val="center"/>
              <w:rPr>
                <w:rFonts w:eastAsia="Times New Roman" w:cs="Times New Roman"/>
                <w:b/>
                <w:bCs/>
                <w:szCs w:val="24"/>
              </w:rPr>
            </w:pPr>
            <w:r>
              <w:rPr>
                <w:rFonts w:eastAsia="Times New Roman" w:cs="Times New Roman"/>
                <w:b/>
                <w:bCs/>
                <w:szCs w:val="24"/>
              </w:rPr>
              <w:t>Factor</w:t>
            </w:r>
          </w:p>
        </w:tc>
        <w:tc>
          <w:tcPr>
            <w:tcW w:w="4080" w:type="dxa"/>
            <w:tcBorders>
              <w:top w:val="single" w:sz="5" w:space="0" w:color="1F1F1F"/>
              <w:left w:val="single" w:sz="5" w:space="0" w:color="1F1F1F"/>
              <w:bottom w:val="single" w:sz="5" w:space="0" w:color="1F1F1F"/>
              <w:right w:val="single" w:sz="5" w:space="0" w:color="1F1F1F"/>
            </w:tcBorders>
            <w:shd w:val="clear" w:color="auto" w:fill="D9D2E9"/>
            <w:tcMar>
              <w:top w:w="120" w:type="dxa"/>
              <w:left w:w="180" w:type="dxa"/>
              <w:bottom w:w="120" w:type="dxa"/>
              <w:right w:w="180" w:type="dxa"/>
            </w:tcMar>
          </w:tcPr>
          <w:p w14:paraId="0ADD8462" w14:textId="77777777" w:rsidR="00F9542B" w:rsidRDefault="00C2337A">
            <w:pPr>
              <w:spacing w:line="360" w:lineRule="auto"/>
              <w:jc w:val="center"/>
              <w:rPr>
                <w:rFonts w:eastAsia="Times New Roman" w:cs="Times New Roman"/>
                <w:b/>
                <w:bCs/>
                <w:szCs w:val="24"/>
              </w:rPr>
            </w:pPr>
            <w:r>
              <w:rPr>
                <w:rFonts w:eastAsia="Times New Roman" w:cs="Times New Roman"/>
                <w:b/>
                <w:bCs/>
                <w:szCs w:val="24"/>
              </w:rPr>
              <w:t>Recommendation</w:t>
            </w:r>
          </w:p>
        </w:tc>
        <w:tc>
          <w:tcPr>
            <w:tcW w:w="3300" w:type="dxa"/>
            <w:tcBorders>
              <w:top w:val="single" w:sz="5" w:space="0" w:color="1F1F1F"/>
              <w:left w:val="single" w:sz="5" w:space="0" w:color="1F1F1F"/>
              <w:bottom w:val="single" w:sz="5" w:space="0" w:color="1F1F1F"/>
              <w:right w:val="single" w:sz="5" w:space="0" w:color="1F1F1F"/>
            </w:tcBorders>
            <w:shd w:val="clear" w:color="auto" w:fill="D9D2E9"/>
            <w:tcMar>
              <w:top w:w="120" w:type="dxa"/>
              <w:left w:w="180" w:type="dxa"/>
              <w:bottom w:w="120" w:type="dxa"/>
              <w:right w:w="180" w:type="dxa"/>
            </w:tcMar>
          </w:tcPr>
          <w:p w14:paraId="6F2C6A2E" w14:textId="77777777" w:rsidR="00F9542B" w:rsidRDefault="00C2337A">
            <w:pPr>
              <w:spacing w:line="360" w:lineRule="auto"/>
              <w:jc w:val="center"/>
              <w:rPr>
                <w:rFonts w:eastAsia="Times New Roman" w:cs="Times New Roman"/>
                <w:b/>
                <w:bCs/>
                <w:szCs w:val="24"/>
              </w:rPr>
            </w:pPr>
            <w:r>
              <w:rPr>
                <w:rFonts w:eastAsia="Times New Roman" w:cs="Times New Roman"/>
                <w:b/>
                <w:bCs/>
                <w:szCs w:val="24"/>
              </w:rPr>
              <w:t>Impact on Diabetes</w:t>
            </w:r>
          </w:p>
        </w:tc>
      </w:tr>
      <w:tr w:rsidR="00F9542B" w14:paraId="5B9807F4" w14:textId="77777777" w:rsidTr="004664FA">
        <w:trPr>
          <w:trHeight w:val="825"/>
          <w:jc w:val="center"/>
        </w:trPr>
        <w:tc>
          <w:tcPr>
            <w:tcW w:w="139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FFE29C6" w14:textId="77777777" w:rsidR="00F9542B" w:rsidRDefault="00C2337A">
            <w:pPr>
              <w:spacing w:line="360" w:lineRule="auto"/>
              <w:rPr>
                <w:rFonts w:eastAsia="Times New Roman" w:cs="Times New Roman"/>
                <w:b/>
                <w:bCs/>
                <w:szCs w:val="24"/>
              </w:rPr>
            </w:pPr>
            <w:r>
              <w:rPr>
                <w:rFonts w:eastAsia="Times New Roman" w:cs="Times New Roman"/>
                <w:b/>
                <w:bCs/>
                <w:szCs w:val="24"/>
              </w:rPr>
              <w:t>Diet</w:t>
            </w:r>
          </w:p>
        </w:tc>
        <w:tc>
          <w:tcPr>
            <w:tcW w:w="408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4955292" w14:textId="77777777" w:rsidR="00F9542B" w:rsidRDefault="00C2337A">
            <w:pPr>
              <w:spacing w:line="360" w:lineRule="auto"/>
              <w:rPr>
                <w:rFonts w:eastAsia="Times New Roman" w:cs="Times New Roman"/>
                <w:szCs w:val="24"/>
              </w:rPr>
            </w:pPr>
            <w:r>
              <w:rPr>
                <w:rFonts w:eastAsia="Times New Roman" w:cs="Times New Roman"/>
                <w:szCs w:val="24"/>
              </w:rPr>
              <w:t>Prioritisation of low-</w:t>
            </w:r>
            <w:proofErr w:type="spellStart"/>
            <w:r>
              <w:rPr>
                <w:rFonts w:eastAsia="Times New Roman" w:cs="Times New Roman"/>
                <w:szCs w:val="24"/>
              </w:rPr>
              <w:t>glycemic</w:t>
            </w:r>
            <w:proofErr w:type="spellEnd"/>
            <w:r>
              <w:rPr>
                <w:rFonts w:eastAsia="Times New Roman" w:cs="Times New Roman"/>
                <w:szCs w:val="24"/>
              </w:rPr>
              <w:t xml:space="preserve"> index (GI) foods like whole grains, leafy greens, plain yogurt, fruits and beans are essential for patients with type 2 diabetes (</w:t>
            </w:r>
            <w:proofErr w:type="spellStart"/>
            <w:r>
              <w:rPr>
                <w:rFonts w:eastAsia="Times New Roman" w:cs="Times New Roman"/>
                <w:szCs w:val="24"/>
              </w:rPr>
              <w:t>Murarka</w:t>
            </w:r>
            <w:proofErr w:type="spellEnd"/>
            <w:r>
              <w:rPr>
                <w:rFonts w:eastAsia="Times New Roman" w:cs="Times New Roman"/>
                <w:szCs w:val="24"/>
              </w:rPr>
              <w:t xml:space="preserve"> and Singh, 2023)</w:t>
            </w:r>
          </w:p>
          <w:p w14:paraId="0F8D6304" w14:textId="77777777" w:rsidR="00F9542B" w:rsidRDefault="00C2337A">
            <w:pPr>
              <w:spacing w:line="360" w:lineRule="auto"/>
              <w:rPr>
                <w:rFonts w:eastAsia="Times New Roman" w:cs="Times New Roman"/>
                <w:szCs w:val="24"/>
              </w:rPr>
            </w:pPr>
            <w:r>
              <w:rPr>
                <w:rFonts w:eastAsia="Times New Roman" w:cs="Times New Roman"/>
                <w:szCs w:val="24"/>
              </w:rPr>
              <w:t xml:space="preserve">Refined grains, sugary desserts or drinks and processed foods need to be avoided </w:t>
            </w:r>
          </w:p>
        </w:tc>
        <w:tc>
          <w:tcPr>
            <w:tcW w:w="330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E1C37DE" w14:textId="77777777" w:rsidR="00F9542B" w:rsidRDefault="00C2337A">
            <w:pPr>
              <w:spacing w:line="360" w:lineRule="auto"/>
              <w:rPr>
                <w:rFonts w:eastAsia="Times New Roman" w:cs="Times New Roman"/>
                <w:szCs w:val="24"/>
              </w:rPr>
            </w:pPr>
            <w:r>
              <w:rPr>
                <w:rFonts w:eastAsia="Times New Roman" w:cs="Times New Roman"/>
                <w:szCs w:val="24"/>
              </w:rPr>
              <w:t>This diet and food habit can slow down glucose absorption by preventing sharp spikes.</w:t>
            </w:r>
          </w:p>
        </w:tc>
      </w:tr>
      <w:tr w:rsidR="00F9542B" w14:paraId="2CA69B83" w14:textId="77777777" w:rsidTr="004664FA">
        <w:trPr>
          <w:trHeight w:val="1095"/>
          <w:jc w:val="center"/>
        </w:trPr>
        <w:tc>
          <w:tcPr>
            <w:tcW w:w="139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2760057" w14:textId="77777777" w:rsidR="00F9542B" w:rsidRDefault="00C2337A">
            <w:pPr>
              <w:spacing w:line="360" w:lineRule="auto"/>
              <w:rPr>
                <w:rFonts w:eastAsia="Times New Roman" w:cs="Times New Roman"/>
                <w:b/>
                <w:bCs/>
                <w:szCs w:val="24"/>
              </w:rPr>
            </w:pPr>
            <w:r>
              <w:rPr>
                <w:rFonts w:eastAsia="Times New Roman" w:cs="Times New Roman"/>
                <w:b/>
                <w:bCs/>
                <w:szCs w:val="24"/>
              </w:rPr>
              <w:t>Exercise</w:t>
            </w:r>
          </w:p>
        </w:tc>
        <w:tc>
          <w:tcPr>
            <w:tcW w:w="408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3F80E9B" w14:textId="77777777" w:rsidR="00F9542B" w:rsidRDefault="00C2337A">
            <w:pPr>
              <w:spacing w:line="360" w:lineRule="auto"/>
              <w:rPr>
                <w:rFonts w:eastAsia="Times New Roman" w:cs="Times New Roman"/>
                <w:szCs w:val="24"/>
              </w:rPr>
            </w:pPr>
            <w:r>
              <w:rPr>
                <w:rFonts w:eastAsia="Times New Roman" w:cs="Times New Roman"/>
                <w:szCs w:val="24"/>
              </w:rPr>
              <w:t>Setting aim for 150 minutes and moderate physical activities per week</w:t>
            </w:r>
          </w:p>
          <w:p w14:paraId="4E5513AB" w14:textId="77777777" w:rsidR="00F9542B" w:rsidRDefault="00C2337A">
            <w:pPr>
              <w:spacing w:line="360" w:lineRule="auto"/>
              <w:rPr>
                <w:rFonts w:eastAsia="Times New Roman" w:cs="Times New Roman"/>
                <w:szCs w:val="24"/>
              </w:rPr>
            </w:pPr>
            <w:r>
              <w:rPr>
                <w:rFonts w:eastAsia="Times New Roman" w:cs="Times New Roman"/>
                <w:szCs w:val="24"/>
              </w:rPr>
              <w:t xml:space="preserve">Aerobic exercise, flexibility and resistance training are effective for diabetic management effectively (Kobayashi </w:t>
            </w:r>
            <w:r>
              <w:rPr>
                <w:rFonts w:eastAsia="Times New Roman" w:cs="Times New Roman"/>
                <w:i/>
                <w:iCs/>
                <w:szCs w:val="24"/>
              </w:rPr>
              <w:t>et al.</w:t>
            </w:r>
            <w:r>
              <w:rPr>
                <w:rFonts w:eastAsia="Times New Roman" w:cs="Times New Roman"/>
                <w:szCs w:val="24"/>
              </w:rPr>
              <w:t xml:space="preserve"> 2023)</w:t>
            </w:r>
          </w:p>
        </w:tc>
        <w:tc>
          <w:tcPr>
            <w:tcW w:w="330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0E06C47" w14:textId="1FD8343A" w:rsidR="00F9542B" w:rsidRDefault="00C2337A">
            <w:pPr>
              <w:spacing w:line="360" w:lineRule="auto"/>
              <w:rPr>
                <w:rFonts w:eastAsia="Times New Roman" w:cs="Times New Roman"/>
                <w:szCs w:val="24"/>
              </w:rPr>
            </w:pPr>
            <w:r>
              <w:rPr>
                <w:rFonts w:eastAsia="Times New Roman" w:cs="Times New Roman"/>
                <w:szCs w:val="24"/>
              </w:rPr>
              <w:t>Physical activities and muscles</w:t>
            </w:r>
            <w:r w:rsidR="0085269A">
              <w:rPr>
                <w:rFonts w:eastAsia="Times New Roman" w:cs="Times New Roman"/>
                <w:szCs w:val="24"/>
              </w:rPr>
              <w:t xml:space="preserve"> </w:t>
            </w:r>
            <w:r>
              <w:rPr>
                <w:rFonts w:eastAsia="Times New Roman" w:cs="Times New Roman"/>
                <w:szCs w:val="24"/>
              </w:rPr>
              <w:t>use glucose for producing energy without any extra insulin.</w:t>
            </w:r>
          </w:p>
        </w:tc>
      </w:tr>
      <w:tr w:rsidR="00F9542B" w14:paraId="75CFD7C4" w14:textId="77777777" w:rsidTr="004664FA">
        <w:trPr>
          <w:trHeight w:val="1095"/>
          <w:jc w:val="center"/>
        </w:trPr>
        <w:tc>
          <w:tcPr>
            <w:tcW w:w="139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EA8C184" w14:textId="77777777" w:rsidR="00F9542B" w:rsidRDefault="00C2337A">
            <w:pPr>
              <w:spacing w:line="360" w:lineRule="auto"/>
              <w:rPr>
                <w:rFonts w:eastAsia="Times New Roman" w:cs="Times New Roman"/>
                <w:b/>
                <w:bCs/>
                <w:szCs w:val="24"/>
              </w:rPr>
            </w:pPr>
            <w:r>
              <w:rPr>
                <w:rFonts w:eastAsia="Times New Roman" w:cs="Times New Roman"/>
                <w:b/>
                <w:bCs/>
                <w:szCs w:val="24"/>
              </w:rPr>
              <w:t>Smoking</w:t>
            </w:r>
          </w:p>
        </w:tc>
        <w:tc>
          <w:tcPr>
            <w:tcW w:w="408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B149F05" w14:textId="77777777" w:rsidR="00F9542B" w:rsidRDefault="00C2337A">
            <w:pPr>
              <w:spacing w:line="360" w:lineRule="auto"/>
              <w:rPr>
                <w:rFonts w:eastAsia="Times New Roman" w:cs="Times New Roman"/>
                <w:szCs w:val="24"/>
              </w:rPr>
            </w:pPr>
            <w:r>
              <w:rPr>
                <w:rFonts w:eastAsia="Times New Roman" w:cs="Times New Roman"/>
                <w:szCs w:val="24"/>
              </w:rPr>
              <w:t xml:space="preserve">Care support and lifestyle changes by quitting smoking habits with the adoption of healthy living are important for diabetic patients (He </w:t>
            </w:r>
            <w:r>
              <w:rPr>
                <w:rFonts w:eastAsia="Times New Roman" w:cs="Times New Roman"/>
                <w:i/>
                <w:iCs/>
                <w:szCs w:val="24"/>
              </w:rPr>
              <w:t>et al.</w:t>
            </w:r>
            <w:r>
              <w:rPr>
                <w:rFonts w:eastAsia="Times New Roman" w:cs="Times New Roman"/>
                <w:szCs w:val="24"/>
              </w:rPr>
              <w:t xml:space="preserve"> 2023)</w:t>
            </w:r>
          </w:p>
        </w:tc>
        <w:tc>
          <w:tcPr>
            <w:tcW w:w="330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1257A40" w14:textId="77777777" w:rsidR="00F9542B" w:rsidRDefault="00C2337A">
            <w:pPr>
              <w:spacing w:line="360" w:lineRule="auto"/>
              <w:rPr>
                <w:rFonts w:eastAsia="Times New Roman" w:cs="Times New Roman"/>
                <w:szCs w:val="24"/>
              </w:rPr>
            </w:pPr>
            <w:r>
              <w:rPr>
                <w:rFonts w:eastAsia="Times New Roman" w:cs="Times New Roman"/>
                <w:szCs w:val="24"/>
              </w:rPr>
              <w:t>Quitting smoking habits can reduce inflammation and insulin resistance.</w:t>
            </w:r>
          </w:p>
        </w:tc>
      </w:tr>
      <w:tr w:rsidR="00F9542B" w14:paraId="7EC5DB19" w14:textId="77777777" w:rsidTr="004664FA">
        <w:trPr>
          <w:trHeight w:val="825"/>
          <w:jc w:val="center"/>
        </w:trPr>
        <w:tc>
          <w:tcPr>
            <w:tcW w:w="139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1957755" w14:textId="77777777" w:rsidR="00F9542B" w:rsidRDefault="00C2337A">
            <w:pPr>
              <w:spacing w:line="360" w:lineRule="auto"/>
              <w:rPr>
                <w:rFonts w:eastAsia="Times New Roman" w:cs="Times New Roman"/>
                <w:b/>
                <w:bCs/>
                <w:szCs w:val="24"/>
              </w:rPr>
            </w:pPr>
            <w:r>
              <w:rPr>
                <w:rFonts w:eastAsia="Times New Roman" w:cs="Times New Roman"/>
                <w:b/>
                <w:bCs/>
                <w:szCs w:val="24"/>
              </w:rPr>
              <w:t>Weight</w:t>
            </w:r>
          </w:p>
        </w:tc>
        <w:tc>
          <w:tcPr>
            <w:tcW w:w="408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E0FDEE8" w14:textId="77777777" w:rsidR="00F9542B" w:rsidRDefault="00C2337A">
            <w:pPr>
              <w:spacing w:line="360" w:lineRule="auto"/>
              <w:rPr>
                <w:rFonts w:eastAsia="Times New Roman" w:cs="Times New Roman"/>
                <w:szCs w:val="24"/>
              </w:rPr>
            </w:pPr>
            <w:r>
              <w:rPr>
                <w:rFonts w:eastAsia="Times New Roman" w:cs="Times New Roman"/>
                <w:szCs w:val="24"/>
              </w:rPr>
              <w:t xml:space="preserve">Modest weight reduction in body also contributes on the maintenance of sugar level in human body (Kobayashi </w:t>
            </w:r>
            <w:r>
              <w:rPr>
                <w:rFonts w:eastAsia="Times New Roman" w:cs="Times New Roman"/>
                <w:i/>
                <w:iCs/>
                <w:szCs w:val="24"/>
              </w:rPr>
              <w:t>et al.</w:t>
            </w:r>
            <w:r>
              <w:rPr>
                <w:rFonts w:eastAsia="Times New Roman" w:cs="Times New Roman"/>
                <w:szCs w:val="24"/>
              </w:rPr>
              <w:t xml:space="preserve"> 2023)</w:t>
            </w:r>
          </w:p>
        </w:tc>
        <w:tc>
          <w:tcPr>
            <w:tcW w:w="330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1E73AC1" w14:textId="77777777" w:rsidR="00F9542B" w:rsidRDefault="00C2337A">
            <w:pPr>
              <w:spacing w:line="360" w:lineRule="auto"/>
              <w:rPr>
                <w:rFonts w:eastAsia="Times New Roman" w:cs="Times New Roman"/>
                <w:szCs w:val="24"/>
              </w:rPr>
            </w:pPr>
            <w:r>
              <w:rPr>
                <w:rFonts w:eastAsia="Times New Roman" w:cs="Times New Roman"/>
                <w:szCs w:val="24"/>
              </w:rPr>
              <w:t xml:space="preserve">Weight management significantly reduces the overall strain on the pancreas. </w:t>
            </w:r>
          </w:p>
        </w:tc>
      </w:tr>
    </w:tbl>
    <w:p w14:paraId="077337E2" w14:textId="77777777" w:rsidR="00F9542B" w:rsidRDefault="00C2337A">
      <w:pPr>
        <w:spacing w:line="360" w:lineRule="auto"/>
        <w:jc w:val="center"/>
        <w:rPr>
          <w:rFonts w:eastAsia="Times New Roman" w:cs="Times New Roman"/>
          <w:b/>
          <w:bCs/>
          <w:szCs w:val="24"/>
        </w:rPr>
      </w:pPr>
      <w:r>
        <w:rPr>
          <w:rFonts w:eastAsia="Times New Roman" w:cs="Times New Roman"/>
          <w:b/>
          <w:bCs/>
          <w:szCs w:val="24"/>
        </w:rPr>
        <w:t xml:space="preserve">Table </w:t>
      </w:r>
      <w:r w:rsidR="004664FA">
        <w:rPr>
          <w:rFonts w:eastAsia="Times New Roman" w:cs="Times New Roman"/>
          <w:b/>
          <w:bCs/>
          <w:szCs w:val="24"/>
        </w:rPr>
        <w:t>1</w:t>
      </w:r>
      <w:r>
        <w:rPr>
          <w:rFonts w:eastAsia="Times New Roman" w:cs="Times New Roman"/>
          <w:b/>
          <w:bCs/>
          <w:szCs w:val="24"/>
        </w:rPr>
        <w:t xml:space="preserve">: Evidence-based recommendations tailored to the case study </w:t>
      </w:r>
    </w:p>
    <w:p w14:paraId="6A339EDC" w14:textId="77777777" w:rsidR="00F9542B" w:rsidRDefault="00C2337A">
      <w:pPr>
        <w:spacing w:line="360" w:lineRule="auto"/>
        <w:jc w:val="center"/>
        <w:rPr>
          <w:rFonts w:eastAsia="Times New Roman" w:cs="Times New Roman"/>
          <w:szCs w:val="24"/>
        </w:rPr>
      </w:pPr>
      <w:r>
        <w:rPr>
          <w:rFonts w:eastAsia="Times New Roman" w:cs="Times New Roman"/>
          <w:szCs w:val="24"/>
        </w:rPr>
        <w:t>(Source: Self-assessed)</w:t>
      </w:r>
    </w:p>
    <w:p w14:paraId="59623BE1" w14:textId="77777777" w:rsidR="00A739C5" w:rsidRDefault="00A739C5" w:rsidP="00A739C5">
      <w:pPr>
        <w:pStyle w:val="Normal1"/>
        <w:spacing w:line="360" w:lineRule="auto"/>
        <w:jc w:val="both"/>
        <w:rPr>
          <w:rFonts w:ascii="Times New Roman" w:eastAsia="Times New Roman" w:hAnsi="Times New Roman" w:cs="Times New Roman"/>
          <w:b/>
          <w:bCs/>
          <w:i/>
          <w:iCs/>
          <w:sz w:val="24"/>
          <w:szCs w:val="24"/>
        </w:rPr>
      </w:pPr>
      <w:r w:rsidRPr="155A375E">
        <w:rPr>
          <w:rFonts w:ascii="Times New Roman" w:eastAsia="Times New Roman" w:hAnsi="Times New Roman" w:cs="Times New Roman"/>
          <w:b/>
          <w:sz w:val="24"/>
          <w:szCs w:val="24"/>
        </w:rPr>
        <w:t>Changes in lifestyles and daily habits</w:t>
      </w:r>
      <w:r>
        <w:rPr>
          <w:rFonts w:ascii="Times New Roman" w:eastAsia="Times New Roman" w:hAnsi="Times New Roman" w:cs="Times New Roman"/>
          <w:b/>
          <w:bCs/>
          <w:i/>
          <w:iCs/>
          <w:sz w:val="24"/>
          <w:szCs w:val="24"/>
        </w:rPr>
        <w:t xml:space="preserve"> </w:t>
      </w:r>
    </w:p>
    <w:p w14:paraId="28A01E67" w14:textId="003E633F" w:rsidR="00A739C5" w:rsidRDefault="00A739C5" w:rsidP="00A739C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Including exercise and quitting smoking in daily habits can transform an unhealthy lifestyle into a healthy lifestyle that can contribute to improving the condition of diabetes. Based on Kim and Kwon (2024), physical mobility, aerobics, resistance training and exercise are important in positively contributing to health conditions for getting visible improvement in diabetes condition through weight management and fat reduction. For instance, the nurses at local GP nurses need to guide and monitor the patients with diabetes through daily exercise by maintaining a strict schedule. Based on recent evidence, quitting smoking from daily lifestyle can cut the risk of type 2 diabetes by almost 40% among human beings (IDF, 2023).</w:t>
      </w:r>
      <w:r w:rsidR="0085269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Consequently, lifestyle changes with healthy habits can bring visible changes in the health condition of diabetes patients.</w:t>
      </w:r>
      <w:r w:rsidR="0085269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p>
    <w:p w14:paraId="21BB0BF8" w14:textId="77777777" w:rsidR="00A739C5" w:rsidRDefault="00A739C5" w:rsidP="00A739C5">
      <w:pPr>
        <w:pStyle w:val="Normal1"/>
        <w:spacing w:line="360" w:lineRule="auto"/>
        <w:jc w:val="both"/>
        <w:rPr>
          <w:rFonts w:ascii="Times New Roman" w:eastAsia="Times New Roman" w:hAnsi="Times New Roman" w:cs="Times New Roman"/>
          <w:b/>
          <w:sz w:val="24"/>
          <w:szCs w:val="24"/>
        </w:rPr>
      </w:pPr>
      <w:r w:rsidRPr="155A375E">
        <w:rPr>
          <w:rFonts w:ascii="Times New Roman" w:eastAsia="Times New Roman" w:hAnsi="Times New Roman" w:cs="Times New Roman"/>
          <w:b/>
          <w:sz w:val="24"/>
          <w:szCs w:val="24"/>
        </w:rPr>
        <w:t>Fundamental improvement in internal body strength and immunity</w:t>
      </w:r>
    </w:p>
    <w:p w14:paraId="1FC6E590" w14:textId="77777777" w:rsidR="00A739C5" w:rsidRDefault="00A739C5" w:rsidP="00A739C5">
      <w:pPr>
        <w:spacing w:line="360" w:lineRule="auto"/>
        <w:rPr>
          <w:rFonts w:eastAsia="Times New Roman" w:cs="Times New Roman"/>
          <w:szCs w:val="24"/>
        </w:rPr>
      </w:pPr>
      <w:r>
        <w:rPr>
          <w:rFonts w:eastAsia="Times New Roman" w:cs="Times New Roman"/>
          <w:szCs w:val="24"/>
        </w:rPr>
        <w:t xml:space="preserve">Following an appropriate diet and maintaining weight, the individuals can also be able to impact on improving internal body strength, as well as immunity for improvement in diabetic condition. As opined by Trenell </w:t>
      </w:r>
      <w:r>
        <w:rPr>
          <w:rFonts w:eastAsia="Times New Roman" w:cs="Times New Roman"/>
          <w:i/>
          <w:iCs/>
          <w:szCs w:val="24"/>
        </w:rPr>
        <w:t>et al.</w:t>
      </w:r>
      <w:r>
        <w:rPr>
          <w:rFonts w:eastAsia="Times New Roman" w:cs="Times New Roman"/>
          <w:szCs w:val="24"/>
        </w:rPr>
        <w:t xml:space="preserve"> (2025), health-focused low calorie diet plans with high fibre foods and low GI foods help individuals to attain a healthy body to reduce blood sugar levels and improve diabetic condition. Healthcare professionals and nurses at the local GP surgery can guide all patients according to the tailored diet plan that can help them to gain internal strength and immunity. For instance, a recent study on 118 diabetes patients has found that almost 93 patients have witnessed positive remission results by adopting low-calorie diet from their GP (Diabetes, 2024). Therefore, this evidence can justify that a low-calorie diet helps in improving diabetes conditions among human beings.</w:t>
      </w:r>
    </w:p>
    <w:p w14:paraId="2C618F31" w14:textId="77777777" w:rsidR="00F9542B" w:rsidRDefault="00C2337A" w:rsidP="004664FA">
      <w:pPr>
        <w:pStyle w:val="Heading1"/>
      </w:pPr>
      <w:bookmarkStart w:id="5" w:name="_Toc221292035"/>
      <w:r>
        <w:t>f) Conclusion</w:t>
      </w:r>
      <w:bookmarkEnd w:id="5"/>
    </w:p>
    <w:p w14:paraId="35BF2863" w14:textId="44312DF9" w:rsidR="00F9542B" w:rsidRDefault="00C2337A">
      <w:pPr>
        <w:spacing w:line="360" w:lineRule="auto"/>
        <w:rPr>
          <w:rFonts w:eastAsia="Times New Roman" w:cs="Times New Roman"/>
          <w:szCs w:val="24"/>
        </w:rPr>
      </w:pPr>
      <w:r>
        <w:rPr>
          <w:rFonts w:eastAsia="Times New Roman" w:cs="Times New Roman"/>
          <w:szCs w:val="24"/>
        </w:rPr>
        <w:t xml:space="preserve">This case study report has found the key extents and underlying determinants for the local GP nurses in terms of safe management of patients with diabetes. It has been explored that diabetes is manageable by understanding the body procedures for energy processing and monitoring in terms of taking care of health. Prioritization of health and daily lifestyle with nutrition can validate evidence-based solutions to the patients to take care of their health during diabetes. </w:t>
      </w:r>
      <w:r w:rsidR="0087189F">
        <w:rPr>
          <w:rFonts w:eastAsia="Times New Roman" w:cs="Times New Roman"/>
          <w:szCs w:val="24"/>
        </w:rPr>
        <w:t xml:space="preserve">This report has also explored the importance of recording and monitoring blood sugar levels for the patients with diabetic care that can indicate certain key measures for improvement. The evidence-based recommendations can help the nurses to bring visible improvement among the patients with diabetes at local GP surgery. </w:t>
      </w:r>
      <w:r>
        <w:rPr>
          <w:rFonts w:eastAsia="Times New Roman" w:cs="Times New Roman"/>
          <w:szCs w:val="24"/>
        </w:rPr>
        <w:t>Hence, it can be concluded that developing health awareness and addressing lifestyle factors can help diabetes patients to restore their natural ability and prevent long-term complications.</w:t>
      </w:r>
      <w:r w:rsidR="0085269A">
        <w:rPr>
          <w:rFonts w:eastAsia="Times New Roman" w:cs="Times New Roman"/>
          <w:szCs w:val="24"/>
        </w:rPr>
        <w:t xml:space="preserve"> </w:t>
      </w:r>
      <w:r>
        <w:rPr>
          <w:rFonts w:eastAsia="Times New Roman" w:cs="Times New Roman"/>
          <w:szCs w:val="24"/>
        </w:rPr>
        <w:t xml:space="preserve"> </w:t>
      </w:r>
    </w:p>
    <w:p w14:paraId="017D32CA" w14:textId="77777777" w:rsidR="00F9542B" w:rsidRDefault="00C2337A">
      <w:pPr>
        <w:spacing w:line="360" w:lineRule="auto"/>
        <w:rPr>
          <w:rFonts w:eastAsia="Times New Roman" w:cs="Times New Roman"/>
          <w:szCs w:val="24"/>
        </w:rPr>
      </w:pPr>
      <w:r>
        <w:br w:type="page"/>
      </w:r>
    </w:p>
    <w:p w14:paraId="3B12142C" w14:textId="77777777" w:rsidR="004664FA" w:rsidRDefault="004664FA" w:rsidP="004664FA">
      <w:pPr>
        <w:pStyle w:val="Heading1"/>
      </w:pPr>
      <w:bookmarkStart w:id="6" w:name="_Toc221292036"/>
      <w:r>
        <w:t>g) Reference list</w:t>
      </w:r>
      <w:bookmarkEnd w:id="6"/>
    </w:p>
    <w:p w14:paraId="3F9CBCF1" w14:textId="77777777" w:rsidR="00C428DD" w:rsidRPr="00C428DD" w:rsidRDefault="00C428DD" w:rsidP="00C428DD">
      <w:pPr>
        <w:pStyle w:val="Normal1"/>
        <w:spacing w:before="240" w:line="360" w:lineRule="auto"/>
        <w:jc w:val="both"/>
        <w:rPr>
          <w:rFonts w:ascii="Times New Roman" w:eastAsia="Times New Roman" w:hAnsi="Times New Roman" w:cs="Times New Roman"/>
          <w:sz w:val="24"/>
          <w:szCs w:val="24"/>
        </w:rPr>
      </w:pPr>
      <w:proofErr w:type="spellStart"/>
      <w:r w:rsidRPr="00C428DD">
        <w:rPr>
          <w:rFonts w:ascii="Times New Roman" w:hAnsi="Times New Roman" w:cs="Times New Roman"/>
          <w:sz w:val="24"/>
          <w:szCs w:val="24"/>
          <w:highlight w:val="white"/>
        </w:rPr>
        <w:t>Ajjan</w:t>
      </w:r>
      <w:proofErr w:type="spellEnd"/>
      <w:r w:rsidRPr="00C428DD">
        <w:rPr>
          <w:rFonts w:ascii="Times New Roman" w:hAnsi="Times New Roman" w:cs="Times New Roman"/>
          <w:sz w:val="24"/>
          <w:szCs w:val="24"/>
          <w:highlight w:val="white"/>
        </w:rPr>
        <w:t xml:space="preserve">, R.A., </w:t>
      </w:r>
      <w:proofErr w:type="spellStart"/>
      <w:r w:rsidRPr="00C428DD">
        <w:rPr>
          <w:rFonts w:ascii="Times New Roman" w:hAnsi="Times New Roman" w:cs="Times New Roman"/>
          <w:sz w:val="24"/>
          <w:szCs w:val="24"/>
          <w:highlight w:val="white"/>
        </w:rPr>
        <w:t>Battelino</w:t>
      </w:r>
      <w:proofErr w:type="spellEnd"/>
      <w:r w:rsidRPr="00C428DD">
        <w:rPr>
          <w:rFonts w:ascii="Times New Roman" w:hAnsi="Times New Roman" w:cs="Times New Roman"/>
          <w:sz w:val="24"/>
          <w:szCs w:val="24"/>
          <w:highlight w:val="white"/>
        </w:rPr>
        <w:t xml:space="preserve">, T., Cos, X., Del Prato, S., Philips, J.C., Meyer, L., Seufert, J. and Seidu, S., (2024). ‘Continuous glucose monitoring for the routine care of type 2 diabetes mellitus’. </w:t>
      </w:r>
      <w:r w:rsidRPr="00C428DD">
        <w:rPr>
          <w:rFonts w:ascii="Times New Roman" w:hAnsi="Times New Roman" w:cs="Times New Roman"/>
          <w:i/>
          <w:iCs/>
          <w:sz w:val="24"/>
          <w:szCs w:val="24"/>
          <w:highlight w:val="white"/>
        </w:rPr>
        <w:t>Nature Reviews Endocrinology</w:t>
      </w:r>
      <w:r w:rsidRPr="00C428DD">
        <w:rPr>
          <w:rFonts w:ascii="Times New Roman" w:hAnsi="Times New Roman" w:cs="Times New Roman"/>
          <w:sz w:val="24"/>
          <w:szCs w:val="24"/>
          <w:highlight w:val="white"/>
        </w:rPr>
        <w:t xml:space="preserve">, </w:t>
      </w:r>
      <w:r w:rsidRPr="00C428DD">
        <w:rPr>
          <w:rFonts w:ascii="Times New Roman" w:hAnsi="Times New Roman" w:cs="Times New Roman"/>
          <w:i/>
          <w:iCs/>
          <w:sz w:val="24"/>
          <w:szCs w:val="24"/>
          <w:highlight w:val="white"/>
        </w:rPr>
        <w:t>20</w:t>
      </w:r>
      <w:r w:rsidRPr="00C428DD">
        <w:rPr>
          <w:rFonts w:ascii="Times New Roman" w:hAnsi="Times New Roman" w:cs="Times New Roman"/>
          <w:sz w:val="24"/>
          <w:szCs w:val="24"/>
          <w:highlight w:val="white"/>
        </w:rPr>
        <w:t xml:space="preserve">(7), pp.426-440. </w:t>
      </w:r>
      <w:r w:rsidRPr="00C428DD">
        <w:rPr>
          <w:rFonts w:ascii="Times New Roman" w:eastAsia="Times New Roman" w:hAnsi="Times New Roman" w:cs="Times New Roman"/>
          <w:sz w:val="24"/>
          <w:szCs w:val="24"/>
        </w:rPr>
        <w:t xml:space="preserve">Available at: </w:t>
      </w:r>
      <w:hyperlink r:id="rId14">
        <w:r w:rsidRPr="00C428DD">
          <w:rPr>
            <w:rFonts w:ascii="Times New Roman" w:eastAsia="Times New Roman" w:hAnsi="Times New Roman" w:cs="Times New Roman"/>
            <w:color w:val="1155CC"/>
            <w:sz w:val="24"/>
            <w:szCs w:val="24"/>
            <w:u w:val="single"/>
          </w:rPr>
          <w:t>https://doi.org/10.1038/s41574-024-00973-1</w:t>
        </w:r>
      </w:hyperlink>
      <w:r w:rsidRPr="00C428DD">
        <w:rPr>
          <w:rFonts w:ascii="Times New Roman" w:eastAsia="Times New Roman" w:hAnsi="Times New Roman" w:cs="Times New Roman"/>
          <w:sz w:val="24"/>
          <w:szCs w:val="24"/>
        </w:rPr>
        <w:t xml:space="preserve"> </w:t>
      </w:r>
    </w:p>
    <w:p w14:paraId="7B095080" w14:textId="77777777" w:rsidR="00C428DD" w:rsidRPr="00C428DD" w:rsidRDefault="00C428DD" w:rsidP="00C428DD">
      <w:pPr>
        <w:spacing w:before="240" w:line="360" w:lineRule="auto"/>
        <w:rPr>
          <w:rFonts w:eastAsia="Times New Roman" w:cs="Times New Roman"/>
          <w:szCs w:val="24"/>
        </w:rPr>
      </w:pPr>
      <w:r w:rsidRPr="00C428DD">
        <w:rPr>
          <w:rFonts w:eastAsia="Times New Roman" w:cs="Times New Roman"/>
          <w:szCs w:val="24"/>
        </w:rPr>
        <w:t xml:space="preserve">CDC, (2024). </w:t>
      </w:r>
      <w:r w:rsidRPr="00C428DD">
        <w:rPr>
          <w:rFonts w:eastAsia="Times New Roman" w:cs="Times New Roman"/>
          <w:i/>
          <w:iCs/>
          <w:szCs w:val="24"/>
        </w:rPr>
        <w:t>Diabetes Risk Factors.</w:t>
      </w:r>
      <w:r w:rsidRPr="00C428DD">
        <w:rPr>
          <w:rFonts w:eastAsia="Times New Roman" w:cs="Times New Roman"/>
          <w:szCs w:val="24"/>
        </w:rPr>
        <w:t xml:space="preserve"> Available at: </w:t>
      </w:r>
      <w:hyperlink r:id="rId15">
        <w:r w:rsidRPr="00C428DD">
          <w:rPr>
            <w:rFonts w:eastAsia="Times New Roman" w:cs="Times New Roman"/>
            <w:color w:val="1155CC"/>
            <w:szCs w:val="24"/>
            <w:u w:val="single"/>
          </w:rPr>
          <w:t>https://www.cdc.gov/diabetes/risk-factors/index.html</w:t>
        </w:r>
      </w:hyperlink>
      <w:r w:rsidRPr="00C428DD">
        <w:rPr>
          <w:rFonts w:eastAsia="Times New Roman" w:cs="Times New Roman"/>
          <w:szCs w:val="24"/>
        </w:rPr>
        <w:t xml:space="preserve"> (Accessed: 04 February 2026).</w:t>
      </w:r>
    </w:p>
    <w:p w14:paraId="2F622E5F" w14:textId="77777777" w:rsidR="00C428DD" w:rsidRPr="00C428DD" w:rsidRDefault="00C428DD" w:rsidP="00C428DD">
      <w:pPr>
        <w:spacing w:before="240" w:line="360" w:lineRule="auto"/>
        <w:rPr>
          <w:rFonts w:eastAsia="Times New Roman" w:cs="Times New Roman"/>
          <w:szCs w:val="24"/>
        </w:rPr>
      </w:pPr>
      <w:r w:rsidRPr="00C428DD">
        <w:rPr>
          <w:rFonts w:eastAsia="Times New Roman" w:cs="Times New Roman"/>
          <w:szCs w:val="24"/>
        </w:rPr>
        <w:t xml:space="preserve">CDC, (2024). </w:t>
      </w:r>
      <w:r w:rsidRPr="00C428DD">
        <w:rPr>
          <w:rFonts w:eastAsia="Times New Roman" w:cs="Times New Roman"/>
          <w:i/>
          <w:iCs/>
          <w:szCs w:val="24"/>
        </w:rPr>
        <w:t>Monitoring Your Blood Sugar.</w:t>
      </w:r>
      <w:r w:rsidRPr="00C428DD">
        <w:rPr>
          <w:rFonts w:eastAsia="Times New Roman" w:cs="Times New Roman"/>
          <w:szCs w:val="24"/>
        </w:rPr>
        <w:t xml:space="preserve"> Available at: </w:t>
      </w:r>
      <w:hyperlink r:id="rId16">
        <w:r w:rsidRPr="00C428DD">
          <w:rPr>
            <w:rFonts w:eastAsia="Times New Roman" w:cs="Times New Roman"/>
            <w:color w:val="1155CC"/>
            <w:szCs w:val="24"/>
            <w:u w:val="single"/>
          </w:rPr>
          <w:t>https://www.cdc.gov/diabetes/diabetes-testing/monitoring-blood-sugar.html</w:t>
        </w:r>
      </w:hyperlink>
      <w:r w:rsidRPr="00C428DD">
        <w:rPr>
          <w:rFonts w:eastAsia="Times New Roman" w:cs="Times New Roman"/>
          <w:szCs w:val="24"/>
        </w:rPr>
        <w:t xml:space="preserve"> (Accessed: 04 February 2026).</w:t>
      </w:r>
    </w:p>
    <w:p w14:paraId="6499AD54" w14:textId="77777777" w:rsidR="00C428DD" w:rsidRPr="00C428DD" w:rsidRDefault="00C428DD" w:rsidP="00C428DD">
      <w:pPr>
        <w:pStyle w:val="Normal1"/>
        <w:spacing w:before="240" w:line="360" w:lineRule="auto"/>
        <w:jc w:val="both"/>
        <w:rPr>
          <w:rFonts w:ascii="Times New Roman" w:eastAsia="Times New Roman" w:hAnsi="Times New Roman" w:cs="Times New Roman"/>
          <w:sz w:val="24"/>
          <w:szCs w:val="24"/>
        </w:rPr>
      </w:pPr>
      <w:r w:rsidRPr="00C428DD">
        <w:rPr>
          <w:rFonts w:ascii="Times New Roman" w:eastAsia="Times New Roman" w:hAnsi="Times New Roman" w:cs="Times New Roman"/>
          <w:sz w:val="24"/>
          <w:szCs w:val="24"/>
        </w:rPr>
        <w:t xml:space="preserve">Cleveland Clinic, (2024). </w:t>
      </w:r>
      <w:r w:rsidRPr="00C428DD">
        <w:rPr>
          <w:rFonts w:ascii="Times New Roman" w:eastAsia="Times New Roman" w:hAnsi="Times New Roman" w:cs="Times New Roman"/>
          <w:i/>
          <w:iCs/>
          <w:sz w:val="24"/>
          <w:szCs w:val="24"/>
        </w:rPr>
        <w:t>Insulin.</w:t>
      </w:r>
      <w:r w:rsidRPr="00C428DD">
        <w:rPr>
          <w:rFonts w:ascii="Times New Roman" w:eastAsia="Times New Roman" w:hAnsi="Times New Roman" w:cs="Times New Roman"/>
          <w:sz w:val="24"/>
          <w:szCs w:val="24"/>
        </w:rPr>
        <w:t xml:space="preserve"> Available at: </w:t>
      </w:r>
      <w:hyperlink r:id="rId17">
        <w:r w:rsidRPr="00C428DD">
          <w:rPr>
            <w:rFonts w:ascii="Times New Roman" w:eastAsia="Times New Roman" w:hAnsi="Times New Roman" w:cs="Times New Roman"/>
            <w:color w:val="1155CC"/>
            <w:sz w:val="24"/>
            <w:szCs w:val="24"/>
            <w:u w:val="single"/>
          </w:rPr>
          <w:t>https://my.clevelandclinic.org/health/body/22601-insulin</w:t>
        </w:r>
      </w:hyperlink>
      <w:r w:rsidRPr="00C428DD">
        <w:rPr>
          <w:rFonts w:ascii="Times New Roman" w:eastAsia="Times New Roman" w:hAnsi="Times New Roman" w:cs="Times New Roman"/>
          <w:sz w:val="24"/>
          <w:szCs w:val="24"/>
        </w:rPr>
        <w:t xml:space="preserve"> (Accessed: 05 February 2026).</w:t>
      </w:r>
    </w:p>
    <w:p w14:paraId="769B5FE8" w14:textId="77777777" w:rsidR="00C428DD" w:rsidRPr="00C428DD" w:rsidRDefault="00C428DD" w:rsidP="00C428DD">
      <w:pPr>
        <w:pStyle w:val="Normal1"/>
        <w:spacing w:before="240" w:line="360" w:lineRule="auto"/>
        <w:jc w:val="both"/>
        <w:rPr>
          <w:rFonts w:ascii="Times New Roman" w:eastAsia="Times New Roman" w:hAnsi="Times New Roman" w:cs="Times New Roman"/>
          <w:sz w:val="24"/>
          <w:szCs w:val="24"/>
        </w:rPr>
      </w:pPr>
      <w:r w:rsidRPr="00C428DD">
        <w:rPr>
          <w:rFonts w:ascii="Times New Roman" w:eastAsia="Times New Roman" w:hAnsi="Times New Roman" w:cs="Times New Roman"/>
          <w:sz w:val="24"/>
          <w:szCs w:val="24"/>
        </w:rPr>
        <w:t xml:space="preserve">Diabetes, (2024). </w:t>
      </w:r>
      <w:r w:rsidRPr="00C428DD">
        <w:rPr>
          <w:rFonts w:ascii="Times New Roman" w:eastAsia="Times New Roman" w:hAnsi="Times New Roman" w:cs="Times New Roman"/>
          <w:i/>
          <w:iCs/>
          <w:sz w:val="24"/>
          <w:szCs w:val="24"/>
        </w:rPr>
        <w:t>weight loss can put type 2 diabetes into remission for at least 5 years, direct study reveals.</w:t>
      </w:r>
      <w:r w:rsidRPr="00C428DD">
        <w:rPr>
          <w:rFonts w:ascii="Times New Roman" w:eastAsia="Times New Roman" w:hAnsi="Times New Roman" w:cs="Times New Roman"/>
          <w:sz w:val="24"/>
          <w:szCs w:val="24"/>
        </w:rPr>
        <w:t xml:space="preserve"> Available at: </w:t>
      </w:r>
      <w:hyperlink r:id="rId18">
        <w:r w:rsidRPr="00C428DD">
          <w:rPr>
            <w:rFonts w:ascii="Times New Roman" w:eastAsia="Times New Roman" w:hAnsi="Times New Roman" w:cs="Times New Roman"/>
            <w:color w:val="1155CC"/>
            <w:sz w:val="24"/>
            <w:szCs w:val="24"/>
            <w:u w:val="single"/>
          </w:rPr>
          <w:t>https://www.diabetes.org.uk/about-us/news-and-views/weight-loss-can-put-type-2-diabetes-remission-least-five-years-reveal-latest-findings</w:t>
        </w:r>
      </w:hyperlink>
      <w:r w:rsidRPr="00C428DD">
        <w:rPr>
          <w:rFonts w:ascii="Times New Roman" w:eastAsia="Times New Roman" w:hAnsi="Times New Roman" w:cs="Times New Roman"/>
          <w:sz w:val="24"/>
          <w:szCs w:val="24"/>
        </w:rPr>
        <w:t xml:space="preserve"> (Accessed: 05 February 2026).</w:t>
      </w:r>
    </w:p>
    <w:p w14:paraId="41BB32CE" w14:textId="77777777" w:rsidR="00C428DD" w:rsidRPr="00C428DD" w:rsidRDefault="00C428DD" w:rsidP="00C428DD">
      <w:pPr>
        <w:pStyle w:val="Normal1"/>
        <w:spacing w:before="240" w:line="360" w:lineRule="auto"/>
        <w:jc w:val="both"/>
        <w:rPr>
          <w:rFonts w:ascii="Times New Roman" w:eastAsia="Times New Roman" w:hAnsi="Times New Roman" w:cs="Times New Roman"/>
          <w:sz w:val="24"/>
          <w:szCs w:val="24"/>
        </w:rPr>
      </w:pPr>
      <w:r w:rsidRPr="00C428DD">
        <w:rPr>
          <w:rFonts w:ascii="Times New Roman" w:eastAsia="Times New Roman" w:hAnsi="Times New Roman" w:cs="Times New Roman"/>
          <w:sz w:val="24"/>
          <w:szCs w:val="24"/>
        </w:rPr>
        <w:t xml:space="preserve">Diabetes, (2025). </w:t>
      </w:r>
      <w:r w:rsidRPr="00C428DD">
        <w:rPr>
          <w:rFonts w:ascii="Times New Roman" w:eastAsia="Times New Roman" w:hAnsi="Times New Roman" w:cs="Times New Roman"/>
          <w:i/>
          <w:iCs/>
          <w:sz w:val="24"/>
          <w:szCs w:val="24"/>
        </w:rPr>
        <w:t xml:space="preserve">how many people in the </w:t>
      </w:r>
      <w:proofErr w:type="spellStart"/>
      <w:r w:rsidRPr="00C428DD">
        <w:rPr>
          <w:rFonts w:ascii="Times New Roman" w:eastAsia="Times New Roman" w:hAnsi="Times New Roman" w:cs="Times New Roman"/>
          <w:i/>
          <w:iCs/>
          <w:sz w:val="24"/>
          <w:szCs w:val="24"/>
        </w:rPr>
        <w:t>uk</w:t>
      </w:r>
      <w:proofErr w:type="spellEnd"/>
      <w:r w:rsidRPr="00C428DD">
        <w:rPr>
          <w:rFonts w:ascii="Times New Roman" w:eastAsia="Times New Roman" w:hAnsi="Times New Roman" w:cs="Times New Roman"/>
          <w:i/>
          <w:iCs/>
          <w:sz w:val="24"/>
          <w:szCs w:val="24"/>
        </w:rPr>
        <w:t xml:space="preserve"> have diabetes?</w:t>
      </w:r>
      <w:r w:rsidRPr="00C428DD">
        <w:rPr>
          <w:rFonts w:ascii="Times New Roman" w:eastAsia="Times New Roman" w:hAnsi="Times New Roman" w:cs="Times New Roman"/>
          <w:sz w:val="24"/>
          <w:szCs w:val="24"/>
        </w:rPr>
        <w:t xml:space="preserve"> Available at: </w:t>
      </w:r>
      <w:hyperlink r:id="rId19">
        <w:r w:rsidRPr="00C428DD">
          <w:rPr>
            <w:rFonts w:ascii="Times New Roman" w:eastAsia="Times New Roman" w:hAnsi="Times New Roman" w:cs="Times New Roman"/>
            <w:color w:val="1155CC"/>
            <w:sz w:val="24"/>
            <w:szCs w:val="24"/>
            <w:u w:val="single"/>
          </w:rPr>
          <w:t>https://www.diabetes.org.uk/about-us/about-the-charity/our-strategy/statistics</w:t>
        </w:r>
      </w:hyperlink>
      <w:r w:rsidRPr="00C428DD">
        <w:rPr>
          <w:rFonts w:ascii="Times New Roman" w:eastAsia="Times New Roman" w:hAnsi="Times New Roman" w:cs="Times New Roman"/>
          <w:sz w:val="24"/>
          <w:szCs w:val="24"/>
        </w:rPr>
        <w:t xml:space="preserve"> (Accessed: 05 February 2026).</w:t>
      </w:r>
    </w:p>
    <w:p w14:paraId="4598D57D" w14:textId="77777777" w:rsidR="00C428DD" w:rsidRPr="00C428DD" w:rsidRDefault="00C428DD" w:rsidP="7B812D7A">
      <w:pPr>
        <w:spacing w:before="240" w:line="360" w:lineRule="auto"/>
        <w:rPr>
          <w:rFonts w:eastAsia="Times New Roman" w:cs="Times New Roman"/>
        </w:rPr>
      </w:pPr>
      <w:r w:rsidRPr="7B812D7A">
        <w:rPr>
          <w:rFonts w:cs="Times New Roman"/>
          <w:color w:val="222222"/>
          <w:highlight w:val="white"/>
        </w:rPr>
        <w:t xml:space="preserve">Feng, Y., Chen, Y., Wu, X., Chen, J., Zhou, Q., Liu, B., Zhang, L. and Yi, C., (2024). ‘Interplay of energy metabolism and autophagy’. </w:t>
      </w:r>
      <w:r w:rsidRPr="7B812D7A">
        <w:rPr>
          <w:rFonts w:cs="Times New Roman"/>
          <w:i/>
          <w:iCs/>
          <w:color w:val="222222"/>
          <w:highlight w:val="white"/>
        </w:rPr>
        <w:t>Autophagy</w:t>
      </w:r>
      <w:r w:rsidRPr="7B812D7A">
        <w:rPr>
          <w:rFonts w:cs="Times New Roman"/>
          <w:color w:val="222222"/>
          <w:highlight w:val="white"/>
        </w:rPr>
        <w:t xml:space="preserve">, </w:t>
      </w:r>
      <w:r w:rsidRPr="7B812D7A">
        <w:rPr>
          <w:rFonts w:cs="Times New Roman"/>
          <w:i/>
          <w:iCs/>
          <w:color w:val="222222"/>
          <w:highlight w:val="white"/>
        </w:rPr>
        <w:t>20</w:t>
      </w:r>
      <w:r w:rsidRPr="7B812D7A">
        <w:rPr>
          <w:rFonts w:cs="Times New Roman"/>
          <w:color w:val="222222"/>
          <w:highlight w:val="white"/>
        </w:rPr>
        <w:t xml:space="preserve">(1), pp.4-14. </w:t>
      </w:r>
      <w:r w:rsidRPr="7B812D7A">
        <w:rPr>
          <w:rFonts w:eastAsia="Times New Roman" w:cs="Times New Roman"/>
        </w:rPr>
        <w:t xml:space="preserve">Available at: </w:t>
      </w:r>
      <w:hyperlink r:id="rId20">
        <w:r w:rsidRPr="7B812D7A">
          <w:rPr>
            <w:rFonts w:eastAsia="Times New Roman" w:cs="Times New Roman"/>
            <w:color w:val="1155CC"/>
            <w:u w:val="single"/>
          </w:rPr>
          <w:t>https://doi.org/10.1080/15548627.2023.2247300</w:t>
        </w:r>
      </w:hyperlink>
    </w:p>
    <w:p w14:paraId="1342EF49" w14:textId="77777777" w:rsidR="00C428DD" w:rsidRPr="00C428DD" w:rsidRDefault="00C428DD" w:rsidP="00C428DD">
      <w:pPr>
        <w:pStyle w:val="Normal1"/>
        <w:spacing w:before="240" w:line="360" w:lineRule="auto"/>
        <w:jc w:val="both"/>
        <w:rPr>
          <w:rFonts w:ascii="Times New Roman" w:eastAsia="Times New Roman" w:hAnsi="Times New Roman" w:cs="Times New Roman"/>
          <w:sz w:val="24"/>
          <w:szCs w:val="24"/>
        </w:rPr>
      </w:pPr>
      <w:r w:rsidRPr="00C428DD">
        <w:rPr>
          <w:rFonts w:ascii="Times New Roman" w:eastAsia="Times New Roman" w:hAnsi="Times New Roman" w:cs="Times New Roman"/>
          <w:sz w:val="24"/>
          <w:szCs w:val="24"/>
        </w:rPr>
        <w:t xml:space="preserve">Gov, (2025). </w:t>
      </w:r>
      <w:r w:rsidRPr="00C428DD">
        <w:rPr>
          <w:rFonts w:ascii="Times New Roman" w:eastAsia="Times New Roman" w:hAnsi="Times New Roman" w:cs="Times New Roman"/>
          <w:i/>
          <w:iCs/>
          <w:sz w:val="24"/>
          <w:szCs w:val="24"/>
        </w:rPr>
        <w:t>Diabetes profile: statistical commentary, March 2025.</w:t>
      </w:r>
      <w:r w:rsidRPr="00C428DD">
        <w:rPr>
          <w:rFonts w:ascii="Times New Roman" w:eastAsia="Times New Roman" w:hAnsi="Times New Roman" w:cs="Times New Roman"/>
          <w:sz w:val="24"/>
          <w:szCs w:val="24"/>
        </w:rPr>
        <w:t xml:space="preserve"> Available at: </w:t>
      </w:r>
      <w:hyperlink r:id="rId21">
        <w:r w:rsidRPr="00C428DD">
          <w:rPr>
            <w:rFonts w:ascii="Times New Roman" w:eastAsia="Times New Roman" w:hAnsi="Times New Roman" w:cs="Times New Roman"/>
            <w:color w:val="1155CC"/>
            <w:sz w:val="24"/>
            <w:szCs w:val="24"/>
            <w:u w:val="single"/>
          </w:rPr>
          <w:t>https://www.gov.uk/government/statistics/diabetes-profile-update-march-2025/diabetes-profile-statistical-commentary-march-2025</w:t>
        </w:r>
      </w:hyperlink>
      <w:r w:rsidRPr="00C428DD">
        <w:rPr>
          <w:rFonts w:ascii="Times New Roman" w:eastAsia="Times New Roman" w:hAnsi="Times New Roman" w:cs="Times New Roman"/>
          <w:sz w:val="24"/>
          <w:szCs w:val="24"/>
        </w:rPr>
        <w:t xml:space="preserve"> (Accessed: 05 February 2026).</w:t>
      </w:r>
    </w:p>
    <w:p w14:paraId="09E272F4" w14:textId="77777777" w:rsidR="00C428DD" w:rsidRPr="00C428DD" w:rsidRDefault="00C428DD" w:rsidP="00C428DD">
      <w:pPr>
        <w:spacing w:before="240" w:line="360" w:lineRule="auto"/>
        <w:rPr>
          <w:rFonts w:cs="Times New Roman"/>
          <w:szCs w:val="24"/>
          <w:highlight w:val="white"/>
        </w:rPr>
      </w:pPr>
      <w:r w:rsidRPr="00C428DD">
        <w:rPr>
          <w:rFonts w:cs="Times New Roman"/>
          <w:szCs w:val="24"/>
          <w:highlight w:val="white"/>
        </w:rPr>
        <w:t>He, Q., Chen, X. and Zeh, P., (2023). ‘Promoting self-care and management for patients with type 2 diabetes based on lifestyle changes under the concept of person-</w:t>
      </w:r>
      <w:proofErr w:type="spellStart"/>
      <w:r w:rsidRPr="00C428DD">
        <w:rPr>
          <w:rFonts w:cs="Times New Roman"/>
          <w:szCs w:val="24"/>
          <w:highlight w:val="white"/>
        </w:rPr>
        <w:t>centered</w:t>
      </w:r>
      <w:proofErr w:type="spellEnd"/>
      <w:r w:rsidRPr="00C428DD">
        <w:rPr>
          <w:rFonts w:cs="Times New Roman"/>
          <w:szCs w:val="24"/>
          <w:highlight w:val="white"/>
        </w:rPr>
        <w:t xml:space="preserve"> care: a review’. </w:t>
      </w:r>
      <w:r w:rsidRPr="00C428DD">
        <w:rPr>
          <w:rFonts w:cs="Times New Roman"/>
          <w:i/>
          <w:iCs/>
          <w:szCs w:val="24"/>
          <w:highlight w:val="white"/>
        </w:rPr>
        <w:t>Altern Ther Health Med</w:t>
      </w:r>
      <w:r w:rsidRPr="00C428DD">
        <w:rPr>
          <w:rFonts w:cs="Times New Roman"/>
          <w:szCs w:val="24"/>
          <w:highlight w:val="white"/>
        </w:rPr>
        <w:t xml:space="preserve">, </w:t>
      </w:r>
      <w:r w:rsidRPr="00C428DD">
        <w:rPr>
          <w:rFonts w:cs="Times New Roman"/>
          <w:i/>
          <w:iCs/>
          <w:szCs w:val="24"/>
          <w:highlight w:val="white"/>
        </w:rPr>
        <w:t>29</w:t>
      </w:r>
      <w:r w:rsidRPr="00C428DD">
        <w:rPr>
          <w:rFonts w:cs="Times New Roman"/>
          <w:szCs w:val="24"/>
          <w:highlight w:val="white"/>
        </w:rPr>
        <w:t xml:space="preserve">(5), pp.302-7. </w:t>
      </w:r>
      <w:r w:rsidRPr="00C428DD">
        <w:rPr>
          <w:rFonts w:eastAsia="Times New Roman" w:cs="Times New Roman"/>
          <w:szCs w:val="24"/>
        </w:rPr>
        <w:t xml:space="preserve">Available at: </w:t>
      </w:r>
      <w:hyperlink r:id="rId22">
        <w:r w:rsidRPr="00C428DD">
          <w:rPr>
            <w:rFonts w:eastAsia="Times New Roman" w:cs="Times New Roman"/>
            <w:color w:val="1155CC"/>
            <w:szCs w:val="24"/>
            <w:u w:val="single"/>
          </w:rPr>
          <w:t>http://www.alternative-therapies.com/oa/pdf/8182.pdf</w:t>
        </w:r>
      </w:hyperlink>
    </w:p>
    <w:p w14:paraId="4F60AD4B" w14:textId="77777777" w:rsidR="00C428DD" w:rsidRPr="00C428DD" w:rsidRDefault="00C428DD" w:rsidP="00C428DD">
      <w:pPr>
        <w:pStyle w:val="Normal1"/>
        <w:spacing w:before="240" w:line="360" w:lineRule="auto"/>
        <w:jc w:val="both"/>
        <w:rPr>
          <w:rFonts w:ascii="Times New Roman" w:eastAsia="Times New Roman" w:hAnsi="Times New Roman" w:cs="Times New Roman"/>
          <w:sz w:val="24"/>
          <w:szCs w:val="24"/>
        </w:rPr>
      </w:pPr>
      <w:r w:rsidRPr="00C428DD">
        <w:rPr>
          <w:rFonts w:ascii="Times New Roman" w:hAnsi="Times New Roman" w:cs="Times New Roman"/>
          <w:sz w:val="24"/>
          <w:szCs w:val="24"/>
          <w:highlight w:val="white"/>
        </w:rPr>
        <w:t xml:space="preserve">He, Q., Chen, X. and Zeh, P., (2023). ‘Promoting self-care and management for patients with type 2 diabetes based on lifestyle changes under the concept of person-centered care: a review’. </w:t>
      </w:r>
      <w:r w:rsidRPr="00C428DD">
        <w:rPr>
          <w:rFonts w:ascii="Times New Roman" w:hAnsi="Times New Roman" w:cs="Times New Roman"/>
          <w:i/>
          <w:iCs/>
          <w:sz w:val="24"/>
          <w:szCs w:val="24"/>
          <w:highlight w:val="white"/>
        </w:rPr>
        <w:t>Altern Ther Health Med</w:t>
      </w:r>
      <w:r w:rsidRPr="00C428DD">
        <w:rPr>
          <w:rFonts w:ascii="Times New Roman" w:hAnsi="Times New Roman" w:cs="Times New Roman"/>
          <w:sz w:val="24"/>
          <w:szCs w:val="24"/>
          <w:highlight w:val="white"/>
        </w:rPr>
        <w:t xml:space="preserve">, </w:t>
      </w:r>
      <w:r w:rsidRPr="00C428DD">
        <w:rPr>
          <w:rFonts w:ascii="Times New Roman" w:hAnsi="Times New Roman" w:cs="Times New Roman"/>
          <w:i/>
          <w:iCs/>
          <w:sz w:val="24"/>
          <w:szCs w:val="24"/>
          <w:highlight w:val="white"/>
        </w:rPr>
        <w:t>29</w:t>
      </w:r>
      <w:r w:rsidRPr="00C428DD">
        <w:rPr>
          <w:rFonts w:ascii="Times New Roman" w:hAnsi="Times New Roman" w:cs="Times New Roman"/>
          <w:sz w:val="24"/>
          <w:szCs w:val="24"/>
          <w:highlight w:val="white"/>
        </w:rPr>
        <w:t>(5), pp.302-7.</w:t>
      </w:r>
      <w:r w:rsidRPr="00C428DD">
        <w:rPr>
          <w:rFonts w:ascii="Times New Roman" w:eastAsia="Times New Roman" w:hAnsi="Times New Roman" w:cs="Times New Roman"/>
          <w:sz w:val="24"/>
          <w:szCs w:val="24"/>
        </w:rPr>
        <w:t xml:space="preserve"> Available at: </w:t>
      </w:r>
      <w:hyperlink r:id="rId23">
        <w:r w:rsidRPr="00C428DD">
          <w:rPr>
            <w:rFonts w:ascii="Times New Roman" w:eastAsia="Times New Roman" w:hAnsi="Times New Roman" w:cs="Times New Roman"/>
            <w:color w:val="1155CC"/>
            <w:sz w:val="24"/>
            <w:szCs w:val="24"/>
            <w:u w:val="single"/>
          </w:rPr>
          <w:t>http://www.alternative-therapies.com/oa/pdf/8182.pdf</w:t>
        </w:r>
      </w:hyperlink>
      <w:r w:rsidRPr="00C428DD">
        <w:rPr>
          <w:rFonts w:ascii="Times New Roman" w:eastAsia="Times New Roman" w:hAnsi="Times New Roman" w:cs="Times New Roman"/>
          <w:sz w:val="24"/>
          <w:szCs w:val="24"/>
        </w:rPr>
        <w:t xml:space="preserve"> </w:t>
      </w:r>
    </w:p>
    <w:p w14:paraId="4AE4E7FE" w14:textId="77777777" w:rsidR="00C428DD" w:rsidRPr="00C428DD" w:rsidRDefault="00C428DD" w:rsidP="00C428DD">
      <w:pPr>
        <w:spacing w:before="240" w:line="360" w:lineRule="auto"/>
        <w:rPr>
          <w:rFonts w:eastAsia="Times New Roman" w:cs="Times New Roman"/>
          <w:szCs w:val="24"/>
        </w:rPr>
      </w:pPr>
      <w:r w:rsidRPr="00C428DD">
        <w:rPr>
          <w:rFonts w:cs="Times New Roman"/>
          <w:szCs w:val="24"/>
          <w:highlight w:val="white"/>
        </w:rPr>
        <w:t xml:space="preserve">Hermanns, N., Ehrmann, D., Shapira, A., Kulzer, B., Schmitt, A. and Laffel, L., (2022). ‘Coordination of glucose monitoring, self-care behaviour and mental health: achieving precision monitoring in diabetes’. </w:t>
      </w:r>
      <w:proofErr w:type="spellStart"/>
      <w:r w:rsidRPr="00C428DD">
        <w:rPr>
          <w:rFonts w:cs="Times New Roman"/>
          <w:i/>
          <w:iCs/>
          <w:szCs w:val="24"/>
          <w:highlight w:val="white"/>
        </w:rPr>
        <w:t>Diabetologia</w:t>
      </w:r>
      <w:proofErr w:type="spellEnd"/>
      <w:r w:rsidRPr="00C428DD">
        <w:rPr>
          <w:rFonts w:cs="Times New Roman"/>
          <w:szCs w:val="24"/>
          <w:highlight w:val="white"/>
        </w:rPr>
        <w:t xml:space="preserve">, </w:t>
      </w:r>
      <w:r w:rsidRPr="00C428DD">
        <w:rPr>
          <w:rFonts w:cs="Times New Roman"/>
          <w:i/>
          <w:iCs/>
          <w:szCs w:val="24"/>
          <w:highlight w:val="white"/>
        </w:rPr>
        <w:t>65</w:t>
      </w:r>
      <w:r w:rsidRPr="00C428DD">
        <w:rPr>
          <w:rFonts w:cs="Times New Roman"/>
          <w:szCs w:val="24"/>
          <w:highlight w:val="white"/>
        </w:rPr>
        <w:t xml:space="preserve">(11), pp.1883-1894. </w:t>
      </w:r>
      <w:r w:rsidRPr="00C428DD">
        <w:rPr>
          <w:rFonts w:eastAsia="Times New Roman" w:cs="Times New Roman"/>
          <w:szCs w:val="24"/>
        </w:rPr>
        <w:t xml:space="preserve">Available at: </w:t>
      </w:r>
      <w:hyperlink r:id="rId24">
        <w:r w:rsidRPr="00C428DD">
          <w:rPr>
            <w:rFonts w:eastAsia="Times New Roman" w:cs="Times New Roman"/>
            <w:color w:val="1155CC"/>
            <w:szCs w:val="24"/>
            <w:u w:val="single"/>
          </w:rPr>
          <w:t>https://doi.org/10.1007/s00125-022-05685-7</w:t>
        </w:r>
      </w:hyperlink>
    </w:p>
    <w:p w14:paraId="4AA4DBA2" w14:textId="77777777" w:rsidR="00C428DD" w:rsidRPr="00C428DD" w:rsidRDefault="00C428DD" w:rsidP="00C428DD">
      <w:pPr>
        <w:pStyle w:val="Normal1"/>
        <w:spacing w:before="240" w:line="360" w:lineRule="auto"/>
        <w:jc w:val="both"/>
        <w:rPr>
          <w:rFonts w:ascii="Times New Roman" w:eastAsia="Times New Roman" w:hAnsi="Times New Roman" w:cs="Times New Roman"/>
          <w:sz w:val="24"/>
          <w:szCs w:val="24"/>
        </w:rPr>
      </w:pPr>
      <w:r w:rsidRPr="00C428DD">
        <w:rPr>
          <w:rFonts w:ascii="Times New Roman" w:eastAsia="Times New Roman" w:hAnsi="Times New Roman" w:cs="Times New Roman"/>
          <w:sz w:val="24"/>
          <w:szCs w:val="24"/>
        </w:rPr>
        <w:t xml:space="preserve">IDF, (2023). </w:t>
      </w:r>
      <w:r w:rsidRPr="00C428DD">
        <w:rPr>
          <w:rFonts w:ascii="Times New Roman" w:eastAsia="Times New Roman" w:hAnsi="Times New Roman" w:cs="Times New Roman"/>
          <w:i/>
          <w:iCs/>
          <w:sz w:val="24"/>
          <w:szCs w:val="24"/>
        </w:rPr>
        <w:t>Quitting smoking cuts your risk of developing type 2 diabetes by up to 40%.</w:t>
      </w:r>
      <w:r w:rsidRPr="00C428DD">
        <w:rPr>
          <w:rFonts w:ascii="Times New Roman" w:eastAsia="Times New Roman" w:hAnsi="Times New Roman" w:cs="Times New Roman"/>
          <w:sz w:val="24"/>
          <w:szCs w:val="24"/>
        </w:rPr>
        <w:t xml:space="preserve"> Available at: </w:t>
      </w:r>
      <w:hyperlink r:id="rId25">
        <w:r w:rsidRPr="00C428DD">
          <w:rPr>
            <w:rFonts w:ascii="Times New Roman" w:eastAsia="Times New Roman" w:hAnsi="Times New Roman" w:cs="Times New Roman"/>
            <w:color w:val="1155CC"/>
            <w:sz w:val="24"/>
            <w:szCs w:val="24"/>
            <w:u w:val="single"/>
          </w:rPr>
          <w:t>https://idf.org/news/quitting-smoking-cuts-your-risk-of-developing-type-2-diabetes-by-up-to-40/</w:t>
        </w:r>
      </w:hyperlink>
      <w:r w:rsidRPr="00C428DD">
        <w:rPr>
          <w:rFonts w:ascii="Times New Roman" w:eastAsia="Times New Roman" w:hAnsi="Times New Roman" w:cs="Times New Roman"/>
          <w:sz w:val="24"/>
          <w:szCs w:val="24"/>
        </w:rPr>
        <w:t xml:space="preserve"> (Accessed: 05 February 2026).</w:t>
      </w:r>
    </w:p>
    <w:p w14:paraId="318A9FF5" w14:textId="77777777" w:rsidR="00C428DD" w:rsidRPr="00C428DD" w:rsidRDefault="00C428DD" w:rsidP="00C428DD">
      <w:pPr>
        <w:pStyle w:val="Normal1"/>
        <w:spacing w:before="240" w:line="360" w:lineRule="auto"/>
        <w:jc w:val="both"/>
        <w:rPr>
          <w:rFonts w:ascii="Times New Roman" w:eastAsia="Times New Roman" w:hAnsi="Times New Roman" w:cs="Times New Roman"/>
          <w:sz w:val="24"/>
          <w:szCs w:val="24"/>
        </w:rPr>
      </w:pPr>
      <w:r w:rsidRPr="00C428DD">
        <w:rPr>
          <w:rFonts w:ascii="Times New Roman" w:hAnsi="Times New Roman" w:cs="Times New Roman"/>
          <w:sz w:val="24"/>
          <w:szCs w:val="24"/>
          <w:highlight w:val="white"/>
        </w:rPr>
        <w:t xml:space="preserve">Kim, H.J. and Kwon, O., (2024). ‘Nutrition and exercise: Cornerstones of health with emphasis on obesity and type 2 diabetes management—A narrative review’. </w:t>
      </w:r>
      <w:r w:rsidRPr="00C428DD">
        <w:rPr>
          <w:rFonts w:ascii="Times New Roman" w:hAnsi="Times New Roman" w:cs="Times New Roman"/>
          <w:i/>
          <w:iCs/>
          <w:sz w:val="24"/>
          <w:szCs w:val="24"/>
          <w:highlight w:val="white"/>
        </w:rPr>
        <w:t>Obesity Reviews</w:t>
      </w:r>
      <w:r w:rsidRPr="00C428DD">
        <w:rPr>
          <w:rFonts w:ascii="Times New Roman" w:hAnsi="Times New Roman" w:cs="Times New Roman"/>
          <w:sz w:val="24"/>
          <w:szCs w:val="24"/>
          <w:highlight w:val="white"/>
        </w:rPr>
        <w:t xml:space="preserve">, </w:t>
      </w:r>
      <w:r w:rsidRPr="00C428DD">
        <w:rPr>
          <w:rFonts w:ascii="Times New Roman" w:hAnsi="Times New Roman" w:cs="Times New Roman"/>
          <w:i/>
          <w:iCs/>
          <w:sz w:val="24"/>
          <w:szCs w:val="24"/>
          <w:highlight w:val="white"/>
        </w:rPr>
        <w:t>25</w:t>
      </w:r>
      <w:r w:rsidRPr="00C428DD">
        <w:rPr>
          <w:rFonts w:ascii="Times New Roman" w:hAnsi="Times New Roman" w:cs="Times New Roman"/>
          <w:sz w:val="24"/>
          <w:szCs w:val="24"/>
          <w:highlight w:val="white"/>
        </w:rPr>
        <w:t>(8), p.e13762.</w:t>
      </w:r>
      <w:r w:rsidRPr="00C428DD">
        <w:rPr>
          <w:rFonts w:ascii="Times New Roman" w:eastAsia="Times New Roman" w:hAnsi="Times New Roman" w:cs="Times New Roman"/>
          <w:sz w:val="24"/>
          <w:szCs w:val="24"/>
        </w:rPr>
        <w:t xml:space="preserve"> Available at: </w:t>
      </w:r>
      <w:hyperlink r:id="rId26">
        <w:r w:rsidRPr="00C428DD">
          <w:rPr>
            <w:rFonts w:ascii="Times New Roman" w:eastAsia="Times New Roman" w:hAnsi="Times New Roman" w:cs="Times New Roman"/>
            <w:color w:val="1155CC"/>
            <w:sz w:val="24"/>
            <w:szCs w:val="24"/>
            <w:u w:val="single"/>
          </w:rPr>
          <w:t>https://doi.org/10.1111/obr.13762</w:t>
        </w:r>
      </w:hyperlink>
      <w:r w:rsidRPr="00C428DD">
        <w:rPr>
          <w:rFonts w:ascii="Times New Roman" w:eastAsia="Times New Roman" w:hAnsi="Times New Roman" w:cs="Times New Roman"/>
          <w:sz w:val="24"/>
          <w:szCs w:val="24"/>
        </w:rPr>
        <w:t xml:space="preserve"> </w:t>
      </w:r>
    </w:p>
    <w:p w14:paraId="2E274622" w14:textId="77777777" w:rsidR="00C428DD" w:rsidRPr="00C428DD" w:rsidRDefault="00C428DD" w:rsidP="00C428DD">
      <w:pPr>
        <w:pStyle w:val="Normal1"/>
        <w:spacing w:before="240" w:line="360" w:lineRule="auto"/>
        <w:jc w:val="both"/>
        <w:rPr>
          <w:rFonts w:ascii="Times New Roman" w:eastAsia="Times New Roman" w:hAnsi="Times New Roman" w:cs="Times New Roman"/>
          <w:sz w:val="24"/>
          <w:szCs w:val="24"/>
        </w:rPr>
      </w:pPr>
      <w:r w:rsidRPr="00C428DD">
        <w:rPr>
          <w:rFonts w:ascii="Times New Roman" w:hAnsi="Times New Roman" w:cs="Times New Roman"/>
          <w:sz w:val="24"/>
          <w:szCs w:val="24"/>
          <w:highlight w:val="white"/>
        </w:rPr>
        <w:t xml:space="preserve">Klonoff, D.C., Wang, J., </w:t>
      </w:r>
      <w:proofErr w:type="spellStart"/>
      <w:r w:rsidRPr="00C428DD">
        <w:rPr>
          <w:rFonts w:ascii="Times New Roman" w:hAnsi="Times New Roman" w:cs="Times New Roman"/>
          <w:sz w:val="24"/>
          <w:szCs w:val="24"/>
          <w:highlight w:val="white"/>
        </w:rPr>
        <w:t>Rodbard</w:t>
      </w:r>
      <w:proofErr w:type="spellEnd"/>
      <w:r w:rsidRPr="00C428DD">
        <w:rPr>
          <w:rFonts w:ascii="Times New Roman" w:hAnsi="Times New Roman" w:cs="Times New Roman"/>
          <w:sz w:val="24"/>
          <w:szCs w:val="24"/>
          <w:highlight w:val="white"/>
        </w:rPr>
        <w:t xml:space="preserve">, D., Kohn, M.A., Li, C., Liepmann, D., Kerr, D., Ahn, D., Peters, A.L., Umpierrez, G.E. and Seley, J.J., (2023). ‘A glycemia risk index (GRI) of hypoglycemia and hyperglycemia for continuous glucose monitoring validated by clinician </w:t>
      </w:r>
      <w:proofErr w:type="gramStart"/>
      <w:r w:rsidRPr="00C428DD">
        <w:rPr>
          <w:rFonts w:ascii="Times New Roman" w:hAnsi="Times New Roman" w:cs="Times New Roman"/>
          <w:sz w:val="24"/>
          <w:szCs w:val="24"/>
          <w:highlight w:val="white"/>
        </w:rPr>
        <w:t>ratings’</w:t>
      </w:r>
      <w:proofErr w:type="gramEnd"/>
      <w:r w:rsidRPr="00C428DD">
        <w:rPr>
          <w:rFonts w:ascii="Times New Roman" w:hAnsi="Times New Roman" w:cs="Times New Roman"/>
          <w:sz w:val="24"/>
          <w:szCs w:val="24"/>
          <w:highlight w:val="white"/>
        </w:rPr>
        <w:t xml:space="preserve">. </w:t>
      </w:r>
      <w:r w:rsidRPr="00C428DD">
        <w:rPr>
          <w:rFonts w:ascii="Times New Roman" w:hAnsi="Times New Roman" w:cs="Times New Roman"/>
          <w:i/>
          <w:iCs/>
          <w:sz w:val="24"/>
          <w:szCs w:val="24"/>
          <w:highlight w:val="white"/>
        </w:rPr>
        <w:t>Journal of diabetes science and technology</w:t>
      </w:r>
      <w:r w:rsidRPr="00C428DD">
        <w:rPr>
          <w:rFonts w:ascii="Times New Roman" w:hAnsi="Times New Roman" w:cs="Times New Roman"/>
          <w:sz w:val="24"/>
          <w:szCs w:val="24"/>
          <w:highlight w:val="white"/>
        </w:rPr>
        <w:t xml:space="preserve">, </w:t>
      </w:r>
      <w:r w:rsidRPr="00C428DD">
        <w:rPr>
          <w:rFonts w:ascii="Times New Roman" w:hAnsi="Times New Roman" w:cs="Times New Roman"/>
          <w:i/>
          <w:iCs/>
          <w:sz w:val="24"/>
          <w:szCs w:val="24"/>
          <w:highlight w:val="white"/>
        </w:rPr>
        <w:t>17</w:t>
      </w:r>
      <w:r w:rsidRPr="00C428DD">
        <w:rPr>
          <w:rFonts w:ascii="Times New Roman" w:hAnsi="Times New Roman" w:cs="Times New Roman"/>
          <w:sz w:val="24"/>
          <w:szCs w:val="24"/>
          <w:highlight w:val="white"/>
        </w:rPr>
        <w:t xml:space="preserve">(5), pp.1226-1242. </w:t>
      </w:r>
      <w:r w:rsidRPr="00C428DD">
        <w:rPr>
          <w:rFonts w:ascii="Times New Roman" w:eastAsia="Times New Roman" w:hAnsi="Times New Roman" w:cs="Times New Roman"/>
          <w:sz w:val="24"/>
          <w:szCs w:val="24"/>
        </w:rPr>
        <w:t xml:space="preserve">Available at: </w:t>
      </w:r>
      <w:hyperlink r:id="rId27">
        <w:r w:rsidRPr="00C428DD">
          <w:rPr>
            <w:rFonts w:ascii="Times New Roman" w:eastAsia="Times New Roman" w:hAnsi="Times New Roman" w:cs="Times New Roman"/>
            <w:color w:val="1155CC"/>
            <w:sz w:val="24"/>
            <w:szCs w:val="24"/>
            <w:u w:val="single"/>
          </w:rPr>
          <w:t>https://journals.sagepub.com/doi/pdf/10.1177/19322968221085273</w:t>
        </w:r>
      </w:hyperlink>
      <w:r w:rsidRPr="00C428DD">
        <w:rPr>
          <w:rFonts w:ascii="Times New Roman" w:eastAsia="Times New Roman" w:hAnsi="Times New Roman" w:cs="Times New Roman"/>
          <w:sz w:val="24"/>
          <w:szCs w:val="24"/>
        </w:rPr>
        <w:t xml:space="preserve"> </w:t>
      </w:r>
    </w:p>
    <w:p w14:paraId="33BA4ECF" w14:textId="77777777" w:rsidR="00C428DD" w:rsidRPr="00C428DD" w:rsidRDefault="00C428DD" w:rsidP="00C428DD">
      <w:pPr>
        <w:spacing w:before="240" w:line="360" w:lineRule="auto"/>
        <w:rPr>
          <w:rFonts w:eastAsia="Times New Roman" w:cs="Times New Roman"/>
          <w:szCs w:val="24"/>
        </w:rPr>
      </w:pPr>
      <w:r w:rsidRPr="00C428DD">
        <w:rPr>
          <w:rFonts w:cs="Times New Roman"/>
          <w:szCs w:val="24"/>
          <w:highlight w:val="white"/>
        </w:rPr>
        <w:t xml:space="preserve">Kobayashi, Y., Long, J., Dan, S., Johannsen, N.M., Talamoa, R., Raghuram, S., Chung, S., Kent, K., Basina, M., Lamendola, C. and Haddad, F., (2023). ‘Strength training is more effective than aerobic exercise for improving glycaemic control and body composition in people with normal-weight type 2 diabetes: a randomised controlled </w:t>
      </w:r>
      <w:proofErr w:type="spellStart"/>
      <w:r w:rsidRPr="00C428DD">
        <w:rPr>
          <w:rFonts w:cs="Times New Roman"/>
          <w:szCs w:val="24"/>
          <w:highlight w:val="white"/>
        </w:rPr>
        <w:t>tria’l</w:t>
      </w:r>
      <w:proofErr w:type="spellEnd"/>
      <w:r w:rsidRPr="00C428DD">
        <w:rPr>
          <w:rFonts w:cs="Times New Roman"/>
          <w:szCs w:val="24"/>
          <w:highlight w:val="white"/>
        </w:rPr>
        <w:t xml:space="preserve">. </w:t>
      </w:r>
      <w:proofErr w:type="spellStart"/>
      <w:r w:rsidRPr="00C428DD">
        <w:rPr>
          <w:rFonts w:cs="Times New Roman"/>
          <w:i/>
          <w:iCs/>
          <w:szCs w:val="24"/>
          <w:highlight w:val="white"/>
        </w:rPr>
        <w:t>Diabetologia</w:t>
      </w:r>
      <w:proofErr w:type="spellEnd"/>
      <w:r w:rsidRPr="00C428DD">
        <w:rPr>
          <w:rFonts w:cs="Times New Roman"/>
          <w:szCs w:val="24"/>
          <w:highlight w:val="white"/>
        </w:rPr>
        <w:t xml:space="preserve">, </w:t>
      </w:r>
      <w:r w:rsidRPr="00C428DD">
        <w:rPr>
          <w:rFonts w:cs="Times New Roman"/>
          <w:i/>
          <w:iCs/>
          <w:szCs w:val="24"/>
          <w:highlight w:val="white"/>
        </w:rPr>
        <w:t>66</w:t>
      </w:r>
      <w:r w:rsidRPr="00C428DD">
        <w:rPr>
          <w:rFonts w:cs="Times New Roman"/>
          <w:szCs w:val="24"/>
          <w:highlight w:val="white"/>
        </w:rPr>
        <w:t>(10), pp.1897-1907.</w:t>
      </w:r>
      <w:r w:rsidRPr="00C428DD">
        <w:rPr>
          <w:rFonts w:eastAsia="Times New Roman" w:cs="Times New Roman"/>
          <w:szCs w:val="24"/>
        </w:rPr>
        <w:t xml:space="preserve"> Available at: </w:t>
      </w:r>
      <w:hyperlink r:id="rId28">
        <w:r w:rsidRPr="00C428DD">
          <w:rPr>
            <w:rFonts w:eastAsia="Times New Roman" w:cs="Times New Roman"/>
            <w:color w:val="1155CC"/>
            <w:szCs w:val="24"/>
            <w:u w:val="single"/>
          </w:rPr>
          <w:t>https://doi.org/10.1007/s00125-023-05958-9</w:t>
        </w:r>
      </w:hyperlink>
    </w:p>
    <w:p w14:paraId="0D6E277B" w14:textId="77777777" w:rsidR="00C428DD" w:rsidRPr="00C428DD" w:rsidRDefault="00C428DD" w:rsidP="00C428DD">
      <w:pPr>
        <w:pStyle w:val="Normal1"/>
        <w:spacing w:before="240" w:line="360" w:lineRule="auto"/>
        <w:jc w:val="both"/>
        <w:rPr>
          <w:rFonts w:ascii="Times New Roman" w:eastAsia="Times New Roman" w:hAnsi="Times New Roman" w:cs="Times New Roman"/>
          <w:sz w:val="24"/>
          <w:szCs w:val="24"/>
        </w:rPr>
      </w:pPr>
      <w:r w:rsidRPr="00C428DD">
        <w:rPr>
          <w:rFonts w:ascii="Times New Roman" w:hAnsi="Times New Roman" w:cs="Times New Roman"/>
          <w:sz w:val="24"/>
          <w:szCs w:val="24"/>
          <w:highlight w:val="white"/>
        </w:rPr>
        <w:t xml:space="preserve">Long, F., (2022). Glucose metabolism in skeletal cells. </w:t>
      </w:r>
      <w:r w:rsidRPr="00C428DD">
        <w:rPr>
          <w:rFonts w:ascii="Times New Roman" w:hAnsi="Times New Roman" w:cs="Times New Roman"/>
          <w:i/>
          <w:iCs/>
          <w:sz w:val="24"/>
          <w:szCs w:val="24"/>
          <w:highlight w:val="white"/>
        </w:rPr>
        <w:t>Bone Reports</w:t>
      </w:r>
      <w:r w:rsidRPr="00C428DD">
        <w:rPr>
          <w:rFonts w:ascii="Times New Roman" w:hAnsi="Times New Roman" w:cs="Times New Roman"/>
          <w:sz w:val="24"/>
          <w:szCs w:val="24"/>
          <w:highlight w:val="white"/>
        </w:rPr>
        <w:t xml:space="preserve">, </w:t>
      </w:r>
      <w:r w:rsidRPr="00C428DD">
        <w:rPr>
          <w:rFonts w:ascii="Times New Roman" w:hAnsi="Times New Roman" w:cs="Times New Roman"/>
          <w:i/>
          <w:iCs/>
          <w:sz w:val="24"/>
          <w:szCs w:val="24"/>
          <w:highlight w:val="white"/>
        </w:rPr>
        <w:t>17</w:t>
      </w:r>
      <w:r w:rsidRPr="00C428DD">
        <w:rPr>
          <w:rFonts w:ascii="Times New Roman" w:hAnsi="Times New Roman" w:cs="Times New Roman"/>
          <w:sz w:val="24"/>
          <w:szCs w:val="24"/>
          <w:highlight w:val="white"/>
        </w:rPr>
        <w:t xml:space="preserve">, p.101640. </w:t>
      </w:r>
      <w:r w:rsidRPr="00C428DD">
        <w:rPr>
          <w:rFonts w:ascii="Times New Roman" w:eastAsia="Times New Roman" w:hAnsi="Times New Roman" w:cs="Times New Roman"/>
          <w:sz w:val="24"/>
          <w:szCs w:val="24"/>
        </w:rPr>
        <w:t xml:space="preserve">Available at: </w:t>
      </w:r>
      <w:hyperlink r:id="rId29">
        <w:r w:rsidRPr="00C428DD">
          <w:rPr>
            <w:rFonts w:ascii="Times New Roman" w:eastAsia="Times New Roman" w:hAnsi="Times New Roman" w:cs="Times New Roman"/>
            <w:color w:val="1155CC"/>
            <w:sz w:val="24"/>
            <w:szCs w:val="24"/>
            <w:u w:val="single"/>
          </w:rPr>
          <w:t>https://doi.org/10.1016/j.bonr.2022.101640</w:t>
        </w:r>
      </w:hyperlink>
      <w:r w:rsidRPr="00C428DD">
        <w:rPr>
          <w:rFonts w:ascii="Times New Roman" w:eastAsia="Times New Roman" w:hAnsi="Times New Roman" w:cs="Times New Roman"/>
          <w:sz w:val="24"/>
          <w:szCs w:val="24"/>
        </w:rPr>
        <w:t xml:space="preserve"> </w:t>
      </w:r>
    </w:p>
    <w:p w14:paraId="55ED49B6" w14:textId="77777777" w:rsidR="00C428DD" w:rsidRPr="00C428DD" w:rsidRDefault="00C428DD" w:rsidP="00C428DD">
      <w:pPr>
        <w:pStyle w:val="Normal1"/>
        <w:spacing w:before="240" w:line="360" w:lineRule="auto"/>
        <w:jc w:val="both"/>
        <w:rPr>
          <w:rFonts w:ascii="Times New Roman" w:eastAsia="Times New Roman" w:hAnsi="Times New Roman" w:cs="Times New Roman"/>
          <w:sz w:val="24"/>
          <w:szCs w:val="24"/>
        </w:rPr>
      </w:pPr>
      <w:r w:rsidRPr="00C428DD">
        <w:rPr>
          <w:rFonts w:ascii="Times New Roman" w:hAnsi="Times New Roman" w:cs="Times New Roman"/>
          <w:sz w:val="24"/>
          <w:szCs w:val="24"/>
          <w:highlight w:val="white"/>
        </w:rPr>
        <w:t xml:space="preserve">Ma, S., Ming, Y., Wu, J. and Cui, G., (2024). ‘Cellular metabolism regulates the differentiation and function of T-cell </w:t>
      </w:r>
      <w:proofErr w:type="gramStart"/>
      <w:r w:rsidRPr="00C428DD">
        <w:rPr>
          <w:rFonts w:ascii="Times New Roman" w:hAnsi="Times New Roman" w:cs="Times New Roman"/>
          <w:sz w:val="24"/>
          <w:szCs w:val="24"/>
          <w:highlight w:val="white"/>
        </w:rPr>
        <w:t>subsets’</w:t>
      </w:r>
      <w:proofErr w:type="gramEnd"/>
      <w:r w:rsidRPr="00C428DD">
        <w:rPr>
          <w:rFonts w:ascii="Times New Roman" w:hAnsi="Times New Roman" w:cs="Times New Roman"/>
          <w:sz w:val="24"/>
          <w:szCs w:val="24"/>
          <w:highlight w:val="white"/>
        </w:rPr>
        <w:t xml:space="preserve">. </w:t>
      </w:r>
      <w:r w:rsidRPr="00C428DD">
        <w:rPr>
          <w:rFonts w:ascii="Times New Roman" w:hAnsi="Times New Roman" w:cs="Times New Roman"/>
          <w:i/>
          <w:iCs/>
          <w:sz w:val="24"/>
          <w:szCs w:val="24"/>
          <w:highlight w:val="white"/>
        </w:rPr>
        <w:t>Cellular &amp; Molecular Immunology</w:t>
      </w:r>
      <w:r w:rsidRPr="00C428DD">
        <w:rPr>
          <w:rFonts w:ascii="Times New Roman" w:hAnsi="Times New Roman" w:cs="Times New Roman"/>
          <w:sz w:val="24"/>
          <w:szCs w:val="24"/>
          <w:highlight w:val="white"/>
        </w:rPr>
        <w:t xml:space="preserve">, </w:t>
      </w:r>
      <w:r w:rsidRPr="00C428DD">
        <w:rPr>
          <w:rFonts w:ascii="Times New Roman" w:hAnsi="Times New Roman" w:cs="Times New Roman"/>
          <w:i/>
          <w:iCs/>
          <w:sz w:val="24"/>
          <w:szCs w:val="24"/>
          <w:highlight w:val="white"/>
        </w:rPr>
        <w:t>21</w:t>
      </w:r>
      <w:r w:rsidRPr="00C428DD">
        <w:rPr>
          <w:rFonts w:ascii="Times New Roman" w:hAnsi="Times New Roman" w:cs="Times New Roman"/>
          <w:sz w:val="24"/>
          <w:szCs w:val="24"/>
          <w:highlight w:val="white"/>
        </w:rPr>
        <w:t xml:space="preserve">(5), pp.419-435. </w:t>
      </w:r>
      <w:r w:rsidRPr="00C428DD">
        <w:rPr>
          <w:rFonts w:ascii="Times New Roman" w:eastAsia="Times New Roman" w:hAnsi="Times New Roman" w:cs="Times New Roman"/>
          <w:sz w:val="24"/>
          <w:szCs w:val="24"/>
        </w:rPr>
        <w:t xml:space="preserve">Available at: </w:t>
      </w:r>
      <w:hyperlink r:id="rId30">
        <w:r w:rsidRPr="00C428DD">
          <w:rPr>
            <w:rFonts w:ascii="Times New Roman" w:eastAsia="Times New Roman" w:hAnsi="Times New Roman" w:cs="Times New Roman"/>
            <w:color w:val="1155CC"/>
            <w:sz w:val="24"/>
            <w:szCs w:val="24"/>
            <w:u w:val="single"/>
          </w:rPr>
          <w:t>https://doi.org/10.1038/s41423-024-01148-8</w:t>
        </w:r>
      </w:hyperlink>
      <w:r w:rsidRPr="00C428DD">
        <w:rPr>
          <w:rFonts w:ascii="Times New Roman" w:eastAsia="Times New Roman" w:hAnsi="Times New Roman" w:cs="Times New Roman"/>
          <w:sz w:val="24"/>
          <w:szCs w:val="24"/>
        </w:rPr>
        <w:t xml:space="preserve"> </w:t>
      </w:r>
    </w:p>
    <w:p w14:paraId="0B31B585" w14:textId="698CF3CD" w:rsidR="00C428DD" w:rsidRPr="00C428DD" w:rsidRDefault="00C428DD" w:rsidP="00C428DD">
      <w:pPr>
        <w:spacing w:before="240" w:line="360" w:lineRule="auto"/>
        <w:rPr>
          <w:rFonts w:eastAsia="Times New Roman" w:cs="Times New Roman"/>
          <w:szCs w:val="24"/>
        </w:rPr>
      </w:pPr>
      <w:proofErr w:type="spellStart"/>
      <w:r w:rsidRPr="00C428DD">
        <w:rPr>
          <w:rFonts w:cs="Times New Roman"/>
          <w:szCs w:val="24"/>
          <w:highlight w:val="white"/>
        </w:rPr>
        <w:t>Murarka</w:t>
      </w:r>
      <w:proofErr w:type="spellEnd"/>
      <w:r w:rsidRPr="00C428DD">
        <w:rPr>
          <w:rFonts w:cs="Times New Roman"/>
          <w:szCs w:val="24"/>
          <w:highlight w:val="white"/>
        </w:rPr>
        <w:t xml:space="preserve">, S. and Singh, S.P., (2023). </w:t>
      </w:r>
      <w:r w:rsidR="00385069">
        <w:rPr>
          <w:rFonts w:cs="Times New Roman"/>
          <w:szCs w:val="24"/>
          <w:highlight w:val="white"/>
        </w:rPr>
        <w:t>‘</w:t>
      </w:r>
      <w:r w:rsidRPr="00C428DD">
        <w:rPr>
          <w:rFonts w:cs="Times New Roman"/>
          <w:szCs w:val="24"/>
          <w:highlight w:val="white"/>
        </w:rPr>
        <w:t xml:space="preserve">Review on low glycaemic index functional food </w:t>
      </w:r>
      <w:proofErr w:type="gramStart"/>
      <w:r w:rsidRPr="00C428DD">
        <w:rPr>
          <w:rFonts w:cs="Times New Roman"/>
          <w:szCs w:val="24"/>
          <w:highlight w:val="white"/>
        </w:rPr>
        <w:t>products</w:t>
      </w:r>
      <w:r w:rsidR="00385069">
        <w:rPr>
          <w:rFonts w:cs="Times New Roman"/>
          <w:szCs w:val="24"/>
          <w:highlight w:val="white"/>
        </w:rPr>
        <w:t>’</w:t>
      </w:r>
      <w:proofErr w:type="gramEnd"/>
      <w:r w:rsidRPr="00C428DD">
        <w:rPr>
          <w:rFonts w:cs="Times New Roman"/>
          <w:szCs w:val="24"/>
          <w:highlight w:val="white"/>
        </w:rPr>
        <w:t xml:space="preserve">. </w:t>
      </w:r>
      <w:r w:rsidRPr="00C428DD">
        <w:rPr>
          <w:rFonts w:cs="Times New Roman"/>
          <w:i/>
          <w:iCs/>
          <w:szCs w:val="24"/>
          <w:highlight w:val="white"/>
        </w:rPr>
        <w:t xml:space="preserve">Pharma </w:t>
      </w:r>
      <w:proofErr w:type="spellStart"/>
      <w:r w:rsidRPr="00C428DD">
        <w:rPr>
          <w:rFonts w:cs="Times New Roman"/>
          <w:i/>
          <w:iCs/>
          <w:szCs w:val="24"/>
          <w:highlight w:val="white"/>
        </w:rPr>
        <w:t>Innov</w:t>
      </w:r>
      <w:proofErr w:type="spellEnd"/>
      <w:r w:rsidRPr="00C428DD">
        <w:rPr>
          <w:rFonts w:cs="Times New Roman"/>
          <w:i/>
          <w:iCs/>
          <w:szCs w:val="24"/>
          <w:highlight w:val="white"/>
        </w:rPr>
        <w:t>. J</w:t>
      </w:r>
      <w:r w:rsidRPr="00C428DD">
        <w:rPr>
          <w:rFonts w:cs="Times New Roman"/>
          <w:szCs w:val="24"/>
          <w:highlight w:val="white"/>
        </w:rPr>
        <w:t xml:space="preserve">, </w:t>
      </w:r>
      <w:r w:rsidRPr="00C428DD">
        <w:rPr>
          <w:rFonts w:cs="Times New Roman"/>
          <w:i/>
          <w:iCs/>
          <w:szCs w:val="24"/>
          <w:highlight w:val="white"/>
        </w:rPr>
        <w:t>12</w:t>
      </w:r>
      <w:r w:rsidRPr="00C428DD">
        <w:rPr>
          <w:rFonts w:cs="Times New Roman"/>
          <w:szCs w:val="24"/>
          <w:highlight w:val="white"/>
        </w:rPr>
        <w:t xml:space="preserve">, pp.624-632. </w:t>
      </w:r>
      <w:r w:rsidRPr="00C428DD">
        <w:rPr>
          <w:rFonts w:eastAsia="Times New Roman" w:cs="Times New Roman"/>
          <w:szCs w:val="24"/>
        </w:rPr>
        <w:t xml:space="preserve">Available at: </w:t>
      </w:r>
      <w:hyperlink r:id="rId31">
        <w:r w:rsidRPr="00C428DD">
          <w:rPr>
            <w:rFonts w:eastAsia="Times New Roman" w:cs="Times New Roman"/>
            <w:color w:val="1155CC"/>
            <w:szCs w:val="24"/>
            <w:u w:val="single"/>
          </w:rPr>
          <w:t>https://www.academia.edu/download/102964557/12_5_489_607.pdf</w:t>
        </w:r>
      </w:hyperlink>
    </w:p>
    <w:p w14:paraId="0D0D6019" w14:textId="77777777" w:rsidR="00C428DD" w:rsidRPr="00C428DD" w:rsidRDefault="00C428DD" w:rsidP="00C428DD">
      <w:pPr>
        <w:spacing w:before="240" w:line="360" w:lineRule="auto"/>
        <w:rPr>
          <w:rFonts w:eastAsia="Times New Roman" w:cs="Times New Roman"/>
          <w:szCs w:val="24"/>
        </w:rPr>
      </w:pPr>
      <w:r w:rsidRPr="00C428DD">
        <w:rPr>
          <w:rFonts w:cs="Times New Roman"/>
          <w:szCs w:val="24"/>
          <w:highlight w:val="white"/>
        </w:rPr>
        <w:t xml:space="preserve">Riachi, R., Khalife, E., </w:t>
      </w:r>
      <w:proofErr w:type="spellStart"/>
      <w:r w:rsidRPr="00C428DD">
        <w:rPr>
          <w:rFonts w:cs="Times New Roman"/>
          <w:szCs w:val="24"/>
          <w:highlight w:val="white"/>
        </w:rPr>
        <w:t>Kędzia</w:t>
      </w:r>
      <w:proofErr w:type="spellEnd"/>
      <w:r w:rsidRPr="00C428DD">
        <w:rPr>
          <w:rFonts w:cs="Times New Roman"/>
          <w:szCs w:val="24"/>
          <w:highlight w:val="white"/>
        </w:rPr>
        <w:t xml:space="preserve">, A. and </w:t>
      </w:r>
      <w:proofErr w:type="spellStart"/>
      <w:r w:rsidRPr="00C428DD">
        <w:rPr>
          <w:rFonts w:cs="Times New Roman"/>
          <w:szCs w:val="24"/>
          <w:highlight w:val="white"/>
        </w:rPr>
        <w:t>Niechciał</w:t>
      </w:r>
      <w:proofErr w:type="spellEnd"/>
      <w:r w:rsidRPr="00C428DD">
        <w:rPr>
          <w:rFonts w:cs="Times New Roman"/>
          <w:szCs w:val="24"/>
          <w:highlight w:val="white"/>
        </w:rPr>
        <w:t xml:space="preserve">, E., (2025). ‘Understanding insulin actions beyond </w:t>
      </w:r>
      <w:proofErr w:type="spellStart"/>
      <w:r w:rsidRPr="00C428DD">
        <w:rPr>
          <w:rFonts w:cs="Times New Roman"/>
          <w:szCs w:val="24"/>
          <w:highlight w:val="white"/>
        </w:rPr>
        <w:t>glycemic</w:t>
      </w:r>
      <w:proofErr w:type="spellEnd"/>
      <w:r w:rsidRPr="00C428DD">
        <w:rPr>
          <w:rFonts w:cs="Times New Roman"/>
          <w:szCs w:val="24"/>
          <w:highlight w:val="white"/>
        </w:rPr>
        <w:t xml:space="preserve"> control: a narrative review’. </w:t>
      </w:r>
      <w:r w:rsidRPr="00C428DD">
        <w:rPr>
          <w:rFonts w:cs="Times New Roman"/>
          <w:i/>
          <w:iCs/>
          <w:szCs w:val="24"/>
          <w:highlight w:val="white"/>
        </w:rPr>
        <w:t>Journal of Clinical Medicine</w:t>
      </w:r>
      <w:r w:rsidRPr="00C428DD">
        <w:rPr>
          <w:rFonts w:cs="Times New Roman"/>
          <w:szCs w:val="24"/>
          <w:highlight w:val="white"/>
        </w:rPr>
        <w:t xml:space="preserve">, </w:t>
      </w:r>
      <w:r w:rsidRPr="00C428DD">
        <w:rPr>
          <w:rFonts w:cs="Times New Roman"/>
          <w:i/>
          <w:iCs/>
          <w:szCs w:val="24"/>
          <w:highlight w:val="white"/>
        </w:rPr>
        <w:t>14</w:t>
      </w:r>
      <w:r w:rsidRPr="00C428DD">
        <w:rPr>
          <w:rFonts w:cs="Times New Roman"/>
          <w:szCs w:val="24"/>
          <w:highlight w:val="white"/>
        </w:rPr>
        <w:t xml:space="preserve">(14), p.5039. </w:t>
      </w:r>
      <w:r w:rsidRPr="00C428DD">
        <w:rPr>
          <w:rFonts w:eastAsia="Times New Roman" w:cs="Times New Roman"/>
          <w:szCs w:val="24"/>
        </w:rPr>
        <w:t xml:space="preserve">Available at: </w:t>
      </w:r>
      <w:hyperlink r:id="rId32">
        <w:r w:rsidRPr="00C428DD">
          <w:rPr>
            <w:rFonts w:eastAsia="Times New Roman" w:cs="Times New Roman"/>
            <w:color w:val="1155CC"/>
            <w:szCs w:val="24"/>
            <w:u w:val="single"/>
          </w:rPr>
          <w:t>https://doi.org/10.3390/jcm14145039</w:t>
        </w:r>
      </w:hyperlink>
    </w:p>
    <w:p w14:paraId="552C5C13" w14:textId="77777777" w:rsidR="00C428DD" w:rsidRPr="00C428DD" w:rsidRDefault="00C428DD" w:rsidP="00C428DD">
      <w:pPr>
        <w:spacing w:before="240" w:line="360" w:lineRule="auto"/>
        <w:rPr>
          <w:rFonts w:eastAsia="Times New Roman" w:cs="Times New Roman"/>
          <w:szCs w:val="24"/>
        </w:rPr>
      </w:pPr>
      <w:r w:rsidRPr="00C428DD">
        <w:rPr>
          <w:rFonts w:cs="Times New Roman"/>
          <w:color w:val="222222"/>
          <w:szCs w:val="24"/>
          <w:highlight w:val="white"/>
        </w:rPr>
        <w:t xml:space="preserve">Rivera-Lugo, R., Deng, D., Anaya-Sanchez, A., Tejedor-Sanz, S., Tang, E., Ruiz, V.M.R., Smith, H.B., Titov, D.V., Sauer, J.D., Skaar, E.P. and Ajo-Franklin, C.M., (2022). ‘Listeria monocytogenes requires cellular respiration for NAD+ regeneration and pathogenesis’. </w:t>
      </w:r>
      <w:r w:rsidRPr="00C428DD">
        <w:rPr>
          <w:rFonts w:cs="Times New Roman"/>
          <w:i/>
          <w:iCs/>
          <w:color w:val="222222"/>
          <w:szCs w:val="24"/>
          <w:highlight w:val="white"/>
        </w:rPr>
        <w:t>Elife</w:t>
      </w:r>
      <w:r w:rsidRPr="00C428DD">
        <w:rPr>
          <w:rFonts w:cs="Times New Roman"/>
          <w:color w:val="222222"/>
          <w:szCs w:val="24"/>
          <w:highlight w:val="white"/>
        </w:rPr>
        <w:t xml:space="preserve">, </w:t>
      </w:r>
      <w:r w:rsidRPr="00C428DD">
        <w:rPr>
          <w:rFonts w:cs="Times New Roman"/>
          <w:i/>
          <w:iCs/>
          <w:color w:val="222222"/>
          <w:szCs w:val="24"/>
          <w:highlight w:val="white"/>
        </w:rPr>
        <w:t>11</w:t>
      </w:r>
      <w:r w:rsidRPr="00C428DD">
        <w:rPr>
          <w:rFonts w:cs="Times New Roman"/>
          <w:color w:val="222222"/>
          <w:szCs w:val="24"/>
          <w:highlight w:val="white"/>
        </w:rPr>
        <w:t xml:space="preserve">, p.e75424. </w:t>
      </w:r>
      <w:r w:rsidRPr="00C428DD">
        <w:rPr>
          <w:rFonts w:eastAsia="Times New Roman" w:cs="Times New Roman"/>
          <w:szCs w:val="24"/>
        </w:rPr>
        <w:t xml:space="preserve">Available at: </w:t>
      </w:r>
      <w:hyperlink r:id="rId33">
        <w:r w:rsidRPr="00C428DD">
          <w:rPr>
            <w:rFonts w:eastAsia="Times New Roman" w:cs="Times New Roman"/>
            <w:color w:val="1155CC"/>
            <w:szCs w:val="24"/>
            <w:u w:val="single"/>
          </w:rPr>
          <w:t>https://doi.org/10.7554/eLife.75424</w:t>
        </w:r>
      </w:hyperlink>
    </w:p>
    <w:p w14:paraId="21D51933" w14:textId="77777777" w:rsidR="00C428DD" w:rsidRPr="00C428DD" w:rsidRDefault="00C428DD" w:rsidP="00C428DD">
      <w:pPr>
        <w:spacing w:before="240" w:line="360" w:lineRule="auto"/>
        <w:rPr>
          <w:rFonts w:cs="Times New Roman"/>
          <w:szCs w:val="24"/>
        </w:rPr>
      </w:pPr>
      <w:r w:rsidRPr="00C428DD">
        <w:rPr>
          <w:rFonts w:cs="Times New Roman"/>
          <w:color w:val="222222"/>
          <w:szCs w:val="24"/>
          <w:highlight w:val="white"/>
        </w:rPr>
        <w:t xml:space="preserve">Singh, A., </w:t>
      </w:r>
      <w:proofErr w:type="spellStart"/>
      <w:r w:rsidRPr="00C428DD">
        <w:rPr>
          <w:rFonts w:cs="Times New Roman"/>
          <w:color w:val="222222"/>
          <w:szCs w:val="24"/>
          <w:highlight w:val="white"/>
        </w:rPr>
        <w:t>Shadangi</w:t>
      </w:r>
      <w:proofErr w:type="spellEnd"/>
      <w:r w:rsidRPr="00C428DD">
        <w:rPr>
          <w:rFonts w:cs="Times New Roman"/>
          <w:color w:val="222222"/>
          <w:szCs w:val="24"/>
          <w:highlight w:val="white"/>
        </w:rPr>
        <w:t xml:space="preserve">, S., Gupta, P.K. and Rana, S., (2025). ‘Type 2 diabetes mellitus: A comprehensive review of pathophysiology, comorbidities, and emerging </w:t>
      </w:r>
      <w:proofErr w:type="gramStart"/>
      <w:r w:rsidRPr="00C428DD">
        <w:rPr>
          <w:rFonts w:cs="Times New Roman"/>
          <w:color w:val="222222"/>
          <w:szCs w:val="24"/>
          <w:highlight w:val="white"/>
        </w:rPr>
        <w:t>therapies’</w:t>
      </w:r>
      <w:proofErr w:type="gramEnd"/>
      <w:r w:rsidRPr="00C428DD">
        <w:rPr>
          <w:rFonts w:cs="Times New Roman"/>
          <w:color w:val="222222"/>
          <w:szCs w:val="24"/>
          <w:highlight w:val="white"/>
        </w:rPr>
        <w:t xml:space="preserve">. </w:t>
      </w:r>
      <w:r w:rsidRPr="00C428DD">
        <w:rPr>
          <w:rFonts w:cs="Times New Roman"/>
          <w:i/>
          <w:iCs/>
          <w:color w:val="222222"/>
          <w:szCs w:val="24"/>
          <w:highlight w:val="white"/>
        </w:rPr>
        <w:t>Comprehensive Physiology</w:t>
      </w:r>
      <w:r w:rsidRPr="00C428DD">
        <w:rPr>
          <w:rFonts w:cs="Times New Roman"/>
          <w:color w:val="222222"/>
          <w:szCs w:val="24"/>
          <w:highlight w:val="white"/>
        </w:rPr>
        <w:t xml:space="preserve">, </w:t>
      </w:r>
      <w:r w:rsidRPr="00C428DD">
        <w:rPr>
          <w:rFonts w:cs="Times New Roman"/>
          <w:i/>
          <w:iCs/>
          <w:color w:val="222222"/>
          <w:szCs w:val="24"/>
          <w:highlight w:val="white"/>
        </w:rPr>
        <w:t>15</w:t>
      </w:r>
      <w:r w:rsidRPr="00C428DD">
        <w:rPr>
          <w:rFonts w:cs="Times New Roman"/>
          <w:color w:val="222222"/>
          <w:szCs w:val="24"/>
          <w:highlight w:val="white"/>
        </w:rPr>
        <w:t xml:space="preserve">(1), p.e70003. </w:t>
      </w:r>
      <w:r w:rsidRPr="00C428DD">
        <w:rPr>
          <w:rFonts w:eastAsia="Times New Roman" w:cs="Times New Roman"/>
          <w:szCs w:val="24"/>
        </w:rPr>
        <w:t xml:space="preserve">Available at: </w:t>
      </w:r>
      <w:hyperlink r:id="rId34">
        <w:r w:rsidRPr="00C428DD">
          <w:rPr>
            <w:rFonts w:eastAsia="Times New Roman" w:cs="Times New Roman"/>
            <w:color w:val="1155CC"/>
            <w:szCs w:val="24"/>
            <w:u w:val="single"/>
          </w:rPr>
          <w:t>https://doi.org/10.1002/cph4.70003</w:t>
        </w:r>
      </w:hyperlink>
    </w:p>
    <w:p w14:paraId="07347A45" w14:textId="77777777" w:rsidR="00C428DD" w:rsidRPr="00C428DD" w:rsidRDefault="00C428DD" w:rsidP="00C428DD">
      <w:pPr>
        <w:pStyle w:val="Normal1"/>
        <w:spacing w:before="240" w:line="360" w:lineRule="auto"/>
        <w:jc w:val="both"/>
        <w:rPr>
          <w:rFonts w:ascii="Times New Roman" w:eastAsia="Times New Roman" w:hAnsi="Times New Roman" w:cs="Times New Roman"/>
          <w:sz w:val="24"/>
          <w:szCs w:val="24"/>
        </w:rPr>
      </w:pPr>
      <w:r w:rsidRPr="00C428DD">
        <w:rPr>
          <w:rFonts w:ascii="Times New Roman" w:hAnsi="Times New Roman" w:cs="Times New Roman"/>
          <w:sz w:val="24"/>
          <w:szCs w:val="24"/>
          <w:highlight w:val="white"/>
        </w:rPr>
        <w:t xml:space="preserve">Trenell, M., </w:t>
      </w:r>
      <w:proofErr w:type="spellStart"/>
      <w:r w:rsidRPr="00C428DD">
        <w:rPr>
          <w:rFonts w:ascii="Times New Roman" w:hAnsi="Times New Roman" w:cs="Times New Roman"/>
          <w:sz w:val="24"/>
          <w:szCs w:val="24"/>
          <w:highlight w:val="white"/>
        </w:rPr>
        <w:t>Camprubi</w:t>
      </w:r>
      <w:proofErr w:type="spellEnd"/>
      <w:r w:rsidRPr="00C428DD">
        <w:rPr>
          <w:rFonts w:ascii="Times New Roman" w:hAnsi="Times New Roman" w:cs="Times New Roman"/>
          <w:sz w:val="24"/>
          <w:szCs w:val="24"/>
          <w:highlight w:val="white"/>
        </w:rPr>
        <w:t xml:space="preserve"> Robles, M., Taylor, L., Northway, N., Kerr, K.W., Lumsden, C., Avery, L., </w:t>
      </w:r>
      <w:proofErr w:type="spellStart"/>
      <w:r w:rsidRPr="00C428DD">
        <w:rPr>
          <w:rFonts w:ascii="Times New Roman" w:hAnsi="Times New Roman" w:cs="Times New Roman"/>
          <w:sz w:val="24"/>
          <w:szCs w:val="24"/>
          <w:highlight w:val="white"/>
        </w:rPr>
        <w:t>Faluyi</w:t>
      </w:r>
      <w:proofErr w:type="spellEnd"/>
      <w:r w:rsidRPr="00C428DD">
        <w:rPr>
          <w:rFonts w:ascii="Times New Roman" w:hAnsi="Times New Roman" w:cs="Times New Roman"/>
          <w:sz w:val="24"/>
          <w:szCs w:val="24"/>
          <w:highlight w:val="white"/>
        </w:rPr>
        <w:t xml:space="preserve">, D., Rueda, R. and Sulo, S., (2025). ‘A pathway to type 2 diabetes remission: weight reduction and A1C improvements are facilitated by a low-calorie diet including diabetes-specific nutritional formula and the use of digitally enabled reinforcement’. </w:t>
      </w:r>
      <w:r w:rsidRPr="00C428DD">
        <w:rPr>
          <w:rFonts w:ascii="Times New Roman" w:hAnsi="Times New Roman" w:cs="Times New Roman"/>
          <w:i/>
          <w:iCs/>
          <w:sz w:val="24"/>
          <w:szCs w:val="24"/>
          <w:highlight w:val="white"/>
        </w:rPr>
        <w:t>Clinical Diabetes</w:t>
      </w:r>
      <w:r w:rsidRPr="00C428DD">
        <w:rPr>
          <w:rFonts w:ascii="Times New Roman" w:hAnsi="Times New Roman" w:cs="Times New Roman"/>
          <w:sz w:val="24"/>
          <w:szCs w:val="24"/>
          <w:highlight w:val="white"/>
        </w:rPr>
        <w:t xml:space="preserve">, </w:t>
      </w:r>
      <w:r w:rsidRPr="00C428DD">
        <w:rPr>
          <w:rFonts w:ascii="Times New Roman" w:hAnsi="Times New Roman" w:cs="Times New Roman"/>
          <w:i/>
          <w:iCs/>
          <w:sz w:val="24"/>
          <w:szCs w:val="24"/>
          <w:highlight w:val="white"/>
        </w:rPr>
        <w:t>43</w:t>
      </w:r>
      <w:r w:rsidRPr="00C428DD">
        <w:rPr>
          <w:rFonts w:ascii="Times New Roman" w:hAnsi="Times New Roman" w:cs="Times New Roman"/>
          <w:sz w:val="24"/>
          <w:szCs w:val="24"/>
          <w:highlight w:val="white"/>
        </w:rPr>
        <w:t xml:space="preserve">(5), pp.772-780. </w:t>
      </w:r>
      <w:r w:rsidRPr="00C428DD">
        <w:rPr>
          <w:rFonts w:ascii="Times New Roman" w:eastAsia="Times New Roman" w:hAnsi="Times New Roman" w:cs="Times New Roman"/>
          <w:sz w:val="24"/>
          <w:szCs w:val="24"/>
        </w:rPr>
        <w:t xml:space="preserve">Available at: </w:t>
      </w:r>
      <w:hyperlink r:id="rId35">
        <w:r w:rsidRPr="00C428DD">
          <w:rPr>
            <w:rFonts w:ascii="Times New Roman" w:eastAsia="Times New Roman" w:hAnsi="Times New Roman" w:cs="Times New Roman"/>
            <w:color w:val="1155CC"/>
            <w:sz w:val="24"/>
            <w:szCs w:val="24"/>
            <w:u w:val="single"/>
          </w:rPr>
          <w:t>https://diabetesjournals.org/clinical/article-pdf/43/5/772/844559/diaclincd250054.pdf</w:t>
        </w:r>
      </w:hyperlink>
      <w:r w:rsidRPr="00C428DD">
        <w:rPr>
          <w:rFonts w:ascii="Times New Roman" w:eastAsia="Times New Roman" w:hAnsi="Times New Roman" w:cs="Times New Roman"/>
          <w:sz w:val="24"/>
          <w:szCs w:val="24"/>
        </w:rPr>
        <w:t xml:space="preserve"> </w:t>
      </w:r>
    </w:p>
    <w:p w14:paraId="03435A26" w14:textId="77777777" w:rsidR="00C428DD" w:rsidRPr="00C428DD" w:rsidRDefault="00C428DD" w:rsidP="00C428DD">
      <w:pPr>
        <w:pStyle w:val="Normal1"/>
        <w:spacing w:before="240" w:line="360" w:lineRule="auto"/>
        <w:jc w:val="both"/>
        <w:rPr>
          <w:rFonts w:ascii="Times New Roman" w:eastAsia="Times New Roman" w:hAnsi="Times New Roman" w:cs="Times New Roman"/>
          <w:sz w:val="24"/>
          <w:szCs w:val="24"/>
        </w:rPr>
      </w:pPr>
      <w:r w:rsidRPr="00C428DD">
        <w:rPr>
          <w:rFonts w:ascii="Times New Roman" w:hAnsi="Times New Roman" w:cs="Times New Roman"/>
          <w:sz w:val="24"/>
          <w:szCs w:val="24"/>
          <w:highlight w:val="white"/>
        </w:rPr>
        <w:t xml:space="preserve">Walicka, M., Russo, C., Baxter, M., John, I., Caci, G. and </w:t>
      </w:r>
      <w:proofErr w:type="spellStart"/>
      <w:r w:rsidRPr="00C428DD">
        <w:rPr>
          <w:rFonts w:ascii="Times New Roman" w:hAnsi="Times New Roman" w:cs="Times New Roman"/>
          <w:sz w:val="24"/>
          <w:szCs w:val="24"/>
          <w:highlight w:val="white"/>
        </w:rPr>
        <w:t>Polosa</w:t>
      </w:r>
      <w:proofErr w:type="spellEnd"/>
      <w:r w:rsidRPr="00C428DD">
        <w:rPr>
          <w:rFonts w:ascii="Times New Roman" w:hAnsi="Times New Roman" w:cs="Times New Roman"/>
          <w:sz w:val="24"/>
          <w:szCs w:val="24"/>
          <w:highlight w:val="white"/>
        </w:rPr>
        <w:t xml:space="preserve">, R., (2022). ‘Impact of stopping smoking on metabolic parameters in diabetes mellitus: a scoping review’. </w:t>
      </w:r>
      <w:r w:rsidRPr="00C428DD">
        <w:rPr>
          <w:rFonts w:ascii="Times New Roman" w:hAnsi="Times New Roman" w:cs="Times New Roman"/>
          <w:i/>
          <w:iCs/>
          <w:sz w:val="24"/>
          <w:szCs w:val="24"/>
          <w:highlight w:val="white"/>
        </w:rPr>
        <w:t>World Journal of Diabetes</w:t>
      </w:r>
      <w:r w:rsidRPr="00C428DD">
        <w:rPr>
          <w:rFonts w:ascii="Times New Roman" w:hAnsi="Times New Roman" w:cs="Times New Roman"/>
          <w:sz w:val="24"/>
          <w:szCs w:val="24"/>
          <w:highlight w:val="white"/>
        </w:rPr>
        <w:t xml:space="preserve">, </w:t>
      </w:r>
      <w:r w:rsidRPr="00C428DD">
        <w:rPr>
          <w:rFonts w:ascii="Times New Roman" w:hAnsi="Times New Roman" w:cs="Times New Roman"/>
          <w:i/>
          <w:iCs/>
          <w:sz w:val="24"/>
          <w:szCs w:val="24"/>
          <w:highlight w:val="white"/>
        </w:rPr>
        <w:t>13</w:t>
      </w:r>
      <w:r w:rsidRPr="00C428DD">
        <w:rPr>
          <w:rFonts w:ascii="Times New Roman" w:hAnsi="Times New Roman" w:cs="Times New Roman"/>
          <w:sz w:val="24"/>
          <w:szCs w:val="24"/>
          <w:highlight w:val="white"/>
        </w:rPr>
        <w:t xml:space="preserve">(6), p.422. </w:t>
      </w:r>
      <w:r w:rsidRPr="00C428DD">
        <w:rPr>
          <w:rFonts w:ascii="Times New Roman" w:eastAsia="Times New Roman" w:hAnsi="Times New Roman" w:cs="Times New Roman"/>
          <w:sz w:val="24"/>
          <w:szCs w:val="24"/>
        </w:rPr>
        <w:t xml:space="preserve">Available at: </w:t>
      </w:r>
      <w:hyperlink r:id="rId36">
        <w:r w:rsidRPr="00C428DD">
          <w:rPr>
            <w:rFonts w:ascii="Times New Roman" w:eastAsia="Times New Roman" w:hAnsi="Times New Roman" w:cs="Times New Roman"/>
            <w:color w:val="1155CC"/>
            <w:sz w:val="24"/>
            <w:szCs w:val="24"/>
            <w:u w:val="single"/>
          </w:rPr>
          <w:t>https://pmc.ncbi.nlm.nih.gov/articles/PMC9210544/pdf/WJD-13-422.pdf</w:t>
        </w:r>
      </w:hyperlink>
      <w:r w:rsidRPr="00C428DD">
        <w:rPr>
          <w:rFonts w:ascii="Times New Roman" w:eastAsia="Times New Roman" w:hAnsi="Times New Roman" w:cs="Times New Roman"/>
          <w:sz w:val="24"/>
          <w:szCs w:val="24"/>
        </w:rPr>
        <w:t xml:space="preserve"> </w:t>
      </w:r>
    </w:p>
    <w:p w14:paraId="49E6164E" w14:textId="77777777" w:rsidR="00C428DD" w:rsidRPr="004664FA" w:rsidRDefault="00C428DD" w:rsidP="00C428DD">
      <w:pPr>
        <w:spacing w:before="240" w:line="360" w:lineRule="auto"/>
        <w:rPr>
          <w:rFonts w:eastAsia="Times New Roman" w:cs="Times New Roman"/>
          <w:szCs w:val="24"/>
        </w:rPr>
      </w:pPr>
    </w:p>
    <w:p w14:paraId="1AF29884" w14:textId="77777777" w:rsidR="00F9542B" w:rsidRDefault="00F9542B">
      <w:pPr>
        <w:spacing w:line="360" w:lineRule="auto"/>
        <w:rPr>
          <w:rFonts w:eastAsia="Times New Roman" w:cs="Times New Roman"/>
          <w:szCs w:val="24"/>
        </w:rPr>
      </w:pPr>
    </w:p>
    <w:sectPr w:rsidR="00F9542B" w:rsidSect="00D83F95">
      <w:footerReference w:type="default" r:id="rId37"/>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15886F" w14:textId="77777777" w:rsidR="00A4268E" w:rsidRDefault="00A4268E" w:rsidP="00D83F95">
      <w:pPr>
        <w:spacing w:line="240" w:lineRule="auto"/>
      </w:pPr>
      <w:r>
        <w:separator/>
      </w:r>
    </w:p>
  </w:endnote>
  <w:endnote w:type="continuationSeparator" w:id="0">
    <w:p w14:paraId="2937395B" w14:textId="77777777" w:rsidR="00A4268E" w:rsidRDefault="00A4268E" w:rsidP="00D83F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606F28D-65A7-4062-8B92-3EA5943D4C0A}"/>
  </w:font>
  <w:font w:name="Tahoma">
    <w:panose1 w:val="020B0604030504040204"/>
    <w:charset w:val="00"/>
    <w:family w:val="swiss"/>
    <w:pitch w:val="variable"/>
    <w:sig w:usb0="E1002EFF" w:usb1="C000605B" w:usb2="00000029" w:usb3="00000000" w:csb0="000101FF" w:csb1="00000000"/>
    <w:embedRegular r:id="rId2" w:fontKey="{53BEC428-09EB-4D77-B412-08DA4E13EAA3}"/>
  </w:font>
  <w:font w:name="Cambria">
    <w:panose1 w:val="02040503050406030204"/>
    <w:charset w:val="00"/>
    <w:family w:val="roman"/>
    <w:pitch w:val="variable"/>
    <w:sig w:usb0="E00006FF" w:usb1="420024FF" w:usb2="02000000" w:usb3="00000000" w:csb0="0000019F" w:csb1="00000000"/>
    <w:embedRegular r:id="rId3" w:fontKey="{807F9BE1-C772-4FA7-883A-62F7CB06CF47}"/>
    <w:embedBold r:id="rId4" w:fontKey="{C2221B88-2310-4815-8B41-E598917D9E6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2355563"/>
      <w:docPartObj>
        <w:docPartGallery w:val="Page Numbers (Bottom of Page)"/>
        <w:docPartUnique/>
      </w:docPartObj>
    </w:sdtPr>
    <w:sdtEndPr>
      <w:rPr>
        <w:rFonts w:cs="Times New Roman"/>
        <w:noProof/>
        <w:sz w:val="20"/>
        <w:szCs w:val="20"/>
      </w:rPr>
    </w:sdtEndPr>
    <w:sdtContent>
      <w:p w14:paraId="63F651D0" w14:textId="3A5ACDCE" w:rsidR="00D83F95" w:rsidRPr="00D83F95" w:rsidRDefault="007A2D36">
        <w:pPr>
          <w:pStyle w:val="Footer"/>
          <w:jc w:val="right"/>
          <w:rPr>
            <w:rFonts w:cs="Times New Roman"/>
            <w:sz w:val="20"/>
            <w:szCs w:val="20"/>
          </w:rPr>
        </w:pPr>
        <w:r w:rsidRPr="00D83F95">
          <w:rPr>
            <w:rFonts w:cs="Times New Roman"/>
            <w:sz w:val="20"/>
            <w:szCs w:val="20"/>
          </w:rPr>
          <w:fldChar w:fldCharType="begin"/>
        </w:r>
        <w:r w:rsidR="00D83F95" w:rsidRPr="00D83F95">
          <w:rPr>
            <w:rFonts w:cs="Times New Roman"/>
            <w:sz w:val="20"/>
            <w:szCs w:val="20"/>
          </w:rPr>
          <w:instrText xml:space="preserve"> PAGE   \* MERGEFORMAT </w:instrText>
        </w:r>
        <w:r w:rsidRPr="00D83F95">
          <w:rPr>
            <w:rFonts w:cs="Times New Roman"/>
            <w:sz w:val="20"/>
            <w:szCs w:val="20"/>
          </w:rPr>
          <w:fldChar w:fldCharType="separate"/>
        </w:r>
        <w:r w:rsidR="00A34BD6">
          <w:rPr>
            <w:rFonts w:cs="Times New Roman"/>
            <w:noProof/>
            <w:sz w:val="20"/>
            <w:szCs w:val="20"/>
          </w:rPr>
          <w:t>1</w:t>
        </w:r>
        <w:r w:rsidRPr="00D83F95">
          <w:rPr>
            <w:rFonts w:cs="Times New Roman"/>
            <w:noProof/>
            <w:sz w:val="20"/>
            <w:szCs w:val="20"/>
          </w:rPr>
          <w:fldChar w:fldCharType="end"/>
        </w:r>
      </w:p>
    </w:sdtContent>
  </w:sdt>
  <w:p w14:paraId="7BAD7672" w14:textId="77777777" w:rsidR="00D83F95" w:rsidRDefault="00D83F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369B05" w14:textId="77777777" w:rsidR="00A4268E" w:rsidRDefault="00A4268E" w:rsidP="00D83F95">
      <w:pPr>
        <w:spacing w:line="240" w:lineRule="auto"/>
      </w:pPr>
      <w:r>
        <w:separator/>
      </w:r>
    </w:p>
  </w:footnote>
  <w:footnote w:type="continuationSeparator" w:id="0">
    <w:p w14:paraId="2CA5EE89" w14:textId="77777777" w:rsidR="00A4268E" w:rsidRDefault="00A4268E" w:rsidP="00D83F95">
      <w:pPr>
        <w:spacing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PORkRRTu+pRsYy" int2:id="dUYgIyYo">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542B"/>
    <w:rsid w:val="00054392"/>
    <w:rsid w:val="00085522"/>
    <w:rsid w:val="001031F5"/>
    <w:rsid w:val="00105C72"/>
    <w:rsid w:val="00134DBA"/>
    <w:rsid w:val="001B3BA7"/>
    <w:rsid w:val="001D2320"/>
    <w:rsid w:val="001E03AF"/>
    <w:rsid w:val="001F7795"/>
    <w:rsid w:val="0020227A"/>
    <w:rsid w:val="002167C0"/>
    <w:rsid w:val="00293DA9"/>
    <w:rsid w:val="003077F6"/>
    <w:rsid w:val="00315A30"/>
    <w:rsid w:val="00354485"/>
    <w:rsid w:val="00360F27"/>
    <w:rsid w:val="00385069"/>
    <w:rsid w:val="003F136F"/>
    <w:rsid w:val="004374DF"/>
    <w:rsid w:val="004622A0"/>
    <w:rsid w:val="004664FA"/>
    <w:rsid w:val="004E0091"/>
    <w:rsid w:val="00574E43"/>
    <w:rsid w:val="00594DC0"/>
    <w:rsid w:val="00624C52"/>
    <w:rsid w:val="006910DD"/>
    <w:rsid w:val="006B6BFA"/>
    <w:rsid w:val="00712CA2"/>
    <w:rsid w:val="007675E4"/>
    <w:rsid w:val="007A2D36"/>
    <w:rsid w:val="007D7F29"/>
    <w:rsid w:val="0085269A"/>
    <w:rsid w:val="008708F1"/>
    <w:rsid w:val="0087189F"/>
    <w:rsid w:val="008C45AE"/>
    <w:rsid w:val="009117FF"/>
    <w:rsid w:val="00945A56"/>
    <w:rsid w:val="009648AE"/>
    <w:rsid w:val="00A21C79"/>
    <w:rsid w:val="00A226B4"/>
    <w:rsid w:val="00A34BD6"/>
    <w:rsid w:val="00A4268E"/>
    <w:rsid w:val="00A61687"/>
    <w:rsid w:val="00A739C5"/>
    <w:rsid w:val="00A75AEB"/>
    <w:rsid w:val="00AD1B1B"/>
    <w:rsid w:val="00B12537"/>
    <w:rsid w:val="00B930DB"/>
    <w:rsid w:val="00BA4CBB"/>
    <w:rsid w:val="00BB6C7F"/>
    <w:rsid w:val="00BC0CD0"/>
    <w:rsid w:val="00BC3547"/>
    <w:rsid w:val="00BD352A"/>
    <w:rsid w:val="00C2337A"/>
    <w:rsid w:val="00C428DD"/>
    <w:rsid w:val="00C74F4F"/>
    <w:rsid w:val="00C82724"/>
    <w:rsid w:val="00D602C0"/>
    <w:rsid w:val="00D83F95"/>
    <w:rsid w:val="00DD17F5"/>
    <w:rsid w:val="00E841EC"/>
    <w:rsid w:val="00F9542B"/>
    <w:rsid w:val="00FE675E"/>
    <w:rsid w:val="01955709"/>
    <w:rsid w:val="027A36A7"/>
    <w:rsid w:val="0E67EDB4"/>
    <w:rsid w:val="1254710B"/>
    <w:rsid w:val="13571AD2"/>
    <w:rsid w:val="155A375E"/>
    <w:rsid w:val="1615143C"/>
    <w:rsid w:val="23F4710D"/>
    <w:rsid w:val="24559C33"/>
    <w:rsid w:val="298D60D6"/>
    <w:rsid w:val="2B91525A"/>
    <w:rsid w:val="321A0E02"/>
    <w:rsid w:val="35BA310E"/>
    <w:rsid w:val="3F9531C9"/>
    <w:rsid w:val="4D31B7E2"/>
    <w:rsid w:val="53D6C124"/>
    <w:rsid w:val="5D1E1D51"/>
    <w:rsid w:val="6223A613"/>
    <w:rsid w:val="6310203C"/>
    <w:rsid w:val="68C49ABF"/>
    <w:rsid w:val="701F86D0"/>
    <w:rsid w:val="74DF5435"/>
    <w:rsid w:val="7B812D7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393B6"/>
  <w15:docId w15:val="{C0255708-F1B0-4DC0-A744-0E9EC5702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0CD0"/>
    <w:pPr>
      <w:jc w:val="both"/>
    </w:pPr>
    <w:rPr>
      <w:rFonts w:ascii="Times New Roman" w:hAnsi="Times New Roman"/>
      <w:sz w:val="24"/>
    </w:rPr>
  </w:style>
  <w:style w:type="paragraph" w:styleId="Heading1">
    <w:name w:val="heading 1"/>
    <w:basedOn w:val="Normal"/>
    <w:next w:val="Normal"/>
    <w:uiPriority w:val="9"/>
    <w:qFormat/>
    <w:rsid w:val="00BC0CD0"/>
    <w:pPr>
      <w:spacing w:before="120" w:after="120" w:line="360" w:lineRule="auto"/>
      <w:outlineLvl w:val="0"/>
    </w:pPr>
    <w:rPr>
      <w:rFonts w:eastAsia="Times New Roman" w:cs="Times New Roman"/>
      <w:b/>
      <w:bCs/>
      <w:szCs w:val="24"/>
    </w:rPr>
  </w:style>
  <w:style w:type="paragraph" w:styleId="Heading2">
    <w:name w:val="heading 2"/>
    <w:basedOn w:val="Normal"/>
    <w:next w:val="Normal"/>
    <w:uiPriority w:val="9"/>
    <w:semiHidden/>
    <w:unhideWhenUsed/>
    <w:qFormat/>
    <w:rsid w:val="007A2D36"/>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7A2D36"/>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7A2D36"/>
    <w:pPr>
      <w:keepNext/>
      <w:keepLines/>
      <w:spacing w:before="280" w:after="80"/>
      <w:outlineLvl w:val="3"/>
    </w:pPr>
    <w:rPr>
      <w:color w:val="666666"/>
      <w:szCs w:val="24"/>
    </w:rPr>
  </w:style>
  <w:style w:type="paragraph" w:styleId="Heading5">
    <w:name w:val="heading 5"/>
    <w:basedOn w:val="Normal"/>
    <w:next w:val="Normal"/>
    <w:uiPriority w:val="9"/>
    <w:semiHidden/>
    <w:unhideWhenUsed/>
    <w:qFormat/>
    <w:rsid w:val="007A2D36"/>
    <w:pPr>
      <w:keepNext/>
      <w:keepLines/>
      <w:spacing w:before="240" w:after="80"/>
      <w:outlineLvl w:val="4"/>
    </w:pPr>
    <w:rPr>
      <w:color w:val="666666"/>
      <w:sz w:val="22"/>
    </w:rPr>
  </w:style>
  <w:style w:type="paragraph" w:styleId="Heading6">
    <w:name w:val="heading 6"/>
    <w:basedOn w:val="Normal"/>
    <w:next w:val="Normal"/>
    <w:uiPriority w:val="9"/>
    <w:semiHidden/>
    <w:unhideWhenUsed/>
    <w:qFormat/>
    <w:rsid w:val="007A2D36"/>
    <w:pPr>
      <w:keepNext/>
      <w:keepLines/>
      <w:spacing w:before="240" w:after="80"/>
      <w:outlineLvl w:val="5"/>
    </w:pPr>
    <w:rPr>
      <w:i/>
      <w:iCs/>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rsid w:val="007A2D36"/>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7A2D36"/>
    <w:tblPr>
      <w:tblCellMar>
        <w:top w:w="100" w:type="dxa"/>
        <w:left w:w="100" w:type="dxa"/>
        <w:bottom w:w="100" w:type="dxa"/>
        <w:right w:w="100" w:type="dxa"/>
      </w:tblCellMar>
    </w:tblPr>
  </w:style>
  <w:style w:type="paragraph" w:styleId="Title">
    <w:name w:val="Title"/>
    <w:basedOn w:val="Normal"/>
    <w:next w:val="Normal"/>
    <w:uiPriority w:val="10"/>
    <w:qFormat/>
    <w:rsid w:val="007A2D36"/>
    <w:pPr>
      <w:keepNext/>
      <w:keepLines/>
      <w:spacing w:after="60"/>
    </w:pPr>
    <w:rPr>
      <w:sz w:val="52"/>
      <w:szCs w:val="52"/>
    </w:rPr>
  </w:style>
  <w:style w:type="paragraph" w:styleId="Subtitle">
    <w:name w:val="Subtitle"/>
    <w:basedOn w:val="Normal"/>
    <w:next w:val="Normal"/>
    <w:uiPriority w:val="11"/>
    <w:qFormat/>
    <w:rsid w:val="007A2D36"/>
    <w:pPr>
      <w:keepNext/>
      <w:keepLines/>
      <w:spacing w:after="320"/>
    </w:pPr>
    <w:rPr>
      <w:rFonts w:ascii="Arial" w:hAnsi="Arial"/>
      <w:color w:val="666666"/>
      <w:sz w:val="30"/>
      <w:szCs w:val="30"/>
    </w:rPr>
  </w:style>
  <w:style w:type="table" w:customStyle="1" w:styleId="a">
    <w:basedOn w:val="TableNormal0"/>
    <w:rsid w:val="007A2D36"/>
    <w:tblPr>
      <w:tblStyleRowBandSize w:val="1"/>
      <w:tblStyleColBandSize w:val="1"/>
    </w:tblPr>
  </w:style>
  <w:style w:type="paragraph" w:styleId="CommentText">
    <w:name w:val="annotation text"/>
    <w:basedOn w:val="Normal"/>
    <w:link w:val="CommentTextChar"/>
    <w:uiPriority w:val="99"/>
    <w:semiHidden/>
    <w:unhideWhenUsed/>
    <w:rsid w:val="007A2D36"/>
    <w:pPr>
      <w:spacing w:line="240" w:lineRule="auto"/>
    </w:pPr>
    <w:rPr>
      <w:sz w:val="20"/>
      <w:szCs w:val="20"/>
    </w:rPr>
  </w:style>
  <w:style w:type="character" w:customStyle="1" w:styleId="CommentTextChar">
    <w:name w:val="Comment Text Char"/>
    <w:basedOn w:val="DefaultParagraphFont"/>
    <w:link w:val="CommentText"/>
    <w:uiPriority w:val="99"/>
    <w:semiHidden/>
    <w:rsid w:val="007A2D36"/>
    <w:rPr>
      <w:sz w:val="20"/>
      <w:szCs w:val="20"/>
    </w:rPr>
  </w:style>
  <w:style w:type="character" w:styleId="CommentReference">
    <w:name w:val="annotation reference"/>
    <w:basedOn w:val="DefaultParagraphFont"/>
    <w:uiPriority w:val="99"/>
    <w:semiHidden/>
    <w:unhideWhenUsed/>
    <w:rsid w:val="007A2D36"/>
    <w:rPr>
      <w:sz w:val="16"/>
      <w:szCs w:val="16"/>
    </w:rPr>
  </w:style>
  <w:style w:type="paragraph" w:styleId="Header">
    <w:name w:val="header"/>
    <w:basedOn w:val="Normal"/>
    <w:link w:val="HeaderChar"/>
    <w:uiPriority w:val="99"/>
    <w:unhideWhenUsed/>
    <w:rsid w:val="00D83F95"/>
    <w:pPr>
      <w:tabs>
        <w:tab w:val="center" w:pos="4513"/>
        <w:tab w:val="right" w:pos="9026"/>
      </w:tabs>
      <w:spacing w:line="240" w:lineRule="auto"/>
    </w:pPr>
  </w:style>
  <w:style w:type="character" w:customStyle="1" w:styleId="HeaderChar">
    <w:name w:val="Header Char"/>
    <w:basedOn w:val="DefaultParagraphFont"/>
    <w:link w:val="Header"/>
    <w:uiPriority w:val="99"/>
    <w:rsid w:val="00D83F95"/>
  </w:style>
  <w:style w:type="paragraph" w:styleId="Footer">
    <w:name w:val="footer"/>
    <w:basedOn w:val="Normal"/>
    <w:link w:val="FooterChar"/>
    <w:uiPriority w:val="99"/>
    <w:unhideWhenUsed/>
    <w:rsid w:val="00D83F95"/>
    <w:pPr>
      <w:tabs>
        <w:tab w:val="center" w:pos="4513"/>
        <w:tab w:val="right" w:pos="9026"/>
      </w:tabs>
      <w:spacing w:line="240" w:lineRule="auto"/>
    </w:pPr>
  </w:style>
  <w:style w:type="character" w:customStyle="1" w:styleId="FooterChar">
    <w:name w:val="Footer Char"/>
    <w:basedOn w:val="DefaultParagraphFont"/>
    <w:link w:val="Footer"/>
    <w:uiPriority w:val="99"/>
    <w:rsid w:val="00D83F95"/>
  </w:style>
  <w:style w:type="paragraph" w:styleId="TOCHeading">
    <w:name w:val="TOC Heading"/>
    <w:basedOn w:val="Heading1"/>
    <w:next w:val="Normal"/>
    <w:uiPriority w:val="39"/>
    <w:unhideWhenUsed/>
    <w:qFormat/>
    <w:rsid w:val="004E0091"/>
    <w:pPr>
      <w:keepNext/>
      <w:keepLines/>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4E0091"/>
    <w:pPr>
      <w:spacing w:after="100"/>
    </w:pPr>
  </w:style>
  <w:style w:type="character" w:styleId="Hyperlink">
    <w:name w:val="Hyperlink"/>
    <w:basedOn w:val="DefaultParagraphFont"/>
    <w:uiPriority w:val="99"/>
    <w:unhideWhenUsed/>
    <w:rsid w:val="004E0091"/>
    <w:rPr>
      <w:color w:val="0000FF" w:themeColor="hyperlink"/>
      <w:u w:val="single"/>
    </w:rPr>
  </w:style>
  <w:style w:type="paragraph" w:styleId="BalloonText">
    <w:name w:val="Balloon Text"/>
    <w:basedOn w:val="Normal"/>
    <w:link w:val="BalloonTextChar"/>
    <w:uiPriority w:val="99"/>
    <w:semiHidden/>
    <w:unhideWhenUsed/>
    <w:rsid w:val="00DD17F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17F5"/>
    <w:rPr>
      <w:rFonts w:ascii="Tahoma" w:hAnsi="Tahoma" w:cs="Tahoma"/>
      <w:sz w:val="16"/>
      <w:szCs w:val="16"/>
    </w:rPr>
  </w:style>
  <w:style w:type="paragraph" w:customStyle="1" w:styleId="Normal1">
    <w:name w:val="Normal1"/>
    <w:rsid w:val="00DD17F5"/>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diabetes.org.uk/about-us/news-and-views/weight-loss-can-put-type-2-diabetes-remission-least-five-years-reveal-latest-findings" TargetMode="External"/><Relationship Id="rId26" Type="http://schemas.openxmlformats.org/officeDocument/2006/relationships/hyperlink" Target="https://doi.org/10.1111/obr.13762" TargetMode="External"/><Relationship Id="rId39" Type="http://schemas.openxmlformats.org/officeDocument/2006/relationships/theme" Target="theme/theme1.xml"/><Relationship Id="rId21" Type="http://schemas.openxmlformats.org/officeDocument/2006/relationships/hyperlink" Target="https://www.gov.uk/government/statistics/diabetes-profile-update-march-2025/diabetes-profile-statistical-commentary-march-2025" TargetMode="External"/><Relationship Id="rId34" Type="http://schemas.openxmlformats.org/officeDocument/2006/relationships/hyperlink" Target="https://doi.org/10.1002/cph4.70003"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my.clevelandclinic.org/health/body/22601-insulin" TargetMode="External"/><Relationship Id="rId25" Type="http://schemas.openxmlformats.org/officeDocument/2006/relationships/hyperlink" Target="https://idf.org/news/quitting-smoking-cuts-your-risk-of-developing-type-2-diabetes-by-up-to-40/" TargetMode="External"/><Relationship Id="rId33" Type="http://schemas.openxmlformats.org/officeDocument/2006/relationships/hyperlink" Target="https://doi.org/10.7554/eLife.75424"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dc.gov/diabetes/diabetes-testing/monitoring-blood-sugar.html" TargetMode="External"/><Relationship Id="rId20" Type="http://schemas.openxmlformats.org/officeDocument/2006/relationships/hyperlink" Target="https://doi.org/10.1080/15548627.2023.2247300" TargetMode="External"/><Relationship Id="rId29" Type="http://schemas.openxmlformats.org/officeDocument/2006/relationships/hyperlink" Target="https://doi.org/10.1016/j.bonr.2022.10164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07/s00125-022-05685-7" TargetMode="External"/><Relationship Id="rId32" Type="http://schemas.openxmlformats.org/officeDocument/2006/relationships/hyperlink" Target="https://doi.org/10.3390/jcm14145039" TargetMode="External"/><Relationship Id="rId37" Type="http://schemas.openxmlformats.org/officeDocument/2006/relationships/footer" Target="footer1.xml"/><Relationship Id="rId40"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yperlink" Target="https://www.cdc.gov/diabetes/risk-factors/index.html" TargetMode="External"/><Relationship Id="rId23" Type="http://schemas.openxmlformats.org/officeDocument/2006/relationships/hyperlink" Target="http://www.alternative-therapies.com/oa/pdf/8182.pdf" TargetMode="External"/><Relationship Id="rId28" Type="http://schemas.openxmlformats.org/officeDocument/2006/relationships/hyperlink" Target="https://doi.org/10.1007/s00125-023-05958-9" TargetMode="External"/><Relationship Id="rId36" Type="http://schemas.openxmlformats.org/officeDocument/2006/relationships/hyperlink" Target="https://pmc.ncbi.nlm.nih.gov/articles/PMC9210544/pdf/WJD-13-422.pdf" TargetMode="External"/><Relationship Id="rId10" Type="http://schemas.openxmlformats.org/officeDocument/2006/relationships/endnotes" Target="endnotes.xml"/><Relationship Id="rId19" Type="http://schemas.openxmlformats.org/officeDocument/2006/relationships/hyperlink" Target="https://www.diabetes.org.uk/about-us/about-the-charity/our-strategy/statistics" TargetMode="External"/><Relationship Id="rId31" Type="http://schemas.openxmlformats.org/officeDocument/2006/relationships/hyperlink" Target="https://www.academia.edu/download/102964557/12_5_489_607.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38/s41574-024-00973-1" TargetMode="External"/><Relationship Id="rId22" Type="http://schemas.openxmlformats.org/officeDocument/2006/relationships/hyperlink" Target="http://www.alternative-therapies.com/oa/pdf/8182.pdf" TargetMode="External"/><Relationship Id="rId27" Type="http://schemas.openxmlformats.org/officeDocument/2006/relationships/hyperlink" Target="https://journals.sagepub.com/doi/pdf/10.1177/19322968221085273" TargetMode="External"/><Relationship Id="rId30" Type="http://schemas.openxmlformats.org/officeDocument/2006/relationships/hyperlink" Target="https://doi.org/10.1038/s41423-024-01148-8" TargetMode="External"/><Relationship Id="rId35" Type="http://schemas.openxmlformats.org/officeDocument/2006/relationships/hyperlink" Target="https://diabetesjournals.org/clinical/article-pdf/43/5/772/844559/diaclincd250054.pdf"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40ef65b69dff2a7afa9ecb967a62093c">
  <xsd:schema xmlns:xsd="http://www.w3.org/2001/XMLSchema" xmlns:xs="http://www.w3.org/2001/XMLSchema" xmlns:p="http://schemas.microsoft.com/office/2006/metadata/properties" xmlns:ns3="ccfc14db-0f45-423b-b2f5-752f8f8a0ada" targetNamespace="http://schemas.microsoft.com/office/2006/metadata/properties" ma:root="true" ma:fieldsID="5c3691cac19e742d457d995cf065bcfe"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4AABEB5A-F135-496D-95FD-2795E273932D}">
  <ds:schemaRefs>
    <ds:schemaRef ds:uri="http://schemas.microsoft.com/sharepoint/v3/contenttype/forms"/>
  </ds:schemaRefs>
</ds:datastoreItem>
</file>

<file path=customXml/itemProps2.xml><?xml version="1.0" encoding="utf-8"?>
<ds:datastoreItem xmlns:ds="http://schemas.openxmlformats.org/officeDocument/2006/customXml" ds:itemID="{995A4D81-65AE-4BE9-BBFA-A64734E8EC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12385AE-98F7-4A4D-8090-77C0F878579D}">
  <ds:schemaRefs>
    <ds:schemaRef ds:uri="http://schemas.openxmlformats.org/officeDocument/2006/bibliography"/>
  </ds:schemaRefs>
</ds:datastoreItem>
</file>

<file path=customXml/itemProps4.xml><?xml version="1.0" encoding="utf-8"?>
<ds:datastoreItem xmlns:ds="http://schemas.openxmlformats.org/officeDocument/2006/customXml" ds:itemID="{61D711EB-DC54-4C9A-B7FD-5FF3A8D1A63C}">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1</Pages>
  <Words>3427</Words>
  <Characters>19534</Characters>
  <Application>Microsoft Office Word</Application>
  <DocSecurity>4</DocSecurity>
  <Lines>162</Lines>
  <Paragraphs>45</Paragraphs>
  <ScaleCrop>false</ScaleCrop>
  <Company/>
  <LinksUpToDate>false</LinksUpToDate>
  <CharactersWithSpaces>22916</CharactersWithSpaces>
  <SharedDoc>false</SharedDoc>
  <HLinks>
    <vt:vector size="180" baseType="variant">
      <vt:variant>
        <vt:i4>7667827</vt:i4>
      </vt:variant>
      <vt:variant>
        <vt:i4>111</vt:i4>
      </vt:variant>
      <vt:variant>
        <vt:i4>0</vt:i4>
      </vt:variant>
      <vt:variant>
        <vt:i4>5</vt:i4>
      </vt:variant>
      <vt:variant>
        <vt:lpwstr>https://pmc.ncbi.nlm.nih.gov/articles/PMC9210544/pdf/WJD-13-422.pdf</vt:lpwstr>
      </vt:variant>
      <vt:variant>
        <vt:lpwstr/>
      </vt:variant>
      <vt:variant>
        <vt:i4>5111829</vt:i4>
      </vt:variant>
      <vt:variant>
        <vt:i4>108</vt:i4>
      </vt:variant>
      <vt:variant>
        <vt:i4>0</vt:i4>
      </vt:variant>
      <vt:variant>
        <vt:i4>5</vt:i4>
      </vt:variant>
      <vt:variant>
        <vt:lpwstr>https://diabetesjournals.org/clinical/article-pdf/43/5/772/844559/diaclincd250054.pdf</vt:lpwstr>
      </vt:variant>
      <vt:variant>
        <vt:lpwstr/>
      </vt:variant>
      <vt:variant>
        <vt:i4>6488189</vt:i4>
      </vt:variant>
      <vt:variant>
        <vt:i4>105</vt:i4>
      </vt:variant>
      <vt:variant>
        <vt:i4>0</vt:i4>
      </vt:variant>
      <vt:variant>
        <vt:i4>5</vt:i4>
      </vt:variant>
      <vt:variant>
        <vt:lpwstr>https://doi.org/10.1002/cph4.70003</vt:lpwstr>
      </vt:variant>
      <vt:variant>
        <vt:lpwstr/>
      </vt:variant>
      <vt:variant>
        <vt:i4>3342385</vt:i4>
      </vt:variant>
      <vt:variant>
        <vt:i4>102</vt:i4>
      </vt:variant>
      <vt:variant>
        <vt:i4>0</vt:i4>
      </vt:variant>
      <vt:variant>
        <vt:i4>5</vt:i4>
      </vt:variant>
      <vt:variant>
        <vt:lpwstr>https://doi.org/10.7554/eLife.75424</vt:lpwstr>
      </vt:variant>
      <vt:variant>
        <vt:lpwstr/>
      </vt:variant>
      <vt:variant>
        <vt:i4>8192110</vt:i4>
      </vt:variant>
      <vt:variant>
        <vt:i4>99</vt:i4>
      </vt:variant>
      <vt:variant>
        <vt:i4>0</vt:i4>
      </vt:variant>
      <vt:variant>
        <vt:i4>5</vt:i4>
      </vt:variant>
      <vt:variant>
        <vt:lpwstr>https://doi.org/10.3390/jcm14145039</vt:lpwstr>
      </vt:variant>
      <vt:variant>
        <vt:lpwstr/>
      </vt:variant>
      <vt:variant>
        <vt:i4>5767224</vt:i4>
      </vt:variant>
      <vt:variant>
        <vt:i4>96</vt:i4>
      </vt:variant>
      <vt:variant>
        <vt:i4>0</vt:i4>
      </vt:variant>
      <vt:variant>
        <vt:i4>5</vt:i4>
      </vt:variant>
      <vt:variant>
        <vt:lpwstr>https://www.academia.edu/download/102964557/12_5_489_607.pdf</vt:lpwstr>
      </vt:variant>
      <vt:variant>
        <vt:lpwstr/>
      </vt:variant>
      <vt:variant>
        <vt:i4>2490424</vt:i4>
      </vt:variant>
      <vt:variant>
        <vt:i4>93</vt:i4>
      </vt:variant>
      <vt:variant>
        <vt:i4>0</vt:i4>
      </vt:variant>
      <vt:variant>
        <vt:i4>5</vt:i4>
      </vt:variant>
      <vt:variant>
        <vt:lpwstr>https://doi.org/10.1038/s41423-024-01148-8</vt:lpwstr>
      </vt:variant>
      <vt:variant>
        <vt:lpwstr/>
      </vt:variant>
      <vt:variant>
        <vt:i4>3735586</vt:i4>
      </vt:variant>
      <vt:variant>
        <vt:i4>90</vt:i4>
      </vt:variant>
      <vt:variant>
        <vt:i4>0</vt:i4>
      </vt:variant>
      <vt:variant>
        <vt:i4>5</vt:i4>
      </vt:variant>
      <vt:variant>
        <vt:lpwstr>https://doi.org/10.1016/j.bonr.2022.101640</vt:lpwstr>
      </vt:variant>
      <vt:variant>
        <vt:lpwstr/>
      </vt:variant>
      <vt:variant>
        <vt:i4>2883635</vt:i4>
      </vt:variant>
      <vt:variant>
        <vt:i4>87</vt:i4>
      </vt:variant>
      <vt:variant>
        <vt:i4>0</vt:i4>
      </vt:variant>
      <vt:variant>
        <vt:i4>5</vt:i4>
      </vt:variant>
      <vt:variant>
        <vt:lpwstr>https://doi.org/10.1007/s00125-023-05958-9</vt:lpwstr>
      </vt:variant>
      <vt:variant>
        <vt:lpwstr/>
      </vt:variant>
      <vt:variant>
        <vt:i4>2621556</vt:i4>
      </vt:variant>
      <vt:variant>
        <vt:i4>84</vt:i4>
      </vt:variant>
      <vt:variant>
        <vt:i4>0</vt:i4>
      </vt:variant>
      <vt:variant>
        <vt:i4>5</vt:i4>
      </vt:variant>
      <vt:variant>
        <vt:lpwstr>https://journals.sagepub.com/doi/pdf/10.1177/19322968221085273</vt:lpwstr>
      </vt:variant>
      <vt:variant>
        <vt:lpwstr/>
      </vt:variant>
      <vt:variant>
        <vt:i4>5963841</vt:i4>
      </vt:variant>
      <vt:variant>
        <vt:i4>81</vt:i4>
      </vt:variant>
      <vt:variant>
        <vt:i4>0</vt:i4>
      </vt:variant>
      <vt:variant>
        <vt:i4>5</vt:i4>
      </vt:variant>
      <vt:variant>
        <vt:lpwstr>https://doi.org/10.1111/obr.13762</vt:lpwstr>
      </vt:variant>
      <vt:variant>
        <vt:lpwstr/>
      </vt:variant>
      <vt:variant>
        <vt:i4>2228272</vt:i4>
      </vt:variant>
      <vt:variant>
        <vt:i4>78</vt:i4>
      </vt:variant>
      <vt:variant>
        <vt:i4>0</vt:i4>
      </vt:variant>
      <vt:variant>
        <vt:i4>5</vt:i4>
      </vt:variant>
      <vt:variant>
        <vt:lpwstr>https://idf.org/news/quitting-smoking-cuts-your-risk-of-developing-type-2-diabetes-by-up-to-40/</vt:lpwstr>
      </vt:variant>
      <vt:variant>
        <vt:lpwstr/>
      </vt:variant>
      <vt:variant>
        <vt:i4>2162750</vt:i4>
      </vt:variant>
      <vt:variant>
        <vt:i4>75</vt:i4>
      </vt:variant>
      <vt:variant>
        <vt:i4>0</vt:i4>
      </vt:variant>
      <vt:variant>
        <vt:i4>5</vt:i4>
      </vt:variant>
      <vt:variant>
        <vt:lpwstr>https://doi.org/10.1007/s00125-022-05685-7</vt:lpwstr>
      </vt:variant>
      <vt:variant>
        <vt:lpwstr/>
      </vt:variant>
      <vt:variant>
        <vt:i4>5963844</vt:i4>
      </vt:variant>
      <vt:variant>
        <vt:i4>72</vt:i4>
      </vt:variant>
      <vt:variant>
        <vt:i4>0</vt:i4>
      </vt:variant>
      <vt:variant>
        <vt:i4>5</vt:i4>
      </vt:variant>
      <vt:variant>
        <vt:lpwstr>http://www.alternative-therapies.com/oa/pdf/8182.pdf</vt:lpwstr>
      </vt:variant>
      <vt:variant>
        <vt:lpwstr/>
      </vt:variant>
      <vt:variant>
        <vt:i4>5963844</vt:i4>
      </vt:variant>
      <vt:variant>
        <vt:i4>69</vt:i4>
      </vt:variant>
      <vt:variant>
        <vt:i4>0</vt:i4>
      </vt:variant>
      <vt:variant>
        <vt:i4>5</vt:i4>
      </vt:variant>
      <vt:variant>
        <vt:lpwstr>http://www.alternative-therapies.com/oa/pdf/8182.pdf</vt:lpwstr>
      </vt:variant>
      <vt:variant>
        <vt:lpwstr/>
      </vt:variant>
      <vt:variant>
        <vt:i4>6291560</vt:i4>
      </vt:variant>
      <vt:variant>
        <vt:i4>66</vt:i4>
      </vt:variant>
      <vt:variant>
        <vt:i4>0</vt:i4>
      </vt:variant>
      <vt:variant>
        <vt:i4>5</vt:i4>
      </vt:variant>
      <vt:variant>
        <vt:lpwstr>https://www.gov.uk/government/statistics/diabetes-profile-update-march-2025/diabetes-profile-statistical-commentary-march-2025</vt:lpwstr>
      </vt:variant>
      <vt:variant>
        <vt:lpwstr/>
      </vt:variant>
      <vt:variant>
        <vt:i4>76</vt:i4>
      </vt:variant>
      <vt:variant>
        <vt:i4>63</vt:i4>
      </vt:variant>
      <vt:variant>
        <vt:i4>0</vt:i4>
      </vt:variant>
      <vt:variant>
        <vt:i4>5</vt:i4>
      </vt:variant>
      <vt:variant>
        <vt:lpwstr>https://doi.org/10.1080/15548627.2023.2247300</vt:lpwstr>
      </vt:variant>
      <vt:variant>
        <vt:lpwstr/>
      </vt:variant>
      <vt:variant>
        <vt:i4>7274623</vt:i4>
      </vt:variant>
      <vt:variant>
        <vt:i4>60</vt:i4>
      </vt:variant>
      <vt:variant>
        <vt:i4>0</vt:i4>
      </vt:variant>
      <vt:variant>
        <vt:i4>5</vt:i4>
      </vt:variant>
      <vt:variant>
        <vt:lpwstr>https://www.diabetes.org.uk/about-us/about-the-charity/our-strategy/statistics</vt:lpwstr>
      </vt:variant>
      <vt:variant>
        <vt:lpwstr/>
      </vt:variant>
      <vt:variant>
        <vt:i4>1048597</vt:i4>
      </vt:variant>
      <vt:variant>
        <vt:i4>57</vt:i4>
      </vt:variant>
      <vt:variant>
        <vt:i4>0</vt:i4>
      </vt:variant>
      <vt:variant>
        <vt:i4>5</vt:i4>
      </vt:variant>
      <vt:variant>
        <vt:lpwstr>https://www.diabetes.org.uk/about-us/news-and-views/weight-loss-can-put-type-2-diabetes-remission-least-five-years-reveal-latest-findings</vt:lpwstr>
      </vt:variant>
      <vt:variant>
        <vt:lpwstr/>
      </vt:variant>
      <vt:variant>
        <vt:i4>917534</vt:i4>
      </vt:variant>
      <vt:variant>
        <vt:i4>54</vt:i4>
      </vt:variant>
      <vt:variant>
        <vt:i4>0</vt:i4>
      </vt:variant>
      <vt:variant>
        <vt:i4>5</vt:i4>
      </vt:variant>
      <vt:variant>
        <vt:lpwstr>https://my.clevelandclinic.org/health/body/22601-insulin</vt:lpwstr>
      </vt:variant>
      <vt:variant>
        <vt:lpwstr/>
      </vt:variant>
      <vt:variant>
        <vt:i4>5963864</vt:i4>
      </vt:variant>
      <vt:variant>
        <vt:i4>51</vt:i4>
      </vt:variant>
      <vt:variant>
        <vt:i4>0</vt:i4>
      </vt:variant>
      <vt:variant>
        <vt:i4>5</vt:i4>
      </vt:variant>
      <vt:variant>
        <vt:lpwstr>https://www.cdc.gov/diabetes/diabetes-testing/monitoring-blood-sugar.html</vt:lpwstr>
      </vt:variant>
      <vt:variant>
        <vt:lpwstr/>
      </vt:variant>
      <vt:variant>
        <vt:i4>1507344</vt:i4>
      </vt:variant>
      <vt:variant>
        <vt:i4>48</vt:i4>
      </vt:variant>
      <vt:variant>
        <vt:i4>0</vt:i4>
      </vt:variant>
      <vt:variant>
        <vt:i4>5</vt:i4>
      </vt:variant>
      <vt:variant>
        <vt:lpwstr>https://www.cdc.gov/diabetes/risk-factors/index.html</vt:lpwstr>
      </vt:variant>
      <vt:variant>
        <vt:lpwstr/>
      </vt:variant>
      <vt:variant>
        <vt:i4>2752575</vt:i4>
      </vt:variant>
      <vt:variant>
        <vt:i4>45</vt:i4>
      </vt:variant>
      <vt:variant>
        <vt:i4>0</vt:i4>
      </vt:variant>
      <vt:variant>
        <vt:i4>5</vt:i4>
      </vt:variant>
      <vt:variant>
        <vt:lpwstr>https://doi.org/10.1038/s41574-024-00973-1</vt:lpwstr>
      </vt:variant>
      <vt:variant>
        <vt:lpwstr/>
      </vt:variant>
      <vt:variant>
        <vt:i4>1441850</vt:i4>
      </vt:variant>
      <vt:variant>
        <vt:i4>38</vt:i4>
      </vt:variant>
      <vt:variant>
        <vt:i4>0</vt:i4>
      </vt:variant>
      <vt:variant>
        <vt:i4>5</vt:i4>
      </vt:variant>
      <vt:variant>
        <vt:lpwstr/>
      </vt:variant>
      <vt:variant>
        <vt:lpwstr>_Toc221292036</vt:lpwstr>
      </vt:variant>
      <vt:variant>
        <vt:i4>1441850</vt:i4>
      </vt:variant>
      <vt:variant>
        <vt:i4>32</vt:i4>
      </vt:variant>
      <vt:variant>
        <vt:i4>0</vt:i4>
      </vt:variant>
      <vt:variant>
        <vt:i4>5</vt:i4>
      </vt:variant>
      <vt:variant>
        <vt:lpwstr/>
      </vt:variant>
      <vt:variant>
        <vt:lpwstr>_Toc221292035</vt:lpwstr>
      </vt:variant>
      <vt:variant>
        <vt:i4>1441850</vt:i4>
      </vt:variant>
      <vt:variant>
        <vt:i4>26</vt:i4>
      </vt:variant>
      <vt:variant>
        <vt:i4>0</vt:i4>
      </vt:variant>
      <vt:variant>
        <vt:i4>5</vt:i4>
      </vt:variant>
      <vt:variant>
        <vt:lpwstr/>
      </vt:variant>
      <vt:variant>
        <vt:lpwstr>_Toc221292034</vt:lpwstr>
      </vt:variant>
      <vt:variant>
        <vt:i4>1441850</vt:i4>
      </vt:variant>
      <vt:variant>
        <vt:i4>20</vt:i4>
      </vt:variant>
      <vt:variant>
        <vt:i4>0</vt:i4>
      </vt:variant>
      <vt:variant>
        <vt:i4>5</vt:i4>
      </vt:variant>
      <vt:variant>
        <vt:lpwstr/>
      </vt:variant>
      <vt:variant>
        <vt:lpwstr>_Toc221292033</vt:lpwstr>
      </vt:variant>
      <vt:variant>
        <vt:i4>1441850</vt:i4>
      </vt:variant>
      <vt:variant>
        <vt:i4>14</vt:i4>
      </vt:variant>
      <vt:variant>
        <vt:i4>0</vt:i4>
      </vt:variant>
      <vt:variant>
        <vt:i4>5</vt:i4>
      </vt:variant>
      <vt:variant>
        <vt:lpwstr/>
      </vt:variant>
      <vt:variant>
        <vt:lpwstr>_Toc221292032</vt:lpwstr>
      </vt:variant>
      <vt:variant>
        <vt:i4>1441850</vt:i4>
      </vt:variant>
      <vt:variant>
        <vt:i4>8</vt:i4>
      </vt:variant>
      <vt:variant>
        <vt:i4>0</vt:i4>
      </vt:variant>
      <vt:variant>
        <vt:i4>5</vt:i4>
      </vt:variant>
      <vt:variant>
        <vt:lpwstr/>
      </vt:variant>
      <vt:variant>
        <vt:lpwstr>_Toc221292031</vt:lpwstr>
      </vt:variant>
      <vt:variant>
        <vt:i4>1441850</vt:i4>
      </vt:variant>
      <vt:variant>
        <vt:i4>2</vt:i4>
      </vt:variant>
      <vt:variant>
        <vt:i4>0</vt:i4>
      </vt:variant>
      <vt:variant>
        <vt:i4>5</vt:i4>
      </vt:variant>
      <vt:variant>
        <vt:lpwstr/>
      </vt:variant>
      <vt:variant>
        <vt:lpwstr>_Toc221292030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Asia Bakari</dc:creator>
  <cp:keywords/>
  <cp:lastModifiedBy>Asia Zuber Bakari (2419862)</cp:lastModifiedBy>
  <cp:revision>11</cp:revision>
  <dcterms:created xsi:type="dcterms:W3CDTF">2026-02-22T00:59:00Z</dcterms:created>
  <dcterms:modified xsi:type="dcterms:W3CDTF">2026-02-22T12:10:00Z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3b59e354-1a8b-4e6a-bbeb-337bae4f8bd4</vt:lpwstr>
  </property>
  <property fmtid="{D5CDD505-2E9C-101B-9397-08002B2CF9AE}" pid="3" name="ContentTypeId">
    <vt:lpwstr>0x0101007810DDF4EC27A54C9626255B384F637A</vt:lpwstr>
  </property>
</Properties>
</file>