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8"/>
          <w:szCs w:val="28"/>
          <w:lang w:val="en-GB"/>
        </w:rPr>
        <w:id w:val="24683577"/>
        <w:docPartObj>
          <w:docPartGallery w:val="Cover Pages"/>
          <w:docPartUnique/>
        </w:docPartObj>
      </w:sdtPr>
      <w:sdtEndPr>
        <w:rPr>
          <w:noProof/>
        </w:rPr>
      </w:sdtEndPr>
      <w:sdtContent>
        <w:p w14:paraId="1EDBA665" w14:textId="77777777" w:rsidR="006C7367" w:rsidRPr="002546DE" w:rsidRDefault="006C7367">
          <w:pPr>
            <w:pStyle w:val="NoSpacing"/>
            <w:rPr>
              <w:rFonts w:ascii="Times New Roman" w:hAnsi="Times New Roman" w:cs="Times New Roman"/>
              <w:sz w:val="28"/>
              <w:szCs w:val="28"/>
            </w:rPr>
          </w:pPr>
        </w:p>
        <w:p w14:paraId="6B8B3540" w14:textId="103E16D0" w:rsidR="006C7367" w:rsidRPr="002546DE" w:rsidRDefault="00837907">
          <w:pPr>
            <w:rPr>
              <w:rFonts w:ascii="Times New Roman" w:hAnsi="Times New Roman" w:cs="Times New Roman"/>
              <w:sz w:val="28"/>
              <w:szCs w:val="28"/>
            </w:rPr>
          </w:pPr>
          <w:r w:rsidRPr="002546DE">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45522991" wp14:editId="12A99ECF">
                    <wp:simplePos x="0" y="0"/>
                    <wp:positionH relativeFrom="page">
                      <wp:align>center</wp:align>
                    </wp:positionH>
                    <wp:positionV relativeFrom="margin">
                      <wp:align>top</wp:align>
                    </wp:positionV>
                    <wp:extent cx="5946140" cy="104267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6140" cy="1042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7030A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27FFC0" w14:textId="77777777" w:rsidR="006C7367" w:rsidRPr="00FF42A7" w:rsidRDefault="006C7367">
                                    <w:pPr>
                                      <w:pStyle w:val="NoSpacing"/>
                                      <w:rPr>
                                        <w:rFonts w:asciiTheme="majorHAnsi" w:eastAsiaTheme="majorEastAsia" w:hAnsiTheme="majorHAnsi" w:cstheme="majorBidi"/>
                                        <w:caps/>
                                        <w:color w:val="7030A0"/>
                                        <w:sz w:val="68"/>
                                        <w:szCs w:val="68"/>
                                      </w:rPr>
                                    </w:pPr>
                                    <w:r w:rsidRPr="00FF42A7">
                                      <w:rPr>
                                        <w:rFonts w:asciiTheme="majorHAnsi" w:eastAsiaTheme="majorEastAsia" w:hAnsiTheme="majorHAnsi" w:cstheme="majorBidi"/>
                                        <w:b/>
                                        <w:bCs/>
                                        <w:caps/>
                                        <w:color w:val="7030A0"/>
                                        <w:sz w:val="40"/>
                                        <w:szCs w:val="40"/>
                                      </w:rPr>
                                      <w:t>criminal litigation assignment - 2</w:t>
                                    </w:r>
                                  </w:p>
                                </w:sdtContent>
                              </w:sdt>
                              <w:p w14:paraId="378B3BB2" w14:textId="77777777" w:rsidR="006C7367" w:rsidRDefault="00176C7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C7367">
                                      <w:rPr>
                                        <w:color w:val="4472C4" w:themeColor="accent1"/>
                                        <w:sz w:val="36"/>
                                        <w:szCs w:val="36"/>
                                      </w:rPr>
                                      <w:t>Case Study – The case of William Brown</w:t>
                                    </w:r>
                                  </w:sdtContent>
                                </w:sdt>
                              </w:p>
                              <w:p w14:paraId="737DF86C" w14:textId="77777777" w:rsidR="006C7367" w:rsidRDefault="006C73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45522991" id="_x0000_t202" coordsize="21600,21600" o:spt="202" path="m,l,21600r21600,l21600,xe">
                    <v:stroke joinstyle="miter"/>
                    <v:path gradientshapeok="t" o:connecttype="rect"/>
                  </v:shapetype>
                  <v:shape id="Text Box 62" o:spid="_x0000_s1026" type="#_x0000_t202" style="position:absolute;margin-left:0;margin-top:0;width:468.2pt;height:82.1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" filled="f" stroked="f" strokeweight=".5pt">
                    <v:textbox style="mso-fit-shape-to-text:t">
                      <w:txbxContent>
                        <w:sdt>
                          <w:sdtPr>
                            <w:rPr>
                              <w:rFonts w:asciiTheme="majorHAnsi" w:eastAsiaTheme="majorEastAsia" w:hAnsiTheme="majorHAnsi" w:cstheme="majorBidi"/>
                              <w:b/>
                              <w:bCs/>
                              <w:caps/>
                              <w:color w:val="7030A0"/>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627FFC0" w14:textId="77777777" w:rsidR="006C7367" w:rsidRPr="00FF42A7" w:rsidRDefault="006C7367">
                              <w:pPr>
                                <w:pStyle w:val="NoSpacing"/>
                                <w:rPr>
                                  <w:rFonts w:asciiTheme="majorHAnsi" w:eastAsiaTheme="majorEastAsia" w:hAnsiTheme="majorHAnsi" w:cstheme="majorBidi"/>
                                  <w:caps/>
                                  <w:color w:val="7030A0"/>
                                  <w:sz w:val="68"/>
                                  <w:szCs w:val="68"/>
                                </w:rPr>
                              </w:pPr>
                              <w:r w:rsidRPr="00FF42A7">
                                <w:rPr>
                                  <w:rFonts w:asciiTheme="majorHAnsi" w:eastAsiaTheme="majorEastAsia" w:hAnsiTheme="majorHAnsi" w:cstheme="majorBidi"/>
                                  <w:b/>
                                  <w:bCs/>
                                  <w:caps/>
                                  <w:color w:val="7030A0"/>
                                  <w:sz w:val="40"/>
                                  <w:szCs w:val="40"/>
                                </w:rPr>
                                <w:t>criminal litigation assignment - 2</w:t>
                              </w:r>
                            </w:p>
                          </w:sdtContent>
                        </w:sdt>
                        <w:p w14:paraId="378B3BB2" w14:textId="77777777" w:rsidR="006C7367" w:rsidRDefault="00176C7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C7367">
                                <w:rPr>
                                  <w:color w:val="4472C4" w:themeColor="accent1"/>
                                  <w:sz w:val="36"/>
                                  <w:szCs w:val="36"/>
                                </w:rPr>
                                <w:t>Case Study – The case of William Brown</w:t>
                              </w:r>
                            </w:sdtContent>
                          </w:sdt>
                        </w:p>
                        <w:p w14:paraId="737DF86C" w14:textId="77777777" w:rsidR="006C7367" w:rsidRDefault="006C7367"/>
                      </w:txbxContent>
                    </v:textbox>
                    <w10:wrap anchorx="page" anchory="margin"/>
                  </v:shape>
                </w:pict>
              </mc:Fallback>
            </mc:AlternateContent>
          </w:r>
          <w:r w:rsidRPr="002546DE">
            <w:rPr>
              <w:rFonts w:ascii="Times New Roman" w:hAnsi="Times New Roman" w:cs="Times New Roman"/>
              <w:noProof/>
              <w:color w:val="4472C4" w:themeColor="accent1"/>
              <w:sz w:val="28"/>
              <w:szCs w:val="28"/>
            </w:rPr>
            <mc:AlternateContent>
              <mc:Choice Requires="wpg">
                <w:drawing>
                  <wp:anchor distT="0" distB="0" distL="114300" distR="114300" simplePos="0" relativeHeight="251660288" behindDoc="1" locked="0" layoutInCell="1" allowOverlap="1" wp14:anchorId="7C117205" wp14:editId="2721D737">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85765" cy="5692775"/>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85765" cy="569277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8BBAA6" id="Group 2" o:spid="_x0000_s1026" style="position:absolute;margin-left:0;margin-top:0;width:431.95pt;height:448.2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A0B0F85" w14:textId="77777777" w:rsidR="00DE197D" w:rsidRPr="002546DE" w:rsidRDefault="00DE197D" w:rsidP="00DE197D">
          <w:pPr>
            <w:spacing w:after="0" w:line="360" w:lineRule="auto"/>
            <w:rPr>
              <w:rFonts w:ascii="Times New Roman" w:eastAsia="Times New Roman" w:hAnsi="Times New Roman" w:cs="Times New Roman"/>
              <w:color w:val="FFFFFF"/>
              <w:sz w:val="28"/>
              <w:szCs w:val="28"/>
              <w:lang w:val="en-US"/>
            </w:rPr>
          </w:pPr>
        </w:p>
        <w:p w14:paraId="45CB91A0"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334246DD"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315D6D0D"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30C3754E"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76F8CA0C"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6B0A2119"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0FCCBA5F"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487F81D2"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5C29913A"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62EC17C2"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582CCCA0"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720598E1"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7A7F7BD4"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2F554756"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74C3BBD9"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6CD9540E" w14:textId="77777777" w:rsidR="00DE197D" w:rsidRPr="002546DE" w:rsidRDefault="00DE197D" w:rsidP="00DE197D">
          <w:pPr>
            <w:spacing w:after="0" w:line="240" w:lineRule="auto"/>
            <w:jc w:val="both"/>
            <w:rPr>
              <w:rFonts w:ascii="Times New Roman" w:eastAsia="Times New Roman" w:hAnsi="Times New Roman" w:cs="Times New Roman"/>
              <w:b/>
              <w:sz w:val="28"/>
              <w:szCs w:val="28"/>
              <w:lang w:eastAsia="en-GB"/>
            </w:rPr>
          </w:pPr>
        </w:p>
        <w:p w14:paraId="455F4FB0" w14:textId="140A5E88"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Student Name: MD ROSHID AHMED</w:t>
          </w:r>
        </w:p>
        <w:p w14:paraId="7480DBC4" w14:textId="77777777"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Student ID: 1922561</w:t>
          </w:r>
        </w:p>
        <w:p w14:paraId="0E7BDD53" w14:textId="77777777"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Course Lecturer: Sian Turvey</w:t>
          </w:r>
        </w:p>
        <w:p w14:paraId="40E67B04" w14:textId="77777777"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Course Module: Criminal Litigation</w:t>
          </w:r>
        </w:p>
        <w:p w14:paraId="650A1554" w14:textId="77777777"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Course Code: BMLW4000</w:t>
          </w:r>
        </w:p>
        <w:p w14:paraId="4EE11F4A" w14:textId="14C94AF4" w:rsidR="00DE197D" w:rsidRPr="002546DE" w:rsidRDefault="00DE197D" w:rsidP="00DE197D">
          <w:pPr>
            <w:spacing w:after="0" w:line="240" w:lineRule="auto"/>
            <w:jc w:val="both"/>
            <w:rPr>
              <w:rFonts w:ascii="Times New Roman" w:eastAsia="Times New Roman" w:hAnsi="Times New Roman" w:cs="Times New Roman"/>
              <w:b/>
              <w:color w:val="00B0F0"/>
              <w:sz w:val="28"/>
              <w:szCs w:val="28"/>
              <w:lang w:eastAsia="en-GB"/>
            </w:rPr>
          </w:pPr>
          <w:r w:rsidRPr="002546DE">
            <w:rPr>
              <w:rFonts w:ascii="Times New Roman" w:eastAsia="Times New Roman" w:hAnsi="Times New Roman" w:cs="Times New Roman"/>
              <w:b/>
              <w:color w:val="00B0F0"/>
              <w:sz w:val="28"/>
              <w:szCs w:val="28"/>
              <w:lang w:eastAsia="en-GB"/>
            </w:rPr>
            <w:t>Submission Date: 07</w:t>
          </w:r>
          <w:r w:rsidRPr="002546DE">
            <w:rPr>
              <w:rFonts w:ascii="Times New Roman" w:eastAsia="Times New Roman" w:hAnsi="Times New Roman" w:cs="Times New Roman"/>
              <w:b/>
              <w:color w:val="00B0F0"/>
              <w:sz w:val="28"/>
              <w:szCs w:val="28"/>
              <w:vertAlign w:val="superscript"/>
              <w:lang w:eastAsia="en-GB"/>
            </w:rPr>
            <w:t>th</w:t>
          </w:r>
          <w:r w:rsidRPr="002546DE">
            <w:rPr>
              <w:rFonts w:ascii="Times New Roman" w:eastAsia="Times New Roman" w:hAnsi="Times New Roman" w:cs="Times New Roman"/>
              <w:b/>
              <w:color w:val="00B0F0"/>
              <w:sz w:val="28"/>
              <w:szCs w:val="28"/>
              <w:lang w:eastAsia="en-GB"/>
            </w:rPr>
            <w:t xml:space="preserve"> May 2021</w:t>
          </w:r>
        </w:p>
        <w:p w14:paraId="5686B9CE" w14:textId="6A994764" w:rsidR="006C7367" w:rsidRPr="002546DE" w:rsidRDefault="00837907">
          <w:pPr>
            <w:rPr>
              <w:rFonts w:ascii="Times New Roman" w:hAnsi="Times New Roman" w:cs="Times New Roman"/>
              <w:noProof/>
              <w:sz w:val="28"/>
              <w:szCs w:val="28"/>
              <w:lang w:val="en-US"/>
            </w:rPr>
          </w:pPr>
          <w:r w:rsidRPr="002546DE">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44501B8F" wp14:editId="5A14CA14">
                    <wp:simplePos x="0" y="0"/>
                    <wp:positionH relativeFrom="margin">
                      <wp:align>left</wp:align>
                    </wp:positionH>
                    <wp:positionV relativeFrom="margin">
                      <wp:posOffset>7658100</wp:posOffset>
                    </wp:positionV>
                    <wp:extent cx="5962650" cy="45720"/>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62650" cy="45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3ADF7" w14:textId="77777777" w:rsidR="006C7367" w:rsidRDefault="006C7367">
                                    <w:pPr>
                                      <w:pStyle w:val="NoSpacing"/>
                                      <w:jc w:val="right"/>
                                      <w:rPr>
                                        <w:color w:val="4472C4" w:themeColor="accent1"/>
                                        <w:sz w:val="36"/>
                                        <w:szCs w:val="36"/>
                                      </w:rPr>
                                    </w:pPr>
                                    <w:r>
                                      <w:rPr>
                                        <w:color w:val="4472C4" w:themeColor="accent1"/>
                                        <w:sz w:val="36"/>
                                        <w:szCs w:val="36"/>
                                      </w:rPr>
                                      <w:t>Law and Legal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501B8F" id="Text Box 69" o:spid="_x0000_s1027" type="#_x0000_t202" style="position:absolute;margin-left:0;margin-top:603pt;width:469.5pt;height:3.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" filled="f" stroked="f" strokeweight=".5pt">
                    <v:textbox inset="0,0,0,0">
                      <w:txbxContent>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3ADF7" w14:textId="77777777" w:rsidR="006C7367" w:rsidRDefault="006C7367">
                              <w:pPr>
                                <w:pStyle w:val="NoSpacing"/>
                                <w:jc w:val="right"/>
                                <w:rPr>
                                  <w:color w:val="4472C4" w:themeColor="accent1"/>
                                  <w:sz w:val="36"/>
                                  <w:szCs w:val="36"/>
                                </w:rPr>
                              </w:pPr>
                              <w:r>
                                <w:rPr>
                                  <w:color w:val="4472C4" w:themeColor="accent1"/>
                                  <w:sz w:val="36"/>
                                  <w:szCs w:val="36"/>
                                </w:rPr>
                                <w:t>Law and Legal Practice</w:t>
                              </w:r>
                            </w:p>
                          </w:sdtContent>
                        </w:sdt>
                      </w:txbxContent>
                    </v:textbox>
                    <w10:wrap anchorx="margin" anchory="margin"/>
                  </v:shape>
                </w:pict>
              </mc:Fallback>
            </mc:AlternateContent>
          </w:r>
          <w:r w:rsidR="006C7367" w:rsidRPr="002546DE">
            <w:rPr>
              <w:rFonts w:ascii="Times New Roman" w:hAnsi="Times New Roman" w:cs="Times New Roman"/>
              <w:noProof/>
              <w:sz w:val="28"/>
              <w:szCs w:val="28"/>
              <w:lang w:val="en-US"/>
            </w:rPr>
            <w:br w:type="page"/>
          </w:r>
        </w:p>
      </w:sdtContent>
    </w:sdt>
    <w:p w14:paraId="099300DC" w14:textId="77777777" w:rsidR="00F7697E" w:rsidRPr="002546DE" w:rsidRDefault="00CD55B2" w:rsidP="00F7697E">
      <w:pPr>
        <w:spacing w:after="0" w:line="360" w:lineRule="auto"/>
        <w:jc w:val="both"/>
        <w:rPr>
          <w:rFonts w:ascii="Times New Roman" w:hAnsi="Times New Roman" w:cs="Times New Roman"/>
          <w:b/>
          <w:bCs/>
          <w:sz w:val="28"/>
          <w:szCs w:val="28"/>
          <w:u w:val="single"/>
          <w:lang w:val="pt-PT"/>
        </w:rPr>
      </w:pPr>
      <w:r w:rsidRPr="002546DE">
        <w:rPr>
          <w:rFonts w:ascii="Times New Roman" w:hAnsi="Times New Roman" w:cs="Times New Roman"/>
          <w:b/>
          <w:bCs/>
          <w:sz w:val="28"/>
          <w:szCs w:val="28"/>
          <w:u w:val="single"/>
          <w:lang w:val="pt-PT"/>
        </w:rPr>
        <w:lastRenderedPageBreak/>
        <w:t xml:space="preserve">INTERNAL MEMORANDUM </w:t>
      </w:r>
    </w:p>
    <w:p w14:paraId="6794B669" w14:textId="77777777" w:rsidR="00F7697E" w:rsidRPr="002546DE" w:rsidRDefault="00CD55B2" w:rsidP="00F7697E">
      <w:pPr>
        <w:spacing w:after="0" w:line="360" w:lineRule="auto"/>
        <w:jc w:val="both"/>
        <w:rPr>
          <w:rFonts w:ascii="Times New Roman" w:hAnsi="Times New Roman" w:cs="Times New Roman"/>
          <w:b/>
          <w:bCs/>
          <w:sz w:val="28"/>
          <w:szCs w:val="28"/>
          <w:lang w:val="pt-PT"/>
        </w:rPr>
      </w:pPr>
      <w:r w:rsidRPr="002546DE">
        <w:rPr>
          <w:rFonts w:ascii="Times New Roman" w:hAnsi="Times New Roman" w:cs="Times New Roman"/>
          <w:b/>
          <w:bCs/>
          <w:sz w:val="28"/>
          <w:szCs w:val="28"/>
          <w:lang w:val="pt-PT"/>
        </w:rPr>
        <w:t>To: Principal Oliver Jones</w:t>
      </w:r>
    </w:p>
    <w:p w14:paraId="4F26C6B7" w14:textId="77777777" w:rsidR="00F7697E" w:rsidRPr="002546DE" w:rsidRDefault="00F7697E" w:rsidP="00F7697E">
      <w:pPr>
        <w:spacing w:after="0" w:line="360" w:lineRule="auto"/>
        <w:jc w:val="both"/>
        <w:rPr>
          <w:rFonts w:ascii="Times New Roman" w:hAnsi="Times New Roman" w:cs="Times New Roman"/>
          <w:b/>
          <w:bCs/>
          <w:sz w:val="28"/>
          <w:szCs w:val="28"/>
          <w:lang w:val="en-US"/>
        </w:rPr>
      </w:pPr>
      <w:r w:rsidRPr="002546DE">
        <w:rPr>
          <w:rFonts w:ascii="Times New Roman" w:hAnsi="Times New Roman" w:cs="Times New Roman"/>
          <w:b/>
          <w:bCs/>
          <w:sz w:val="28"/>
          <w:szCs w:val="28"/>
          <w:lang w:val="en-US"/>
        </w:rPr>
        <w:t>From: Trainee lawyer MD R AHMED</w:t>
      </w:r>
    </w:p>
    <w:p w14:paraId="1DA23BE4" w14:textId="2CF2CC7F" w:rsidR="00F7697E" w:rsidRPr="002546DE" w:rsidRDefault="00F7697E" w:rsidP="00F7697E">
      <w:pPr>
        <w:spacing w:after="0" w:line="360" w:lineRule="auto"/>
        <w:jc w:val="both"/>
        <w:rPr>
          <w:rFonts w:ascii="Times New Roman" w:hAnsi="Times New Roman" w:cs="Times New Roman"/>
          <w:b/>
          <w:bCs/>
          <w:sz w:val="28"/>
          <w:szCs w:val="28"/>
          <w:lang w:val="en-US"/>
        </w:rPr>
      </w:pPr>
      <w:r w:rsidRPr="002546DE">
        <w:rPr>
          <w:rFonts w:ascii="Times New Roman" w:hAnsi="Times New Roman" w:cs="Times New Roman"/>
          <w:b/>
          <w:bCs/>
          <w:sz w:val="28"/>
          <w:szCs w:val="28"/>
          <w:lang w:val="en-US"/>
        </w:rPr>
        <w:t xml:space="preserve">Date: </w:t>
      </w:r>
      <w:r w:rsidR="00083DF2" w:rsidRPr="002546DE">
        <w:rPr>
          <w:rFonts w:ascii="Times New Roman" w:hAnsi="Times New Roman" w:cs="Times New Roman"/>
          <w:b/>
          <w:bCs/>
          <w:sz w:val="28"/>
          <w:szCs w:val="28"/>
          <w:lang w:val="en-US"/>
        </w:rPr>
        <w:t>29</w:t>
      </w:r>
      <w:r w:rsidRPr="002546DE">
        <w:rPr>
          <w:rFonts w:ascii="Times New Roman" w:hAnsi="Times New Roman" w:cs="Times New Roman"/>
          <w:b/>
          <w:bCs/>
          <w:sz w:val="28"/>
          <w:szCs w:val="28"/>
          <w:vertAlign w:val="superscript"/>
          <w:lang w:val="en-US"/>
        </w:rPr>
        <w:t>th</w:t>
      </w:r>
      <w:r w:rsidRPr="002546DE">
        <w:rPr>
          <w:rFonts w:ascii="Times New Roman" w:hAnsi="Times New Roman" w:cs="Times New Roman"/>
          <w:b/>
          <w:bCs/>
          <w:sz w:val="28"/>
          <w:szCs w:val="28"/>
          <w:lang w:val="en-US"/>
        </w:rPr>
        <w:t xml:space="preserve"> April 2021</w:t>
      </w:r>
    </w:p>
    <w:p w14:paraId="73E05265" w14:textId="77777777" w:rsidR="00F7697E" w:rsidRPr="002546DE" w:rsidRDefault="00F7697E" w:rsidP="00F7697E">
      <w:pPr>
        <w:spacing w:after="0" w:line="360" w:lineRule="auto"/>
        <w:jc w:val="both"/>
        <w:rPr>
          <w:rFonts w:ascii="Times New Roman" w:hAnsi="Times New Roman" w:cs="Times New Roman"/>
          <w:b/>
          <w:bCs/>
          <w:sz w:val="28"/>
          <w:szCs w:val="28"/>
          <w:lang w:val="en-US"/>
        </w:rPr>
      </w:pPr>
      <w:r w:rsidRPr="002546DE">
        <w:rPr>
          <w:rFonts w:ascii="Times New Roman" w:hAnsi="Times New Roman" w:cs="Times New Roman"/>
          <w:b/>
          <w:bCs/>
          <w:sz w:val="28"/>
          <w:szCs w:val="28"/>
          <w:lang w:val="en-US"/>
        </w:rPr>
        <w:t>File: William Brown Case</w:t>
      </w:r>
    </w:p>
    <w:p w14:paraId="7FC5F236" w14:textId="77777777" w:rsidR="00F7697E" w:rsidRPr="002546DE" w:rsidRDefault="00F7697E" w:rsidP="00F7697E">
      <w:pPr>
        <w:spacing w:after="0" w:line="360" w:lineRule="auto"/>
        <w:jc w:val="both"/>
        <w:rPr>
          <w:rFonts w:ascii="Times New Roman" w:hAnsi="Times New Roman" w:cs="Times New Roman"/>
          <w:b/>
          <w:bCs/>
          <w:sz w:val="28"/>
          <w:szCs w:val="28"/>
          <w:lang w:val="en-US"/>
        </w:rPr>
      </w:pPr>
      <w:r w:rsidRPr="002546DE">
        <w:rPr>
          <w:rFonts w:ascii="Times New Roman" w:hAnsi="Times New Roman" w:cs="Times New Roman"/>
          <w:b/>
          <w:bCs/>
          <w:sz w:val="28"/>
          <w:szCs w:val="28"/>
          <w:lang w:val="en-US"/>
        </w:rPr>
        <w:t xml:space="preserve">Subject: Theft </w:t>
      </w:r>
    </w:p>
    <w:p w14:paraId="67E9F5D4" w14:textId="77777777" w:rsidR="00F7697E" w:rsidRPr="002546DE" w:rsidRDefault="00F7697E" w:rsidP="00F7697E">
      <w:pPr>
        <w:spacing w:after="0" w:line="360" w:lineRule="auto"/>
        <w:jc w:val="both"/>
        <w:rPr>
          <w:rFonts w:ascii="Times New Roman" w:hAnsi="Times New Roman" w:cs="Times New Roman"/>
          <w:sz w:val="28"/>
          <w:szCs w:val="28"/>
          <w:lang w:val="en-US"/>
        </w:rPr>
      </w:pPr>
    </w:p>
    <w:p w14:paraId="1588BBBB"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1. Background:</w:t>
      </w:r>
    </w:p>
    <w:p w14:paraId="3996B61F" w14:textId="77777777" w:rsidR="00F7697E" w:rsidRPr="002546DE" w:rsidRDefault="00F7697E" w:rsidP="00F7697E">
      <w:pPr>
        <w:spacing w:after="0" w:line="360" w:lineRule="auto"/>
        <w:jc w:val="both"/>
        <w:rPr>
          <w:rFonts w:ascii="Times New Roman" w:hAnsi="Times New Roman" w:cs="Times New Roman"/>
          <w:sz w:val="28"/>
          <w:szCs w:val="28"/>
          <w:lang w:val="en-US"/>
        </w:rPr>
      </w:pPr>
    </w:p>
    <w:p w14:paraId="4F20FE4E" w14:textId="67464290"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In this case,</w:t>
      </w:r>
      <w:r w:rsidR="005B2DB3" w:rsidRPr="002546DE">
        <w:rPr>
          <w:rFonts w:ascii="Times New Roman" w:hAnsi="Times New Roman" w:cs="Times New Roman"/>
          <w:sz w:val="28"/>
          <w:szCs w:val="28"/>
          <w:lang w:val="en-US"/>
        </w:rPr>
        <w:t xml:space="preserve"> Mr.</w:t>
      </w:r>
      <w:r w:rsidRPr="002546DE">
        <w:rPr>
          <w:rFonts w:ascii="Times New Roman" w:hAnsi="Times New Roman" w:cs="Times New Roman"/>
          <w:sz w:val="28"/>
          <w:szCs w:val="28"/>
          <w:lang w:val="en-US"/>
        </w:rPr>
        <w:t xml:space="preserve"> William Brown</w:t>
      </w:r>
      <w:r w:rsidR="009B57B8" w:rsidRPr="002546DE">
        <w:rPr>
          <w:rFonts w:ascii="Times New Roman" w:hAnsi="Times New Roman" w:cs="Times New Roman"/>
          <w:sz w:val="28"/>
          <w:szCs w:val="28"/>
          <w:lang w:val="en-US"/>
        </w:rPr>
        <w:t xml:space="preserve">, aged 28, is </w:t>
      </w:r>
      <w:r w:rsidRPr="002546DE">
        <w:rPr>
          <w:rFonts w:ascii="Times New Roman" w:hAnsi="Times New Roman" w:cs="Times New Roman"/>
          <w:sz w:val="28"/>
          <w:szCs w:val="28"/>
          <w:lang w:val="en-US"/>
        </w:rPr>
        <w:t xml:space="preserve">charged with the two </w:t>
      </w:r>
      <w:r w:rsidR="009B57B8" w:rsidRPr="002546DE">
        <w:rPr>
          <w:rFonts w:ascii="Times New Roman" w:hAnsi="Times New Roman" w:cs="Times New Roman"/>
          <w:sz w:val="28"/>
          <w:szCs w:val="28"/>
          <w:lang w:val="en-US"/>
        </w:rPr>
        <w:t xml:space="preserve">offences of </w:t>
      </w:r>
      <w:r w:rsidRPr="002546DE">
        <w:rPr>
          <w:rFonts w:ascii="Times New Roman" w:hAnsi="Times New Roman" w:cs="Times New Roman"/>
          <w:sz w:val="28"/>
          <w:szCs w:val="28"/>
          <w:lang w:val="en-US"/>
        </w:rPr>
        <w:t>theft</w:t>
      </w:r>
      <w:r w:rsidR="009B57B8" w:rsidRPr="002546DE">
        <w:rPr>
          <w:rFonts w:ascii="Times New Roman" w:hAnsi="Times New Roman" w:cs="Times New Roman"/>
          <w:sz w:val="28"/>
          <w:szCs w:val="28"/>
          <w:lang w:val="en-US"/>
        </w:rPr>
        <w:t>.</w:t>
      </w:r>
      <w:r w:rsidRPr="002546DE">
        <w:rPr>
          <w:rFonts w:ascii="Times New Roman" w:hAnsi="Times New Roman" w:cs="Times New Roman"/>
          <w:sz w:val="28"/>
          <w:szCs w:val="28"/>
          <w:lang w:val="en-US"/>
        </w:rPr>
        <w:t xml:space="preserve"> </w:t>
      </w:r>
      <w:r w:rsidR="009B57B8" w:rsidRPr="002546DE">
        <w:rPr>
          <w:rFonts w:ascii="Times New Roman" w:hAnsi="Times New Roman" w:cs="Times New Roman"/>
          <w:sz w:val="28"/>
          <w:szCs w:val="28"/>
          <w:lang w:val="en-US"/>
        </w:rPr>
        <w:t>The</w:t>
      </w:r>
      <w:r w:rsidRPr="002546DE">
        <w:rPr>
          <w:rFonts w:ascii="Times New Roman" w:hAnsi="Times New Roman" w:cs="Times New Roman"/>
          <w:sz w:val="28"/>
          <w:szCs w:val="28"/>
          <w:lang w:val="en-US"/>
        </w:rPr>
        <w:t xml:space="preserve"> total amount of £3,000</w:t>
      </w:r>
      <w:r w:rsidR="009439DE" w:rsidRPr="002546DE">
        <w:rPr>
          <w:rFonts w:ascii="Times New Roman" w:hAnsi="Times New Roman" w:cs="Times New Roman"/>
          <w:sz w:val="28"/>
          <w:szCs w:val="28"/>
          <w:lang w:val="en-US"/>
        </w:rPr>
        <w:t>,</w:t>
      </w:r>
      <w:r w:rsidR="009B57B8" w:rsidRPr="002546DE">
        <w:rPr>
          <w:rFonts w:ascii="Times New Roman" w:hAnsi="Times New Roman" w:cs="Times New Roman"/>
          <w:sz w:val="28"/>
          <w:szCs w:val="28"/>
          <w:lang w:val="en-US"/>
        </w:rPr>
        <w:t xml:space="preserve"> one charge</w:t>
      </w:r>
      <w:r w:rsidR="00BF0072" w:rsidRPr="002546DE">
        <w:rPr>
          <w:rFonts w:ascii="Times New Roman" w:hAnsi="Times New Roman" w:cs="Times New Roman"/>
          <w:sz w:val="28"/>
          <w:szCs w:val="28"/>
          <w:lang w:val="en-US"/>
        </w:rPr>
        <w:t xml:space="preserve"> to the theft of cash and other to the theft</w:t>
      </w:r>
      <w:r w:rsidRPr="002546DE">
        <w:rPr>
          <w:rFonts w:ascii="Times New Roman" w:hAnsi="Times New Roman" w:cs="Times New Roman"/>
          <w:sz w:val="28"/>
          <w:szCs w:val="28"/>
          <w:lang w:val="en-US"/>
        </w:rPr>
        <w:t xml:space="preserve"> of quantity of wine and spirits. The purpose of this memorandum is to study the substantive law for the offense of theft along with the mens re</w:t>
      </w:r>
      <w:r w:rsidR="00541A02"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actus re</w:t>
      </w:r>
      <w:r w:rsidR="009439DE"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and the range of sentences. This memorandum explains about the procedure for allocation of this case for trial with criteria on which the court will make its decision. It also addresses advantages and disadvantages of both Magistrates’’/Crown Court trial. It sets the position </w:t>
      </w:r>
      <w:r w:rsidR="001600A8" w:rsidRPr="002546DE">
        <w:rPr>
          <w:rFonts w:ascii="Times New Roman" w:hAnsi="Times New Roman" w:cs="Times New Roman"/>
          <w:sz w:val="28"/>
          <w:szCs w:val="28"/>
          <w:lang w:val="en-US"/>
        </w:rPr>
        <w:t>in regard to</w:t>
      </w:r>
      <w:r w:rsidRPr="002546DE">
        <w:rPr>
          <w:rFonts w:ascii="Times New Roman" w:hAnsi="Times New Roman" w:cs="Times New Roman"/>
          <w:sz w:val="28"/>
          <w:szCs w:val="28"/>
          <w:lang w:val="en-US"/>
        </w:rPr>
        <w:t xml:space="preserve"> client’s entitlement to legal aid in crown court. It also explains the plea in mitigation of the case if client found guilty at trial. (</w:t>
      </w:r>
      <w:r w:rsidRPr="002546DE">
        <w:rPr>
          <w:rFonts w:ascii="Times New Roman" w:hAnsi="Times New Roman" w:cs="Times New Roman"/>
          <w:i/>
          <w:iCs/>
          <w:sz w:val="28"/>
          <w:szCs w:val="28"/>
          <w:lang w:val="en-US"/>
        </w:rPr>
        <w:t>Case study</w:t>
      </w:r>
      <w:r w:rsidRPr="002546DE">
        <w:rPr>
          <w:rFonts w:ascii="Times New Roman" w:hAnsi="Times New Roman" w:cs="Times New Roman"/>
          <w:sz w:val="28"/>
          <w:szCs w:val="28"/>
          <w:lang w:val="en-US"/>
        </w:rPr>
        <w:t>)</w:t>
      </w:r>
    </w:p>
    <w:p w14:paraId="3FC8E2C2"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2. Fact of the case:</w:t>
      </w:r>
    </w:p>
    <w:p w14:paraId="18AFFFF3" w14:textId="0166488D" w:rsidR="00F7697E" w:rsidRPr="002546DE" w:rsidRDefault="005B2DB3"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Mr. </w:t>
      </w:r>
      <w:r w:rsidR="00F7697E" w:rsidRPr="002546DE">
        <w:rPr>
          <w:rFonts w:ascii="Times New Roman" w:hAnsi="Times New Roman" w:cs="Times New Roman"/>
          <w:sz w:val="28"/>
          <w:szCs w:val="28"/>
          <w:lang w:val="en-US"/>
        </w:rPr>
        <w:t>William Brown</w:t>
      </w:r>
      <w:r w:rsidR="009439DE" w:rsidRPr="002546DE">
        <w:rPr>
          <w:rFonts w:ascii="Times New Roman" w:hAnsi="Times New Roman" w:cs="Times New Roman"/>
          <w:sz w:val="28"/>
          <w:szCs w:val="28"/>
          <w:lang w:val="en-US"/>
        </w:rPr>
        <w:t xml:space="preserve"> is </w:t>
      </w:r>
      <w:r w:rsidR="00F7697E" w:rsidRPr="002546DE">
        <w:rPr>
          <w:rFonts w:ascii="Times New Roman" w:hAnsi="Times New Roman" w:cs="Times New Roman"/>
          <w:sz w:val="28"/>
          <w:szCs w:val="28"/>
          <w:lang w:val="en-US"/>
        </w:rPr>
        <w:t>a 28 aged party of th</w:t>
      </w:r>
      <w:r w:rsidR="009439DE" w:rsidRPr="002546DE">
        <w:rPr>
          <w:rFonts w:ascii="Times New Roman" w:hAnsi="Times New Roman" w:cs="Times New Roman"/>
          <w:sz w:val="28"/>
          <w:szCs w:val="28"/>
          <w:lang w:val="en-US"/>
        </w:rPr>
        <w:t>is</w:t>
      </w:r>
      <w:r w:rsidR="00F7697E" w:rsidRPr="002546DE">
        <w:rPr>
          <w:rFonts w:ascii="Times New Roman" w:hAnsi="Times New Roman" w:cs="Times New Roman"/>
          <w:sz w:val="28"/>
          <w:szCs w:val="28"/>
          <w:lang w:val="en-US"/>
        </w:rPr>
        <w:t xml:space="preserve"> case </w:t>
      </w:r>
      <w:r w:rsidR="009439DE" w:rsidRPr="002546DE">
        <w:rPr>
          <w:rFonts w:ascii="Times New Roman" w:hAnsi="Times New Roman" w:cs="Times New Roman"/>
          <w:sz w:val="28"/>
          <w:szCs w:val="28"/>
          <w:lang w:val="en-US"/>
        </w:rPr>
        <w:t xml:space="preserve">who </w:t>
      </w:r>
      <w:r w:rsidR="00F7697E" w:rsidRPr="002546DE">
        <w:rPr>
          <w:rFonts w:ascii="Times New Roman" w:hAnsi="Times New Roman" w:cs="Times New Roman"/>
          <w:sz w:val="28"/>
          <w:szCs w:val="28"/>
          <w:lang w:val="en-US"/>
        </w:rPr>
        <w:t xml:space="preserve">is charged with two </w:t>
      </w:r>
      <w:r w:rsidR="009439DE" w:rsidRPr="002546DE">
        <w:rPr>
          <w:rFonts w:ascii="Times New Roman" w:hAnsi="Times New Roman" w:cs="Times New Roman"/>
          <w:sz w:val="28"/>
          <w:szCs w:val="28"/>
          <w:lang w:val="en-US"/>
        </w:rPr>
        <w:t>offenses</w:t>
      </w:r>
      <w:r w:rsidR="00F7697E" w:rsidRPr="002546DE">
        <w:rPr>
          <w:rFonts w:ascii="Times New Roman" w:hAnsi="Times New Roman" w:cs="Times New Roman"/>
          <w:sz w:val="28"/>
          <w:szCs w:val="28"/>
          <w:lang w:val="en-US"/>
        </w:rPr>
        <w:t xml:space="preserve"> of theft</w:t>
      </w:r>
      <w:r w:rsidR="001600A8" w:rsidRPr="002546DE">
        <w:rPr>
          <w:rFonts w:ascii="Times New Roman" w:hAnsi="Times New Roman" w:cs="Times New Roman"/>
          <w:sz w:val="28"/>
          <w:szCs w:val="28"/>
          <w:lang w:val="en-US"/>
        </w:rPr>
        <w:t>.</w:t>
      </w:r>
      <w:r w:rsidR="00F7697E" w:rsidRPr="002546DE">
        <w:rPr>
          <w:rFonts w:ascii="Times New Roman" w:hAnsi="Times New Roman" w:cs="Times New Roman"/>
          <w:sz w:val="28"/>
          <w:szCs w:val="28"/>
          <w:lang w:val="en-US"/>
        </w:rPr>
        <w:t xml:space="preserve"> The client was former worker as the bar secretary at the rugby club, from where he is accused to have stolen the money, wine, and spirits. </w:t>
      </w:r>
    </w:p>
    <w:p w14:paraId="32FACE17"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The client William brown is of previous good character who in his past served as member of Territorial Army. The client has a total net income of approximately £12,000 per annum. He has also recently inherited £ 50,000 from his grandmother. </w:t>
      </w:r>
    </w:p>
    <w:p w14:paraId="5AC126C4"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lastRenderedPageBreak/>
        <w:t>He is guaranteed unconditional bail till his first appearance in court, which is two days from today. The client intends to plead not guilty. (Case</w:t>
      </w:r>
      <w:r w:rsidRPr="002546DE">
        <w:rPr>
          <w:rFonts w:ascii="Times New Roman" w:hAnsi="Times New Roman" w:cs="Times New Roman"/>
          <w:i/>
          <w:iCs/>
          <w:sz w:val="28"/>
          <w:szCs w:val="28"/>
          <w:lang w:val="en-US"/>
        </w:rPr>
        <w:t xml:space="preserve"> study</w:t>
      </w:r>
      <w:r w:rsidRPr="002546DE">
        <w:rPr>
          <w:rFonts w:ascii="Times New Roman" w:hAnsi="Times New Roman" w:cs="Times New Roman"/>
          <w:sz w:val="28"/>
          <w:szCs w:val="28"/>
          <w:lang w:val="en-US"/>
        </w:rPr>
        <w:t>).</w:t>
      </w:r>
    </w:p>
    <w:p w14:paraId="3EF901F3"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3. Theft:</w:t>
      </w:r>
    </w:p>
    <w:p w14:paraId="71CC8B76" w14:textId="2E6270DB"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An individual is guilty of an </w:t>
      </w:r>
      <w:r w:rsidRPr="002546DE">
        <w:rPr>
          <w:rFonts w:ascii="Times New Roman" w:hAnsi="Times New Roman" w:cs="Times New Roman"/>
          <w:sz w:val="28"/>
          <w:szCs w:val="28"/>
          <w:lang w:val="en-AU"/>
        </w:rPr>
        <w:t>offen</w:t>
      </w:r>
      <w:r w:rsidR="00DD34A8" w:rsidRPr="002546DE">
        <w:rPr>
          <w:rFonts w:ascii="Times New Roman" w:hAnsi="Times New Roman" w:cs="Times New Roman"/>
          <w:sz w:val="28"/>
          <w:szCs w:val="28"/>
          <w:lang w:val="en-AU"/>
        </w:rPr>
        <w:t>c</w:t>
      </w:r>
      <w:r w:rsidRPr="002546DE">
        <w:rPr>
          <w:rFonts w:ascii="Times New Roman" w:hAnsi="Times New Roman" w:cs="Times New Roman"/>
          <w:sz w:val="28"/>
          <w:szCs w:val="28"/>
          <w:lang w:val="en-AU"/>
        </w:rPr>
        <w:t>e</w:t>
      </w:r>
      <w:r w:rsidRPr="002546DE">
        <w:rPr>
          <w:rFonts w:ascii="Times New Roman" w:hAnsi="Times New Roman" w:cs="Times New Roman"/>
          <w:sz w:val="28"/>
          <w:szCs w:val="28"/>
          <w:lang w:val="en-US"/>
        </w:rPr>
        <w:t xml:space="preserve"> of theft, if he or she dishonestly appropriates property belonging to another individual with the intention of permanently depriving said individual</w:t>
      </w:r>
      <w:r w:rsidRPr="002546DE">
        <w:rPr>
          <w:rFonts w:ascii="Times New Roman" w:hAnsi="Times New Roman" w:cs="Times New Roman"/>
          <w:noProof/>
          <w:sz w:val="28"/>
          <w:szCs w:val="28"/>
          <w:lang w:val="en-US"/>
        </w:rPr>
        <w:t xml:space="preserve"> (</w:t>
      </w:r>
      <w:r w:rsidRPr="002546DE">
        <w:rPr>
          <w:rFonts w:ascii="Times New Roman" w:hAnsi="Times New Roman" w:cs="Times New Roman"/>
          <w:i/>
          <w:iCs/>
          <w:noProof/>
          <w:sz w:val="28"/>
          <w:szCs w:val="28"/>
          <w:lang w:val="en-US"/>
        </w:rPr>
        <w:t>Steel, 2011</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Taking someone else's property with the intent of permanently trying to deprive them of possession of their property without their consent is theft</w:t>
      </w:r>
      <w:r w:rsidRPr="002546DE">
        <w:rPr>
          <w:rFonts w:ascii="Times New Roman" w:hAnsi="Times New Roman" w:cs="Times New Roman"/>
          <w:noProof/>
          <w:sz w:val="28"/>
          <w:szCs w:val="28"/>
          <w:lang w:val="en-US"/>
        </w:rPr>
        <w:t xml:space="preserve"> (</w:t>
      </w:r>
      <w:r w:rsidRPr="002546DE">
        <w:rPr>
          <w:rFonts w:ascii="Times New Roman" w:hAnsi="Times New Roman" w:cs="Times New Roman"/>
          <w:i/>
          <w:iCs/>
          <w:noProof/>
          <w:sz w:val="28"/>
          <w:szCs w:val="28"/>
          <w:lang w:val="en-US"/>
        </w:rPr>
        <w:t>Tyminski, 2014</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The thief does not have to plan to retain the property; simply destroying, selling, or abandoning it in a location that it would not be located is appropriate. Generally, </w:t>
      </w:r>
      <w:r w:rsidR="009439DE" w:rsidRPr="002546DE">
        <w:rPr>
          <w:rFonts w:ascii="Times New Roman" w:hAnsi="Times New Roman" w:cs="Times New Roman"/>
          <w:sz w:val="28"/>
          <w:szCs w:val="28"/>
          <w:lang w:val="en-US"/>
        </w:rPr>
        <w:t xml:space="preserve">there are three types of </w:t>
      </w:r>
      <w:r w:rsidRPr="002546DE">
        <w:rPr>
          <w:rFonts w:ascii="Times New Roman" w:hAnsi="Times New Roman" w:cs="Times New Roman"/>
          <w:sz w:val="28"/>
          <w:szCs w:val="28"/>
          <w:lang w:val="en-US"/>
        </w:rPr>
        <w:t xml:space="preserve">theft; simple theft, </w:t>
      </w:r>
      <w:r w:rsidR="003E7429" w:rsidRPr="002546DE">
        <w:rPr>
          <w:rFonts w:ascii="Times New Roman" w:hAnsi="Times New Roman" w:cs="Times New Roman"/>
          <w:sz w:val="28"/>
          <w:szCs w:val="28"/>
          <w:lang w:val="en-US"/>
        </w:rPr>
        <w:t>burglary,</w:t>
      </w:r>
      <w:r w:rsidRPr="002546DE">
        <w:rPr>
          <w:rFonts w:ascii="Times New Roman" w:hAnsi="Times New Roman" w:cs="Times New Roman"/>
          <w:sz w:val="28"/>
          <w:szCs w:val="28"/>
          <w:lang w:val="en-US"/>
        </w:rPr>
        <w:t xml:space="preserve"> and robbery.</w:t>
      </w:r>
    </w:p>
    <w:p w14:paraId="4F0F12F2"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4. Substantive law:</w:t>
      </w:r>
    </w:p>
    <w:p w14:paraId="1056A91B" w14:textId="6B8CBE9E" w:rsidR="00F7697E" w:rsidRPr="002546DE" w:rsidRDefault="003E7429"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According to the </w:t>
      </w:r>
      <w:r w:rsidR="005A1A51" w:rsidRPr="002546DE">
        <w:rPr>
          <w:rFonts w:ascii="Times New Roman" w:hAnsi="Times New Roman" w:cs="Times New Roman"/>
          <w:sz w:val="28"/>
          <w:szCs w:val="28"/>
          <w:lang w:val="en-US"/>
        </w:rPr>
        <w:t xml:space="preserve">Theft act 1968 </w:t>
      </w:r>
      <w:r w:rsidR="00F7697E" w:rsidRPr="002546DE">
        <w:rPr>
          <w:rFonts w:ascii="Times New Roman" w:hAnsi="Times New Roman" w:cs="Times New Roman"/>
          <w:sz w:val="28"/>
          <w:szCs w:val="28"/>
          <w:lang w:val="en-US"/>
        </w:rPr>
        <w:t xml:space="preserve">deals with the offence of theft in UK. Section 131.1(1) of </w:t>
      </w:r>
      <w:r w:rsidR="005A1A51" w:rsidRPr="002546DE">
        <w:rPr>
          <w:rFonts w:ascii="Times New Roman" w:hAnsi="Times New Roman" w:cs="Times New Roman"/>
          <w:sz w:val="28"/>
          <w:szCs w:val="28"/>
          <w:lang w:val="en-US"/>
        </w:rPr>
        <w:t>Theft act 1968</w:t>
      </w:r>
      <w:r w:rsidR="00F7697E" w:rsidRPr="002546DE">
        <w:rPr>
          <w:rFonts w:ascii="Times New Roman" w:hAnsi="Times New Roman" w:cs="Times New Roman"/>
          <w:sz w:val="28"/>
          <w:szCs w:val="28"/>
          <w:lang w:val="en-US"/>
        </w:rPr>
        <w:t xml:space="preserve"> states a person is guilty of the offence of theft </w:t>
      </w:r>
      <w:r w:rsidR="00880212" w:rsidRPr="002546DE">
        <w:rPr>
          <w:rFonts w:ascii="Times New Roman" w:hAnsi="Times New Roman" w:cs="Times New Roman"/>
          <w:sz w:val="28"/>
          <w:szCs w:val="28"/>
          <w:lang w:val="en-US"/>
        </w:rPr>
        <w:t xml:space="preserve">if. </w:t>
      </w:r>
    </w:p>
    <w:p w14:paraId="67A22675"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(a) Dishonestly acquires property that belongs to the other with intent to permanently deprive the other of the property; and </w:t>
      </w:r>
    </w:p>
    <w:p w14:paraId="52AA3271"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(b) The property is property of Commonwealth body</w:t>
      </w:r>
      <w:r w:rsidRPr="002546DE">
        <w:rPr>
          <w:rFonts w:ascii="Times New Roman" w:hAnsi="Times New Roman" w:cs="Times New Roman"/>
          <w:noProof/>
          <w:sz w:val="28"/>
          <w:szCs w:val="28"/>
          <w:lang w:val="en-US"/>
        </w:rPr>
        <w:t xml:space="preserve"> (</w:t>
      </w:r>
      <w:r w:rsidRPr="002546DE">
        <w:rPr>
          <w:rFonts w:ascii="Times New Roman" w:hAnsi="Times New Roman" w:cs="Times New Roman"/>
          <w:i/>
          <w:iCs/>
          <w:noProof/>
          <w:sz w:val="28"/>
          <w:szCs w:val="28"/>
          <w:lang w:val="en-US"/>
        </w:rPr>
        <w:t>Christie, 2015</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w:t>
      </w:r>
    </w:p>
    <w:p w14:paraId="665DEE04" w14:textId="0B445D4A"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Crime is an illegal act committed by a person comprising of two elements actus reus and mens rea,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King et al., 2020</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The act that constitutes the physical facts of a crime as described by law is referred to as actus reus. Mens re</w:t>
      </w:r>
      <w:r w:rsidR="00880212"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is the mental element of the crime also called guilty mind. Mens re</w:t>
      </w:r>
      <w:r w:rsidR="00C15183"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refers to an individual's consciousness that his or her actions are illegal.</w:t>
      </w:r>
    </w:p>
    <w:p w14:paraId="3C810EE8" w14:textId="0628A009"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In the criminal offence of theft, mens re</w:t>
      </w:r>
      <w:r w:rsidR="0013259C"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for this crime is the motive to rob the legitimate owner of the property</w:t>
      </w:r>
      <w:r w:rsidRPr="002546DE">
        <w:rPr>
          <w:rFonts w:ascii="Times New Roman" w:hAnsi="Times New Roman" w:cs="Times New Roman"/>
          <w:noProof/>
          <w:sz w:val="28"/>
          <w:szCs w:val="28"/>
          <w:lang w:val="en-US"/>
        </w:rPr>
        <w:t xml:space="preserve"> (</w:t>
      </w:r>
      <w:r w:rsidRPr="002546DE">
        <w:rPr>
          <w:rFonts w:ascii="Times New Roman" w:hAnsi="Times New Roman" w:cs="Times New Roman"/>
          <w:i/>
          <w:iCs/>
          <w:noProof/>
          <w:sz w:val="28"/>
          <w:szCs w:val="28"/>
          <w:lang w:val="en-US"/>
        </w:rPr>
        <w:t>Hassan, 2019</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Actus reus in theft is the taking, </w:t>
      </w:r>
      <w:r w:rsidRPr="002546DE">
        <w:rPr>
          <w:rFonts w:ascii="Times New Roman" w:hAnsi="Times New Roman" w:cs="Times New Roman"/>
          <w:sz w:val="28"/>
          <w:szCs w:val="28"/>
          <w:lang w:val="en-US"/>
        </w:rPr>
        <w:lastRenderedPageBreak/>
        <w:t>holding, or using of another's property without authority, which must be backed by a mens re</w:t>
      </w:r>
      <w:r w:rsidR="00343323"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of deception and the intention to permanently rob the owner of that property from its usage. Mens re</w:t>
      </w:r>
      <w:r w:rsidR="00204C1C" w:rsidRPr="002546DE">
        <w:rPr>
          <w:rFonts w:ascii="Times New Roman" w:hAnsi="Times New Roman" w:cs="Times New Roman"/>
          <w:sz w:val="28"/>
          <w:szCs w:val="28"/>
          <w:lang w:val="en-US"/>
        </w:rPr>
        <w:t>us</w:t>
      </w:r>
      <w:r w:rsidRPr="002546DE">
        <w:rPr>
          <w:rFonts w:ascii="Times New Roman" w:hAnsi="Times New Roman" w:cs="Times New Roman"/>
          <w:sz w:val="28"/>
          <w:szCs w:val="28"/>
          <w:lang w:val="en-US"/>
        </w:rPr>
        <w:t xml:space="preserve"> in this theft case cannot be proven as the client is pleading not guilty and already inherited an amount of £ 50,000 from his grandmother so he had no reason to steal a total amount of £ 3,000.</w:t>
      </w:r>
    </w:p>
    <w:p w14:paraId="3E25B2FF" w14:textId="0A03BCB8" w:rsidR="00F7697E" w:rsidRPr="002546DE" w:rsidRDefault="005A1A51" w:rsidP="00F7697E">
      <w:pPr>
        <w:spacing w:after="200" w:line="360" w:lineRule="auto"/>
        <w:jc w:val="both"/>
        <w:rPr>
          <w:rFonts w:ascii="Times New Roman" w:hAnsi="Times New Roman" w:cs="Times New Roman"/>
          <w:i/>
          <w:iCs/>
          <w:sz w:val="28"/>
          <w:szCs w:val="28"/>
          <w:lang w:val="en-US"/>
        </w:rPr>
      </w:pPr>
      <w:r w:rsidRPr="002546DE">
        <w:rPr>
          <w:rFonts w:ascii="Times New Roman" w:hAnsi="Times New Roman" w:cs="Times New Roman"/>
          <w:sz w:val="28"/>
          <w:szCs w:val="28"/>
          <w:lang w:val="en-US"/>
        </w:rPr>
        <w:t xml:space="preserve">Theft act 1968 </w:t>
      </w:r>
      <w:r w:rsidR="00F7697E" w:rsidRPr="002546DE">
        <w:rPr>
          <w:rFonts w:ascii="Times New Roman" w:hAnsi="Times New Roman" w:cs="Times New Roman"/>
          <w:sz w:val="28"/>
          <w:szCs w:val="28"/>
          <w:lang w:val="en-US"/>
        </w:rPr>
        <w:t xml:space="preserve">states about the range of sentences on the offense of theft. The Section 131.1(1) of </w:t>
      </w:r>
      <w:r w:rsidRPr="002546DE">
        <w:rPr>
          <w:rFonts w:ascii="Times New Roman" w:hAnsi="Times New Roman" w:cs="Times New Roman"/>
          <w:sz w:val="28"/>
          <w:szCs w:val="28"/>
          <w:lang w:val="en-US"/>
        </w:rPr>
        <w:t>Theft act 1968</w:t>
      </w:r>
      <w:r w:rsidR="00F7697E" w:rsidRPr="002546DE">
        <w:rPr>
          <w:rFonts w:ascii="Times New Roman" w:hAnsi="Times New Roman" w:cs="Times New Roman"/>
          <w:sz w:val="28"/>
          <w:szCs w:val="28"/>
          <w:lang w:val="en-US"/>
        </w:rPr>
        <w:t xml:space="preserve"> states imprisonment of 10 years for the offense of </w:t>
      </w:r>
      <w:r w:rsidR="009E76B6" w:rsidRPr="002546DE">
        <w:rPr>
          <w:rFonts w:ascii="Times New Roman" w:hAnsi="Times New Roman" w:cs="Times New Roman"/>
          <w:sz w:val="28"/>
          <w:szCs w:val="28"/>
          <w:lang w:val="en-US"/>
        </w:rPr>
        <w:t>theft</w:t>
      </w:r>
      <w:r w:rsidR="009E76B6" w:rsidRPr="002546DE">
        <w:rPr>
          <w:rFonts w:ascii="Times New Roman" w:hAnsi="Times New Roman" w:cs="Times New Roman"/>
          <w:i/>
          <w:iCs/>
          <w:sz w:val="28"/>
          <w:szCs w:val="28"/>
          <w:lang w:val="en-US"/>
        </w:rPr>
        <w:t xml:space="preserve">. </w:t>
      </w:r>
      <w:r w:rsidR="00F27377" w:rsidRPr="002546DE">
        <w:rPr>
          <w:rFonts w:ascii="Times New Roman" w:hAnsi="Times New Roman" w:cs="Times New Roman"/>
          <w:i/>
          <w:iCs/>
          <w:sz w:val="28"/>
          <w:szCs w:val="28"/>
          <w:lang w:val="en-US"/>
        </w:rPr>
        <w:t>(Theft</w:t>
      </w:r>
      <w:r w:rsidR="009E76B6" w:rsidRPr="002546DE">
        <w:rPr>
          <w:rFonts w:ascii="Times New Roman" w:hAnsi="Times New Roman" w:cs="Times New Roman"/>
          <w:i/>
          <w:iCs/>
          <w:sz w:val="28"/>
          <w:szCs w:val="28"/>
          <w:lang w:val="en-US"/>
        </w:rPr>
        <w:t xml:space="preserve"> act 1968)</w:t>
      </w:r>
      <w:r w:rsidR="00F7697E" w:rsidRPr="002546DE">
        <w:rPr>
          <w:rFonts w:ascii="Times New Roman" w:hAnsi="Times New Roman" w:cs="Times New Roman"/>
          <w:i/>
          <w:iCs/>
          <w:sz w:val="28"/>
          <w:szCs w:val="28"/>
          <w:lang w:val="en-US"/>
        </w:rPr>
        <w:t xml:space="preserve">  </w:t>
      </w:r>
    </w:p>
    <w:p w14:paraId="4761E60F" w14:textId="77777777" w:rsidR="005406E6" w:rsidRPr="002546DE" w:rsidRDefault="005406E6" w:rsidP="005406E6">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Theft is described in section 308 of the Criminal Code of 2002</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Green, 2013</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Theft carries a maximum sentence of 1000 penalty units and/or ten years in prison.</w:t>
      </w:r>
    </w:p>
    <w:p w14:paraId="4C6B8BCD" w14:textId="22509BB8" w:rsidR="005406E6" w:rsidRPr="002546DE" w:rsidRDefault="005406E6"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When the price of the asset stolen is less than £5,000, a maximum penalty of £5,500 and/or 12 months detention in the Local Court is imposed, and when the value of the property stolen reaches £5,000.00, a maximum penalty of £5,500.00 and/or 2 years imprisoned in the Local Court is imposed. The mandatory punishment for the crime of stealing in the District Court is five years in jail</w:t>
      </w:r>
      <w:r w:rsidRPr="002546DE">
        <w:rPr>
          <w:rFonts w:ascii="Times New Roman" w:hAnsi="Times New Roman" w:cs="Times New Roman"/>
          <w:noProof/>
          <w:sz w:val="28"/>
          <w:szCs w:val="28"/>
          <w:lang w:val="en-US"/>
        </w:rPr>
        <w:t xml:space="preserve"> (</w:t>
      </w:r>
      <w:r w:rsidRPr="002546DE">
        <w:rPr>
          <w:rFonts w:ascii="Times New Roman" w:hAnsi="Times New Roman" w:cs="Times New Roman"/>
          <w:i/>
          <w:iCs/>
          <w:noProof/>
          <w:sz w:val="28"/>
          <w:szCs w:val="28"/>
          <w:lang w:val="en-US"/>
        </w:rPr>
        <w:t>Freiberg &amp; Moore, 2012</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w:t>
      </w:r>
    </w:p>
    <w:p w14:paraId="4750BCE0"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5. Procedure</w:t>
      </w:r>
    </w:p>
    <w:p w14:paraId="7F6AA7DA" w14:textId="3EB2E8BA" w:rsidR="00F7697E" w:rsidRPr="002546DE" w:rsidRDefault="009E2ABA" w:rsidP="00F7697E">
      <w:pPr>
        <w:spacing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The offence of theft is classified into simple theft, burglary, </w:t>
      </w:r>
      <w:r w:rsidR="009B7D06" w:rsidRPr="002546DE">
        <w:rPr>
          <w:rFonts w:ascii="Times New Roman" w:hAnsi="Times New Roman" w:cs="Times New Roman"/>
          <w:sz w:val="28"/>
          <w:szCs w:val="28"/>
          <w:lang w:val="en-US"/>
        </w:rPr>
        <w:t>robbery,</w:t>
      </w:r>
      <w:r w:rsidRPr="002546DE">
        <w:rPr>
          <w:rFonts w:ascii="Times New Roman" w:hAnsi="Times New Roman" w:cs="Times New Roman"/>
          <w:sz w:val="28"/>
          <w:szCs w:val="28"/>
          <w:lang w:val="en-US"/>
        </w:rPr>
        <w:t xml:space="preserve"> and pickpocket. </w:t>
      </w:r>
      <w:r w:rsidR="00F7697E" w:rsidRPr="002546DE">
        <w:rPr>
          <w:rFonts w:ascii="Times New Roman" w:hAnsi="Times New Roman" w:cs="Times New Roman"/>
          <w:sz w:val="28"/>
          <w:szCs w:val="28"/>
          <w:lang w:val="en-US"/>
        </w:rPr>
        <w:t xml:space="preserve">The trial procedure is a formal procedure in which the facts of a case are explained to a jury, who then decides whether the defendant is liable or not liable of the charge leveled against him. </w:t>
      </w:r>
      <w:r w:rsidRPr="002546DE">
        <w:rPr>
          <w:rFonts w:ascii="Times New Roman" w:hAnsi="Times New Roman" w:cs="Times New Roman"/>
          <w:sz w:val="28"/>
          <w:szCs w:val="28"/>
          <w:lang w:val="en-US"/>
        </w:rPr>
        <w:t xml:space="preserve">The case of theft is heard in district court </w:t>
      </w:r>
      <w:r w:rsidR="00427C85" w:rsidRPr="002546DE">
        <w:rPr>
          <w:rFonts w:ascii="Times New Roman" w:hAnsi="Times New Roman" w:cs="Times New Roman"/>
          <w:sz w:val="28"/>
          <w:szCs w:val="28"/>
          <w:lang w:val="en-US"/>
        </w:rPr>
        <w:t>in</w:t>
      </w:r>
      <w:r w:rsidRPr="002546DE">
        <w:rPr>
          <w:rFonts w:ascii="Times New Roman" w:hAnsi="Times New Roman" w:cs="Times New Roman"/>
          <w:sz w:val="28"/>
          <w:szCs w:val="28"/>
          <w:lang w:val="en-US"/>
        </w:rPr>
        <w:t xml:space="preserve"> the respected </w:t>
      </w:r>
      <w:r w:rsidR="00427C85" w:rsidRPr="002546DE">
        <w:rPr>
          <w:rFonts w:ascii="Times New Roman" w:hAnsi="Times New Roman" w:cs="Times New Roman"/>
          <w:sz w:val="28"/>
          <w:szCs w:val="28"/>
          <w:lang w:val="en-US"/>
        </w:rPr>
        <w:t>jurisdiction</w:t>
      </w:r>
      <w:r w:rsidRPr="002546DE">
        <w:rPr>
          <w:rFonts w:ascii="Times New Roman" w:hAnsi="Times New Roman" w:cs="Times New Roman"/>
          <w:sz w:val="28"/>
          <w:szCs w:val="28"/>
          <w:lang w:val="en-US"/>
        </w:rPr>
        <w:t xml:space="preserve">. </w:t>
      </w:r>
      <w:r w:rsidR="00F7697E" w:rsidRPr="002546DE">
        <w:rPr>
          <w:rFonts w:ascii="Times New Roman" w:hAnsi="Times New Roman" w:cs="Times New Roman"/>
          <w:sz w:val="28"/>
          <w:szCs w:val="28"/>
          <w:lang w:val="en-US"/>
        </w:rPr>
        <w:t xml:space="preserve">The prosecution uses witnesses and testimony during the trial to convince the jury that the defendant committed the offence </w:t>
      </w:r>
      <w:r w:rsidR="00F7697E" w:rsidRPr="002546DE">
        <w:rPr>
          <w:rFonts w:ascii="Times New Roman" w:hAnsi="Times New Roman" w:cs="Times New Roman"/>
          <w:noProof/>
          <w:sz w:val="28"/>
          <w:szCs w:val="28"/>
          <w:lang w:val="en-US"/>
        </w:rPr>
        <w:t>(</w:t>
      </w:r>
      <w:r w:rsidR="00F7697E" w:rsidRPr="002546DE">
        <w:rPr>
          <w:rFonts w:ascii="Times New Roman" w:hAnsi="Times New Roman" w:cs="Times New Roman"/>
          <w:i/>
          <w:iCs/>
          <w:noProof/>
          <w:sz w:val="28"/>
          <w:szCs w:val="28"/>
          <w:lang w:val="en-US"/>
        </w:rPr>
        <w:t>Kremens, 2011</w:t>
      </w:r>
      <w:r w:rsidR="00F7697E" w:rsidRPr="002546DE">
        <w:rPr>
          <w:rFonts w:ascii="Times New Roman" w:hAnsi="Times New Roman" w:cs="Times New Roman"/>
          <w:noProof/>
          <w:sz w:val="28"/>
          <w:szCs w:val="28"/>
          <w:lang w:val="en-US"/>
        </w:rPr>
        <w:t>)</w:t>
      </w:r>
      <w:r w:rsidR="00F7697E" w:rsidRPr="002546DE">
        <w:rPr>
          <w:rFonts w:ascii="Times New Roman" w:hAnsi="Times New Roman" w:cs="Times New Roman"/>
          <w:sz w:val="28"/>
          <w:szCs w:val="28"/>
          <w:lang w:val="en-US"/>
        </w:rPr>
        <w:t>.</w:t>
      </w:r>
    </w:p>
    <w:p w14:paraId="39B6452A" w14:textId="41F3DD55" w:rsidR="00F7697E" w:rsidRPr="002546DE" w:rsidRDefault="00F7697E" w:rsidP="00F7697E">
      <w:pPr>
        <w:spacing w:line="360" w:lineRule="auto"/>
        <w:jc w:val="both"/>
        <w:rPr>
          <w:rFonts w:ascii="Times New Roman" w:hAnsi="Times New Roman" w:cs="Times New Roman"/>
          <w:sz w:val="28"/>
          <w:szCs w:val="28"/>
        </w:rPr>
      </w:pPr>
      <w:r w:rsidRPr="002546DE">
        <w:rPr>
          <w:rFonts w:ascii="Times New Roman" w:hAnsi="Times New Roman" w:cs="Times New Roman"/>
          <w:sz w:val="28"/>
          <w:szCs w:val="28"/>
          <w:lang w:val="en-US"/>
        </w:rPr>
        <w:lastRenderedPageBreak/>
        <w:t xml:space="preserve">In this theft offense case, there will be trial procedure and adjudication of guilt applied as this is a criminal case and he has been passed through the pre-trial phase of arrest and bail procedure as he has been provided with unconditional bail and </w:t>
      </w:r>
      <w:r w:rsidR="009B7D06" w:rsidRPr="002546DE">
        <w:rPr>
          <w:rFonts w:ascii="Times New Roman" w:hAnsi="Times New Roman" w:cs="Times New Roman"/>
          <w:sz w:val="28"/>
          <w:szCs w:val="28"/>
          <w:lang w:val="en-US"/>
        </w:rPr>
        <w:t>due to</w:t>
      </w:r>
      <w:r w:rsidRPr="002546DE">
        <w:rPr>
          <w:rFonts w:ascii="Times New Roman" w:hAnsi="Times New Roman" w:cs="Times New Roman"/>
          <w:sz w:val="28"/>
          <w:szCs w:val="28"/>
        </w:rPr>
        <w:t xml:space="preserve"> make his first appearance in court in two </w:t>
      </w:r>
      <w:r w:rsidR="009B7D06" w:rsidRPr="002546DE">
        <w:rPr>
          <w:rFonts w:ascii="Times New Roman" w:hAnsi="Times New Roman" w:cs="Times New Roman"/>
          <w:sz w:val="28"/>
          <w:szCs w:val="28"/>
        </w:rPr>
        <w:t>days’ time</w:t>
      </w:r>
      <w:r w:rsidRPr="002546DE">
        <w:rPr>
          <w:rFonts w:ascii="Times New Roman" w:hAnsi="Times New Roman" w:cs="Times New Roman"/>
          <w:sz w:val="28"/>
          <w:szCs w:val="28"/>
        </w:rPr>
        <w:t>.</w:t>
      </w:r>
    </w:p>
    <w:p w14:paraId="2088368C" w14:textId="77777777" w:rsidR="00F7697E" w:rsidRPr="002546DE" w:rsidRDefault="00F7697E" w:rsidP="00F7697E">
      <w:pPr>
        <w:spacing w:line="360" w:lineRule="auto"/>
        <w:jc w:val="both"/>
        <w:rPr>
          <w:rFonts w:ascii="Times New Roman" w:hAnsi="Times New Roman" w:cs="Times New Roman"/>
          <w:sz w:val="28"/>
          <w:szCs w:val="28"/>
        </w:rPr>
      </w:pPr>
      <w:r w:rsidRPr="002546DE">
        <w:rPr>
          <w:rFonts w:ascii="Times New Roman" w:hAnsi="Times New Roman" w:cs="Times New Roman"/>
          <w:sz w:val="28"/>
          <w:szCs w:val="28"/>
        </w:rPr>
        <w:t>On the day of the trial, the lawyers will work to pick a jury, which will then be empanelled and instructed by the judge</w:t>
      </w:r>
      <w:r w:rsidRPr="002546DE">
        <w:rPr>
          <w:rFonts w:ascii="Times New Roman" w:hAnsi="Times New Roman" w:cs="Times New Roman"/>
          <w:noProof/>
          <w:sz w:val="28"/>
          <w:szCs w:val="28"/>
        </w:rPr>
        <w:t xml:space="preserve"> (Crocker &amp; Kovera, 2014)</w:t>
      </w:r>
      <w:r w:rsidRPr="002546DE">
        <w:rPr>
          <w:rFonts w:ascii="Times New Roman" w:hAnsi="Times New Roman" w:cs="Times New Roman"/>
          <w:sz w:val="28"/>
          <w:szCs w:val="28"/>
        </w:rPr>
        <w:t>. The case starts with opening statements from both the prosecution and the defence. In this order, the attorneys present their witnesses and testimony, followed by closing statements. The jury is then summoned to discuss and render a verdict on the defendant's guilt. The case is over if the defendant is convicted. The case will go through a sentencing hearing if the defendant is found guilty. When the defendant's conviction has been determined, the legal questions that have been raised on appeal are addressed.</w:t>
      </w:r>
    </w:p>
    <w:p w14:paraId="24A16DFB" w14:textId="77777777" w:rsidR="00F7697E" w:rsidRPr="002546DE" w:rsidRDefault="00F7697E" w:rsidP="00F7697E">
      <w:pPr>
        <w:spacing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William Brown should exercise any options he may have. He must go and respond to all the court calling on time. He </w:t>
      </w:r>
      <w:r w:rsidR="00427C85" w:rsidRPr="002546DE">
        <w:rPr>
          <w:rFonts w:ascii="Times New Roman" w:hAnsi="Times New Roman" w:cs="Times New Roman"/>
          <w:sz w:val="28"/>
          <w:szCs w:val="28"/>
          <w:lang w:val="en-US"/>
        </w:rPr>
        <w:t>should</w:t>
      </w:r>
      <w:r w:rsidRPr="002546DE">
        <w:rPr>
          <w:rFonts w:ascii="Times New Roman" w:hAnsi="Times New Roman" w:cs="Times New Roman"/>
          <w:sz w:val="28"/>
          <w:szCs w:val="28"/>
          <w:lang w:val="en-US"/>
        </w:rPr>
        <w:t xml:space="preserve"> not take advantage of any facilities provided by the court. He must be available and present in all the court proceedings. He must be well aware about his constitutional rights of fair trial. The client must discuss the whole scenario about the case prior with the attorney. </w:t>
      </w:r>
    </w:p>
    <w:p w14:paraId="6004F6D8" w14:textId="77777777" w:rsidR="00F7697E" w:rsidRPr="002546DE" w:rsidRDefault="00F7697E" w:rsidP="00F7697E">
      <w:pPr>
        <w:numPr>
          <w:ilvl w:val="0"/>
          <w:numId w:val="1"/>
        </w:numPr>
        <w:spacing w:after="20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You should address the advantages/disadvantages of both a Magistrates’/Crown Court trial, having regard to the specific circumstances of his case.</w:t>
      </w:r>
    </w:p>
    <w:p w14:paraId="397EB34E" w14:textId="77777777" w:rsidR="00F7697E" w:rsidRPr="002546DE" w:rsidRDefault="00F7697E" w:rsidP="00F7697E">
      <w:pPr>
        <w:numPr>
          <w:ilvl w:val="0"/>
          <w:numId w:val="1"/>
        </w:numPr>
        <w:spacing w:after="20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 xml:space="preserve">In the event that, the case is allocated to the Crown Court, set out the position regarding the client’s entitlement to legal aid. </w:t>
      </w:r>
    </w:p>
    <w:p w14:paraId="4CB19452" w14:textId="77777777" w:rsidR="0024591B" w:rsidRPr="002546DE" w:rsidRDefault="0024591B" w:rsidP="0024591B">
      <w:pPr>
        <w:spacing w:after="200" w:line="360" w:lineRule="auto"/>
        <w:ind w:left="720"/>
        <w:contextualSpacing/>
        <w:jc w:val="both"/>
        <w:rPr>
          <w:rFonts w:ascii="Times New Roman" w:eastAsia="Times New Roman" w:hAnsi="Times New Roman" w:cs="Times New Roman"/>
          <w:sz w:val="28"/>
          <w:szCs w:val="28"/>
          <w:lang w:eastAsia="en-GB"/>
        </w:rPr>
      </w:pPr>
    </w:p>
    <w:p w14:paraId="5393F796"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lastRenderedPageBreak/>
        <w:t>6. Court:</w:t>
      </w:r>
    </w:p>
    <w:p w14:paraId="6E8E219C" w14:textId="5CB24FB0"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Magistrate court is the </w:t>
      </w:r>
      <w:r w:rsidR="00016C4E" w:rsidRPr="002546DE">
        <w:rPr>
          <w:rFonts w:ascii="Times New Roman" w:hAnsi="Times New Roman" w:cs="Times New Roman"/>
          <w:sz w:val="28"/>
          <w:szCs w:val="28"/>
          <w:lang w:val="en-US"/>
        </w:rPr>
        <w:t>lower-level</w:t>
      </w:r>
      <w:r w:rsidRPr="002546DE">
        <w:rPr>
          <w:rFonts w:ascii="Times New Roman" w:hAnsi="Times New Roman" w:cs="Times New Roman"/>
          <w:sz w:val="28"/>
          <w:szCs w:val="28"/>
          <w:lang w:val="en-US"/>
        </w:rPr>
        <w:t xml:space="preserve"> court which hears lesser serious crimes</w:t>
      </w:r>
      <w:r w:rsidRPr="002546DE">
        <w:rPr>
          <w:rFonts w:ascii="Times New Roman" w:hAnsi="Times New Roman" w:cs="Times New Roman"/>
          <w:noProof/>
          <w:sz w:val="28"/>
          <w:szCs w:val="28"/>
          <w:lang w:val="en-US"/>
        </w:rPr>
        <w:t xml:space="preserve"> </w:t>
      </w:r>
      <w:bookmarkStart w:id="0" w:name="_Hlk70596852"/>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Dandurand, 2014</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w:t>
      </w:r>
      <w:bookmarkEnd w:id="0"/>
      <w:r w:rsidRPr="002546DE">
        <w:rPr>
          <w:rFonts w:ascii="Times New Roman" w:hAnsi="Times New Roman" w:cs="Times New Roman"/>
          <w:sz w:val="28"/>
          <w:szCs w:val="28"/>
          <w:lang w:val="en-US"/>
        </w:rPr>
        <w:t xml:space="preserve">The Magistrates Court hears </w:t>
      </w:r>
      <w:r w:rsidR="000D25B1" w:rsidRPr="002546DE">
        <w:rPr>
          <w:rFonts w:ascii="Times New Roman" w:hAnsi="Times New Roman" w:cs="Times New Roman"/>
          <w:sz w:val="28"/>
          <w:szCs w:val="28"/>
          <w:lang w:val="en-US"/>
        </w:rPr>
        <w:t xml:space="preserve">most of the </w:t>
      </w:r>
      <w:r w:rsidRPr="002546DE">
        <w:rPr>
          <w:rFonts w:ascii="Times New Roman" w:hAnsi="Times New Roman" w:cs="Times New Roman"/>
          <w:sz w:val="28"/>
          <w:szCs w:val="28"/>
          <w:lang w:val="en-US"/>
        </w:rPr>
        <w:t>criminal proceedings</w:t>
      </w:r>
      <w:r w:rsidR="000D25B1" w:rsidRPr="002546DE">
        <w:rPr>
          <w:rFonts w:ascii="Times New Roman" w:hAnsi="Times New Roman" w:cs="Times New Roman"/>
          <w:sz w:val="28"/>
          <w:szCs w:val="28"/>
          <w:lang w:val="en-US"/>
        </w:rPr>
        <w:t xml:space="preserve"> at the beginning or start</w:t>
      </w:r>
      <w:r w:rsidRPr="002546DE">
        <w:rPr>
          <w:rFonts w:ascii="Times New Roman" w:hAnsi="Times New Roman" w:cs="Times New Roman"/>
          <w:sz w:val="28"/>
          <w:szCs w:val="28"/>
          <w:lang w:val="en-US"/>
        </w:rPr>
        <w:t xml:space="preserve">. </w:t>
      </w:r>
      <w:r w:rsidR="000D25B1" w:rsidRPr="002546DE">
        <w:rPr>
          <w:rFonts w:ascii="Times New Roman" w:hAnsi="Times New Roman" w:cs="Times New Roman"/>
          <w:sz w:val="28"/>
          <w:szCs w:val="28"/>
          <w:lang w:val="en-US"/>
        </w:rPr>
        <w:t>Any civil matters, such as family proceedings, can also be handled</w:t>
      </w:r>
      <w:r w:rsidRPr="002546DE">
        <w:rPr>
          <w:rFonts w:ascii="Times New Roman" w:hAnsi="Times New Roman" w:cs="Times New Roman"/>
          <w:sz w:val="28"/>
          <w:szCs w:val="28"/>
          <w:lang w:val="en-US"/>
        </w:rPr>
        <w:t xml:space="preserve"> in the Magistrates Court. </w:t>
      </w:r>
    </w:p>
    <w:p w14:paraId="5DAC61FE" w14:textId="235F8B74"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The Advantage of Magistrate court is that you get to plea in front of the</w:t>
      </w:r>
      <w:r w:rsidR="00AF250C" w:rsidRPr="002546DE">
        <w:rPr>
          <w:rFonts w:ascii="Times New Roman" w:hAnsi="Times New Roman" w:cs="Times New Roman"/>
          <w:sz w:val="28"/>
          <w:szCs w:val="28"/>
          <w:lang w:val="en-US"/>
        </w:rPr>
        <w:t xml:space="preserve"> district</w:t>
      </w:r>
      <w:r w:rsidRPr="002546DE">
        <w:rPr>
          <w:rFonts w:ascii="Times New Roman" w:hAnsi="Times New Roman" w:cs="Times New Roman"/>
          <w:sz w:val="28"/>
          <w:szCs w:val="28"/>
          <w:lang w:val="en-US"/>
        </w:rPr>
        <w:t xml:space="preserve"> judge</w:t>
      </w:r>
      <w:r w:rsidR="00AF250C" w:rsidRPr="002546DE">
        <w:rPr>
          <w:rFonts w:ascii="Times New Roman" w:hAnsi="Times New Roman" w:cs="Times New Roman"/>
          <w:sz w:val="28"/>
          <w:szCs w:val="28"/>
          <w:lang w:val="en-US"/>
        </w:rPr>
        <w:t xml:space="preserve"> or magistrate</w:t>
      </w:r>
      <w:r w:rsidRPr="002546DE">
        <w:rPr>
          <w:rFonts w:ascii="Times New Roman" w:hAnsi="Times New Roman" w:cs="Times New Roman"/>
          <w:sz w:val="28"/>
          <w:szCs w:val="28"/>
          <w:lang w:val="en-US"/>
        </w:rPr>
        <w:t xml:space="preserve"> and if you are found guilty you generally get months of prison.</w:t>
      </w:r>
      <w:r w:rsidR="00016C4E" w:rsidRPr="002546DE">
        <w:rPr>
          <w:rFonts w:ascii="Times New Roman" w:hAnsi="Times New Roman" w:cs="Times New Roman"/>
          <w:sz w:val="28"/>
          <w:szCs w:val="28"/>
          <w:lang w:val="en-US"/>
        </w:rPr>
        <w:t xml:space="preserve"> </w:t>
      </w:r>
      <w:r w:rsidR="00016C4E" w:rsidRPr="002546DE">
        <w:rPr>
          <w:rFonts w:ascii="Times New Roman" w:hAnsi="Times New Roman" w:cs="Times New Roman"/>
          <w:noProof/>
          <w:sz w:val="28"/>
          <w:szCs w:val="28"/>
          <w:lang w:val="en-US"/>
        </w:rPr>
        <w:t>(</w:t>
      </w:r>
      <w:r w:rsidR="00016C4E" w:rsidRPr="002546DE">
        <w:rPr>
          <w:rFonts w:ascii="Times New Roman" w:hAnsi="Times New Roman" w:cs="Times New Roman"/>
          <w:i/>
          <w:iCs/>
          <w:noProof/>
          <w:sz w:val="28"/>
          <w:szCs w:val="28"/>
          <w:lang w:val="en-US"/>
        </w:rPr>
        <w:t>Dandurand, 2014</w:t>
      </w:r>
      <w:r w:rsidR="00016C4E" w:rsidRPr="002546DE">
        <w:rPr>
          <w:rFonts w:ascii="Times New Roman" w:hAnsi="Times New Roman" w:cs="Times New Roman"/>
          <w:noProof/>
          <w:sz w:val="28"/>
          <w:szCs w:val="28"/>
          <w:lang w:val="en-US"/>
        </w:rPr>
        <w:t>)</w:t>
      </w:r>
      <w:r w:rsidR="00016C4E" w:rsidRPr="002546DE">
        <w:rPr>
          <w:rFonts w:ascii="Times New Roman" w:hAnsi="Times New Roman" w:cs="Times New Roman"/>
          <w:sz w:val="28"/>
          <w:szCs w:val="28"/>
          <w:lang w:val="en-US"/>
        </w:rPr>
        <w:t xml:space="preserve">. </w:t>
      </w:r>
      <w:r w:rsidRPr="002546DE">
        <w:rPr>
          <w:rFonts w:ascii="Times New Roman" w:hAnsi="Times New Roman" w:cs="Times New Roman"/>
          <w:sz w:val="28"/>
          <w:szCs w:val="28"/>
          <w:lang w:val="en-US"/>
        </w:rPr>
        <w:t xml:space="preserve"> The magistrate has the law background so understands forensic, interpretation of law, complex legal documents, or arguments etc, unlike jury members. Magistrates’ court cases are a low-cost process of hearing cases compared to Crown Court trials. Magistrates’ court helps enforce local justice and includes various different groups of people. The Magistrates’ court also helps to maintain public trust by giving various social groups a voice in the justice system (</w:t>
      </w:r>
      <w:r w:rsidRPr="002546DE">
        <w:rPr>
          <w:rFonts w:ascii="Times New Roman" w:hAnsi="Times New Roman" w:cs="Times New Roman"/>
          <w:i/>
          <w:iCs/>
          <w:noProof/>
          <w:sz w:val="28"/>
          <w:szCs w:val="28"/>
          <w:lang w:val="en-US"/>
        </w:rPr>
        <w:t>Dhami,  2014</w:t>
      </w:r>
      <w:r w:rsidRPr="002546DE">
        <w:rPr>
          <w:rFonts w:ascii="Times New Roman" w:hAnsi="Times New Roman" w:cs="Times New Roman"/>
          <w:noProof/>
          <w:sz w:val="28"/>
          <w:szCs w:val="28"/>
          <w:lang w:val="en-US"/>
        </w:rPr>
        <w:t>)</w:t>
      </w:r>
    </w:p>
    <w:p w14:paraId="39384516" w14:textId="54B61CB0"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Disadvantage of magistrate court is that they are unable to pass judgments on the serious crimes, so they pass it to the crown court</w:t>
      </w:r>
      <w:r w:rsidR="000D25B1" w:rsidRPr="002546DE">
        <w:rPr>
          <w:rFonts w:ascii="Times New Roman" w:hAnsi="Times New Roman" w:cs="Times New Roman"/>
          <w:sz w:val="28"/>
          <w:szCs w:val="28"/>
          <w:lang w:val="en-US"/>
        </w:rPr>
        <w:t xml:space="preserve"> which can take longer time to get justice to the client</w:t>
      </w:r>
      <w:r w:rsidRPr="002546DE">
        <w:rPr>
          <w:rFonts w:ascii="Times New Roman" w:hAnsi="Times New Roman" w:cs="Times New Roman"/>
          <w:sz w:val="28"/>
          <w:szCs w:val="28"/>
          <w:lang w:val="en-US"/>
        </w:rPr>
        <w:t xml:space="preserve">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Dhami, 2014</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It can be more likely to be unfair as it only has one person making the judgment on any cases. Magistrates’ will have a hard time understanding why youthful, laboring class people commit crimes. Magistrates’ court heavily relies on their legal advisors.</w:t>
      </w:r>
    </w:p>
    <w:p w14:paraId="7841E097" w14:textId="77777777" w:rsidR="005D1672" w:rsidRPr="002546DE" w:rsidRDefault="005D1672" w:rsidP="005D1672">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The crown court is a criminal jurisdictional court that hears serious crimes and appeals from magistrates' courts </w:t>
      </w:r>
      <w:bookmarkStart w:id="1" w:name="_Hlk70606905"/>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Enescu &amp; Scheffer, 2014</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w:t>
      </w:r>
      <w:bookmarkEnd w:id="1"/>
      <w:r w:rsidRPr="002546DE">
        <w:rPr>
          <w:rFonts w:ascii="Times New Roman" w:hAnsi="Times New Roman" w:cs="Times New Roman"/>
          <w:sz w:val="28"/>
          <w:szCs w:val="28"/>
          <w:lang w:val="en-US"/>
        </w:rPr>
        <w:t>The Advantage of crown court is that they are considered more fair than magistrate court. The decision is made by multiple people rather than single magistrate so has less chance to be unfair. Crown Court have professional judges that are legally trained.</w:t>
      </w:r>
    </w:p>
    <w:p w14:paraId="69776B18" w14:textId="7379FE7D" w:rsidR="005D1672" w:rsidRPr="002546DE" w:rsidRDefault="005D1672"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lastRenderedPageBreak/>
        <w:t>The disadvantage of crown court is that they may not always ensure best results as the juries are not of legal background, so they lack multiple facts on law such as forensic, interpretation of law, complex legal documents, or arguments, etc. Crown’ court cases are a high-cost process of hearing cases compared to magistrate Court trials</w:t>
      </w:r>
      <w:r w:rsidR="00845E6D" w:rsidRPr="002546DE">
        <w:rPr>
          <w:rFonts w:ascii="Times New Roman" w:hAnsi="Times New Roman" w:cs="Times New Roman"/>
          <w:sz w:val="28"/>
          <w:szCs w:val="28"/>
          <w:lang w:val="en-US"/>
        </w:rPr>
        <w:t xml:space="preserve">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Enescu &amp; Scheffer, 2014</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w:t>
      </w:r>
    </w:p>
    <w:p w14:paraId="3EBF217A"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t xml:space="preserve">7. Legal aid  </w:t>
      </w:r>
    </w:p>
    <w:p w14:paraId="45741FE9" w14:textId="075E204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In event of case being allocated to the Crown Court, the position </w:t>
      </w:r>
      <w:r w:rsidR="004D2798" w:rsidRPr="002546DE">
        <w:rPr>
          <w:rFonts w:ascii="Times New Roman" w:hAnsi="Times New Roman" w:cs="Times New Roman"/>
          <w:sz w:val="28"/>
          <w:szCs w:val="28"/>
          <w:lang w:val="en-US"/>
        </w:rPr>
        <w:t>regarding</w:t>
      </w:r>
      <w:r w:rsidRPr="002546DE">
        <w:rPr>
          <w:rFonts w:ascii="Times New Roman" w:hAnsi="Times New Roman" w:cs="Times New Roman"/>
          <w:sz w:val="28"/>
          <w:szCs w:val="28"/>
          <w:lang w:val="en-US"/>
        </w:rPr>
        <w:t xml:space="preserve"> client’s entitlement to legal aid is high</w:t>
      </w:r>
      <w:r w:rsidR="00020513" w:rsidRPr="002546DE">
        <w:rPr>
          <w:rFonts w:ascii="Times New Roman" w:hAnsi="Times New Roman" w:cs="Times New Roman"/>
          <w:sz w:val="28"/>
          <w:szCs w:val="28"/>
          <w:lang w:val="en-US"/>
        </w:rPr>
        <w:t xml:space="preserve"> because the Crown Court is where when your case goes to trial, you will be automatically eligible for legal aid services if you fill out an application form.</w:t>
      </w:r>
      <w:r w:rsidRPr="002546DE">
        <w:rPr>
          <w:rFonts w:ascii="Times New Roman" w:hAnsi="Times New Roman" w:cs="Times New Roman"/>
          <w:sz w:val="28"/>
          <w:szCs w:val="28"/>
          <w:lang w:val="en-US"/>
        </w:rPr>
        <w:t xml:space="preserve">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Flood &amp; Whyte, 2015</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In UK, legal aid is government-funded legal aid. The administration of Legal Aid is the responsibility of each state and territory's Legal Aid Commission. Legal Aid offices can be found in UK's cities, suburbs, and towns. Legal Aid offers a variety of free legal assistance to those in the city. Legal information and referral facilities, as well as minor assistance, are among them (for example, telephone advice). They also have duty lawyer services at many courts in certain cases.</w:t>
      </w:r>
    </w:p>
    <w:p w14:paraId="12F8F847" w14:textId="49B3468C"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Legal aid is provided in certain scenarios which are mentioned below</w:t>
      </w:r>
      <w:r w:rsidR="00B76D4B" w:rsidRPr="002546DE">
        <w:rPr>
          <w:rFonts w:ascii="Times New Roman" w:hAnsi="Times New Roman" w:cs="Times New Roman"/>
          <w:sz w:val="28"/>
          <w:szCs w:val="28"/>
          <w:lang w:val="en-US"/>
        </w:rPr>
        <w:t>, “</w:t>
      </w:r>
      <w:r w:rsidR="00247697" w:rsidRPr="002546DE">
        <w:rPr>
          <w:rFonts w:ascii="Times New Roman" w:hAnsi="Times New Roman" w:cs="Times New Roman"/>
          <w:sz w:val="28"/>
          <w:szCs w:val="28"/>
          <w:lang w:val="en-US"/>
        </w:rPr>
        <w:t xml:space="preserve">According to Legal aid </w:t>
      </w:r>
      <w:r w:rsidR="00B76D4B" w:rsidRPr="002546DE">
        <w:rPr>
          <w:rFonts w:ascii="Times New Roman" w:hAnsi="Times New Roman" w:cs="Times New Roman"/>
          <w:sz w:val="28"/>
          <w:szCs w:val="28"/>
          <w:lang w:val="en-US"/>
        </w:rPr>
        <w:t>services UK”:</w:t>
      </w:r>
    </w:p>
    <w:p w14:paraId="74596BF8" w14:textId="77777777" w:rsidR="00F7697E" w:rsidRPr="002546D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Financial aid to allow people who cannot afford the fees for lawyers to be legally assisted in criminal hearings and other cases;</w:t>
      </w:r>
    </w:p>
    <w:p w14:paraId="2590016E" w14:textId="77777777" w:rsidR="00F7697E" w:rsidRPr="002546D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Duty lawyer programs for people who appear in court without a lawyer on the same day;</w:t>
      </w:r>
    </w:p>
    <w:p w14:paraId="2093A803" w14:textId="77777777" w:rsidR="00F7697E" w:rsidRPr="002546DE" w:rsidRDefault="00F7697E" w:rsidP="00F7697E">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 xml:space="preserve">Information and guidance about legal rights, obligations, and remedies; and </w:t>
      </w:r>
    </w:p>
    <w:p w14:paraId="5524B893" w14:textId="7D7F1DF5" w:rsidR="00F7697E" w:rsidRPr="002546DE" w:rsidRDefault="00F7697E" w:rsidP="00D167DB">
      <w:pPr>
        <w:numPr>
          <w:ilvl w:val="0"/>
          <w:numId w:val="3"/>
        </w:numPr>
        <w:spacing w:after="0" w:line="360" w:lineRule="auto"/>
        <w:contextualSpacing/>
        <w:jc w:val="both"/>
        <w:rPr>
          <w:rFonts w:ascii="Times New Roman" w:eastAsia="Times New Roman" w:hAnsi="Times New Roman" w:cs="Times New Roman"/>
          <w:sz w:val="28"/>
          <w:szCs w:val="28"/>
          <w:lang w:eastAsia="en-GB"/>
        </w:rPr>
      </w:pPr>
      <w:r w:rsidRPr="002546DE">
        <w:rPr>
          <w:rFonts w:ascii="Times New Roman" w:eastAsia="Times New Roman" w:hAnsi="Times New Roman" w:cs="Times New Roman"/>
          <w:sz w:val="28"/>
          <w:szCs w:val="28"/>
          <w:lang w:eastAsia="en-GB"/>
        </w:rPr>
        <w:t>Education initiatives to educate the public about the legislation and legal remedies</w:t>
      </w:r>
      <w:r w:rsidR="00E55257" w:rsidRPr="002546DE">
        <w:rPr>
          <w:rFonts w:ascii="Times New Roman" w:eastAsia="Times New Roman" w:hAnsi="Times New Roman" w:cs="Times New Roman"/>
          <w:sz w:val="28"/>
          <w:szCs w:val="28"/>
          <w:lang w:eastAsia="en-GB"/>
        </w:rPr>
        <w:t xml:space="preserve">, </w:t>
      </w:r>
      <w:r w:rsidR="00E55257" w:rsidRPr="002546DE">
        <w:rPr>
          <w:rFonts w:ascii="Times New Roman" w:eastAsia="Times New Roman" w:hAnsi="Times New Roman" w:cs="Times New Roman"/>
          <w:i/>
          <w:iCs/>
          <w:sz w:val="28"/>
          <w:szCs w:val="28"/>
          <w:lang w:eastAsia="en-GB"/>
        </w:rPr>
        <w:t>(legal aid-UK).</w:t>
      </w:r>
    </w:p>
    <w:p w14:paraId="7CC9C467"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lastRenderedPageBreak/>
        <w:t>8. Plea in mitigation:</w:t>
      </w:r>
    </w:p>
    <w:p w14:paraId="63809DED"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In the unforeseen circumstances that the client is found guilty, plea mitigation can be brought forth. Mitigation of punishment applies to the lessening of a sentence's severity due to the presence of aggravating factors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Jacobson &amp; Hough, 2017</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In the event of the proceedings, the matters that can be included in a plea in mitigation in the case are:</w:t>
      </w:r>
    </w:p>
    <w:p w14:paraId="58376656"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a. Lack of intention to deprive permanently: If the intent to permanently deprive the claimant of property was not established at the time the asset was taken, it could be a defense to theft </w:t>
      </w:r>
      <w:r w:rsidRPr="002546DE">
        <w:rPr>
          <w:rFonts w:ascii="Times New Roman" w:hAnsi="Times New Roman" w:cs="Times New Roman"/>
          <w:noProof/>
          <w:sz w:val="28"/>
          <w:szCs w:val="28"/>
          <w:lang w:val="en-US"/>
        </w:rPr>
        <w:t>(</w:t>
      </w:r>
      <w:r w:rsidRPr="002546DE">
        <w:rPr>
          <w:rFonts w:ascii="Times New Roman" w:hAnsi="Times New Roman" w:cs="Times New Roman"/>
          <w:i/>
          <w:iCs/>
          <w:noProof/>
          <w:sz w:val="28"/>
          <w:szCs w:val="28"/>
          <w:lang w:val="en-US"/>
        </w:rPr>
        <w:t>Spurr, 2019</w:t>
      </w:r>
      <w:r w:rsidRPr="002546DE">
        <w:rPr>
          <w:rFonts w:ascii="Times New Roman" w:hAnsi="Times New Roman" w:cs="Times New Roman"/>
          <w:noProof/>
          <w:sz w:val="28"/>
          <w:szCs w:val="28"/>
          <w:lang w:val="en-US"/>
        </w:rPr>
        <w:t>)</w:t>
      </w:r>
      <w:r w:rsidRPr="002546DE">
        <w:rPr>
          <w:rFonts w:ascii="Times New Roman" w:hAnsi="Times New Roman" w:cs="Times New Roman"/>
          <w:sz w:val="28"/>
          <w:szCs w:val="28"/>
          <w:lang w:val="en-US"/>
        </w:rPr>
        <w:t xml:space="preserve">. In the case of </w:t>
      </w:r>
      <w:r w:rsidRPr="002546DE">
        <w:rPr>
          <w:rFonts w:ascii="Times New Roman" w:hAnsi="Times New Roman" w:cs="Times New Roman"/>
          <w:i/>
          <w:iCs/>
          <w:sz w:val="28"/>
          <w:szCs w:val="28"/>
          <w:lang w:val="en-US"/>
        </w:rPr>
        <w:t>R v Weatherstone, 1987(NSW)</w:t>
      </w:r>
      <w:r w:rsidRPr="002546DE">
        <w:rPr>
          <w:rFonts w:ascii="Times New Roman" w:hAnsi="Times New Roman" w:cs="Times New Roman"/>
          <w:sz w:val="28"/>
          <w:szCs w:val="28"/>
          <w:lang w:val="en-US"/>
        </w:rPr>
        <w:t xml:space="preserve"> it states that taking of the property must involve some aspect of deception: It is not enough to take someone's property and then form the intention to permanently deprive them.</w:t>
      </w:r>
    </w:p>
    <w:p w14:paraId="605DD7E4"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 xml:space="preserve">b. Dishonesty: There was no dishonesty in the action as to prove the guilty and mens rea. The mens rea of the defendant was not fraudulent or dishonest.  </w:t>
      </w:r>
    </w:p>
    <w:p w14:paraId="0B304031" w14:textId="2D201B75"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c. Claim the right: You would have to prove that you truly and sincerely thought you had a legitimate claim to the property that was confiscated. You would also believe that you were right to the entire property taken, not only a portion of it.</w:t>
      </w:r>
    </w:p>
    <w:p w14:paraId="43CA183E" w14:textId="30419CB1" w:rsidR="0081777A" w:rsidRPr="002546DE" w:rsidRDefault="0081777A" w:rsidP="00F7697E">
      <w:pPr>
        <w:spacing w:after="200" w:line="360" w:lineRule="auto"/>
        <w:jc w:val="both"/>
        <w:rPr>
          <w:rFonts w:ascii="Times New Roman" w:hAnsi="Times New Roman" w:cs="Times New Roman"/>
          <w:sz w:val="28"/>
          <w:szCs w:val="28"/>
          <w:lang w:val="en-US"/>
        </w:rPr>
      </w:pPr>
    </w:p>
    <w:p w14:paraId="60250A44" w14:textId="0807B5FD" w:rsidR="00E85111" w:rsidRPr="002546DE" w:rsidRDefault="00E85111" w:rsidP="00F7697E">
      <w:pPr>
        <w:spacing w:after="200" w:line="360" w:lineRule="auto"/>
        <w:jc w:val="both"/>
        <w:rPr>
          <w:rFonts w:ascii="Times New Roman" w:hAnsi="Times New Roman" w:cs="Times New Roman"/>
          <w:sz w:val="28"/>
          <w:szCs w:val="28"/>
          <w:lang w:val="en-US"/>
        </w:rPr>
      </w:pPr>
    </w:p>
    <w:p w14:paraId="2ADD51E0" w14:textId="77777777" w:rsidR="00E85111" w:rsidRPr="002546DE" w:rsidRDefault="00E85111" w:rsidP="00F7697E">
      <w:pPr>
        <w:spacing w:after="200" w:line="360" w:lineRule="auto"/>
        <w:jc w:val="both"/>
        <w:rPr>
          <w:rFonts w:ascii="Times New Roman" w:hAnsi="Times New Roman" w:cs="Times New Roman"/>
          <w:sz w:val="28"/>
          <w:szCs w:val="28"/>
          <w:lang w:val="en-US"/>
        </w:rPr>
      </w:pPr>
    </w:p>
    <w:p w14:paraId="1086B199" w14:textId="10AD43BB" w:rsidR="0081777A" w:rsidRPr="002546DE" w:rsidRDefault="0081777A" w:rsidP="00F7697E">
      <w:pPr>
        <w:spacing w:after="200" w:line="360" w:lineRule="auto"/>
        <w:jc w:val="both"/>
        <w:rPr>
          <w:rFonts w:ascii="Times New Roman" w:hAnsi="Times New Roman" w:cs="Times New Roman"/>
          <w:sz w:val="28"/>
          <w:szCs w:val="28"/>
          <w:lang w:val="en-US"/>
        </w:rPr>
      </w:pPr>
    </w:p>
    <w:p w14:paraId="620C1CFF" w14:textId="77777777" w:rsidR="00D167DB" w:rsidRPr="002546DE" w:rsidRDefault="00D167DB" w:rsidP="00F7697E">
      <w:pPr>
        <w:spacing w:after="200" w:line="360" w:lineRule="auto"/>
        <w:jc w:val="both"/>
        <w:rPr>
          <w:rFonts w:ascii="Times New Roman" w:hAnsi="Times New Roman" w:cs="Times New Roman"/>
          <w:sz w:val="28"/>
          <w:szCs w:val="28"/>
          <w:lang w:val="en-US"/>
        </w:rPr>
      </w:pPr>
    </w:p>
    <w:p w14:paraId="551B3CAA" w14:textId="77777777" w:rsidR="00F7697E" w:rsidRPr="002546DE" w:rsidRDefault="00F7697E" w:rsidP="00F7697E">
      <w:pPr>
        <w:keepNext/>
        <w:keepLines/>
        <w:spacing w:before="240" w:after="0" w:line="360" w:lineRule="auto"/>
        <w:jc w:val="both"/>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lastRenderedPageBreak/>
        <w:t>9. Conclusion:</w:t>
      </w:r>
    </w:p>
    <w:p w14:paraId="10F32DB0" w14:textId="5E173DC7" w:rsidR="00F7697E" w:rsidRPr="002546DE" w:rsidRDefault="0081519C"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t>In this memorandum of</w:t>
      </w:r>
      <w:r w:rsidR="00F7697E" w:rsidRPr="002546DE">
        <w:rPr>
          <w:rFonts w:ascii="Times New Roman" w:hAnsi="Times New Roman" w:cs="Times New Roman"/>
          <w:sz w:val="28"/>
          <w:szCs w:val="28"/>
          <w:lang w:val="en-US"/>
        </w:rPr>
        <w:t xml:space="preserve"> the theft case of Mr. William Brown</w:t>
      </w:r>
      <w:r w:rsidRPr="002546DE">
        <w:rPr>
          <w:rFonts w:ascii="Times New Roman" w:hAnsi="Times New Roman" w:cs="Times New Roman"/>
          <w:sz w:val="28"/>
          <w:szCs w:val="28"/>
          <w:lang w:val="en-US"/>
        </w:rPr>
        <w:t>, we have stated all the required</w:t>
      </w:r>
      <w:r w:rsidR="00AF250C" w:rsidRPr="002546DE">
        <w:rPr>
          <w:rFonts w:ascii="Times New Roman" w:hAnsi="Times New Roman" w:cs="Times New Roman"/>
          <w:sz w:val="28"/>
          <w:szCs w:val="28"/>
          <w:lang w:val="en-US"/>
        </w:rPr>
        <w:t xml:space="preserve"> legislation and law procedure for the case of theft</w:t>
      </w:r>
      <w:r w:rsidR="00F7697E" w:rsidRPr="002546DE">
        <w:rPr>
          <w:rFonts w:ascii="Times New Roman" w:hAnsi="Times New Roman" w:cs="Times New Roman"/>
          <w:sz w:val="28"/>
          <w:szCs w:val="28"/>
          <w:lang w:val="en-US"/>
        </w:rPr>
        <w:t xml:space="preserve">. </w:t>
      </w:r>
      <w:r w:rsidR="00AF250C" w:rsidRPr="002546DE">
        <w:rPr>
          <w:rFonts w:ascii="Times New Roman" w:hAnsi="Times New Roman" w:cs="Times New Roman"/>
          <w:sz w:val="28"/>
          <w:szCs w:val="28"/>
          <w:lang w:val="en-US"/>
        </w:rPr>
        <w:t>For the clients benefit all the advantages and disadvantages of the starting the court proceeding in the magistrate court trial and crown court trials.</w:t>
      </w:r>
      <w:r w:rsidR="0046500A" w:rsidRPr="002546DE">
        <w:rPr>
          <w:rFonts w:ascii="Times New Roman" w:hAnsi="Times New Roman" w:cs="Times New Roman"/>
          <w:sz w:val="28"/>
          <w:szCs w:val="28"/>
          <w:lang w:val="en-US"/>
        </w:rPr>
        <w:t xml:space="preserve"> These methods can be applied for any upcoming situations that might arise in the course of court proceedings.</w:t>
      </w:r>
      <w:r w:rsidR="00AF250C" w:rsidRPr="002546DE">
        <w:rPr>
          <w:rFonts w:ascii="Times New Roman" w:hAnsi="Times New Roman" w:cs="Times New Roman"/>
          <w:sz w:val="28"/>
          <w:szCs w:val="28"/>
          <w:lang w:val="en-US"/>
        </w:rPr>
        <w:t xml:space="preserve"> Along with all the procedural aspects we have directed some mitigation factors that can be used by the client in case he is presumed guilty in the court of law</w:t>
      </w:r>
      <w:r w:rsidR="003D205C" w:rsidRPr="002546DE">
        <w:rPr>
          <w:rFonts w:ascii="Times New Roman" w:hAnsi="Times New Roman" w:cs="Times New Roman"/>
          <w:sz w:val="28"/>
          <w:szCs w:val="28"/>
          <w:lang w:val="en-US"/>
        </w:rPr>
        <w:t>.</w:t>
      </w:r>
      <w:r w:rsidRPr="002546DE">
        <w:rPr>
          <w:rFonts w:ascii="Times New Roman" w:hAnsi="Times New Roman" w:cs="Times New Roman"/>
          <w:sz w:val="28"/>
          <w:szCs w:val="28"/>
          <w:lang w:val="en-US"/>
        </w:rPr>
        <w:t xml:space="preserve"> </w:t>
      </w:r>
    </w:p>
    <w:p w14:paraId="5C2C69F0" w14:textId="77777777" w:rsidR="00F7697E" w:rsidRPr="002546DE" w:rsidRDefault="00F7697E" w:rsidP="00F7697E">
      <w:pPr>
        <w:spacing w:after="200" w:line="360" w:lineRule="auto"/>
        <w:jc w:val="both"/>
        <w:rPr>
          <w:rFonts w:ascii="Times New Roman" w:hAnsi="Times New Roman" w:cs="Times New Roman"/>
          <w:sz w:val="28"/>
          <w:szCs w:val="28"/>
          <w:lang w:val="en-US"/>
        </w:rPr>
      </w:pPr>
      <w:r w:rsidRPr="002546DE">
        <w:rPr>
          <w:rFonts w:ascii="Times New Roman" w:hAnsi="Times New Roman" w:cs="Times New Roman"/>
          <w:sz w:val="28"/>
          <w:szCs w:val="28"/>
          <w:lang w:val="en-US"/>
        </w:rPr>
        <w:br w:type="page"/>
      </w:r>
    </w:p>
    <w:p w14:paraId="2EE91473" w14:textId="77777777" w:rsidR="00F7697E" w:rsidRPr="002546DE" w:rsidRDefault="00F7697E" w:rsidP="00F7697E">
      <w:pPr>
        <w:keepNext/>
        <w:keepLines/>
        <w:spacing w:before="240" w:after="0" w:line="360" w:lineRule="auto"/>
        <w:outlineLvl w:val="0"/>
        <w:rPr>
          <w:rFonts w:ascii="Times New Roman" w:eastAsiaTheme="majorEastAsia" w:hAnsi="Times New Roman" w:cs="Times New Roman"/>
          <w:color w:val="2F5496" w:themeColor="accent1" w:themeShade="BF"/>
          <w:sz w:val="28"/>
          <w:szCs w:val="28"/>
          <w:lang w:val="en-US"/>
        </w:rPr>
      </w:pPr>
      <w:r w:rsidRPr="002546DE">
        <w:rPr>
          <w:rFonts w:ascii="Times New Roman" w:eastAsiaTheme="majorEastAsia" w:hAnsi="Times New Roman" w:cs="Times New Roman"/>
          <w:color w:val="2F5496" w:themeColor="accent1" w:themeShade="BF"/>
          <w:sz w:val="28"/>
          <w:szCs w:val="28"/>
          <w:lang w:val="en-US"/>
        </w:rPr>
        <w:lastRenderedPageBreak/>
        <w:t>References</w:t>
      </w:r>
    </w:p>
    <w:p w14:paraId="3EC247B5"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Christie, A. (2015) Should the Law of Theft Extend to Information? </w:t>
      </w:r>
      <w:r w:rsidRPr="002546DE">
        <w:rPr>
          <w:rFonts w:ascii="Times New Roman" w:hAnsi="Times New Roman" w:cs="Times New Roman"/>
          <w:i/>
          <w:iCs/>
          <w:noProof/>
          <w:sz w:val="28"/>
          <w:szCs w:val="28"/>
          <w:lang w:val="en-US"/>
        </w:rPr>
        <w:t>Journal of Criminal Law</w:t>
      </w:r>
      <w:r w:rsidRPr="002546DE">
        <w:rPr>
          <w:rFonts w:ascii="Times New Roman" w:hAnsi="Times New Roman" w:cs="Times New Roman"/>
          <w:noProof/>
          <w:sz w:val="28"/>
          <w:szCs w:val="28"/>
          <w:lang w:val="en-US"/>
        </w:rPr>
        <w:t>, 69, pp.349–360.</w:t>
      </w:r>
    </w:p>
    <w:p w14:paraId="3E45D2FB"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Crocker, C. &amp; Kovera, M. (2014) The Effects of Rehabilitative Voir Dire on Juror Bias and Decision Making. </w:t>
      </w:r>
      <w:r w:rsidRPr="002546DE">
        <w:rPr>
          <w:rFonts w:ascii="Times New Roman" w:hAnsi="Times New Roman" w:cs="Times New Roman"/>
          <w:i/>
          <w:iCs/>
          <w:noProof/>
          <w:sz w:val="28"/>
          <w:szCs w:val="28"/>
          <w:lang w:val="en-US"/>
        </w:rPr>
        <w:t>Law and human behavior</w:t>
      </w:r>
      <w:r w:rsidRPr="002546DE">
        <w:rPr>
          <w:rFonts w:ascii="Times New Roman" w:hAnsi="Times New Roman" w:cs="Times New Roman"/>
          <w:noProof/>
          <w:sz w:val="28"/>
          <w:szCs w:val="28"/>
          <w:lang w:val="en-US"/>
        </w:rPr>
        <w:t>, 34, pp.212–226.</w:t>
      </w:r>
    </w:p>
    <w:p w14:paraId="17BBB410"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Dandurand, Y. (2014) Criminal Justice Reform and the System’s Efficiency. </w:t>
      </w:r>
      <w:r w:rsidRPr="002546DE">
        <w:rPr>
          <w:rFonts w:ascii="Times New Roman" w:hAnsi="Times New Roman" w:cs="Times New Roman"/>
          <w:i/>
          <w:iCs/>
          <w:noProof/>
          <w:sz w:val="28"/>
          <w:szCs w:val="28"/>
          <w:lang w:val="en-US"/>
        </w:rPr>
        <w:t>Criminal Law Forum</w:t>
      </w:r>
      <w:r w:rsidRPr="002546DE">
        <w:rPr>
          <w:rFonts w:ascii="Times New Roman" w:hAnsi="Times New Roman" w:cs="Times New Roman"/>
          <w:noProof/>
          <w:sz w:val="28"/>
          <w:szCs w:val="28"/>
          <w:lang w:val="en-US"/>
        </w:rPr>
        <w:t>, 25, pp.383–440.</w:t>
      </w:r>
    </w:p>
    <w:p w14:paraId="16F78B3A"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bookmarkStart w:id="2" w:name="_Hlk69847839"/>
      <w:r w:rsidRPr="002546DE">
        <w:rPr>
          <w:rFonts w:ascii="Times New Roman" w:hAnsi="Times New Roman" w:cs="Times New Roman"/>
          <w:noProof/>
          <w:sz w:val="28"/>
          <w:szCs w:val="28"/>
          <w:lang w:val="en-US"/>
        </w:rPr>
        <w:t xml:space="preserve">Dhami, M. (2014) </w:t>
      </w:r>
      <w:bookmarkEnd w:id="2"/>
      <w:r w:rsidRPr="002546DE">
        <w:rPr>
          <w:rFonts w:ascii="Times New Roman" w:hAnsi="Times New Roman" w:cs="Times New Roman"/>
          <w:noProof/>
          <w:sz w:val="28"/>
          <w:szCs w:val="28"/>
          <w:lang w:val="en-US"/>
        </w:rPr>
        <w:t xml:space="preserve">Conditional Bail Decision Making in the Magistrates’ Court. </w:t>
      </w:r>
      <w:r w:rsidRPr="002546DE">
        <w:rPr>
          <w:rFonts w:ascii="Times New Roman" w:hAnsi="Times New Roman" w:cs="Times New Roman"/>
          <w:i/>
          <w:iCs/>
          <w:noProof/>
          <w:sz w:val="28"/>
          <w:szCs w:val="28"/>
          <w:lang w:val="en-US"/>
        </w:rPr>
        <w:t>The Howard Journal of Criminal Justice</w:t>
      </w:r>
      <w:r w:rsidRPr="002546DE">
        <w:rPr>
          <w:rFonts w:ascii="Times New Roman" w:hAnsi="Times New Roman" w:cs="Times New Roman"/>
          <w:noProof/>
          <w:sz w:val="28"/>
          <w:szCs w:val="28"/>
          <w:lang w:val="en-US"/>
        </w:rPr>
        <w:t>, 43.</w:t>
      </w:r>
    </w:p>
    <w:p w14:paraId="31A4F980"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Enescu, R. &amp; Scheffer, T. (2014) Sentencing Hearings in English Crown Courts. </w:t>
      </w:r>
      <w:r w:rsidRPr="002546DE">
        <w:rPr>
          <w:rFonts w:ascii="Times New Roman" w:hAnsi="Times New Roman" w:cs="Times New Roman"/>
          <w:i/>
          <w:iCs/>
          <w:noProof/>
          <w:sz w:val="28"/>
          <w:szCs w:val="28"/>
          <w:lang w:val="en-US"/>
        </w:rPr>
        <w:t>International Journal for Court Administration</w:t>
      </w:r>
      <w:r w:rsidRPr="002546DE">
        <w:rPr>
          <w:rFonts w:ascii="Times New Roman" w:hAnsi="Times New Roman" w:cs="Times New Roman"/>
          <w:noProof/>
          <w:sz w:val="28"/>
          <w:szCs w:val="28"/>
          <w:lang w:val="en-US"/>
        </w:rPr>
        <w:t>, 6, p.76.</w:t>
      </w:r>
    </w:p>
    <w:p w14:paraId="21047DA4"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Flood, J. &amp; Whyte, A. (2015) Report on costs of legal aid in other countries.</w:t>
      </w:r>
    </w:p>
    <w:p w14:paraId="4454C3C3"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Freiberg, A. &amp; Moore, V. (2012) Disbelieving Suspense: Suspended Sentences of Imprisonment and Public Confidence in the Criminal Justice System. </w:t>
      </w:r>
      <w:r w:rsidRPr="002546DE">
        <w:rPr>
          <w:rFonts w:ascii="Times New Roman" w:hAnsi="Times New Roman" w:cs="Times New Roman"/>
          <w:i/>
          <w:iCs/>
          <w:noProof/>
          <w:sz w:val="28"/>
          <w:szCs w:val="28"/>
          <w:lang w:val="en-US"/>
        </w:rPr>
        <w:t>Australian and New Zealand Journal of Criminology - AUST N Z J CRIMINOL</w:t>
      </w:r>
      <w:r w:rsidRPr="002546DE">
        <w:rPr>
          <w:rFonts w:ascii="Times New Roman" w:hAnsi="Times New Roman" w:cs="Times New Roman"/>
          <w:noProof/>
          <w:sz w:val="28"/>
          <w:szCs w:val="28"/>
          <w:lang w:val="en-US"/>
        </w:rPr>
        <w:t>, 42, pp.101–122.</w:t>
      </w:r>
    </w:p>
    <w:p w14:paraId="02E6D8C0"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Hassan, S. (2019) </w:t>
      </w:r>
      <w:r w:rsidRPr="002546DE">
        <w:rPr>
          <w:rFonts w:ascii="Times New Roman" w:hAnsi="Times New Roman" w:cs="Times New Roman"/>
          <w:i/>
          <w:iCs/>
          <w:noProof/>
          <w:sz w:val="28"/>
          <w:szCs w:val="28"/>
          <w:lang w:val="en-US"/>
        </w:rPr>
        <w:t>Theft-Applying Theft Act 1968 to Problem Questions Note for Law Students</w:t>
      </w:r>
      <w:r w:rsidRPr="002546DE">
        <w:rPr>
          <w:rFonts w:ascii="Times New Roman" w:hAnsi="Times New Roman" w:cs="Times New Roman"/>
          <w:noProof/>
          <w:sz w:val="28"/>
          <w:szCs w:val="28"/>
          <w:lang w:val="en-US"/>
        </w:rPr>
        <w:t>.</w:t>
      </w:r>
    </w:p>
    <w:p w14:paraId="6D15E71C"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Jacobson, J. &amp; Hough, M. (2017) Mitigation: the role of personal factors in sentencing.</w:t>
      </w:r>
    </w:p>
    <w:p w14:paraId="7C500133"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King, T., Aggarwal, N., Taddeo, M. &amp; Floridi, L. (2020) Artificial Intelligence Crime: An Interdisciplinary Analysis of Foreseeable Threats and Solutions. </w:t>
      </w:r>
      <w:r w:rsidRPr="002546DE">
        <w:rPr>
          <w:rFonts w:ascii="Times New Roman" w:hAnsi="Times New Roman" w:cs="Times New Roman"/>
          <w:i/>
          <w:iCs/>
          <w:noProof/>
          <w:sz w:val="28"/>
          <w:szCs w:val="28"/>
          <w:lang w:val="en-US"/>
        </w:rPr>
        <w:t>Science and Engineering Ethics</w:t>
      </w:r>
      <w:r w:rsidRPr="002546DE">
        <w:rPr>
          <w:rFonts w:ascii="Times New Roman" w:hAnsi="Times New Roman" w:cs="Times New Roman"/>
          <w:noProof/>
          <w:sz w:val="28"/>
          <w:szCs w:val="28"/>
          <w:lang w:val="en-US"/>
        </w:rPr>
        <w:t>, 26.</w:t>
      </w:r>
    </w:p>
    <w:p w14:paraId="244B052E" w14:textId="7CA81285"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Kremens, K. (2011) The protection of the accused in international criminal law according to the Human Rights Law Standard. </w:t>
      </w:r>
      <w:r w:rsidRPr="002546DE">
        <w:rPr>
          <w:rFonts w:ascii="Times New Roman" w:hAnsi="Times New Roman" w:cs="Times New Roman"/>
          <w:i/>
          <w:iCs/>
          <w:noProof/>
          <w:sz w:val="28"/>
          <w:szCs w:val="28"/>
          <w:lang w:val="en-US"/>
        </w:rPr>
        <w:t>Wroclaw Review of Law, Administration &amp; Economics</w:t>
      </w:r>
      <w:r w:rsidRPr="002546DE">
        <w:rPr>
          <w:rFonts w:ascii="Times New Roman" w:hAnsi="Times New Roman" w:cs="Times New Roman"/>
          <w:noProof/>
          <w:sz w:val="28"/>
          <w:szCs w:val="28"/>
          <w:lang w:val="en-US"/>
        </w:rPr>
        <w:t>, 1.</w:t>
      </w:r>
    </w:p>
    <w:p w14:paraId="1DD9FC2D" w14:textId="5A3CB44C" w:rsidR="00DF0688" w:rsidRPr="002546DE" w:rsidRDefault="00CF25B3"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lastRenderedPageBreak/>
        <w:t xml:space="preserve">Legal </w:t>
      </w:r>
      <w:r w:rsidR="00517EED" w:rsidRPr="002546DE">
        <w:rPr>
          <w:rFonts w:ascii="Times New Roman" w:hAnsi="Times New Roman" w:cs="Times New Roman"/>
          <w:noProof/>
          <w:sz w:val="28"/>
          <w:szCs w:val="28"/>
          <w:lang w:val="en-US"/>
        </w:rPr>
        <w:t>a</w:t>
      </w:r>
      <w:r w:rsidRPr="002546DE">
        <w:rPr>
          <w:rFonts w:ascii="Times New Roman" w:hAnsi="Times New Roman" w:cs="Times New Roman"/>
          <w:noProof/>
          <w:sz w:val="28"/>
          <w:szCs w:val="28"/>
          <w:lang w:val="en-US"/>
        </w:rPr>
        <w:t>id</w:t>
      </w:r>
      <w:r w:rsidR="00517EED" w:rsidRPr="002546DE">
        <w:rPr>
          <w:rFonts w:ascii="Times New Roman" w:hAnsi="Times New Roman" w:cs="Times New Roman"/>
          <w:noProof/>
          <w:sz w:val="28"/>
          <w:szCs w:val="28"/>
          <w:lang w:val="en-US"/>
        </w:rPr>
        <w:t xml:space="preserve"> UK</w:t>
      </w:r>
      <w:r w:rsidRPr="002546DE">
        <w:rPr>
          <w:rFonts w:ascii="Times New Roman" w:hAnsi="Times New Roman" w:cs="Times New Roman"/>
          <w:noProof/>
          <w:sz w:val="28"/>
          <w:szCs w:val="28"/>
          <w:lang w:val="en-US"/>
        </w:rPr>
        <w:t xml:space="preserve"> 2021. </w:t>
      </w:r>
      <w:r w:rsidR="00DF0688" w:rsidRPr="002546DE">
        <w:rPr>
          <w:rFonts w:ascii="Times New Roman" w:hAnsi="Times New Roman" w:cs="Times New Roman"/>
          <w:noProof/>
          <w:sz w:val="28"/>
          <w:szCs w:val="28"/>
          <w:lang w:val="en-US"/>
        </w:rPr>
        <w:t>Legal aid – Gov.UK. (Online): Available at</w:t>
      </w:r>
      <w:r w:rsidR="00DF0688" w:rsidRPr="002546DE">
        <w:rPr>
          <w:rFonts w:ascii="Times New Roman" w:hAnsi="Times New Roman" w:cs="Times New Roman"/>
          <w:i/>
          <w:iCs/>
          <w:noProof/>
          <w:sz w:val="28"/>
          <w:szCs w:val="28"/>
          <w:lang w:val="en-US"/>
        </w:rPr>
        <w:t xml:space="preserve">: </w:t>
      </w:r>
      <w:hyperlink r:id="rId8" w:history="1">
        <w:r w:rsidR="00DF0688" w:rsidRPr="002546DE">
          <w:rPr>
            <w:rStyle w:val="Hyperlink"/>
            <w:rFonts w:ascii="Times New Roman" w:hAnsi="Times New Roman" w:cs="Times New Roman"/>
            <w:i/>
            <w:iCs/>
            <w:noProof/>
            <w:sz w:val="28"/>
            <w:szCs w:val="28"/>
            <w:u w:val="none"/>
            <w:lang w:val="en-US"/>
          </w:rPr>
          <w:t>https://www.gov.uk/legal-aid</w:t>
        </w:r>
      </w:hyperlink>
      <w:r w:rsidR="00DF0688" w:rsidRPr="002546DE">
        <w:rPr>
          <w:rFonts w:ascii="Times New Roman" w:hAnsi="Times New Roman" w:cs="Times New Roman"/>
          <w:noProof/>
          <w:sz w:val="28"/>
          <w:szCs w:val="28"/>
          <w:lang w:val="en-US"/>
        </w:rPr>
        <w:t xml:space="preserve"> [ Accessed: 27 April 2021].</w:t>
      </w:r>
    </w:p>
    <w:p w14:paraId="6D126EBB" w14:textId="3CC4BE93"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Spurr, S. (2019) </w:t>
      </w:r>
      <w:r w:rsidRPr="002546DE">
        <w:rPr>
          <w:rFonts w:ascii="Times New Roman" w:hAnsi="Times New Roman" w:cs="Times New Roman"/>
          <w:i/>
          <w:iCs/>
          <w:noProof/>
          <w:sz w:val="28"/>
          <w:szCs w:val="28"/>
          <w:lang w:val="en-US"/>
        </w:rPr>
        <w:t>Economic Foundations of Law</w:t>
      </w:r>
      <w:r w:rsidRPr="002546DE">
        <w:rPr>
          <w:rFonts w:ascii="Times New Roman" w:hAnsi="Times New Roman" w:cs="Times New Roman"/>
          <w:noProof/>
          <w:sz w:val="28"/>
          <w:szCs w:val="28"/>
          <w:lang w:val="en-US"/>
        </w:rPr>
        <w:t>.</w:t>
      </w:r>
    </w:p>
    <w:p w14:paraId="772EDE89" w14:textId="77777777"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Steel, A. (2011) Problematic and Unnecessary? Issues with the Use of the Theft Offence to Protect Intangible Property.</w:t>
      </w:r>
    </w:p>
    <w:p w14:paraId="5C1C2F78" w14:textId="45973D80" w:rsidR="00F7697E" w:rsidRPr="002546DE" w:rsidRDefault="00F7697E"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 xml:space="preserve">Tyminski, R. (2014) </w:t>
      </w:r>
      <w:r w:rsidRPr="002546DE">
        <w:rPr>
          <w:rFonts w:ascii="Times New Roman" w:hAnsi="Times New Roman" w:cs="Times New Roman"/>
          <w:i/>
          <w:iCs/>
          <w:noProof/>
          <w:sz w:val="28"/>
          <w:szCs w:val="28"/>
          <w:lang w:val="en-US"/>
        </w:rPr>
        <w:t>The Psychology of Theft and Loss, Stolen and Fleeced</w:t>
      </w:r>
      <w:r w:rsidRPr="002546DE">
        <w:rPr>
          <w:rFonts w:ascii="Times New Roman" w:hAnsi="Times New Roman" w:cs="Times New Roman"/>
          <w:noProof/>
          <w:sz w:val="28"/>
          <w:szCs w:val="28"/>
          <w:lang w:val="en-US"/>
        </w:rPr>
        <w:t>.</w:t>
      </w:r>
    </w:p>
    <w:p w14:paraId="6D0E0C2D" w14:textId="38B56C50" w:rsidR="00457EF7" w:rsidRDefault="00457EF7" w:rsidP="00161C83">
      <w:pPr>
        <w:pStyle w:val="ListParagraph"/>
        <w:widowControl w:val="0"/>
        <w:numPr>
          <w:ilvl w:val="0"/>
          <w:numId w:val="4"/>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noProof/>
          <w:sz w:val="28"/>
          <w:szCs w:val="28"/>
          <w:lang w:val="en-US"/>
        </w:rPr>
        <w:t>Theft Act 1968</w:t>
      </w:r>
      <w:r w:rsidRPr="002546DE">
        <w:rPr>
          <w:rFonts w:ascii="Times New Roman" w:hAnsi="Times New Roman" w:cs="Times New Roman"/>
          <w:sz w:val="28"/>
          <w:szCs w:val="28"/>
        </w:rPr>
        <w:t xml:space="preserve">. (Online). Available at: </w:t>
      </w:r>
      <w:hyperlink r:id="rId9" w:history="1">
        <w:r w:rsidRPr="002546DE">
          <w:rPr>
            <w:rStyle w:val="Hyperlink"/>
            <w:rFonts w:ascii="Times New Roman" w:hAnsi="Times New Roman" w:cs="Times New Roman"/>
            <w:i/>
            <w:iCs/>
            <w:noProof/>
            <w:sz w:val="28"/>
            <w:szCs w:val="28"/>
            <w:u w:val="none"/>
            <w:lang w:val="en-US"/>
          </w:rPr>
          <w:t>https://www.legislation.gov.uk/ukpga/1968/60/contents</w:t>
        </w:r>
      </w:hyperlink>
      <w:r w:rsidRPr="002546DE">
        <w:rPr>
          <w:rFonts w:ascii="Times New Roman" w:hAnsi="Times New Roman" w:cs="Times New Roman"/>
          <w:noProof/>
          <w:sz w:val="28"/>
          <w:szCs w:val="28"/>
          <w:lang w:val="en-US"/>
        </w:rPr>
        <w:t xml:space="preserve"> [Accessed: 29 April 2021]</w:t>
      </w:r>
    </w:p>
    <w:p w14:paraId="230914ED" w14:textId="5844D4F9" w:rsidR="00BA3F51" w:rsidRDefault="00BA3F51" w:rsidP="00BA3F51">
      <w:pPr>
        <w:widowControl w:val="0"/>
        <w:autoSpaceDE w:val="0"/>
        <w:autoSpaceDN w:val="0"/>
        <w:adjustRightInd w:val="0"/>
        <w:spacing w:after="200" w:line="360" w:lineRule="auto"/>
        <w:rPr>
          <w:rFonts w:ascii="Times New Roman" w:hAnsi="Times New Roman" w:cs="Times New Roman"/>
          <w:noProof/>
          <w:sz w:val="28"/>
          <w:szCs w:val="28"/>
          <w:lang w:val="en-US"/>
        </w:rPr>
      </w:pPr>
    </w:p>
    <w:p w14:paraId="63AB4047" w14:textId="6C9BBC5A" w:rsidR="00BA3F51" w:rsidRDefault="00BA3F51" w:rsidP="00BA3F51">
      <w:pPr>
        <w:widowControl w:val="0"/>
        <w:autoSpaceDE w:val="0"/>
        <w:autoSpaceDN w:val="0"/>
        <w:adjustRightInd w:val="0"/>
        <w:spacing w:after="200" w:line="360" w:lineRule="auto"/>
        <w:rPr>
          <w:rFonts w:ascii="Times New Roman" w:hAnsi="Times New Roman" w:cs="Times New Roman"/>
          <w:noProof/>
          <w:sz w:val="28"/>
          <w:szCs w:val="28"/>
          <w:lang w:val="en-US"/>
        </w:rPr>
      </w:pPr>
      <w:r>
        <w:rPr>
          <w:rFonts w:ascii="Times New Roman" w:hAnsi="Times New Roman" w:cs="Times New Roman"/>
          <w:noProof/>
          <w:sz w:val="28"/>
          <w:szCs w:val="28"/>
          <w:lang w:val="en-US"/>
        </w:rPr>
        <w:t xml:space="preserve">Other Sourse: </w:t>
      </w:r>
    </w:p>
    <w:p w14:paraId="2D95B1BF" w14:textId="05B23228" w:rsidR="00BA3F51" w:rsidRPr="00BA3F51" w:rsidRDefault="00BA3F51" w:rsidP="00BA3F51">
      <w:pPr>
        <w:pStyle w:val="ListParagraph"/>
        <w:widowControl w:val="0"/>
        <w:numPr>
          <w:ilvl w:val="0"/>
          <w:numId w:val="6"/>
        </w:numPr>
        <w:autoSpaceDE w:val="0"/>
        <w:autoSpaceDN w:val="0"/>
        <w:adjustRightInd w:val="0"/>
        <w:spacing w:after="200" w:line="360" w:lineRule="auto"/>
        <w:rPr>
          <w:rFonts w:ascii="Times New Roman" w:hAnsi="Times New Roman" w:cs="Times New Roman"/>
          <w:noProof/>
          <w:sz w:val="28"/>
          <w:szCs w:val="28"/>
          <w:lang w:val="en-US"/>
        </w:rPr>
      </w:pPr>
      <w:r w:rsidRPr="002546DE">
        <w:rPr>
          <w:rFonts w:ascii="Times New Roman" w:hAnsi="Times New Roman" w:cs="Times New Roman"/>
          <w:i/>
          <w:iCs/>
          <w:sz w:val="28"/>
          <w:szCs w:val="28"/>
          <w:lang w:val="en-US"/>
        </w:rPr>
        <w:t>R v Weatherstone, 1987(NSW)</w:t>
      </w:r>
      <w:r>
        <w:rPr>
          <w:rFonts w:ascii="Times New Roman" w:hAnsi="Times New Roman" w:cs="Times New Roman"/>
          <w:i/>
          <w:iCs/>
          <w:sz w:val="28"/>
          <w:szCs w:val="28"/>
          <w:lang w:val="en-US"/>
        </w:rPr>
        <w:t>.</w:t>
      </w:r>
    </w:p>
    <w:p w14:paraId="1D44AC2F" w14:textId="6E8E5153" w:rsidR="00DF0688" w:rsidRPr="002546DE" w:rsidRDefault="00DF0688" w:rsidP="00457EF7">
      <w:pPr>
        <w:widowControl w:val="0"/>
        <w:autoSpaceDE w:val="0"/>
        <w:autoSpaceDN w:val="0"/>
        <w:adjustRightInd w:val="0"/>
        <w:spacing w:after="200" w:line="360" w:lineRule="auto"/>
        <w:rPr>
          <w:rFonts w:ascii="Times New Roman" w:hAnsi="Times New Roman" w:cs="Times New Roman"/>
          <w:noProof/>
          <w:sz w:val="28"/>
          <w:szCs w:val="28"/>
          <w:lang w:val="en-US"/>
        </w:rPr>
      </w:pPr>
    </w:p>
    <w:p w14:paraId="671C5768" w14:textId="77777777" w:rsidR="00060496" w:rsidRPr="002546DE" w:rsidRDefault="00060496">
      <w:pPr>
        <w:rPr>
          <w:rFonts w:ascii="Times New Roman" w:hAnsi="Times New Roman" w:cs="Times New Roman"/>
          <w:sz w:val="28"/>
          <w:szCs w:val="28"/>
        </w:rPr>
      </w:pPr>
    </w:p>
    <w:sectPr w:rsidR="00060496" w:rsidRPr="002546DE" w:rsidSect="006C7367">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1B976" w14:textId="77777777" w:rsidR="00176C7E" w:rsidRDefault="00176C7E" w:rsidP="000E0BA5">
      <w:pPr>
        <w:spacing w:after="0" w:line="240" w:lineRule="auto"/>
      </w:pPr>
      <w:r>
        <w:separator/>
      </w:r>
    </w:p>
  </w:endnote>
  <w:endnote w:type="continuationSeparator" w:id="0">
    <w:p w14:paraId="76E28802" w14:textId="77777777" w:rsidR="00176C7E" w:rsidRDefault="00176C7E" w:rsidP="000E0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083DF2" w14:paraId="312D5658" w14:textId="77777777">
      <w:trPr>
        <w:trHeight w:hRule="exact" w:val="115"/>
        <w:jc w:val="center"/>
      </w:trPr>
      <w:tc>
        <w:tcPr>
          <w:tcW w:w="4686" w:type="dxa"/>
          <w:shd w:val="clear" w:color="auto" w:fill="4472C4" w:themeFill="accent1"/>
          <w:tcMar>
            <w:top w:w="0" w:type="dxa"/>
            <w:bottom w:w="0" w:type="dxa"/>
          </w:tcMar>
        </w:tcPr>
        <w:p w14:paraId="0C37DC6B" w14:textId="77777777" w:rsidR="00083DF2" w:rsidRDefault="00083DF2">
          <w:pPr>
            <w:pStyle w:val="Header"/>
            <w:rPr>
              <w:caps/>
              <w:sz w:val="18"/>
            </w:rPr>
          </w:pPr>
        </w:p>
      </w:tc>
      <w:tc>
        <w:tcPr>
          <w:tcW w:w="4674" w:type="dxa"/>
          <w:shd w:val="clear" w:color="auto" w:fill="4472C4" w:themeFill="accent1"/>
          <w:tcMar>
            <w:top w:w="0" w:type="dxa"/>
            <w:bottom w:w="0" w:type="dxa"/>
          </w:tcMar>
        </w:tcPr>
        <w:p w14:paraId="560FA4AD" w14:textId="77777777" w:rsidR="00083DF2" w:rsidRDefault="00083DF2">
          <w:pPr>
            <w:pStyle w:val="Header"/>
            <w:jc w:val="right"/>
            <w:rPr>
              <w:caps/>
              <w:sz w:val="18"/>
            </w:rPr>
          </w:pPr>
        </w:p>
      </w:tc>
    </w:tr>
    <w:tr w:rsidR="00083DF2" w14:paraId="7AAF5546" w14:textId="77777777">
      <w:trPr>
        <w:jc w:val="center"/>
      </w:trPr>
      <w:sdt>
        <w:sdtPr>
          <w:rPr>
            <w:caps/>
            <w:color w:val="808080" w:themeColor="background1" w:themeShade="80"/>
            <w:sz w:val="18"/>
            <w:szCs w:val="18"/>
          </w:rPr>
          <w:alias w:val="Author"/>
          <w:tag w:val=""/>
          <w:id w:val="1534151868"/>
          <w:placeholder>
            <w:docPart w:val="92271D50D61E4D8F99B5F1FCF00BD628"/>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3562B1D" w14:textId="5E66FC7F" w:rsidR="00083DF2" w:rsidRDefault="00083DF2">
              <w:pPr>
                <w:pStyle w:val="Footer"/>
                <w:rPr>
                  <w:caps/>
                  <w:color w:val="808080" w:themeColor="background1" w:themeShade="80"/>
                  <w:sz w:val="18"/>
                  <w:szCs w:val="18"/>
                </w:rPr>
              </w:pPr>
              <w:r>
                <w:rPr>
                  <w:caps/>
                  <w:color w:val="808080" w:themeColor="background1" w:themeShade="80"/>
                  <w:sz w:val="18"/>
                  <w:szCs w:val="18"/>
                </w:rPr>
                <w:t>ST ID: 1922561</w:t>
              </w:r>
            </w:p>
          </w:tc>
        </w:sdtContent>
      </w:sdt>
      <w:tc>
        <w:tcPr>
          <w:tcW w:w="4674" w:type="dxa"/>
          <w:shd w:val="clear" w:color="auto" w:fill="auto"/>
          <w:vAlign w:val="center"/>
        </w:tcPr>
        <w:p w14:paraId="0BC0B368" w14:textId="77777777" w:rsidR="00083DF2" w:rsidRDefault="00083DF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0C14E5D" w14:textId="1969D5B2" w:rsidR="00D31593" w:rsidRDefault="00176C7E" w:rsidP="00083DF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BECBA" w14:textId="77777777" w:rsidR="00176C7E" w:rsidRDefault="00176C7E" w:rsidP="000E0BA5">
      <w:pPr>
        <w:spacing w:after="0" w:line="240" w:lineRule="auto"/>
      </w:pPr>
      <w:r>
        <w:separator/>
      </w:r>
    </w:p>
  </w:footnote>
  <w:footnote w:type="continuationSeparator" w:id="0">
    <w:p w14:paraId="57241113" w14:textId="77777777" w:rsidR="00176C7E" w:rsidRDefault="00176C7E" w:rsidP="000E0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F95F8C"/>
    <w:multiLevelType w:val="hybridMultilevel"/>
    <w:tmpl w:val="A1965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A1B1E"/>
    <w:multiLevelType w:val="hybridMultilevel"/>
    <w:tmpl w:val="EE6E793E"/>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3" w15:restartNumberingAfterBreak="0">
    <w:nsid w:val="4E6E17BA"/>
    <w:multiLevelType w:val="hybridMultilevel"/>
    <w:tmpl w:val="A170E300"/>
    <w:lvl w:ilvl="0" w:tplc="E5DCC0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074CB1"/>
    <w:multiLevelType w:val="hybridMultilevel"/>
    <w:tmpl w:val="E86A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627E0E"/>
    <w:multiLevelType w:val="hybridMultilevel"/>
    <w:tmpl w:val="5E7415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97E"/>
    <w:rsid w:val="00016C4E"/>
    <w:rsid w:val="00020513"/>
    <w:rsid w:val="000261BC"/>
    <w:rsid w:val="00031AA2"/>
    <w:rsid w:val="00060496"/>
    <w:rsid w:val="00061720"/>
    <w:rsid w:val="00083DF2"/>
    <w:rsid w:val="000B5535"/>
    <w:rsid w:val="000D25B1"/>
    <w:rsid w:val="000E0BA5"/>
    <w:rsid w:val="0013259C"/>
    <w:rsid w:val="001600A8"/>
    <w:rsid w:val="00161C83"/>
    <w:rsid w:val="00176C7E"/>
    <w:rsid w:val="00195CF6"/>
    <w:rsid w:val="00204C1C"/>
    <w:rsid w:val="0024591B"/>
    <w:rsid w:val="00247697"/>
    <w:rsid w:val="002546DE"/>
    <w:rsid w:val="00261DEE"/>
    <w:rsid w:val="002D0B75"/>
    <w:rsid w:val="002D6BEA"/>
    <w:rsid w:val="00305106"/>
    <w:rsid w:val="00343323"/>
    <w:rsid w:val="003514AD"/>
    <w:rsid w:val="003D205C"/>
    <w:rsid w:val="003E7429"/>
    <w:rsid w:val="004016EA"/>
    <w:rsid w:val="00417D25"/>
    <w:rsid w:val="00427C85"/>
    <w:rsid w:val="00457EF7"/>
    <w:rsid w:val="0046500A"/>
    <w:rsid w:val="004D2798"/>
    <w:rsid w:val="004F51AA"/>
    <w:rsid w:val="00517EED"/>
    <w:rsid w:val="005406E6"/>
    <w:rsid w:val="00541A02"/>
    <w:rsid w:val="005A1A51"/>
    <w:rsid w:val="005B2DB3"/>
    <w:rsid w:val="005D1672"/>
    <w:rsid w:val="005F5211"/>
    <w:rsid w:val="00614BC1"/>
    <w:rsid w:val="00672B35"/>
    <w:rsid w:val="00674E75"/>
    <w:rsid w:val="006C7367"/>
    <w:rsid w:val="00721309"/>
    <w:rsid w:val="0081519C"/>
    <w:rsid w:val="0081777A"/>
    <w:rsid w:val="00837907"/>
    <w:rsid w:val="00845E6D"/>
    <w:rsid w:val="00880212"/>
    <w:rsid w:val="008B7911"/>
    <w:rsid w:val="009439DE"/>
    <w:rsid w:val="009B57B8"/>
    <w:rsid w:val="009B7D06"/>
    <w:rsid w:val="009E096B"/>
    <w:rsid w:val="009E2ABA"/>
    <w:rsid w:val="009E76B6"/>
    <w:rsid w:val="00AE1DB2"/>
    <w:rsid w:val="00AF250C"/>
    <w:rsid w:val="00B76D4B"/>
    <w:rsid w:val="00BA3F51"/>
    <w:rsid w:val="00BF0072"/>
    <w:rsid w:val="00C15183"/>
    <w:rsid w:val="00C93F75"/>
    <w:rsid w:val="00CD55B2"/>
    <w:rsid w:val="00CF25B3"/>
    <w:rsid w:val="00D167DB"/>
    <w:rsid w:val="00D50931"/>
    <w:rsid w:val="00DA1488"/>
    <w:rsid w:val="00DD34A8"/>
    <w:rsid w:val="00DE197D"/>
    <w:rsid w:val="00DF0688"/>
    <w:rsid w:val="00E5198F"/>
    <w:rsid w:val="00E55257"/>
    <w:rsid w:val="00E85111"/>
    <w:rsid w:val="00F0252B"/>
    <w:rsid w:val="00F27377"/>
    <w:rsid w:val="00F7697E"/>
    <w:rsid w:val="00FF42A7"/>
  </w:rsids>
  <m:mathPr>
    <m:mathFont m:val="Cambria Math"/>
    <m:brkBin m:val="before"/>
    <m:brkBinSub m:val="--"/>
    <m:smallFrac/>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EF3C"/>
  <w15:docId w15:val="{BF8ECDCA-FBCD-4BBB-BEAB-C7D9DA892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76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97E"/>
  </w:style>
  <w:style w:type="paragraph" w:styleId="Header">
    <w:name w:val="header"/>
    <w:basedOn w:val="Normal"/>
    <w:link w:val="HeaderChar"/>
    <w:uiPriority w:val="99"/>
    <w:unhideWhenUsed/>
    <w:rsid w:val="00F7697E"/>
    <w:pPr>
      <w:tabs>
        <w:tab w:val="center" w:pos="4513"/>
        <w:tab w:val="right" w:pos="9026"/>
      </w:tabs>
      <w:spacing w:after="0" w:line="240" w:lineRule="auto"/>
    </w:pPr>
    <w:rPr>
      <w:lang w:val="en-US"/>
    </w:rPr>
  </w:style>
  <w:style w:type="character" w:customStyle="1" w:styleId="HeaderChar">
    <w:name w:val="Header Char"/>
    <w:basedOn w:val="DefaultParagraphFont"/>
    <w:link w:val="Header"/>
    <w:uiPriority w:val="99"/>
    <w:rsid w:val="00F7697E"/>
    <w:rPr>
      <w:lang w:val="en-US"/>
    </w:rPr>
  </w:style>
  <w:style w:type="paragraph" w:styleId="NoSpacing">
    <w:name w:val="No Spacing"/>
    <w:link w:val="NoSpacingChar"/>
    <w:uiPriority w:val="1"/>
    <w:qFormat/>
    <w:rsid w:val="006C73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367"/>
    <w:rPr>
      <w:rFonts w:eastAsiaTheme="minorEastAsia"/>
      <w:lang w:val="en-US"/>
    </w:rPr>
  </w:style>
  <w:style w:type="character" w:styleId="CommentReference">
    <w:name w:val="annotation reference"/>
    <w:basedOn w:val="DefaultParagraphFont"/>
    <w:uiPriority w:val="99"/>
    <w:semiHidden/>
    <w:unhideWhenUsed/>
    <w:rsid w:val="00F0252B"/>
    <w:rPr>
      <w:sz w:val="16"/>
      <w:szCs w:val="16"/>
    </w:rPr>
  </w:style>
  <w:style w:type="paragraph" w:styleId="CommentText">
    <w:name w:val="annotation text"/>
    <w:basedOn w:val="Normal"/>
    <w:link w:val="CommentTextChar"/>
    <w:uiPriority w:val="99"/>
    <w:semiHidden/>
    <w:unhideWhenUsed/>
    <w:rsid w:val="00F0252B"/>
    <w:pPr>
      <w:spacing w:line="240" w:lineRule="auto"/>
    </w:pPr>
    <w:rPr>
      <w:sz w:val="20"/>
      <w:szCs w:val="20"/>
    </w:rPr>
  </w:style>
  <w:style w:type="character" w:customStyle="1" w:styleId="CommentTextChar">
    <w:name w:val="Comment Text Char"/>
    <w:basedOn w:val="DefaultParagraphFont"/>
    <w:link w:val="CommentText"/>
    <w:uiPriority w:val="99"/>
    <w:semiHidden/>
    <w:rsid w:val="00F0252B"/>
    <w:rPr>
      <w:sz w:val="20"/>
      <w:szCs w:val="20"/>
    </w:rPr>
  </w:style>
  <w:style w:type="paragraph" w:styleId="CommentSubject">
    <w:name w:val="annotation subject"/>
    <w:basedOn w:val="CommentText"/>
    <w:next w:val="CommentText"/>
    <w:link w:val="CommentSubjectChar"/>
    <w:uiPriority w:val="99"/>
    <w:semiHidden/>
    <w:unhideWhenUsed/>
    <w:rsid w:val="00F0252B"/>
    <w:rPr>
      <w:b/>
      <w:bCs/>
    </w:rPr>
  </w:style>
  <w:style w:type="character" w:customStyle="1" w:styleId="CommentSubjectChar">
    <w:name w:val="Comment Subject Char"/>
    <w:basedOn w:val="CommentTextChar"/>
    <w:link w:val="CommentSubject"/>
    <w:uiPriority w:val="99"/>
    <w:semiHidden/>
    <w:rsid w:val="00F0252B"/>
    <w:rPr>
      <w:b/>
      <w:bCs/>
      <w:sz w:val="20"/>
      <w:szCs w:val="20"/>
    </w:rPr>
  </w:style>
  <w:style w:type="character" w:styleId="Hyperlink">
    <w:name w:val="Hyperlink"/>
    <w:basedOn w:val="DefaultParagraphFont"/>
    <w:uiPriority w:val="99"/>
    <w:unhideWhenUsed/>
    <w:rsid w:val="00F0252B"/>
    <w:rPr>
      <w:color w:val="0000FF"/>
      <w:u w:val="single"/>
    </w:rPr>
  </w:style>
  <w:style w:type="paragraph" w:styleId="BalloonText">
    <w:name w:val="Balloon Text"/>
    <w:basedOn w:val="Normal"/>
    <w:link w:val="BalloonTextChar"/>
    <w:uiPriority w:val="99"/>
    <w:semiHidden/>
    <w:unhideWhenUsed/>
    <w:rsid w:val="009439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9DE"/>
    <w:rPr>
      <w:rFonts w:ascii="Tahoma" w:hAnsi="Tahoma" w:cs="Tahoma"/>
      <w:sz w:val="16"/>
      <w:szCs w:val="16"/>
    </w:rPr>
  </w:style>
  <w:style w:type="paragraph" w:styleId="FootnoteText">
    <w:name w:val="footnote text"/>
    <w:basedOn w:val="Normal"/>
    <w:link w:val="FootnoteTextChar"/>
    <w:uiPriority w:val="99"/>
    <w:semiHidden/>
    <w:unhideWhenUsed/>
    <w:rsid w:val="005A1A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1A51"/>
    <w:rPr>
      <w:sz w:val="20"/>
      <w:szCs w:val="20"/>
    </w:rPr>
  </w:style>
  <w:style w:type="character" w:styleId="FootnoteReference">
    <w:name w:val="footnote reference"/>
    <w:basedOn w:val="DefaultParagraphFont"/>
    <w:uiPriority w:val="99"/>
    <w:semiHidden/>
    <w:unhideWhenUsed/>
    <w:rsid w:val="005A1A51"/>
    <w:rPr>
      <w:vertAlign w:val="superscript"/>
    </w:rPr>
  </w:style>
  <w:style w:type="character" w:styleId="UnresolvedMention">
    <w:name w:val="Unresolved Mention"/>
    <w:basedOn w:val="DefaultParagraphFont"/>
    <w:uiPriority w:val="99"/>
    <w:semiHidden/>
    <w:unhideWhenUsed/>
    <w:rsid w:val="00457EF7"/>
    <w:rPr>
      <w:color w:val="605E5C"/>
      <w:shd w:val="clear" w:color="auto" w:fill="E1DFDD"/>
    </w:rPr>
  </w:style>
  <w:style w:type="paragraph" w:styleId="ListParagraph">
    <w:name w:val="List Paragraph"/>
    <w:basedOn w:val="Normal"/>
    <w:uiPriority w:val="34"/>
    <w:qFormat/>
    <w:rsid w:val="00161C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675526">
      <w:bodyDiv w:val="1"/>
      <w:marLeft w:val="0"/>
      <w:marRight w:val="0"/>
      <w:marTop w:val="0"/>
      <w:marBottom w:val="0"/>
      <w:divBdr>
        <w:top w:val="none" w:sz="0" w:space="0" w:color="auto"/>
        <w:left w:val="none" w:sz="0" w:space="0" w:color="auto"/>
        <w:bottom w:val="none" w:sz="0" w:space="0" w:color="auto"/>
        <w:right w:val="none" w:sz="0" w:space="0" w:color="auto"/>
      </w:divBdr>
    </w:div>
    <w:div w:id="205870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legal-ai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1968/60/cont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2271D50D61E4D8F99B5F1FCF00BD628"/>
        <w:category>
          <w:name w:val="General"/>
          <w:gallery w:val="placeholder"/>
        </w:category>
        <w:types>
          <w:type w:val="bbPlcHdr"/>
        </w:types>
        <w:behaviors>
          <w:behavior w:val="content"/>
        </w:behaviors>
        <w:guid w:val="{304CD3A8-EA96-423D-ADBE-F78F79E2A9BF}"/>
      </w:docPartPr>
      <w:docPartBody>
        <w:p w:rsidR="003A6DBE" w:rsidRDefault="00802496" w:rsidP="00802496">
          <w:pPr>
            <w:pStyle w:val="92271D50D61E4D8F99B5F1FCF00BD628"/>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496"/>
    <w:rsid w:val="003A6DBE"/>
    <w:rsid w:val="007C2916"/>
    <w:rsid w:val="00802496"/>
    <w:rsid w:val="008B3040"/>
    <w:rsid w:val="00922D42"/>
    <w:rsid w:val="00D65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2496"/>
    <w:rPr>
      <w:color w:val="808080"/>
    </w:rPr>
  </w:style>
  <w:style w:type="paragraph" w:customStyle="1" w:styleId="92271D50D61E4D8F99B5F1FCF00BD628">
    <w:name w:val="92271D50D61E4D8F99B5F1FCF00BD628"/>
    <w:rsid w:val="008024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D7DB71-3D34-497C-B0ED-A8F9F3B66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11</Pages>
  <Words>2095</Words>
  <Characters>11945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criminal litigation assignment - 2</vt:lpstr>
    </vt:vector>
  </TitlesOfParts>
  <Company>d</Company>
  <LinksUpToDate>false</LinksUpToDate>
  <CharactersWithSpaces>14012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litigation assignment - 2</dc:title>
  <dc:subject>Case Study – The case of William Brown</dc:subject>
  <dc:creator>ST ID: 1922561</dc:creator>
  <cp:keywords/>
  <dc:description/>
  <cp:lastModifiedBy>Roshid Ahmed</cp:lastModifiedBy>
  <cp:revision>51</cp:revision>
  <dcterms:created xsi:type="dcterms:W3CDTF">2021-04-29T12:19:00Z</dcterms:created>
  <dcterms:modified xsi:type="dcterms:W3CDTF">2021-04-29T15:53:00Z</dcterms:modified>
  <cp:category>Law and Legal Practice</cp:category>
</cp:coreProperties>
</file>