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0D0B4" w14:textId="775F1A42"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1DC554A" wp14:editId="550188F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A566685" w14:textId="77777777" w:rsidR="00530E16" w:rsidRPr="00C656C0" w:rsidRDefault="00530E16">
                              <w:pPr>
                                <w:spacing w:after="0" w:line="240" w:lineRule="auto"/>
                                <w:textDirection w:val="btLr"/>
                                <w:rPr>
                                  <w:color w:val="212121"/>
                                </w:rP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A9ACB8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1DC554A"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A566685" w14:textId="77777777" w:rsidR="00530E16" w:rsidRPr="00C656C0" w:rsidRDefault="00530E16">
                        <w:pPr>
                          <w:spacing w:after="0" w:line="240" w:lineRule="auto"/>
                          <w:textDirection w:val="btLr"/>
                          <w:rPr>
                            <w:color w:val="212121"/>
                          </w:rP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A9ACB8C"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219D465" wp14:editId="33F5E0B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AD3BCE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802A7F6"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219D465"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AD3BCE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802A7F6"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E434051" w14:textId="167F3CB5" w:rsidR="00530E16" w:rsidRDefault="000D05C3">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AB98A0A" wp14:editId="6A233A3A">
                <wp:simplePos x="0" y="0"/>
                <wp:positionH relativeFrom="page">
                  <wp:posOffset>1523365</wp:posOffset>
                </wp:positionH>
                <wp:positionV relativeFrom="page">
                  <wp:posOffset>1276033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623904C2" w14:textId="78B1A960" w:rsidR="00530E16" w:rsidRDefault="004468F8">
                            <w:pPr>
                              <w:spacing w:after="0" w:line="240" w:lineRule="auto"/>
                              <w:textDirection w:val="btLr"/>
                            </w:pPr>
                            <w:r>
                              <w:rPr>
                                <w:rFonts w:ascii="Play" w:eastAsia="Play" w:hAnsi="Play" w:cs="Play"/>
                                <w:color w:val="262626"/>
                                <w:sz w:val="72"/>
                              </w:rPr>
                              <w:t>Individual Report</w:t>
                            </w:r>
                          </w:p>
                          <w:p w14:paraId="4078632A" w14:textId="77777777" w:rsidR="00530E16" w:rsidRDefault="004468F8">
                            <w:pPr>
                              <w:spacing w:before="120" w:line="277" w:lineRule="auto"/>
                              <w:textDirection w:val="btLr"/>
                            </w:pPr>
                            <w:r>
                              <w:rPr>
                                <w:color w:val="404040"/>
                                <w:sz w:val="36"/>
                              </w:rPr>
                              <w:t>Module Name: Digital Skills and Research Methods</w:t>
                            </w:r>
                          </w:p>
                          <w:p w14:paraId="6581102E" w14:textId="77777777" w:rsidR="00530E16" w:rsidRDefault="004468F8">
                            <w:pPr>
                              <w:spacing w:before="120" w:line="277" w:lineRule="auto"/>
                              <w:textDirection w:val="btLr"/>
                            </w:pPr>
                            <w:r>
                              <w:rPr>
                                <w:color w:val="404040"/>
                                <w:sz w:val="36"/>
                              </w:rPr>
                              <w:t>Module Code: LCHS 4007</w:t>
                            </w:r>
                          </w:p>
                          <w:p w14:paraId="2356B152" w14:textId="622496B6" w:rsidR="00530E16" w:rsidRDefault="004468F8">
                            <w:pPr>
                              <w:spacing w:before="120" w:line="277" w:lineRule="auto"/>
                              <w:textDirection w:val="btLr"/>
                            </w:pPr>
                            <w:r>
                              <w:rPr>
                                <w:color w:val="404040"/>
                                <w:sz w:val="36"/>
                              </w:rPr>
                              <w:t xml:space="preserve">Student name: </w:t>
                            </w:r>
                            <w:r w:rsidR="00181E05">
                              <w:rPr>
                                <w:color w:val="404040"/>
                                <w:sz w:val="36"/>
                              </w:rPr>
                              <w:t>Glenn Catalan</w:t>
                            </w:r>
                          </w:p>
                          <w:p w14:paraId="4FDD4CE3" w14:textId="3497AA6E" w:rsidR="00530E16" w:rsidRDefault="004468F8">
                            <w:pPr>
                              <w:spacing w:before="120" w:line="277" w:lineRule="auto"/>
                              <w:textDirection w:val="btLr"/>
                            </w:pPr>
                            <w:r>
                              <w:rPr>
                                <w:color w:val="404040"/>
                                <w:sz w:val="36"/>
                              </w:rPr>
                              <w:t>Student ID:</w:t>
                            </w:r>
                            <w:r w:rsidR="00181E05">
                              <w:rPr>
                                <w:color w:val="404040"/>
                                <w:sz w:val="36"/>
                              </w:rPr>
                              <w:t xml:space="preserve"> 2442791</w:t>
                            </w:r>
                          </w:p>
                          <w:p w14:paraId="77DB7FD8" w14:textId="3D66880B" w:rsidR="00530E16" w:rsidRPr="00A919DA" w:rsidRDefault="004468F8">
                            <w:pPr>
                              <w:spacing w:before="120" w:line="277" w:lineRule="auto"/>
                              <w:textDirection w:val="btLr"/>
                              <w:rPr>
                                <w:sz w:val="32"/>
                                <w:szCs w:val="32"/>
                              </w:rPr>
                            </w:pPr>
                            <w:r>
                              <w:rPr>
                                <w:color w:val="404040"/>
                                <w:sz w:val="36"/>
                              </w:rPr>
                              <w:t xml:space="preserve">Lecturer’s </w:t>
                            </w:r>
                            <w:r w:rsidR="001D6982">
                              <w:rPr>
                                <w:color w:val="404040"/>
                                <w:sz w:val="36"/>
                              </w:rPr>
                              <w:t xml:space="preserve">Name: </w:t>
                            </w:r>
                            <w:r w:rsidR="00831D85">
                              <w:rPr>
                                <w:color w:val="404040"/>
                                <w:sz w:val="36"/>
                              </w:rPr>
                              <w:t xml:space="preserve">Md. Sadeque Imam Shaikh </w:t>
                            </w:r>
                          </w:p>
                        </w:txbxContent>
                      </wps:txbx>
                      <wps:bodyPr spcFirstLastPara="1" wrap="square" lIns="0" tIns="0" rIns="0" bIns="0" anchor="t" anchorCtr="0">
                        <a:noAutofit/>
                      </wps:bodyPr>
                    </wps:wsp>
                  </a:graphicData>
                </a:graphic>
              </wp:anchor>
            </w:drawing>
          </mc:Choice>
          <mc:Fallback>
            <w:pict>
              <v:rect w14:anchorId="7AB98A0A" id="Rectangle 33" o:spid="_x0000_s1056" style="position:absolute;margin-left:119.95pt;margin-top:100.5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" filled="f" stroked="f">
                <v:textbox inset="0,0,0,0">
                  <w:txbxContent>
                    <w:p w14:paraId="623904C2" w14:textId="78B1A960" w:rsidR="00530E16" w:rsidRDefault="004468F8">
                      <w:pPr>
                        <w:spacing w:after="0" w:line="240" w:lineRule="auto"/>
                        <w:textDirection w:val="btLr"/>
                      </w:pPr>
                      <w:r>
                        <w:rPr>
                          <w:rFonts w:ascii="Play" w:eastAsia="Play" w:hAnsi="Play" w:cs="Play"/>
                          <w:color w:val="262626"/>
                          <w:sz w:val="72"/>
                        </w:rPr>
                        <w:t>Individual Report</w:t>
                      </w:r>
                    </w:p>
                    <w:p w14:paraId="4078632A" w14:textId="77777777" w:rsidR="00530E16" w:rsidRDefault="004468F8">
                      <w:pPr>
                        <w:spacing w:before="120" w:line="277" w:lineRule="auto"/>
                        <w:textDirection w:val="btLr"/>
                      </w:pPr>
                      <w:r>
                        <w:rPr>
                          <w:color w:val="404040"/>
                          <w:sz w:val="36"/>
                        </w:rPr>
                        <w:t>Module Name: Digital Skills and Research Methods</w:t>
                      </w:r>
                    </w:p>
                    <w:p w14:paraId="6581102E" w14:textId="77777777" w:rsidR="00530E16" w:rsidRDefault="004468F8">
                      <w:pPr>
                        <w:spacing w:before="120" w:line="277" w:lineRule="auto"/>
                        <w:textDirection w:val="btLr"/>
                      </w:pPr>
                      <w:r>
                        <w:rPr>
                          <w:color w:val="404040"/>
                          <w:sz w:val="36"/>
                        </w:rPr>
                        <w:t>Module Code: LCHS 4007</w:t>
                      </w:r>
                    </w:p>
                    <w:p w14:paraId="2356B152" w14:textId="622496B6" w:rsidR="00530E16" w:rsidRDefault="004468F8">
                      <w:pPr>
                        <w:spacing w:before="120" w:line="277" w:lineRule="auto"/>
                        <w:textDirection w:val="btLr"/>
                      </w:pPr>
                      <w:r>
                        <w:rPr>
                          <w:color w:val="404040"/>
                          <w:sz w:val="36"/>
                        </w:rPr>
                        <w:t xml:space="preserve">Student name: </w:t>
                      </w:r>
                      <w:r w:rsidR="00181E05">
                        <w:rPr>
                          <w:color w:val="404040"/>
                          <w:sz w:val="36"/>
                        </w:rPr>
                        <w:t>Glenn Catalan</w:t>
                      </w:r>
                    </w:p>
                    <w:p w14:paraId="4FDD4CE3" w14:textId="3497AA6E" w:rsidR="00530E16" w:rsidRDefault="004468F8">
                      <w:pPr>
                        <w:spacing w:before="120" w:line="277" w:lineRule="auto"/>
                        <w:textDirection w:val="btLr"/>
                      </w:pPr>
                      <w:r>
                        <w:rPr>
                          <w:color w:val="404040"/>
                          <w:sz w:val="36"/>
                        </w:rPr>
                        <w:t>Student ID:</w:t>
                      </w:r>
                      <w:r w:rsidR="00181E05">
                        <w:rPr>
                          <w:color w:val="404040"/>
                          <w:sz w:val="36"/>
                        </w:rPr>
                        <w:t xml:space="preserve"> 2442791</w:t>
                      </w:r>
                    </w:p>
                    <w:p w14:paraId="77DB7FD8" w14:textId="3D66880B" w:rsidR="00530E16" w:rsidRPr="00A919DA" w:rsidRDefault="004468F8">
                      <w:pPr>
                        <w:spacing w:before="120" w:line="277" w:lineRule="auto"/>
                        <w:textDirection w:val="btLr"/>
                        <w:rPr>
                          <w:sz w:val="32"/>
                          <w:szCs w:val="32"/>
                        </w:rPr>
                      </w:pPr>
                      <w:r>
                        <w:rPr>
                          <w:color w:val="404040"/>
                          <w:sz w:val="36"/>
                        </w:rPr>
                        <w:t xml:space="preserve">Lecturer’s </w:t>
                      </w:r>
                      <w:r w:rsidR="001D6982">
                        <w:rPr>
                          <w:color w:val="404040"/>
                          <w:sz w:val="36"/>
                        </w:rPr>
                        <w:t xml:space="preserve">Name: </w:t>
                      </w:r>
                      <w:r w:rsidR="00831D85">
                        <w:rPr>
                          <w:color w:val="404040"/>
                          <w:sz w:val="36"/>
                        </w:rPr>
                        <w:t xml:space="preserve">Md. Sadeque Imam Shaikh </w:t>
                      </w:r>
                    </w:p>
                  </w:txbxContent>
                </v:textbox>
                <w10:wrap anchorx="page" anchory="page"/>
              </v:rect>
            </w:pict>
          </mc:Fallback>
        </mc:AlternateContent>
      </w:r>
      <w:r w:rsidR="004468F8">
        <w:br w:type="page"/>
      </w:r>
    </w:p>
    <w:p w14:paraId="65071C5F" w14:textId="77777777" w:rsidR="00530E16" w:rsidRDefault="00530E16">
      <w:pPr>
        <w:rPr>
          <w:rFonts w:ascii="Arial" w:eastAsia="Arial" w:hAnsi="Arial" w:cs="Arial"/>
        </w:rPr>
      </w:pPr>
    </w:p>
    <w:p w14:paraId="5CD8442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FBB4543" w14:textId="0CCCE8F9" w:rsidR="008E7834" w:rsidRPr="00604567" w:rsidRDefault="004468F8" w:rsidP="00604567">
          <w:pPr>
            <w:rPr>
              <w:rFonts w:ascii="Times New Roman" w:eastAsia="Times New Roman" w:hAnsi="Times New Roman" w:cs="Times New Roman"/>
            </w:rPr>
          </w:pPr>
          <w:r>
            <w:fldChar w:fldCharType="begin"/>
          </w:r>
          <w:r>
            <w:instrText xml:space="preserve"> TOC \h \u \z \t "Heading 1,1,Heading 2,2,Heading 3,3,"</w:instrText>
          </w:r>
          <w:r>
            <w:fldChar w:fldCharType="separate"/>
          </w:r>
          <w:hyperlink w:anchor="_Toc204039720" w:history="1">
            <w:r w:rsidR="008E7834" w:rsidRPr="007F0688">
              <w:rPr>
                <w:rStyle w:val="Hyperlink"/>
                <w:noProof/>
              </w:rPr>
              <w:t xml:space="preserve">Research Topic: </w:t>
            </w:r>
            <w:r w:rsidR="004A1206">
              <w:rPr>
                <w:rStyle w:val="Hyperlink"/>
                <w:noProof/>
              </w:rPr>
              <w:t>….</w:t>
            </w:r>
            <w:r w:rsidR="00604567">
              <w:rPr>
                <w:rStyle w:val="Hyperlink"/>
                <w:noProof/>
              </w:rPr>
              <w:t>……………………………………………………………………………………………2</w:t>
            </w:r>
          </w:hyperlink>
        </w:p>
        <w:p w14:paraId="7E5D04E9" w14:textId="77777777" w:rsidR="008E7834" w:rsidRDefault="008E7834">
          <w:pPr>
            <w:pStyle w:val="TOC1"/>
            <w:tabs>
              <w:tab w:val="right" w:leader="dot" w:pos="9016"/>
            </w:tabs>
            <w:rPr>
              <w:rFonts w:asciiTheme="minorHAnsi" w:eastAsiaTheme="minorEastAsia" w:hAnsiTheme="minorHAnsi" w:cstheme="minorBidi"/>
              <w:noProof/>
              <w:sz w:val="22"/>
              <w:szCs w:val="22"/>
            </w:rPr>
          </w:pPr>
          <w:hyperlink w:anchor="_Toc204039721" w:history="1">
            <w:r w:rsidRPr="007F0688">
              <w:rPr>
                <w:rStyle w:val="Hyperlink"/>
                <w:noProof/>
              </w:rPr>
              <w:t>Background of the study</w:t>
            </w:r>
            <w:r>
              <w:rPr>
                <w:noProof/>
                <w:webHidden/>
              </w:rPr>
              <w:tab/>
            </w:r>
            <w:r>
              <w:rPr>
                <w:noProof/>
                <w:webHidden/>
              </w:rPr>
              <w:fldChar w:fldCharType="begin"/>
            </w:r>
            <w:r>
              <w:rPr>
                <w:noProof/>
                <w:webHidden/>
              </w:rPr>
              <w:instrText xml:space="preserve"> PAGEREF _Toc204039721 \h </w:instrText>
            </w:r>
            <w:r>
              <w:rPr>
                <w:noProof/>
                <w:webHidden/>
              </w:rPr>
            </w:r>
            <w:r>
              <w:rPr>
                <w:noProof/>
                <w:webHidden/>
              </w:rPr>
              <w:fldChar w:fldCharType="separate"/>
            </w:r>
            <w:r>
              <w:rPr>
                <w:noProof/>
                <w:webHidden/>
              </w:rPr>
              <w:t>2</w:t>
            </w:r>
            <w:r>
              <w:rPr>
                <w:noProof/>
                <w:webHidden/>
              </w:rPr>
              <w:fldChar w:fldCharType="end"/>
            </w:r>
          </w:hyperlink>
        </w:p>
        <w:p w14:paraId="51925C4C" w14:textId="77777777" w:rsidR="008E7834" w:rsidRDefault="008E7834">
          <w:pPr>
            <w:pStyle w:val="TOC2"/>
            <w:tabs>
              <w:tab w:val="right" w:leader="dot" w:pos="9016"/>
            </w:tabs>
            <w:rPr>
              <w:rFonts w:asciiTheme="minorHAnsi" w:eastAsiaTheme="minorEastAsia" w:hAnsiTheme="minorHAnsi" w:cstheme="minorBidi"/>
              <w:noProof/>
              <w:sz w:val="22"/>
              <w:szCs w:val="22"/>
            </w:rPr>
          </w:pPr>
          <w:hyperlink w:anchor="_Toc204039722" w:history="1">
            <w:r w:rsidRPr="007F0688">
              <w:rPr>
                <w:rStyle w:val="Hyperlink"/>
                <w:noProof/>
              </w:rPr>
              <w:t>Problem Statement</w:t>
            </w:r>
            <w:r>
              <w:rPr>
                <w:noProof/>
                <w:webHidden/>
              </w:rPr>
              <w:tab/>
            </w:r>
            <w:r>
              <w:rPr>
                <w:noProof/>
                <w:webHidden/>
              </w:rPr>
              <w:fldChar w:fldCharType="begin"/>
            </w:r>
            <w:r>
              <w:rPr>
                <w:noProof/>
                <w:webHidden/>
              </w:rPr>
              <w:instrText xml:space="preserve"> PAGEREF _Toc204039722 \h </w:instrText>
            </w:r>
            <w:r>
              <w:rPr>
                <w:noProof/>
                <w:webHidden/>
              </w:rPr>
            </w:r>
            <w:r>
              <w:rPr>
                <w:noProof/>
                <w:webHidden/>
              </w:rPr>
              <w:fldChar w:fldCharType="separate"/>
            </w:r>
            <w:r>
              <w:rPr>
                <w:noProof/>
                <w:webHidden/>
              </w:rPr>
              <w:t>2</w:t>
            </w:r>
            <w:r>
              <w:rPr>
                <w:noProof/>
                <w:webHidden/>
              </w:rPr>
              <w:fldChar w:fldCharType="end"/>
            </w:r>
          </w:hyperlink>
        </w:p>
        <w:p w14:paraId="76EBC0F9" w14:textId="77777777" w:rsidR="008E7834" w:rsidRDefault="008E7834">
          <w:pPr>
            <w:pStyle w:val="TOC2"/>
            <w:tabs>
              <w:tab w:val="right" w:leader="dot" w:pos="9016"/>
            </w:tabs>
            <w:rPr>
              <w:rFonts w:asciiTheme="minorHAnsi" w:eastAsiaTheme="minorEastAsia" w:hAnsiTheme="minorHAnsi" w:cstheme="minorBidi"/>
              <w:noProof/>
              <w:sz w:val="22"/>
              <w:szCs w:val="22"/>
            </w:rPr>
          </w:pPr>
          <w:hyperlink w:anchor="_Toc204039723" w:history="1">
            <w:r w:rsidRPr="007F0688">
              <w:rPr>
                <w:rStyle w:val="Hyperlink"/>
                <w:noProof/>
              </w:rPr>
              <w:t>Justification</w:t>
            </w:r>
            <w:r>
              <w:rPr>
                <w:noProof/>
                <w:webHidden/>
              </w:rPr>
              <w:tab/>
            </w:r>
            <w:r>
              <w:rPr>
                <w:noProof/>
                <w:webHidden/>
              </w:rPr>
              <w:fldChar w:fldCharType="begin"/>
            </w:r>
            <w:r>
              <w:rPr>
                <w:noProof/>
                <w:webHidden/>
              </w:rPr>
              <w:instrText xml:space="preserve"> PAGEREF _Toc204039723 \h </w:instrText>
            </w:r>
            <w:r>
              <w:rPr>
                <w:noProof/>
                <w:webHidden/>
              </w:rPr>
            </w:r>
            <w:r>
              <w:rPr>
                <w:noProof/>
                <w:webHidden/>
              </w:rPr>
              <w:fldChar w:fldCharType="separate"/>
            </w:r>
            <w:r>
              <w:rPr>
                <w:noProof/>
                <w:webHidden/>
              </w:rPr>
              <w:t>2</w:t>
            </w:r>
            <w:r>
              <w:rPr>
                <w:noProof/>
                <w:webHidden/>
              </w:rPr>
              <w:fldChar w:fldCharType="end"/>
            </w:r>
          </w:hyperlink>
        </w:p>
        <w:p w14:paraId="4D5709D7" w14:textId="77777777" w:rsidR="008E7834" w:rsidRDefault="008E7834">
          <w:pPr>
            <w:pStyle w:val="TOC2"/>
            <w:tabs>
              <w:tab w:val="right" w:leader="dot" w:pos="9016"/>
            </w:tabs>
            <w:rPr>
              <w:rFonts w:asciiTheme="minorHAnsi" w:eastAsiaTheme="minorEastAsia" w:hAnsiTheme="minorHAnsi" w:cstheme="minorBidi"/>
              <w:noProof/>
              <w:sz w:val="22"/>
              <w:szCs w:val="22"/>
            </w:rPr>
          </w:pPr>
          <w:hyperlink w:anchor="_Toc204039724" w:history="1">
            <w:r w:rsidRPr="007F0688">
              <w:rPr>
                <w:rStyle w:val="Hyperlink"/>
                <w:noProof/>
              </w:rPr>
              <w:t>Information Sources and Justification</w:t>
            </w:r>
            <w:r>
              <w:rPr>
                <w:noProof/>
                <w:webHidden/>
              </w:rPr>
              <w:tab/>
            </w:r>
            <w:r>
              <w:rPr>
                <w:noProof/>
                <w:webHidden/>
              </w:rPr>
              <w:fldChar w:fldCharType="begin"/>
            </w:r>
            <w:r>
              <w:rPr>
                <w:noProof/>
                <w:webHidden/>
              </w:rPr>
              <w:instrText xml:space="preserve"> PAGEREF _Toc204039724 \h </w:instrText>
            </w:r>
            <w:r>
              <w:rPr>
                <w:noProof/>
                <w:webHidden/>
              </w:rPr>
            </w:r>
            <w:r>
              <w:rPr>
                <w:noProof/>
                <w:webHidden/>
              </w:rPr>
              <w:fldChar w:fldCharType="separate"/>
            </w:r>
            <w:r>
              <w:rPr>
                <w:noProof/>
                <w:webHidden/>
              </w:rPr>
              <w:t>2</w:t>
            </w:r>
            <w:r>
              <w:rPr>
                <w:noProof/>
                <w:webHidden/>
              </w:rPr>
              <w:fldChar w:fldCharType="end"/>
            </w:r>
          </w:hyperlink>
        </w:p>
        <w:p w14:paraId="1F2160D6" w14:textId="77777777" w:rsidR="008E7834" w:rsidRDefault="008E7834">
          <w:pPr>
            <w:pStyle w:val="TOC1"/>
            <w:tabs>
              <w:tab w:val="right" w:leader="dot" w:pos="9016"/>
            </w:tabs>
            <w:rPr>
              <w:rFonts w:asciiTheme="minorHAnsi" w:eastAsiaTheme="minorEastAsia" w:hAnsiTheme="minorHAnsi" w:cstheme="minorBidi"/>
              <w:noProof/>
              <w:sz w:val="22"/>
              <w:szCs w:val="22"/>
            </w:rPr>
          </w:pPr>
          <w:hyperlink w:anchor="_Toc204039725" w:history="1">
            <w:r w:rsidRPr="007F0688">
              <w:rPr>
                <w:rStyle w:val="Hyperlink"/>
                <w:noProof/>
              </w:rPr>
              <w:t xml:space="preserve">Task 2: </w:t>
            </w:r>
            <w:r w:rsidRPr="007F0688">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_Toc204039725 \h </w:instrText>
            </w:r>
            <w:r>
              <w:rPr>
                <w:noProof/>
                <w:webHidden/>
              </w:rPr>
            </w:r>
            <w:r>
              <w:rPr>
                <w:noProof/>
                <w:webHidden/>
              </w:rPr>
              <w:fldChar w:fldCharType="separate"/>
            </w:r>
            <w:r>
              <w:rPr>
                <w:noProof/>
                <w:webHidden/>
              </w:rPr>
              <w:t>2</w:t>
            </w:r>
            <w:r>
              <w:rPr>
                <w:noProof/>
                <w:webHidden/>
              </w:rPr>
              <w:fldChar w:fldCharType="end"/>
            </w:r>
          </w:hyperlink>
        </w:p>
        <w:p w14:paraId="5E8CC283" w14:textId="77777777" w:rsidR="008E7834" w:rsidRDefault="008E7834">
          <w:pPr>
            <w:pStyle w:val="TOC2"/>
            <w:tabs>
              <w:tab w:val="right" w:leader="dot" w:pos="9016"/>
            </w:tabs>
            <w:rPr>
              <w:rFonts w:asciiTheme="minorHAnsi" w:eastAsiaTheme="minorEastAsia" w:hAnsiTheme="minorHAnsi" w:cstheme="minorBidi"/>
              <w:noProof/>
              <w:sz w:val="22"/>
              <w:szCs w:val="22"/>
            </w:rPr>
          </w:pPr>
          <w:hyperlink w:anchor="_Toc204039726" w:history="1">
            <w:r w:rsidRPr="007F0688">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_Toc204039726 \h </w:instrText>
            </w:r>
            <w:r>
              <w:rPr>
                <w:noProof/>
                <w:webHidden/>
              </w:rPr>
            </w:r>
            <w:r>
              <w:rPr>
                <w:noProof/>
                <w:webHidden/>
              </w:rPr>
              <w:fldChar w:fldCharType="separate"/>
            </w:r>
            <w:r>
              <w:rPr>
                <w:noProof/>
                <w:webHidden/>
              </w:rPr>
              <w:t>2</w:t>
            </w:r>
            <w:r>
              <w:rPr>
                <w:noProof/>
                <w:webHidden/>
              </w:rPr>
              <w:fldChar w:fldCharType="end"/>
            </w:r>
          </w:hyperlink>
        </w:p>
        <w:p w14:paraId="590F1473" w14:textId="77777777" w:rsidR="008E7834" w:rsidRDefault="008E7834">
          <w:pPr>
            <w:pStyle w:val="TOC2"/>
            <w:tabs>
              <w:tab w:val="right" w:leader="dot" w:pos="9016"/>
            </w:tabs>
            <w:rPr>
              <w:rFonts w:asciiTheme="minorHAnsi" w:eastAsiaTheme="minorEastAsia" w:hAnsiTheme="minorHAnsi" w:cstheme="minorBidi"/>
              <w:noProof/>
              <w:sz w:val="22"/>
              <w:szCs w:val="22"/>
            </w:rPr>
          </w:pPr>
          <w:hyperlink w:anchor="_Toc204039727" w:history="1">
            <w:r w:rsidRPr="007F0688">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_Toc204039727 \h </w:instrText>
            </w:r>
            <w:r>
              <w:rPr>
                <w:noProof/>
                <w:webHidden/>
              </w:rPr>
            </w:r>
            <w:r>
              <w:rPr>
                <w:noProof/>
                <w:webHidden/>
              </w:rPr>
              <w:fldChar w:fldCharType="separate"/>
            </w:r>
            <w:r>
              <w:rPr>
                <w:noProof/>
                <w:webHidden/>
              </w:rPr>
              <w:t>3</w:t>
            </w:r>
            <w:r>
              <w:rPr>
                <w:noProof/>
                <w:webHidden/>
              </w:rPr>
              <w:fldChar w:fldCharType="end"/>
            </w:r>
          </w:hyperlink>
        </w:p>
        <w:p w14:paraId="32905918" w14:textId="77777777" w:rsidR="008E7834" w:rsidRDefault="008E7834">
          <w:pPr>
            <w:pStyle w:val="TOC1"/>
            <w:tabs>
              <w:tab w:val="right" w:leader="dot" w:pos="9016"/>
            </w:tabs>
            <w:rPr>
              <w:rFonts w:asciiTheme="minorHAnsi" w:eastAsiaTheme="minorEastAsia" w:hAnsiTheme="minorHAnsi" w:cstheme="minorBidi"/>
              <w:noProof/>
              <w:sz w:val="22"/>
              <w:szCs w:val="22"/>
            </w:rPr>
          </w:pPr>
          <w:hyperlink w:anchor="_Toc204039728" w:history="1">
            <w:r w:rsidRPr="007F0688">
              <w:rPr>
                <w:rStyle w:val="Hyperlink"/>
                <w:noProof/>
              </w:rPr>
              <w:t>Task 3: Data Collection</w:t>
            </w:r>
            <w:r>
              <w:rPr>
                <w:noProof/>
                <w:webHidden/>
              </w:rPr>
              <w:tab/>
            </w:r>
            <w:r>
              <w:rPr>
                <w:noProof/>
                <w:webHidden/>
              </w:rPr>
              <w:fldChar w:fldCharType="begin"/>
            </w:r>
            <w:r>
              <w:rPr>
                <w:noProof/>
                <w:webHidden/>
              </w:rPr>
              <w:instrText xml:space="preserve"> PAGEREF _Toc204039728 \h </w:instrText>
            </w:r>
            <w:r>
              <w:rPr>
                <w:noProof/>
                <w:webHidden/>
              </w:rPr>
            </w:r>
            <w:r>
              <w:rPr>
                <w:noProof/>
                <w:webHidden/>
              </w:rPr>
              <w:fldChar w:fldCharType="separate"/>
            </w:r>
            <w:r>
              <w:rPr>
                <w:noProof/>
                <w:webHidden/>
              </w:rPr>
              <w:t>3</w:t>
            </w:r>
            <w:r>
              <w:rPr>
                <w:noProof/>
                <w:webHidden/>
              </w:rPr>
              <w:fldChar w:fldCharType="end"/>
            </w:r>
          </w:hyperlink>
        </w:p>
        <w:p w14:paraId="66B6B4F9" w14:textId="77777777" w:rsidR="008E7834" w:rsidRDefault="008E7834">
          <w:pPr>
            <w:pStyle w:val="TOC2"/>
            <w:tabs>
              <w:tab w:val="right" w:leader="dot" w:pos="9016"/>
            </w:tabs>
            <w:rPr>
              <w:rFonts w:asciiTheme="minorHAnsi" w:eastAsiaTheme="minorEastAsia" w:hAnsiTheme="minorHAnsi" w:cstheme="minorBidi"/>
              <w:noProof/>
              <w:sz w:val="22"/>
              <w:szCs w:val="22"/>
            </w:rPr>
          </w:pPr>
          <w:hyperlink w:anchor="_Toc204039729" w:history="1">
            <w:r w:rsidRPr="007F0688">
              <w:rPr>
                <w:rStyle w:val="Hyperlink"/>
                <w:noProof/>
                <w:lang w:eastAsia="en-US"/>
              </w:rPr>
              <w:t>Explain the difference between primary data and secondary data.</w:t>
            </w:r>
            <w:r>
              <w:rPr>
                <w:noProof/>
                <w:webHidden/>
              </w:rPr>
              <w:tab/>
            </w:r>
            <w:r>
              <w:rPr>
                <w:noProof/>
                <w:webHidden/>
              </w:rPr>
              <w:fldChar w:fldCharType="begin"/>
            </w:r>
            <w:r>
              <w:rPr>
                <w:noProof/>
                <w:webHidden/>
              </w:rPr>
              <w:instrText xml:space="preserve"> PAGEREF _Toc204039729 \h </w:instrText>
            </w:r>
            <w:r>
              <w:rPr>
                <w:noProof/>
                <w:webHidden/>
              </w:rPr>
            </w:r>
            <w:r>
              <w:rPr>
                <w:noProof/>
                <w:webHidden/>
              </w:rPr>
              <w:fldChar w:fldCharType="separate"/>
            </w:r>
            <w:r>
              <w:rPr>
                <w:noProof/>
                <w:webHidden/>
              </w:rPr>
              <w:t>3</w:t>
            </w:r>
            <w:r>
              <w:rPr>
                <w:noProof/>
                <w:webHidden/>
              </w:rPr>
              <w:fldChar w:fldCharType="end"/>
            </w:r>
          </w:hyperlink>
        </w:p>
        <w:p w14:paraId="0A49AAB3" w14:textId="77777777" w:rsidR="008E7834" w:rsidRDefault="008E7834">
          <w:pPr>
            <w:pStyle w:val="TOC2"/>
            <w:tabs>
              <w:tab w:val="right" w:leader="dot" w:pos="9016"/>
            </w:tabs>
            <w:rPr>
              <w:rFonts w:asciiTheme="minorHAnsi" w:eastAsiaTheme="minorEastAsia" w:hAnsiTheme="minorHAnsi" w:cstheme="minorBidi"/>
              <w:noProof/>
              <w:sz w:val="22"/>
              <w:szCs w:val="22"/>
            </w:rPr>
          </w:pPr>
          <w:hyperlink w:anchor="_Toc204039730" w:history="1">
            <w:r w:rsidRPr="007F0688">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_Toc204039730 \h </w:instrText>
            </w:r>
            <w:r>
              <w:rPr>
                <w:noProof/>
                <w:webHidden/>
              </w:rPr>
            </w:r>
            <w:r>
              <w:rPr>
                <w:noProof/>
                <w:webHidden/>
              </w:rPr>
              <w:fldChar w:fldCharType="separate"/>
            </w:r>
            <w:r>
              <w:rPr>
                <w:noProof/>
                <w:webHidden/>
              </w:rPr>
              <w:t>3</w:t>
            </w:r>
            <w:r>
              <w:rPr>
                <w:noProof/>
                <w:webHidden/>
              </w:rPr>
              <w:fldChar w:fldCharType="end"/>
            </w:r>
          </w:hyperlink>
        </w:p>
        <w:p w14:paraId="47263A44" w14:textId="77777777" w:rsidR="008E7834" w:rsidRDefault="008E7834">
          <w:pPr>
            <w:pStyle w:val="TOC1"/>
            <w:tabs>
              <w:tab w:val="right" w:leader="dot" w:pos="9016"/>
            </w:tabs>
            <w:rPr>
              <w:rFonts w:asciiTheme="minorHAnsi" w:eastAsiaTheme="minorEastAsia" w:hAnsiTheme="minorHAnsi" w:cstheme="minorBidi"/>
              <w:noProof/>
              <w:sz w:val="22"/>
              <w:szCs w:val="22"/>
            </w:rPr>
          </w:pPr>
          <w:hyperlink w:anchor="_Toc204039731" w:history="1">
            <w:r w:rsidRPr="007F0688">
              <w:rPr>
                <w:rStyle w:val="Hyperlink"/>
                <w:noProof/>
              </w:rPr>
              <w:t>Conclusion</w:t>
            </w:r>
            <w:r>
              <w:rPr>
                <w:noProof/>
                <w:webHidden/>
              </w:rPr>
              <w:tab/>
            </w:r>
            <w:r>
              <w:rPr>
                <w:noProof/>
                <w:webHidden/>
              </w:rPr>
              <w:fldChar w:fldCharType="begin"/>
            </w:r>
            <w:r>
              <w:rPr>
                <w:noProof/>
                <w:webHidden/>
              </w:rPr>
              <w:instrText xml:space="preserve"> PAGEREF _Toc204039731 \h </w:instrText>
            </w:r>
            <w:r>
              <w:rPr>
                <w:noProof/>
                <w:webHidden/>
              </w:rPr>
            </w:r>
            <w:r>
              <w:rPr>
                <w:noProof/>
                <w:webHidden/>
              </w:rPr>
              <w:fldChar w:fldCharType="separate"/>
            </w:r>
            <w:r>
              <w:rPr>
                <w:noProof/>
                <w:webHidden/>
              </w:rPr>
              <w:t>3</w:t>
            </w:r>
            <w:r>
              <w:rPr>
                <w:noProof/>
                <w:webHidden/>
              </w:rPr>
              <w:fldChar w:fldCharType="end"/>
            </w:r>
          </w:hyperlink>
        </w:p>
        <w:p w14:paraId="2096271C" w14:textId="152969CD" w:rsidR="008E7834" w:rsidRDefault="008E7834">
          <w:pPr>
            <w:pStyle w:val="TOC1"/>
            <w:tabs>
              <w:tab w:val="right" w:leader="dot" w:pos="9016"/>
            </w:tabs>
            <w:rPr>
              <w:rFonts w:asciiTheme="minorHAnsi" w:eastAsiaTheme="minorEastAsia" w:hAnsiTheme="minorHAnsi" w:cstheme="minorBidi"/>
              <w:noProof/>
              <w:sz w:val="22"/>
              <w:szCs w:val="22"/>
            </w:rPr>
          </w:pPr>
          <w:hyperlink w:anchor="_Toc204039732" w:history="1">
            <w:r w:rsidRPr="007F0688">
              <w:rPr>
                <w:rStyle w:val="Hyperlink"/>
                <w:noProof/>
              </w:rPr>
              <w:t>References</w:t>
            </w:r>
            <w:r>
              <w:rPr>
                <w:noProof/>
                <w:webHidden/>
              </w:rPr>
              <w:tab/>
            </w:r>
            <w:r>
              <w:rPr>
                <w:noProof/>
                <w:webHidden/>
              </w:rPr>
              <w:fldChar w:fldCharType="begin"/>
            </w:r>
            <w:r>
              <w:rPr>
                <w:noProof/>
                <w:webHidden/>
              </w:rPr>
              <w:instrText xml:space="preserve"> PAGEREF _Toc204039732 \h </w:instrText>
            </w:r>
            <w:r>
              <w:rPr>
                <w:noProof/>
                <w:webHidden/>
              </w:rPr>
            </w:r>
            <w:r>
              <w:rPr>
                <w:noProof/>
                <w:webHidden/>
              </w:rPr>
              <w:fldChar w:fldCharType="separate"/>
            </w:r>
            <w:r>
              <w:rPr>
                <w:noProof/>
                <w:webHidden/>
              </w:rPr>
              <w:t>4</w:t>
            </w:r>
            <w:r>
              <w:rPr>
                <w:noProof/>
                <w:webHidden/>
              </w:rPr>
              <w:fldChar w:fldCharType="end"/>
            </w:r>
          </w:hyperlink>
        </w:p>
        <w:p w14:paraId="3B671FEF" w14:textId="77777777" w:rsidR="00530E16" w:rsidRPr="00CF650B" w:rsidRDefault="004468F8">
          <w:r>
            <w:fldChar w:fldCharType="end"/>
          </w:r>
        </w:p>
      </w:sdtContent>
    </w:sdt>
    <w:p w14:paraId="7E40E797" w14:textId="77777777" w:rsidR="00530E16" w:rsidRDefault="00530E16">
      <w:pPr>
        <w:rPr>
          <w:rFonts w:ascii="Arial" w:eastAsia="Arial" w:hAnsi="Arial" w:cs="Arial"/>
        </w:rPr>
      </w:pPr>
    </w:p>
    <w:p w14:paraId="1B018EE8" w14:textId="77777777" w:rsidR="00530E16" w:rsidRDefault="00530E16">
      <w:pPr>
        <w:rPr>
          <w:rFonts w:ascii="Arial" w:eastAsia="Arial" w:hAnsi="Arial" w:cs="Arial"/>
        </w:rPr>
      </w:pPr>
    </w:p>
    <w:p w14:paraId="25D42849" w14:textId="77777777" w:rsidR="00530E16" w:rsidRDefault="00530E16">
      <w:pPr>
        <w:rPr>
          <w:rFonts w:ascii="Arial" w:eastAsia="Arial" w:hAnsi="Arial" w:cs="Arial"/>
        </w:rPr>
      </w:pPr>
    </w:p>
    <w:p w14:paraId="571A2F5E" w14:textId="77777777" w:rsidR="00530E16" w:rsidRDefault="00530E16">
      <w:pPr>
        <w:rPr>
          <w:rFonts w:ascii="Arial" w:eastAsia="Arial" w:hAnsi="Arial" w:cs="Arial"/>
        </w:rPr>
      </w:pPr>
    </w:p>
    <w:p w14:paraId="2298017E" w14:textId="77777777" w:rsidR="00530E16" w:rsidRDefault="00530E16">
      <w:pPr>
        <w:rPr>
          <w:rFonts w:ascii="Arial" w:eastAsia="Arial" w:hAnsi="Arial" w:cs="Arial"/>
        </w:rPr>
      </w:pPr>
    </w:p>
    <w:p w14:paraId="3C7DF82B" w14:textId="77777777" w:rsidR="00530E16" w:rsidRDefault="00530E16">
      <w:pPr>
        <w:rPr>
          <w:rFonts w:ascii="Arial" w:eastAsia="Arial" w:hAnsi="Arial" w:cs="Arial"/>
        </w:rPr>
      </w:pPr>
    </w:p>
    <w:p w14:paraId="47A668B4" w14:textId="77777777" w:rsidR="00530E16" w:rsidRDefault="00530E16">
      <w:pPr>
        <w:rPr>
          <w:rFonts w:ascii="Arial" w:eastAsia="Arial" w:hAnsi="Arial" w:cs="Arial"/>
        </w:rPr>
      </w:pPr>
    </w:p>
    <w:p w14:paraId="560BAE7C" w14:textId="77777777" w:rsidR="00530E16" w:rsidRDefault="00530E16">
      <w:pPr>
        <w:rPr>
          <w:rFonts w:ascii="Arial" w:eastAsia="Arial" w:hAnsi="Arial" w:cs="Arial"/>
        </w:rPr>
      </w:pPr>
    </w:p>
    <w:p w14:paraId="1931B6DF" w14:textId="77777777" w:rsidR="00530E16" w:rsidRDefault="00530E16">
      <w:pPr>
        <w:rPr>
          <w:rFonts w:ascii="Arial" w:eastAsia="Arial" w:hAnsi="Arial" w:cs="Arial"/>
        </w:rPr>
      </w:pPr>
    </w:p>
    <w:p w14:paraId="7ABF9B58" w14:textId="77777777" w:rsidR="004B36D0" w:rsidRDefault="004B36D0">
      <w:pPr>
        <w:rPr>
          <w:rFonts w:ascii="Arial" w:eastAsia="Arial" w:hAnsi="Arial" w:cs="Arial"/>
        </w:rPr>
      </w:pPr>
    </w:p>
    <w:p w14:paraId="6907B77B" w14:textId="77777777" w:rsidR="00C437BE" w:rsidRDefault="00C437BE">
      <w:pPr>
        <w:rPr>
          <w:rFonts w:ascii="Arial" w:eastAsia="Arial" w:hAnsi="Arial" w:cs="Arial"/>
        </w:rPr>
        <w:sectPr w:rsidR="00C437BE">
          <w:footerReference w:type="default" r:id="rId12"/>
          <w:pgSz w:w="11906" w:h="16838"/>
          <w:pgMar w:top="1440" w:right="1440" w:bottom="1440" w:left="1440" w:header="708" w:footer="708" w:gutter="0"/>
          <w:pgNumType w:start="0"/>
          <w:cols w:space="720"/>
          <w:titlePg/>
        </w:sectPr>
      </w:pPr>
    </w:p>
    <w:p w14:paraId="06F24F1E" w14:textId="77777777" w:rsidR="00C437BE" w:rsidRDefault="00471C21" w:rsidP="003C212A">
      <w:pPr>
        <w:pStyle w:val="Heading1"/>
        <w:spacing w:line="360" w:lineRule="auto"/>
        <w:rPr>
          <w:rFonts w:ascii="Arial" w:hAnsi="Arial"/>
          <w:b/>
          <w:bCs/>
          <w:color w:val="212121"/>
          <w:sz w:val="22"/>
          <w:szCs w:val="22"/>
        </w:rPr>
      </w:pPr>
      <w:r w:rsidRPr="009279B3">
        <w:rPr>
          <w:rFonts w:ascii="Arial" w:hAnsi="Arial"/>
          <w:b/>
          <w:bCs/>
          <w:color w:val="212121"/>
          <w:sz w:val="22"/>
          <w:szCs w:val="22"/>
        </w:rPr>
        <w:lastRenderedPageBreak/>
        <w:t xml:space="preserve">Telemedicine in Rural </w:t>
      </w:r>
      <w:r w:rsidR="00EB23E4" w:rsidRPr="009279B3">
        <w:rPr>
          <w:rFonts w:ascii="Arial" w:hAnsi="Arial"/>
          <w:b/>
          <w:bCs/>
          <w:color w:val="212121"/>
          <w:sz w:val="22"/>
          <w:szCs w:val="22"/>
        </w:rPr>
        <w:t>Communities:</w:t>
      </w:r>
      <w:r w:rsidRPr="009279B3">
        <w:rPr>
          <w:rFonts w:ascii="Arial" w:hAnsi="Arial"/>
          <w:b/>
          <w:bCs/>
          <w:color w:val="212121"/>
          <w:sz w:val="22"/>
          <w:szCs w:val="22"/>
        </w:rPr>
        <w:t xml:space="preserve"> Bridging </w:t>
      </w:r>
      <w:r w:rsidR="00EB23E4" w:rsidRPr="009279B3">
        <w:rPr>
          <w:rFonts w:ascii="Arial" w:hAnsi="Arial"/>
          <w:b/>
          <w:bCs/>
          <w:color w:val="212121"/>
          <w:sz w:val="22"/>
          <w:szCs w:val="22"/>
        </w:rPr>
        <w:t>the</w:t>
      </w:r>
      <w:r w:rsidRPr="009279B3">
        <w:rPr>
          <w:rFonts w:ascii="Arial" w:hAnsi="Arial"/>
          <w:b/>
          <w:bCs/>
          <w:color w:val="212121"/>
          <w:sz w:val="22"/>
          <w:szCs w:val="22"/>
        </w:rPr>
        <w:t xml:space="preserve"> Care Gap</w:t>
      </w:r>
      <w:bookmarkStart w:id="0" w:name="_Toc204039721"/>
    </w:p>
    <w:p w14:paraId="20147C30" w14:textId="14C5E517" w:rsidR="00054CAA" w:rsidRPr="00A919DA" w:rsidRDefault="004468F8" w:rsidP="003C212A">
      <w:pPr>
        <w:pStyle w:val="Heading1"/>
        <w:spacing w:line="360" w:lineRule="auto"/>
        <w:rPr>
          <w:rFonts w:ascii="Arial" w:hAnsi="Arial"/>
          <w:b/>
          <w:bCs/>
          <w:color w:val="212121"/>
          <w:sz w:val="22"/>
          <w:szCs w:val="22"/>
        </w:rPr>
      </w:pPr>
      <w:r w:rsidRPr="00A919DA">
        <w:rPr>
          <w:rFonts w:ascii="Arial" w:hAnsi="Arial"/>
          <w:b/>
          <w:bCs/>
          <w:color w:val="212121"/>
          <w:sz w:val="22"/>
          <w:szCs w:val="22"/>
        </w:rPr>
        <w:t>Background of the study</w:t>
      </w:r>
      <w:bookmarkEnd w:id="0"/>
    </w:p>
    <w:p w14:paraId="754DB948" w14:textId="699DCB3C" w:rsidR="004468F8" w:rsidRPr="00A919DA" w:rsidRDefault="007557EC" w:rsidP="004B1227">
      <w:pPr>
        <w:spacing w:after="0" w:line="360" w:lineRule="auto"/>
        <w:rPr>
          <w:rFonts w:ascii="Arial" w:eastAsia="Times New Roman" w:hAnsi="Arial" w:cs="Times New Roman"/>
          <w:color w:val="212121"/>
          <w:sz w:val="22"/>
          <w:szCs w:val="22"/>
        </w:rPr>
      </w:pPr>
      <w:r>
        <w:rPr>
          <w:rFonts w:ascii="Arial" w:eastAsia="Times New Roman" w:hAnsi="Arial" w:cs="Times New Roman"/>
          <w:color w:val="212121"/>
          <w:sz w:val="22"/>
          <w:szCs w:val="22"/>
        </w:rPr>
        <w:t>D</w:t>
      </w:r>
      <w:r w:rsidR="00FD7DD7" w:rsidRPr="00A919DA">
        <w:rPr>
          <w:rFonts w:ascii="Arial" w:eastAsia="Times New Roman" w:hAnsi="Arial" w:cs="Times New Roman"/>
          <w:color w:val="212121"/>
          <w:sz w:val="22"/>
          <w:szCs w:val="22"/>
        </w:rPr>
        <w:t>espite</w:t>
      </w:r>
      <w:r w:rsidR="007A16CC" w:rsidRPr="00A919DA">
        <w:rPr>
          <w:rFonts w:ascii="Arial" w:eastAsia="Times New Roman" w:hAnsi="Arial" w:cs="Times New Roman"/>
          <w:color w:val="212121"/>
          <w:sz w:val="22"/>
          <w:szCs w:val="22"/>
        </w:rPr>
        <w:t xml:space="preserve"> the NHS’s commitment to universal care, rural residents experience delayed</w:t>
      </w:r>
      <w:r>
        <w:rPr>
          <w:rFonts w:ascii="Arial" w:eastAsia="Times New Roman" w:hAnsi="Arial" w:cs="Times New Roman"/>
          <w:color w:val="212121"/>
          <w:sz w:val="22"/>
          <w:szCs w:val="22"/>
        </w:rPr>
        <w:t xml:space="preserve"> </w:t>
      </w:r>
      <w:r w:rsidR="007A16CC" w:rsidRPr="00A919DA">
        <w:rPr>
          <w:rFonts w:ascii="Arial" w:eastAsia="Times New Roman" w:hAnsi="Arial" w:cs="Times New Roman"/>
          <w:color w:val="212121"/>
          <w:sz w:val="22"/>
          <w:szCs w:val="22"/>
        </w:rPr>
        <w:t>treatment, longer travel times, and reduced access to specialists.</w:t>
      </w:r>
    </w:p>
    <w:p w14:paraId="582B59DF" w14:textId="77777777" w:rsidR="00112657" w:rsidRDefault="004468F8" w:rsidP="00112657">
      <w:pPr>
        <w:pStyle w:val="Heading2"/>
        <w:spacing w:line="360" w:lineRule="auto"/>
        <w:jc w:val="both"/>
        <w:rPr>
          <w:rFonts w:ascii="Arial" w:hAnsi="Arial"/>
          <w:b/>
          <w:bCs/>
          <w:color w:val="212121"/>
          <w:sz w:val="22"/>
          <w:szCs w:val="22"/>
        </w:rPr>
      </w:pPr>
      <w:bookmarkStart w:id="1" w:name="_Toc204039722"/>
      <w:r w:rsidRPr="00A919DA">
        <w:rPr>
          <w:rFonts w:ascii="Arial" w:hAnsi="Arial"/>
          <w:b/>
          <w:bCs/>
          <w:color w:val="212121"/>
          <w:sz w:val="22"/>
          <w:szCs w:val="22"/>
        </w:rPr>
        <w:t>Problem Statement</w:t>
      </w:r>
      <w:bookmarkEnd w:id="1"/>
    </w:p>
    <w:p w14:paraId="5AF633AF" w14:textId="5DF341AC" w:rsidR="007A16CC" w:rsidRPr="00112657" w:rsidRDefault="00B857DC" w:rsidP="00112657">
      <w:pPr>
        <w:pStyle w:val="Heading2"/>
        <w:spacing w:line="360" w:lineRule="auto"/>
        <w:jc w:val="both"/>
        <w:rPr>
          <w:rFonts w:ascii="Arial" w:hAnsi="Arial"/>
          <w:b/>
          <w:bCs/>
          <w:color w:val="212121"/>
          <w:sz w:val="22"/>
          <w:szCs w:val="22"/>
        </w:rPr>
      </w:pPr>
      <w:r w:rsidRPr="00A919DA">
        <w:rPr>
          <w:rFonts w:ascii="Arial" w:eastAsia="Times New Roman" w:hAnsi="Arial" w:cs="Times New Roman"/>
          <w:color w:val="212121"/>
          <w:sz w:val="22"/>
          <w:szCs w:val="22"/>
        </w:rPr>
        <w:t>Although</w:t>
      </w:r>
      <w:r w:rsidR="007A16CC" w:rsidRPr="00A919DA">
        <w:rPr>
          <w:rFonts w:ascii="Arial" w:eastAsia="Times New Roman" w:hAnsi="Arial" w:cs="Times New Roman"/>
          <w:color w:val="212121"/>
          <w:sz w:val="22"/>
          <w:szCs w:val="22"/>
        </w:rPr>
        <w:t xml:space="preserve"> the NHS</w:t>
      </w:r>
      <w:r w:rsidRPr="00A919DA">
        <w:rPr>
          <w:rFonts w:ascii="Arial" w:eastAsia="Times New Roman" w:hAnsi="Arial" w:cs="Times New Roman"/>
          <w:color w:val="212121"/>
          <w:sz w:val="22"/>
          <w:szCs w:val="22"/>
        </w:rPr>
        <w:t xml:space="preserve"> is </w:t>
      </w:r>
      <w:r w:rsidR="007A16CC" w:rsidRPr="00A919DA">
        <w:rPr>
          <w:rFonts w:ascii="Arial" w:eastAsia="Times New Roman" w:hAnsi="Arial" w:cs="Times New Roman"/>
          <w:color w:val="212121"/>
          <w:sz w:val="22"/>
          <w:szCs w:val="22"/>
        </w:rPr>
        <w:t>commit</w:t>
      </w:r>
      <w:r w:rsidRPr="00A919DA">
        <w:rPr>
          <w:rFonts w:ascii="Arial" w:eastAsia="Times New Roman" w:hAnsi="Arial" w:cs="Times New Roman"/>
          <w:color w:val="212121"/>
          <w:sz w:val="22"/>
          <w:szCs w:val="22"/>
        </w:rPr>
        <w:t>ted</w:t>
      </w:r>
      <w:r w:rsidR="007A16CC" w:rsidRPr="00A919DA">
        <w:rPr>
          <w:rFonts w:ascii="Arial" w:eastAsia="Times New Roman" w:hAnsi="Arial" w:cs="Times New Roman"/>
          <w:color w:val="212121"/>
          <w:sz w:val="22"/>
          <w:szCs w:val="22"/>
        </w:rPr>
        <w:t xml:space="preserve"> to </w:t>
      </w:r>
      <w:r w:rsidR="00D61F14" w:rsidRPr="00A919DA">
        <w:rPr>
          <w:rFonts w:ascii="Arial" w:eastAsia="Times New Roman" w:hAnsi="Arial" w:cs="Times New Roman"/>
          <w:color w:val="212121"/>
          <w:sz w:val="22"/>
          <w:szCs w:val="22"/>
        </w:rPr>
        <w:t xml:space="preserve">provide </w:t>
      </w:r>
      <w:r w:rsidR="007A16CC" w:rsidRPr="00A919DA">
        <w:rPr>
          <w:rFonts w:ascii="Arial" w:eastAsia="Times New Roman" w:hAnsi="Arial" w:cs="Times New Roman"/>
          <w:color w:val="212121"/>
          <w:sz w:val="22"/>
          <w:szCs w:val="22"/>
        </w:rPr>
        <w:t xml:space="preserve">universal healthcare, rural communities across the UK continue to face significant </w:t>
      </w:r>
      <w:r w:rsidR="00D61F14" w:rsidRPr="00A919DA">
        <w:rPr>
          <w:rFonts w:ascii="Arial" w:eastAsia="Times New Roman" w:hAnsi="Arial" w:cs="Times New Roman"/>
          <w:color w:val="212121"/>
          <w:sz w:val="22"/>
          <w:szCs w:val="22"/>
        </w:rPr>
        <w:t xml:space="preserve">difficulty in </w:t>
      </w:r>
      <w:r w:rsidR="007A16CC" w:rsidRPr="00A919DA">
        <w:rPr>
          <w:rFonts w:ascii="Arial" w:eastAsia="Times New Roman" w:hAnsi="Arial" w:cs="Times New Roman"/>
          <w:color w:val="212121"/>
          <w:sz w:val="22"/>
          <w:szCs w:val="22"/>
        </w:rPr>
        <w:t xml:space="preserve">accessing timely and specialised medical services. </w:t>
      </w:r>
      <w:r w:rsidR="00926A21" w:rsidRPr="00A919DA">
        <w:rPr>
          <w:rFonts w:ascii="Arial" w:eastAsia="Times New Roman" w:hAnsi="Arial" w:cs="Times New Roman"/>
          <w:color w:val="212121"/>
          <w:sz w:val="22"/>
          <w:szCs w:val="22"/>
        </w:rPr>
        <w:t>Geographic isolation</w:t>
      </w:r>
      <w:r w:rsidR="005C6F0E" w:rsidRPr="00A919DA">
        <w:rPr>
          <w:rFonts w:ascii="Arial" w:eastAsia="Times New Roman" w:hAnsi="Arial" w:cs="Times New Roman"/>
          <w:color w:val="212121"/>
          <w:sz w:val="22"/>
          <w:szCs w:val="22"/>
        </w:rPr>
        <w:t xml:space="preserve"> </w:t>
      </w:r>
      <w:r w:rsidR="007A16CC" w:rsidRPr="00A919DA">
        <w:rPr>
          <w:rFonts w:ascii="Arial" w:eastAsia="Times New Roman" w:hAnsi="Arial" w:cs="Times New Roman"/>
          <w:color w:val="212121"/>
          <w:sz w:val="22"/>
          <w:szCs w:val="22"/>
        </w:rPr>
        <w:t xml:space="preserve">limited </w:t>
      </w:r>
      <w:r w:rsidR="00282119" w:rsidRPr="00A919DA">
        <w:rPr>
          <w:rFonts w:ascii="Arial" w:eastAsia="Times New Roman" w:hAnsi="Arial" w:cs="Times New Roman"/>
          <w:color w:val="212121"/>
          <w:sz w:val="22"/>
          <w:szCs w:val="22"/>
        </w:rPr>
        <w:t xml:space="preserve">public </w:t>
      </w:r>
      <w:r w:rsidR="007A16CC" w:rsidRPr="00A919DA">
        <w:rPr>
          <w:rFonts w:ascii="Arial" w:eastAsia="Times New Roman" w:hAnsi="Arial" w:cs="Times New Roman"/>
          <w:color w:val="212121"/>
          <w:sz w:val="22"/>
          <w:szCs w:val="22"/>
        </w:rPr>
        <w:t xml:space="preserve">transport and shortages </w:t>
      </w:r>
      <w:r w:rsidR="00282119" w:rsidRPr="00A919DA">
        <w:rPr>
          <w:rFonts w:ascii="Arial" w:eastAsia="Times New Roman" w:hAnsi="Arial" w:cs="Times New Roman"/>
          <w:color w:val="212121"/>
          <w:sz w:val="22"/>
          <w:szCs w:val="22"/>
        </w:rPr>
        <w:t xml:space="preserve">of trained medical staff </w:t>
      </w:r>
      <w:r w:rsidR="007A16CC" w:rsidRPr="00A919DA">
        <w:rPr>
          <w:rFonts w:ascii="Arial" w:eastAsia="Times New Roman" w:hAnsi="Arial" w:cs="Times New Roman"/>
          <w:color w:val="212121"/>
          <w:sz w:val="22"/>
          <w:szCs w:val="22"/>
        </w:rPr>
        <w:t>contribute to delayed diagnoses, reduced continuity of care, and poorer health outcomes.</w:t>
      </w:r>
    </w:p>
    <w:p w14:paraId="0C9551EA" w14:textId="3C97093F" w:rsidR="007A16CC" w:rsidRPr="00A919DA" w:rsidRDefault="00A37F40" w:rsidP="003C212A">
      <w:p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Telemedicine represents a compelling avenue for addressing these healthcare disparities by facilitating remote consultations and enabling digital health monitoring, thereby improving access to timely and specialised care. However</w:t>
      </w:r>
      <w:r w:rsidR="007A16CC" w:rsidRPr="00A919DA">
        <w:rPr>
          <w:rFonts w:ascii="Arial" w:eastAsia="Times New Roman" w:hAnsi="Arial" w:cs="Times New Roman"/>
          <w:color w:val="212121"/>
          <w:sz w:val="22"/>
          <w:szCs w:val="22"/>
        </w:rPr>
        <w:t xml:space="preserve">, </w:t>
      </w:r>
      <w:r w:rsidRPr="00A919DA">
        <w:rPr>
          <w:rFonts w:ascii="Arial" w:eastAsia="Times New Roman" w:hAnsi="Arial" w:cs="Times New Roman"/>
          <w:color w:val="212121"/>
          <w:sz w:val="22"/>
          <w:szCs w:val="22"/>
        </w:rPr>
        <w:t xml:space="preserve">implementing it </w:t>
      </w:r>
      <w:r w:rsidR="007A16CC" w:rsidRPr="00A919DA">
        <w:rPr>
          <w:rFonts w:ascii="Arial" w:eastAsia="Times New Roman" w:hAnsi="Arial" w:cs="Times New Roman"/>
          <w:color w:val="212121"/>
          <w:sz w:val="22"/>
          <w:szCs w:val="22"/>
        </w:rPr>
        <w:t xml:space="preserve">in rural </w:t>
      </w:r>
      <w:r w:rsidR="000D3DA6" w:rsidRPr="00A919DA">
        <w:rPr>
          <w:rFonts w:ascii="Arial" w:eastAsia="Times New Roman" w:hAnsi="Arial" w:cs="Times New Roman"/>
          <w:color w:val="212121"/>
          <w:sz w:val="22"/>
          <w:szCs w:val="22"/>
        </w:rPr>
        <w:t>areas continues</w:t>
      </w:r>
      <w:r w:rsidRPr="00A919DA">
        <w:rPr>
          <w:rFonts w:ascii="Arial" w:eastAsia="Times New Roman" w:hAnsi="Arial" w:cs="Times New Roman"/>
          <w:color w:val="212121"/>
          <w:sz w:val="22"/>
          <w:szCs w:val="22"/>
        </w:rPr>
        <w:t xml:space="preserve"> to be inconsistently implemented and burdened by significant obstacles, including</w:t>
      </w:r>
      <w:r w:rsidR="005C6F0E" w:rsidRPr="00A919DA">
        <w:rPr>
          <w:rFonts w:ascii="Arial" w:eastAsia="Times New Roman" w:hAnsi="Arial" w:cs="Times New Roman"/>
          <w:color w:val="212121"/>
          <w:sz w:val="22"/>
          <w:szCs w:val="22"/>
        </w:rPr>
        <w:t xml:space="preserve"> limited internet service provider and poor network connectivity, limited training and support of medical staff to deliver virtual care effectively, lack</w:t>
      </w:r>
      <w:r w:rsidR="007A16CC" w:rsidRPr="00A919DA">
        <w:rPr>
          <w:rFonts w:ascii="Arial" w:eastAsia="Times New Roman" w:hAnsi="Arial" w:cs="Times New Roman"/>
          <w:color w:val="212121"/>
          <w:sz w:val="22"/>
          <w:szCs w:val="22"/>
        </w:rPr>
        <w:t xml:space="preserve"> digital literacy among patients and some healthcare prov</w:t>
      </w:r>
      <w:r w:rsidR="005C6F0E" w:rsidRPr="00A919DA">
        <w:rPr>
          <w:rFonts w:ascii="Arial" w:eastAsia="Times New Roman" w:hAnsi="Arial" w:cs="Times New Roman"/>
          <w:color w:val="212121"/>
          <w:sz w:val="22"/>
          <w:szCs w:val="22"/>
        </w:rPr>
        <w:t>iders.</w:t>
      </w:r>
    </w:p>
    <w:p w14:paraId="3CE881B6" w14:textId="02E52C08" w:rsidR="000D3DA6" w:rsidRPr="00A919DA" w:rsidRDefault="000D3DA6" w:rsidP="003C212A">
      <w:p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Telemedicine’s uneven rollout risks developing the digital divide and worsening health differences in rural areas unless supported by inclusive policies and targeted interventions.</w:t>
      </w:r>
    </w:p>
    <w:p w14:paraId="7AC69262" w14:textId="7DEF449A" w:rsidR="00112657" w:rsidRDefault="007A16CC" w:rsidP="003C212A">
      <w:pPr>
        <w:pStyle w:val="NormalWeb"/>
        <w:spacing w:line="360" w:lineRule="auto"/>
        <w:rPr>
          <w:rFonts w:ascii="Arial" w:hAnsi="Arial"/>
          <w:color w:val="212121"/>
          <w:sz w:val="22"/>
          <w:szCs w:val="22"/>
        </w:rPr>
      </w:pPr>
      <w:r w:rsidRPr="00A919DA">
        <w:rPr>
          <w:rFonts w:ascii="Arial" w:hAnsi="Arial"/>
          <w:color w:val="212121"/>
          <w:sz w:val="22"/>
          <w:szCs w:val="22"/>
        </w:rPr>
        <w:t xml:space="preserve">This study seeks to explore how telemedicine can be effectively deployed to </w:t>
      </w:r>
      <w:r w:rsidRPr="00A919DA">
        <w:rPr>
          <w:rStyle w:val="Strong"/>
          <w:rFonts w:ascii="Arial" w:eastAsiaTheme="majorEastAsia" w:hAnsi="Arial"/>
          <w:b w:val="0"/>
          <w:bCs w:val="0"/>
          <w:color w:val="212121"/>
          <w:sz w:val="22"/>
          <w:szCs w:val="22"/>
        </w:rPr>
        <w:t>bridge the healthcare access gap in rural UK communities</w:t>
      </w:r>
      <w:r w:rsidRPr="00A919DA">
        <w:rPr>
          <w:rFonts w:ascii="Arial" w:hAnsi="Arial"/>
          <w:color w:val="212121"/>
          <w:sz w:val="22"/>
          <w:szCs w:val="22"/>
        </w:rPr>
        <w:t>, and what systemic, technological, and human factors must be addressed to ensure equitable and sustainable outcomes.</w:t>
      </w:r>
      <w:bookmarkStart w:id="2" w:name="_Toc204039723"/>
    </w:p>
    <w:p w14:paraId="274BE9FD" w14:textId="1223998E" w:rsidR="00B965B1" w:rsidRPr="00A919DA" w:rsidRDefault="004468F8" w:rsidP="003C212A">
      <w:pPr>
        <w:pStyle w:val="NormalWeb"/>
        <w:spacing w:line="360" w:lineRule="auto"/>
        <w:rPr>
          <w:rFonts w:ascii="Arial" w:hAnsi="Arial"/>
          <w:b/>
          <w:bCs/>
          <w:color w:val="212121"/>
          <w:sz w:val="22"/>
          <w:szCs w:val="22"/>
        </w:rPr>
      </w:pPr>
      <w:r w:rsidRPr="00A919DA">
        <w:rPr>
          <w:rFonts w:ascii="Arial" w:hAnsi="Arial"/>
          <w:b/>
          <w:bCs/>
          <w:color w:val="212121"/>
          <w:sz w:val="22"/>
          <w:szCs w:val="22"/>
        </w:rPr>
        <w:t>Justification</w:t>
      </w:r>
      <w:bookmarkEnd w:id="2"/>
      <w:r w:rsidR="000301E6" w:rsidRPr="00A919DA">
        <w:rPr>
          <w:rFonts w:ascii="Arial" w:hAnsi="Arial"/>
          <w:b/>
          <w:bCs/>
          <w:color w:val="212121"/>
          <w:sz w:val="22"/>
          <w:szCs w:val="22"/>
        </w:rPr>
        <w:t xml:space="preserve"> </w:t>
      </w:r>
    </w:p>
    <w:p w14:paraId="40D2434F" w14:textId="564983F2" w:rsidR="000301E6" w:rsidRDefault="000301E6" w:rsidP="006C4F07">
      <w:pPr>
        <w:pStyle w:val="NormalWeb"/>
        <w:numPr>
          <w:ilvl w:val="0"/>
          <w:numId w:val="28"/>
        </w:numPr>
        <w:spacing w:line="360" w:lineRule="auto"/>
        <w:rPr>
          <w:rFonts w:ascii="Arial" w:hAnsi="Arial"/>
          <w:color w:val="212121"/>
          <w:sz w:val="22"/>
          <w:szCs w:val="22"/>
        </w:rPr>
      </w:pPr>
      <w:r w:rsidRPr="00BB677E">
        <w:rPr>
          <w:rFonts w:ascii="Arial" w:hAnsi="Arial"/>
          <w:color w:val="212121"/>
          <w:sz w:val="22"/>
          <w:szCs w:val="22"/>
        </w:rPr>
        <w:t>Persistent Healthcare Inequities in Rural UK</w:t>
      </w:r>
    </w:p>
    <w:p w14:paraId="4E060B01" w14:textId="31BC1763" w:rsidR="006C4F07" w:rsidRDefault="006C4F07" w:rsidP="00FC277A">
      <w:pPr>
        <w:pStyle w:val="NormalWeb"/>
        <w:spacing w:line="360" w:lineRule="auto"/>
        <w:ind w:left="360"/>
        <w:rPr>
          <w:rFonts w:ascii="Arial" w:hAnsi="Arial"/>
          <w:color w:val="212121"/>
          <w:sz w:val="22"/>
          <w:szCs w:val="22"/>
        </w:rPr>
      </w:pPr>
      <w:r w:rsidRPr="006C4F07">
        <w:rPr>
          <w:rFonts w:ascii="Arial" w:hAnsi="Arial"/>
          <w:color w:val="212121"/>
          <w:sz w:val="22"/>
          <w:szCs w:val="22"/>
        </w:rPr>
        <w:t xml:space="preserve">In the UK, over 9.7 million people live in rural areas where geographical distance often limits access to healthcare. Many must undertake lengthy journeys to consult general practitioners or attend hospital appointments, which creates significant barriers to timely treatment. These challenges frequently result in delayed diagnoses, reduced opportunities to engage with specialist services, and higher rates of preventable illness compared with urban populations. Consequently, health inequalities are exacerbated, leaving rural residents at greater risk of adverse outcomes. To address these issues, </w:t>
      </w:r>
      <w:r w:rsidRPr="006C4F07">
        <w:rPr>
          <w:rFonts w:ascii="Arial" w:hAnsi="Arial"/>
          <w:color w:val="212121"/>
          <w:sz w:val="22"/>
          <w:szCs w:val="22"/>
        </w:rPr>
        <w:lastRenderedPageBreak/>
        <w:t>telemedicine and other innovative models of care are increasingly viewed as vital solutions, helping to ease travel demands, strengthen continuity of care, and extend specialist provision into underserved regions.</w:t>
      </w:r>
    </w:p>
    <w:p w14:paraId="14B5F182" w14:textId="07DD40A7" w:rsidR="000301E6" w:rsidRPr="00831174" w:rsidRDefault="000301E6" w:rsidP="00831174">
      <w:pPr>
        <w:spacing w:before="100" w:beforeAutospacing="1" w:after="100" w:afterAutospacing="1" w:line="360" w:lineRule="auto"/>
        <w:rPr>
          <w:rFonts w:ascii="Arial" w:eastAsia="Times New Roman" w:hAnsi="Arial" w:cs="Times New Roman"/>
          <w:color w:val="212121"/>
          <w:sz w:val="22"/>
          <w:szCs w:val="22"/>
        </w:rPr>
      </w:pPr>
      <w:r w:rsidRPr="00831174">
        <w:rPr>
          <w:rFonts w:ascii="Arial" w:eastAsia="Times New Roman" w:hAnsi="Arial" w:cs="Times New Roman"/>
          <w:color w:val="212121"/>
          <w:sz w:val="22"/>
          <w:szCs w:val="22"/>
        </w:rPr>
        <w:t>2. Telemedicine as a Strategic Solution</w:t>
      </w:r>
    </w:p>
    <w:p w14:paraId="22FECB37" w14:textId="5B445EED" w:rsidR="000301E6" w:rsidRPr="00A919DA" w:rsidRDefault="005F76E8" w:rsidP="003C212A">
      <w:pPr>
        <w:numPr>
          <w:ilvl w:val="0"/>
          <w:numId w:val="7"/>
        </w:numPr>
        <w:spacing w:before="100" w:beforeAutospacing="1" w:after="100" w:afterAutospacing="1" w:line="360" w:lineRule="auto"/>
        <w:rPr>
          <w:rFonts w:ascii="Arial" w:eastAsia="Times New Roman" w:hAnsi="Arial" w:cs="Times New Roman"/>
          <w:color w:val="212121"/>
          <w:sz w:val="22"/>
          <w:szCs w:val="22"/>
        </w:rPr>
      </w:pPr>
      <w:r w:rsidRPr="005F76E8">
        <w:rPr>
          <w:rFonts w:ascii="Arial" w:eastAsia="Times New Roman" w:hAnsi="Arial" w:cs="Times New Roman"/>
          <w:color w:val="212121"/>
          <w:sz w:val="22"/>
          <w:szCs w:val="22"/>
        </w:rPr>
        <w:t>Telemedicine has shown success in minimizing travel obstacles, improving chronic condition management, and enabling remote access to specialist care.</w:t>
      </w:r>
    </w:p>
    <w:p w14:paraId="23C6BF4B" w14:textId="5D8789C3" w:rsidR="000301E6" w:rsidRPr="005F76E8" w:rsidRDefault="005F76E8" w:rsidP="005F76E8">
      <w:pPr>
        <w:numPr>
          <w:ilvl w:val="0"/>
          <w:numId w:val="7"/>
        </w:num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 xml:space="preserve">During the COVID-19 pandemic, telehealth usage surged, demonstrating its viability in emergency and routine care. </w:t>
      </w:r>
    </w:p>
    <w:p w14:paraId="5FA077BE" w14:textId="77777777" w:rsidR="003D776C" w:rsidRPr="00A919DA" w:rsidRDefault="003D776C" w:rsidP="003C212A">
      <w:p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3. Barriers to Implementation</w:t>
      </w:r>
    </w:p>
    <w:p w14:paraId="2A1EA41F" w14:textId="77777777" w:rsidR="003D776C" w:rsidRPr="00A919DA" w:rsidRDefault="003D776C" w:rsidP="003C212A">
      <w:pPr>
        <w:numPr>
          <w:ilvl w:val="0"/>
          <w:numId w:val="8"/>
        </w:num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Studies highlight digital infrastructure gaps, especially in broadband access, which disproportionately affect rural communities.</w:t>
      </w:r>
    </w:p>
    <w:p w14:paraId="748AF98C" w14:textId="77777777" w:rsidR="003D776C" w:rsidRPr="00A919DA" w:rsidRDefault="003D776C" w:rsidP="003C212A">
      <w:pPr>
        <w:numPr>
          <w:ilvl w:val="0"/>
          <w:numId w:val="8"/>
        </w:num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Digital literacy remains low among older adults and underserved populations, limiting engagement with telehealth platforms.</w:t>
      </w:r>
    </w:p>
    <w:p w14:paraId="12946A38" w14:textId="2622645F" w:rsidR="003D776C" w:rsidRPr="00A919DA" w:rsidRDefault="003D776C" w:rsidP="003C212A">
      <w:pPr>
        <w:numPr>
          <w:ilvl w:val="0"/>
          <w:numId w:val="8"/>
        </w:num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Healthcare professionals in rural areas often lack training and support to deliver virtual care effectively.</w:t>
      </w:r>
    </w:p>
    <w:p w14:paraId="62BBB1A5" w14:textId="77777777" w:rsidR="003D776C" w:rsidRPr="00A919DA" w:rsidRDefault="003D776C" w:rsidP="003C212A">
      <w:p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4. Policy and Practice Gaps</w:t>
      </w:r>
    </w:p>
    <w:p w14:paraId="559AF5D6" w14:textId="3B4C6EDE" w:rsidR="003D776C" w:rsidRPr="00A919DA" w:rsidRDefault="003D776C" w:rsidP="003C212A">
      <w:pPr>
        <w:numPr>
          <w:ilvl w:val="0"/>
          <w:numId w:val="9"/>
        </w:num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 xml:space="preserve">Despite NHS efforts, telemedicine adoption remains uneven, with rural areas </w:t>
      </w:r>
      <w:r w:rsidR="00EB23E4" w:rsidRPr="00A919DA">
        <w:rPr>
          <w:rFonts w:ascii="Arial" w:eastAsia="Times New Roman" w:hAnsi="Arial" w:cs="Times New Roman"/>
          <w:color w:val="212121"/>
          <w:sz w:val="22"/>
          <w:szCs w:val="22"/>
        </w:rPr>
        <w:t>lagging</w:t>
      </w:r>
      <w:r w:rsidRPr="00A919DA">
        <w:rPr>
          <w:rFonts w:ascii="Arial" w:eastAsia="Times New Roman" w:hAnsi="Arial" w:cs="Times New Roman"/>
          <w:color w:val="212121"/>
          <w:sz w:val="22"/>
          <w:szCs w:val="22"/>
        </w:rPr>
        <w:t xml:space="preserve"> urban counterparts.</w:t>
      </w:r>
    </w:p>
    <w:p w14:paraId="39469D3D" w14:textId="18B51DDD" w:rsidR="003C212A" w:rsidRPr="003C212A" w:rsidRDefault="003D776C" w:rsidP="003C212A">
      <w:pPr>
        <w:numPr>
          <w:ilvl w:val="0"/>
          <w:numId w:val="9"/>
        </w:num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There is a lack of targeted policy frameworks to address rural-specific challenges such as licensing, reimbursement, and infrastructure investment.</w:t>
      </w:r>
    </w:p>
    <w:p w14:paraId="3EB5C51A" w14:textId="4371EAF2" w:rsidR="003D776C" w:rsidRPr="00A919DA" w:rsidRDefault="00AE0445" w:rsidP="003C212A">
      <w:p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 xml:space="preserve"> </w:t>
      </w:r>
      <w:r w:rsidR="003D776C" w:rsidRPr="00A919DA">
        <w:rPr>
          <w:rFonts w:ascii="Arial" w:eastAsia="Times New Roman" w:hAnsi="Arial" w:cs="Times New Roman"/>
          <w:color w:val="212121"/>
          <w:sz w:val="22"/>
          <w:szCs w:val="22"/>
        </w:rPr>
        <w:t>5. Need for Research</w:t>
      </w:r>
    </w:p>
    <w:p w14:paraId="5729BEC5" w14:textId="77777777" w:rsidR="00A86A1D" w:rsidRPr="00A919DA" w:rsidRDefault="003D776C" w:rsidP="003C212A">
      <w:pPr>
        <w:numPr>
          <w:ilvl w:val="0"/>
          <w:numId w:val="10"/>
        </w:num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Existing literature focuses heavily on urban settings, leaving a critical gap in understanding rural telemedicine outcomes.</w:t>
      </w:r>
      <w:r w:rsidR="00A86A1D" w:rsidRPr="00A919DA">
        <w:rPr>
          <w:rFonts w:ascii="Arial" w:eastAsia="Times New Roman" w:hAnsi="Arial" w:cs="Times New Roman"/>
          <w:color w:val="212121"/>
          <w:sz w:val="22"/>
          <w:szCs w:val="22"/>
        </w:rPr>
        <w:t xml:space="preserve"> </w:t>
      </w:r>
    </w:p>
    <w:p w14:paraId="239B4A23" w14:textId="7647271A" w:rsidR="00C5006E" w:rsidRPr="00A919DA" w:rsidRDefault="003D776C" w:rsidP="003C212A">
      <w:pPr>
        <w:numPr>
          <w:ilvl w:val="0"/>
          <w:numId w:val="10"/>
        </w:numPr>
        <w:spacing w:before="100" w:beforeAutospacing="1" w:after="100" w:afterAutospacing="1" w:line="360" w:lineRule="auto"/>
        <w:rPr>
          <w:rFonts w:ascii="Arial" w:eastAsia="Times New Roman" w:hAnsi="Arial" w:cs="Times New Roman"/>
          <w:color w:val="212121"/>
          <w:sz w:val="22"/>
          <w:szCs w:val="22"/>
        </w:rPr>
      </w:pPr>
      <w:r w:rsidRPr="00A919DA">
        <w:rPr>
          <w:rFonts w:ascii="Arial" w:eastAsia="Times New Roman" w:hAnsi="Arial" w:cs="Times New Roman"/>
          <w:color w:val="212121"/>
          <w:sz w:val="22"/>
          <w:szCs w:val="22"/>
        </w:rPr>
        <w:t>Your study can contribute to evidence-based recommendations for equitable telehealth deployment, helping shape future NHS strategies.</w:t>
      </w:r>
    </w:p>
    <w:p w14:paraId="582457D4" w14:textId="054A40FA" w:rsidR="003C7EC8" w:rsidRDefault="004468F8" w:rsidP="003C212A">
      <w:pPr>
        <w:pStyle w:val="Heading2"/>
        <w:spacing w:line="360" w:lineRule="auto"/>
        <w:jc w:val="both"/>
        <w:rPr>
          <w:rFonts w:ascii="Arial" w:hAnsi="Arial"/>
          <w:b/>
          <w:bCs/>
          <w:color w:val="212121"/>
          <w:sz w:val="22"/>
          <w:szCs w:val="22"/>
        </w:rPr>
      </w:pPr>
      <w:bookmarkStart w:id="3" w:name="_Hlk206594109"/>
      <w:bookmarkStart w:id="4" w:name="_Toc204039724"/>
      <w:r w:rsidRPr="00A919DA">
        <w:rPr>
          <w:rFonts w:ascii="Arial" w:hAnsi="Arial"/>
          <w:b/>
          <w:bCs/>
          <w:color w:val="212121"/>
          <w:sz w:val="22"/>
          <w:szCs w:val="22"/>
        </w:rPr>
        <w:t>Information Sources and Justification</w:t>
      </w:r>
      <w:bookmarkEnd w:id="4"/>
    </w:p>
    <w:p w14:paraId="5DA30A7C" w14:textId="09D67B81" w:rsidR="003C7EC8" w:rsidRPr="003C7EC8" w:rsidRDefault="003C7EC8" w:rsidP="003C212A">
      <w:pPr>
        <w:spacing w:line="360" w:lineRule="auto"/>
        <w:rPr>
          <w:rFonts w:ascii="Arial" w:hAnsi="Arial"/>
          <w:color w:val="212121"/>
          <w:sz w:val="22"/>
          <w:szCs w:val="22"/>
        </w:rPr>
      </w:pPr>
      <w:r w:rsidRPr="003C7EC8">
        <w:rPr>
          <w:rFonts w:ascii="Arial" w:hAnsi="Arial"/>
          <w:color w:val="212121"/>
          <w:sz w:val="22"/>
          <w:szCs w:val="22"/>
        </w:rPr>
        <w:t>BPP Care Ltd (2025) ‘Telemedicine in Rural Areas: A Lifeline for the Forgotten’, 29 March. Available at: https://bpp-care.co.uk/telemedicine-in-rural-areas-a-lifeline-for-the-forgotten/ (Accessed: 25 November 2025).</w:t>
      </w:r>
    </w:p>
    <w:p w14:paraId="4DEED4FD" w14:textId="62227511" w:rsidR="003C7EC8" w:rsidRPr="003C7EC8" w:rsidRDefault="003C7EC8" w:rsidP="003C212A">
      <w:pPr>
        <w:spacing w:line="360" w:lineRule="auto"/>
        <w:rPr>
          <w:rFonts w:ascii="Arial" w:hAnsi="Arial"/>
          <w:color w:val="212121"/>
          <w:sz w:val="22"/>
          <w:szCs w:val="22"/>
        </w:rPr>
      </w:pPr>
      <w:r w:rsidRPr="003C7EC8">
        <w:rPr>
          <w:rFonts w:ascii="Arial" w:hAnsi="Arial"/>
          <w:color w:val="212121"/>
          <w:sz w:val="22"/>
          <w:szCs w:val="22"/>
        </w:rPr>
        <w:lastRenderedPageBreak/>
        <w:t>York St John University (2025) ‘[Article title unavailable]’, Ray: York St John University Institutional Repository. Available at: https://ray.yorksj.ac.uk/id/eprint/11579/1/1-s2.0-S2949953425000050-main.pdf (Accessed: 25 November 2025).</w:t>
      </w:r>
      <w:bookmarkStart w:id="5" w:name="_Toc204039725"/>
      <w:bookmarkEnd w:id="3"/>
    </w:p>
    <w:p w14:paraId="1C570668" w14:textId="3451F067" w:rsidR="00B3669D" w:rsidRPr="00B3669D" w:rsidRDefault="003C7EC8" w:rsidP="00B3669D">
      <w:pPr>
        <w:spacing w:line="360" w:lineRule="auto"/>
        <w:rPr>
          <w:rFonts w:ascii="Arial" w:hAnsi="Arial"/>
          <w:sz w:val="22"/>
          <w:szCs w:val="22"/>
        </w:rPr>
      </w:pPr>
      <w:r w:rsidRPr="003C7EC8">
        <w:rPr>
          <w:rFonts w:ascii="Arial" w:hAnsi="Arial"/>
          <w:sz w:val="22"/>
          <w:szCs w:val="22"/>
        </w:rPr>
        <w:t>Health Education England (2025) ‘Telemedicine: A key solution to rural healthcare challenges’, Digital Transformation Blogs. Available at: https://digital-transformation.hee.nhs.uk/blogs/telemedicine-a-key-solution-to-rural-healthcare-challenges (Accessed: 25 November 2025).</w:t>
      </w:r>
    </w:p>
    <w:p w14:paraId="3E82599E" w14:textId="77777777" w:rsidR="00FC277A" w:rsidRDefault="00FC277A" w:rsidP="00FC277A">
      <w:pPr>
        <w:spacing w:before="100" w:beforeAutospacing="1" w:after="100" w:afterAutospacing="1" w:line="360" w:lineRule="auto"/>
        <w:rPr>
          <w:rFonts w:ascii="Arial" w:eastAsia="Times New Roman" w:hAnsi="Arial" w:cs="Times New Roman"/>
          <w:b/>
          <w:bCs/>
          <w:color w:val="212121"/>
          <w:sz w:val="22"/>
          <w:szCs w:val="22"/>
        </w:rPr>
      </w:pPr>
      <w:r w:rsidRPr="004B1227">
        <w:rPr>
          <w:rFonts w:ascii="Arial" w:eastAsia="Times New Roman" w:hAnsi="Arial" w:cs="Times New Roman"/>
          <w:b/>
          <w:bCs/>
          <w:color w:val="212121"/>
          <w:sz w:val="22"/>
          <w:szCs w:val="22"/>
        </w:rPr>
        <w:t>Task 2: Research and Metho</w:t>
      </w:r>
      <w:r>
        <w:rPr>
          <w:rFonts w:ascii="Arial" w:eastAsia="Times New Roman" w:hAnsi="Arial" w:cs="Times New Roman"/>
          <w:b/>
          <w:bCs/>
          <w:color w:val="212121"/>
          <w:sz w:val="22"/>
          <w:szCs w:val="22"/>
        </w:rPr>
        <w:t>do</w:t>
      </w:r>
      <w:r w:rsidRPr="004B1227">
        <w:rPr>
          <w:rFonts w:ascii="Arial" w:eastAsia="Times New Roman" w:hAnsi="Arial" w:cs="Times New Roman"/>
          <w:b/>
          <w:bCs/>
          <w:color w:val="212121"/>
          <w:sz w:val="22"/>
          <w:szCs w:val="22"/>
        </w:rPr>
        <w:t>logies</w:t>
      </w:r>
    </w:p>
    <w:p w14:paraId="29B4D472" w14:textId="77777777" w:rsidR="00FC277A" w:rsidRDefault="00FC277A" w:rsidP="00FC277A">
      <w:pPr>
        <w:spacing w:before="100" w:beforeAutospacing="1" w:after="100" w:afterAutospacing="1" w:line="360" w:lineRule="auto"/>
        <w:rPr>
          <w:rFonts w:ascii="Arial" w:eastAsia="Times New Roman" w:hAnsi="Arial" w:cs="Times New Roman"/>
          <w:b/>
          <w:bCs/>
          <w:color w:val="212121"/>
          <w:sz w:val="22"/>
          <w:szCs w:val="22"/>
        </w:rPr>
      </w:pPr>
      <w:r>
        <w:rPr>
          <w:rFonts w:ascii="Arial" w:eastAsia="Times New Roman" w:hAnsi="Arial" w:cs="Times New Roman"/>
          <w:b/>
          <w:bCs/>
          <w:color w:val="212121"/>
          <w:sz w:val="22"/>
          <w:szCs w:val="22"/>
        </w:rPr>
        <w:t>Brief overview of quantitative and qualitative research</w:t>
      </w:r>
    </w:p>
    <w:p w14:paraId="1946EF49" w14:textId="77777777" w:rsidR="00FC277A" w:rsidRDefault="00FC277A" w:rsidP="00FC277A">
      <w:pPr>
        <w:spacing w:before="100" w:beforeAutospacing="1" w:after="100" w:afterAutospacing="1" w:line="360" w:lineRule="auto"/>
        <w:rPr>
          <w:rFonts w:ascii="Arial" w:eastAsia="Times New Roman" w:hAnsi="Arial" w:cs="Times New Roman"/>
          <w:b/>
          <w:bCs/>
          <w:i/>
          <w:iCs/>
          <w:color w:val="212121"/>
          <w:sz w:val="22"/>
          <w:szCs w:val="22"/>
        </w:rPr>
      </w:pPr>
      <w:r w:rsidRPr="004B1227">
        <w:rPr>
          <w:rFonts w:ascii="Arial" w:eastAsia="Times New Roman" w:hAnsi="Arial" w:cs="Times New Roman"/>
          <w:b/>
          <w:bCs/>
          <w:i/>
          <w:iCs/>
          <w:color w:val="212121"/>
          <w:sz w:val="22"/>
          <w:szCs w:val="22"/>
        </w:rPr>
        <w:t>Quantitative Research</w:t>
      </w:r>
    </w:p>
    <w:p w14:paraId="51567D23" w14:textId="77777777" w:rsidR="00FC277A" w:rsidRDefault="00FC277A" w:rsidP="00FC277A">
      <w:pPr>
        <w:spacing w:before="100" w:beforeAutospacing="1" w:after="100" w:afterAutospacing="1" w:line="360" w:lineRule="auto"/>
        <w:rPr>
          <w:rFonts w:ascii="Arial" w:hAnsi="Arial"/>
          <w:color w:val="212121"/>
          <w:sz w:val="22"/>
          <w:szCs w:val="22"/>
        </w:rPr>
      </w:pPr>
      <w:r w:rsidRPr="003F6C36">
        <w:rPr>
          <w:rFonts w:ascii="Arial" w:hAnsi="Arial"/>
          <w:color w:val="212121"/>
          <w:sz w:val="22"/>
          <w:szCs w:val="22"/>
        </w:rPr>
        <w:t>Quantitative research focuses on gathering and interpreting numerical data to identify trends, evaluate hypotheses, and explore variable relationships. It prioritizes objectivity, standardized measurement, and statistical techniques, producing findings that can be applied to wider populations</w:t>
      </w:r>
      <w:r>
        <w:rPr>
          <w:rFonts w:ascii="Arial" w:hAnsi="Arial"/>
          <w:color w:val="212121"/>
          <w:sz w:val="22"/>
          <w:szCs w:val="22"/>
        </w:rPr>
        <w:t>.</w:t>
      </w:r>
    </w:p>
    <w:p w14:paraId="7E0B9BB3" w14:textId="77777777" w:rsidR="00FC277A" w:rsidRDefault="00FC277A" w:rsidP="00FC277A">
      <w:pPr>
        <w:spacing w:before="100" w:beforeAutospacing="1" w:after="100" w:afterAutospacing="1" w:line="360" w:lineRule="auto"/>
        <w:rPr>
          <w:rFonts w:ascii="Arial" w:hAnsi="Arial"/>
          <w:color w:val="212121"/>
          <w:sz w:val="22"/>
          <w:szCs w:val="22"/>
        </w:rPr>
      </w:pPr>
      <w:r>
        <w:rPr>
          <w:rFonts w:ascii="Arial" w:hAnsi="Arial"/>
          <w:color w:val="212121"/>
          <w:sz w:val="22"/>
          <w:szCs w:val="22"/>
        </w:rPr>
        <w:t xml:space="preserve">Core Principles </w:t>
      </w:r>
    </w:p>
    <w:p w14:paraId="1E612920" w14:textId="77777777" w:rsidR="00FC277A" w:rsidRPr="00006FEB" w:rsidRDefault="00FC277A" w:rsidP="00006FEB">
      <w:pPr>
        <w:pStyle w:val="ListParagraph"/>
        <w:numPr>
          <w:ilvl w:val="0"/>
          <w:numId w:val="29"/>
        </w:numPr>
        <w:spacing w:before="100" w:beforeAutospacing="1" w:after="100" w:afterAutospacing="1" w:line="360" w:lineRule="auto"/>
        <w:rPr>
          <w:rFonts w:ascii="Arial" w:hAnsi="Arial"/>
          <w:color w:val="212121"/>
          <w:sz w:val="22"/>
          <w:szCs w:val="22"/>
        </w:rPr>
      </w:pPr>
      <w:r w:rsidRPr="00006FEB">
        <w:rPr>
          <w:rFonts w:ascii="Arial" w:hAnsi="Arial"/>
          <w:color w:val="212121"/>
          <w:sz w:val="22"/>
          <w:szCs w:val="22"/>
        </w:rPr>
        <w:t>Measurement: Applies standardized measurements to specific and evaluate research valuables.</w:t>
      </w:r>
    </w:p>
    <w:p w14:paraId="10737749" w14:textId="77777777" w:rsidR="00FC277A" w:rsidRPr="00006FEB" w:rsidRDefault="00FC277A" w:rsidP="00006FEB">
      <w:pPr>
        <w:pStyle w:val="ListParagraph"/>
        <w:numPr>
          <w:ilvl w:val="0"/>
          <w:numId w:val="29"/>
        </w:numPr>
        <w:spacing w:before="100" w:beforeAutospacing="1" w:after="100" w:afterAutospacing="1" w:line="360" w:lineRule="auto"/>
        <w:rPr>
          <w:rFonts w:ascii="Arial" w:hAnsi="Arial"/>
          <w:color w:val="212121"/>
          <w:sz w:val="22"/>
          <w:szCs w:val="22"/>
        </w:rPr>
      </w:pPr>
      <w:r w:rsidRPr="00006FEB">
        <w:rPr>
          <w:rFonts w:ascii="Arial" w:hAnsi="Arial"/>
          <w:color w:val="212121"/>
          <w:sz w:val="22"/>
          <w:szCs w:val="22"/>
        </w:rPr>
        <w:t>Sampling: Depends on broad, representative groups to ensure findings can be generalized.</w:t>
      </w:r>
    </w:p>
    <w:p w14:paraId="38B3EA03" w14:textId="77777777" w:rsidR="00FC277A" w:rsidRPr="00006FEB" w:rsidRDefault="00FC277A" w:rsidP="00006FEB">
      <w:pPr>
        <w:pStyle w:val="ListParagraph"/>
        <w:numPr>
          <w:ilvl w:val="0"/>
          <w:numId w:val="29"/>
        </w:numPr>
        <w:spacing w:before="100" w:beforeAutospacing="1" w:after="100" w:afterAutospacing="1" w:line="360" w:lineRule="auto"/>
        <w:rPr>
          <w:rFonts w:ascii="Arial" w:hAnsi="Arial"/>
          <w:color w:val="212121"/>
          <w:sz w:val="22"/>
          <w:szCs w:val="22"/>
        </w:rPr>
      </w:pPr>
      <w:r w:rsidRPr="00006FEB">
        <w:rPr>
          <w:rFonts w:ascii="Arial" w:hAnsi="Arial"/>
          <w:color w:val="212121"/>
          <w:sz w:val="22"/>
          <w:szCs w:val="22"/>
        </w:rPr>
        <w:t>Standardization: Maintains uniformity and dependability throughout research procedures.</w:t>
      </w:r>
    </w:p>
    <w:p w14:paraId="08CE74CD" w14:textId="3E5D9BB5" w:rsidR="00C437BE" w:rsidRPr="00570201" w:rsidRDefault="00FC277A" w:rsidP="00C437BE">
      <w:pPr>
        <w:pStyle w:val="ListParagraph"/>
        <w:numPr>
          <w:ilvl w:val="0"/>
          <w:numId w:val="29"/>
        </w:numPr>
        <w:spacing w:before="100" w:beforeAutospacing="1" w:after="100" w:afterAutospacing="1" w:line="360" w:lineRule="auto"/>
        <w:rPr>
          <w:rFonts w:ascii="Arial" w:hAnsi="Arial"/>
          <w:color w:val="212121"/>
          <w:sz w:val="22"/>
          <w:szCs w:val="22"/>
        </w:rPr>
      </w:pPr>
      <w:r w:rsidRPr="00006FEB">
        <w:rPr>
          <w:rFonts w:ascii="Arial" w:hAnsi="Arial"/>
          <w:color w:val="212121"/>
          <w:sz w:val="22"/>
          <w:szCs w:val="22"/>
        </w:rPr>
        <w:t>Statistical Analysis: Employs mathematical method to make sense of and interpret research data.</w:t>
      </w:r>
    </w:p>
    <w:p w14:paraId="4A4447A4" w14:textId="77777777" w:rsidR="00C437BE" w:rsidRDefault="00FC277A" w:rsidP="00C437BE">
      <w:pPr>
        <w:spacing w:before="100" w:beforeAutospacing="1" w:after="100" w:afterAutospacing="1" w:line="360" w:lineRule="auto"/>
        <w:rPr>
          <w:rFonts w:ascii="Arial" w:eastAsia="Times New Roman" w:hAnsi="Arial" w:cs="Times New Roman"/>
          <w:b/>
          <w:bCs/>
          <w:i/>
          <w:iCs/>
          <w:color w:val="212121"/>
          <w:sz w:val="22"/>
          <w:szCs w:val="22"/>
        </w:rPr>
      </w:pPr>
      <w:r>
        <w:rPr>
          <w:rFonts w:ascii="Arial" w:eastAsia="Times New Roman" w:hAnsi="Arial" w:cs="Times New Roman"/>
          <w:b/>
          <w:bCs/>
          <w:i/>
          <w:iCs/>
          <w:color w:val="212121"/>
          <w:sz w:val="22"/>
          <w:szCs w:val="22"/>
        </w:rPr>
        <w:t>Quantitative Research</w:t>
      </w:r>
    </w:p>
    <w:p w14:paraId="1CE6DC64" w14:textId="5078EDB6" w:rsidR="00FC277A" w:rsidRPr="00C437BE" w:rsidRDefault="00FC277A" w:rsidP="00C437BE">
      <w:pPr>
        <w:spacing w:before="100" w:beforeAutospacing="1" w:after="100" w:afterAutospacing="1" w:line="360" w:lineRule="auto"/>
        <w:rPr>
          <w:rFonts w:ascii="Arial" w:eastAsia="Times New Roman" w:hAnsi="Arial" w:cs="Times New Roman"/>
          <w:b/>
          <w:bCs/>
          <w:i/>
          <w:iCs/>
          <w:color w:val="212121"/>
          <w:sz w:val="22"/>
          <w:szCs w:val="22"/>
        </w:rPr>
      </w:pPr>
      <w:r w:rsidRPr="00314353">
        <w:rPr>
          <w:rFonts w:ascii="Arial" w:eastAsia="Times New Roman" w:hAnsi="Arial" w:cs="Arial"/>
          <w:color w:val="212121"/>
          <w:sz w:val="22"/>
          <w:szCs w:val="22"/>
        </w:rPr>
        <w:t>Qualitative research examines non</w:t>
      </w:r>
      <w:r w:rsidRPr="00314353">
        <w:rPr>
          <w:rFonts w:ascii="Cambria Math" w:eastAsia="Times New Roman" w:hAnsi="Cambria Math" w:cs="Cambria Math"/>
          <w:color w:val="212121"/>
          <w:sz w:val="22"/>
          <w:szCs w:val="22"/>
        </w:rPr>
        <w:t>‑</w:t>
      </w:r>
      <w:r w:rsidRPr="00314353">
        <w:rPr>
          <w:rFonts w:ascii="Arial" w:eastAsia="Times New Roman" w:hAnsi="Arial" w:cs="Arial"/>
          <w:color w:val="212121"/>
          <w:sz w:val="22"/>
          <w:szCs w:val="22"/>
        </w:rPr>
        <w:t xml:space="preserve">numerical information to gain insight into experiences, </w:t>
      </w:r>
      <w:r>
        <w:rPr>
          <w:rFonts w:ascii="Arial" w:eastAsia="Times New Roman" w:hAnsi="Arial" w:cs="Arial"/>
          <w:color w:val="212121"/>
          <w:sz w:val="22"/>
          <w:szCs w:val="22"/>
        </w:rPr>
        <w:t>interpretation</w:t>
      </w:r>
      <w:r w:rsidRPr="00314353">
        <w:rPr>
          <w:rFonts w:ascii="Arial" w:eastAsia="Times New Roman" w:hAnsi="Arial" w:cs="Arial"/>
          <w:color w:val="212121"/>
          <w:sz w:val="22"/>
          <w:szCs w:val="22"/>
        </w:rPr>
        <w:t xml:space="preserve"> rather than broad generalization.</w:t>
      </w:r>
    </w:p>
    <w:p w14:paraId="5FA1A11F" w14:textId="77777777" w:rsidR="00FC277A" w:rsidRPr="00A919DA" w:rsidRDefault="00FC277A" w:rsidP="00FC277A">
      <w:pPr>
        <w:shd w:val="clear" w:color="auto" w:fill="FFFFFF"/>
        <w:spacing w:after="150" w:line="360" w:lineRule="auto"/>
        <w:textAlignment w:val="top"/>
        <w:rPr>
          <w:rFonts w:ascii="Arial" w:eastAsia="Times New Roman" w:hAnsi="Arial" w:cs="Arial"/>
          <w:color w:val="212121"/>
          <w:sz w:val="22"/>
          <w:szCs w:val="22"/>
        </w:rPr>
      </w:pPr>
      <w:r w:rsidRPr="00A919DA">
        <w:rPr>
          <w:rFonts w:ascii="Arial" w:eastAsia="Times New Roman" w:hAnsi="Arial" w:cs="Arial"/>
          <w:color w:val="212121"/>
          <w:sz w:val="22"/>
          <w:szCs w:val="22"/>
        </w:rPr>
        <w:t>Core Principles</w:t>
      </w:r>
    </w:p>
    <w:p w14:paraId="56AF1653" w14:textId="77777777" w:rsidR="00FC277A" w:rsidRPr="00A919DA" w:rsidRDefault="00FC277A" w:rsidP="00FC277A">
      <w:pPr>
        <w:shd w:val="clear" w:color="auto" w:fill="FFFFFF"/>
        <w:spacing w:after="150" w:line="360" w:lineRule="auto"/>
        <w:ind w:left="720" w:hanging="720"/>
        <w:textAlignment w:val="top"/>
        <w:rPr>
          <w:rFonts w:ascii="Arial" w:eastAsia="Times New Roman" w:hAnsi="Arial" w:cs="Arial"/>
          <w:color w:val="212121"/>
          <w:sz w:val="22"/>
          <w:szCs w:val="22"/>
        </w:rPr>
      </w:pPr>
      <w:r w:rsidRPr="00A919DA">
        <w:rPr>
          <w:rFonts w:ascii="Arial" w:eastAsia="Times New Roman" w:hAnsi="Arial" w:cs="Arial"/>
          <w:color w:val="212121"/>
          <w:sz w:val="22"/>
          <w:szCs w:val="22"/>
        </w:rPr>
        <w:t xml:space="preserve">• </w:t>
      </w:r>
      <w:r w:rsidRPr="00A919DA">
        <w:rPr>
          <w:rFonts w:ascii="Arial" w:eastAsia="Times New Roman" w:hAnsi="Arial" w:cs="Arial"/>
          <w:color w:val="212121"/>
          <w:sz w:val="22"/>
          <w:szCs w:val="22"/>
        </w:rPr>
        <w:tab/>
      </w:r>
      <w:r w:rsidRPr="00B81B32">
        <w:rPr>
          <w:rFonts w:ascii="Arial" w:eastAsia="Times New Roman" w:hAnsi="Arial" w:cs="Arial"/>
          <w:color w:val="212121"/>
          <w:sz w:val="22"/>
          <w:szCs w:val="22"/>
        </w:rPr>
        <w:t>Naturalistic inquiry</w:t>
      </w:r>
      <w:r>
        <w:rPr>
          <w:rFonts w:ascii="Arial" w:eastAsia="Times New Roman" w:hAnsi="Arial" w:cs="Arial"/>
          <w:color w:val="212121"/>
          <w:sz w:val="22"/>
          <w:szCs w:val="22"/>
        </w:rPr>
        <w:t>:</w:t>
      </w:r>
      <w:r w:rsidRPr="00B81B32">
        <w:rPr>
          <w:rFonts w:ascii="Arial" w:eastAsia="Times New Roman" w:hAnsi="Arial" w:cs="Arial"/>
          <w:color w:val="212121"/>
          <w:sz w:val="22"/>
          <w:szCs w:val="22"/>
        </w:rPr>
        <w:t xml:space="preserve"> </w:t>
      </w:r>
      <w:r>
        <w:rPr>
          <w:rFonts w:ascii="Arial" w:eastAsia="Times New Roman" w:hAnsi="Arial" w:cs="Arial"/>
          <w:color w:val="212121"/>
          <w:sz w:val="22"/>
          <w:szCs w:val="22"/>
        </w:rPr>
        <w:t>E</w:t>
      </w:r>
      <w:r w:rsidRPr="00B81B32">
        <w:rPr>
          <w:rFonts w:ascii="Arial" w:eastAsia="Times New Roman" w:hAnsi="Arial" w:cs="Arial"/>
          <w:color w:val="212121"/>
          <w:sz w:val="22"/>
          <w:szCs w:val="22"/>
        </w:rPr>
        <w:t xml:space="preserve">xamines phenomena within their authentic, everyday </w:t>
      </w:r>
      <w:r>
        <w:rPr>
          <w:rFonts w:ascii="Arial" w:eastAsia="Times New Roman" w:hAnsi="Arial" w:cs="Arial"/>
          <w:color w:val="212121"/>
          <w:sz w:val="22"/>
          <w:szCs w:val="22"/>
        </w:rPr>
        <w:t xml:space="preserve">              </w:t>
      </w:r>
      <w:r w:rsidRPr="00B81B32">
        <w:rPr>
          <w:rFonts w:ascii="Arial" w:eastAsia="Times New Roman" w:hAnsi="Arial" w:cs="Arial"/>
          <w:color w:val="212121"/>
          <w:sz w:val="22"/>
          <w:szCs w:val="22"/>
        </w:rPr>
        <w:t>environments.</w:t>
      </w:r>
    </w:p>
    <w:p w14:paraId="15F855DB" w14:textId="77777777" w:rsidR="00FC277A" w:rsidRPr="00A919DA" w:rsidRDefault="00FC277A" w:rsidP="00FC277A">
      <w:pPr>
        <w:shd w:val="clear" w:color="auto" w:fill="FFFFFF"/>
        <w:spacing w:after="150" w:line="360" w:lineRule="auto"/>
        <w:ind w:left="720" w:hanging="720"/>
        <w:textAlignment w:val="top"/>
        <w:rPr>
          <w:rFonts w:ascii="Arial" w:eastAsia="Times New Roman" w:hAnsi="Arial" w:cs="Arial"/>
          <w:color w:val="212121"/>
          <w:sz w:val="22"/>
          <w:szCs w:val="22"/>
        </w:rPr>
      </w:pPr>
      <w:r w:rsidRPr="00A919DA">
        <w:rPr>
          <w:rFonts w:ascii="Arial" w:eastAsia="Times New Roman" w:hAnsi="Arial" w:cs="Arial"/>
          <w:color w:val="212121"/>
          <w:sz w:val="22"/>
          <w:szCs w:val="22"/>
        </w:rPr>
        <w:lastRenderedPageBreak/>
        <w:t xml:space="preserve">• </w:t>
      </w:r>
      <w:r w:rsidRPr="00A919DA">
        <w:rPr>
          <w:rFonts w:ascii="Arial" w:eastAsia="Times New Roman" w:hAnsi="Arial" w:cs="Arial"/>
          <w:color w:val="212121"/>
          <w:sz w:val="22"/>
          <w:szCs w:val="22"/>
        </w:rPr>
        <w:tab/>
      </w:r>
      <w:r w:rsidRPr="0055542B">
        <w:rPr>
          <w:rFonts w:ascii="Arial" w:eastAsia="Times New Roman" w:hAnsi="Arial" w:cs="Arial"/>
          <w:color w:val="212121"/>
          <w:sz w:val="22"/>
          <w:szCs w:val="22"/>
        </w:rPr>
        <w:t>Inductive analysis</w:t>
      </w:r>
      <w:r>
        <w:rPr>
          <w:rFonts w:ascii="Arial" w:eastAsia="Times New Roman" w:hAnsi="Arial" w:cs="Arial"/>
          <w:color w:val="212121"/>
          <w:sz w:val="22"/>
          <w:szCs w:val="22"/>
        </w:rPr>
        <w:t>:</w:t>
      </w:r>
      <w:r w:rsidRPr="0055542B">
        <w:rPr>
          <w:rFonts w:ascii="Arial" w:eastAsia="Times New Roman" w:hAnsi="Arial" w:cs="Arial"/>
          <w:color w:val="212121"/>
          <w:sz w:val="22"/>
          <w:szCs w:val="22"/>
        </w:rPr>
        <w:t xml:space="preserve"> </w:t>
      </w:r>
      <w:r>
        <w:rPr>
          <w:rFonts w:ascii="Arial" w:eastAsia="Times New Roman" w:hAnsi="Arial" w:cs="Arial"/>
          <w:color w:val="212121"/>
          <w:sz w:val="22"/>
          <w:szCs w:val="22"/>
        </w:rPr>
        <w:t>D</w:t>
      </w:r>
      <w:r w:rsidRPr="0055542B">
        <w:rPr>
          <w:rFonts w:ascii="Arial" w:eastAsia="Times New Roman" w:hAnsi="Arial" w:cs="Arial"/>
          <w:color w:val="212121"/>
          <w:sz w:val="22"/>
          <w:szCs w:val="22"/>
        </w:rPr>
        <w:t>evelops theories by identifying and interpreting recurring patterns in the data.</w:t>
      </w:r>
    </w:p>
    <w:p w14:paraId="73027504" w14:textId="77777777" w:rsidR="00FC277A" w:rsidRPr="00A919DA" w:rsidRDefault="00FC277A" w:rsidP="00FC277A">
      <w:pPr>
        <w:shd w:val="clear" w:color="auto" w:fill="FFFFFF"/>
        <w:spacing w:after="150" w:line="360" w:lineRule="auto"/>
        <w:ind w:left="720" w:hanging="720"/>
        <w:textAlignment w:val="top"/>
        <w:rPr>
          <w:rFonts w:ascii="Arial" w:eastAsia="Times New Roman" w:hAnsi="Arial" w:cs="Arial"/>
          <w:color w:val="212121"/>
          <w:sz w:val="22"/>
          <w:szCs w:val="22"/>
        </w:rPr>
      </w:pPr>
      <w:r w:rsidRPr="00A919DA">
        <w:rPr>
          <w:rFonts w:ascii="Arial" w:eastAsia="Times New Roman" w:hAnsi="Arial" w:cs="Arial"/>
          <w:color w:val="212121"/>
          <w:sz w:val="22"/>
          <w:szCs w:val="22"/>
        </w:rPr>
        <w:t xml:space="preserve">• </w:t>
      </w:r>
      <w:r w:rsidRPr="00A919DA">
        <w:rPr>
          <w:rFonts w:ascii="Arial" w:eastAsia="Times New Roman" w:hAnsi="Arial" w:cs="Arial"/>
          <w:color w:val="212121"/>
          <w:sz w:val="22"/>
          <w:szCs w:val="22"/>
        </w:rPr>
        <w:tab/>
        <w:t>Holistic Perspective:</w:t>
      </w:r>
      <w:r w:rsidRPr="0055542B">
        <w:rPr>
          <w:rFonts w:ascii="Arial" w:eastAsia="Times New Roman" w:hAnsi="Arial" w:cs="Arial"/>
          <w:color w:val="212121"/>
          <w:sz w:val="22"/>
          <w:szCs w:val="22"/>
        </w:rPr>
        <w:t xml:space="preserve"> </w:t>
      </w:r>
      <w:r>
        <w:rPr>
          <w:rFonts w:ascii="Arial" w:eastAsia="Times New Roman" w:hAnsi="Arial" w:cs="Arial"/>
          <w:color w:val="212121"/>
          <w:sz w:val="22"/>
          <w:szCs w:val="22"/>
        </w:rPr>
        <w:t>Considers</w:t>
      </w:r>
      <w:r w:rsidRPr="0055542B">
        <w:rPr>
          <w:rFonts w:ascii="Arial" w:eastAsia="Times New Roman" w:hAnsi="Arial" w:cs="Arial"/>
          <w:color w:val="212121"/>
          <w:sz w:val="22"/>
          <w:szCs w:val="22"/>
        </w:rPr>
        <w:t xml:space="preserve"> the wider context and the interconnections between elements.</w:t>
      </w:r>
    </w:p>
    <w:p w14:paraId="4976511A" w14:textId="0318CE0F" w:rsidR="00FC277A" w:rsidRPr="00FC277A" w:rsidRDefault="00FC277A" w:rsidP="00FC277A">
      <w:pPr>
        <w:shd w:val="clear" w:color="auto" w:fill="FFFFFF"/>
        <w:spacing w:after="150" w:line="360" w:lineRule="auto"/>
        <w:ind w:left="720" w:hanging="720"/>
        <w:textAlignment w:val="top"/>
        <w:rPr>
          <w:rFonts w:ascii="Arial" w:eastAsia="Times New Roman" w:hAnsi="Arial" w:cs="Arial"/>
          <w:color w:val="212121"/>
          <w:sz w:val="22"/>
          <w:szCs w:val="22"/>
        </w:rPr>
      </w:pPr>
      <w:r w:rsidRPr="00A919DA">
        <w:rPr>
          <w:rFonts w:ascii="Arial" w:eastAsia="Times New Roman" w:hAnsi="Arial" w:cs="Arial"/>
          <w:color w:val="212121"/>
          <w:sz w:val="22"/>
          <w:szCs w:val="22"/>
        </w:rPr>
        <w:t xml:space="preserve">• </w:t>
      </w:r>
      <w:r w:rsidRPr="00A919DA">
        <w:rPr>
          <w:rFonts w:ascii="Arial" w:eastAsia="Times New Roman" w:hAnsi="Arial" w:cs="Arial"/>
          <w:color w:val="212121"/>
          <w:sz w:val="22"/>
          <w:szCs w:val="22"/>
        </w:rPr>
        <w:tab/>
        <w:t xml:space="preserve">Subjective Understanding: </w:t>
      </w:r>
      <w:r>
        <w:rPr>
          <w:rFonts w:ascii="Arial" w:eastAsia="Times New Roman" w:hAnsi="Arial" w:cs="Arial"/>
          <w:color w:val="212121"/>
          <w:sz w:val="22"/>
          <w:szCs w:val="22"/>
        </w:rPr>
        <w:t>P</w:t>
      </w:r>
      <w:r w:rsidRPr="0055542B">
        <w:rPr>
          <w:rFonts w:ascii="Arial" w:eastAsia="Times New Roman" w:hAnsi="Arial" w:cs="Arial"/>
          <w:color w:val="212121"/>
          <w:sz w:val="22"/>
          <w:szCs w:val="22"/>
        </w:rPr>
        <w:t>rioritizes the lived experiences and perspectives of participants.</w:t>
      </w:r>
    </w:p>
    <w:bookmarkEnd w:id="5"/>
    <w:p w14:paraId="7906C804" w14:textId="3D5CD6D1" w:rsidR="00701245" w:rsidRDefault="00DE6DF9" w:rsidP="005B3CEB">
      <w:pPr>
        <w:shd w:val="clear" w:color="auto" w:fill="FFFFFF"/>
        <w:spacing w:after="150" w:line="360" w:lineRule="auto"/>
        <w:ind w:left="720" w:hanging="720"/>
        <w:textAlignment w:val="top"/>
        <w:rPr>
          <w:rFonts w:ascii="Arial" w:eastAsia="Times New Roman" w:hAnsi="Arial" w:cs="Arial"/>
          <w:color w:val="212121"/>
          <w:sz w:val="22"/>
          <w:szCs w:val="22"/>
        </w:rPr>
      </w:pPr>
      <w:r w:rsidRPr="00A919DA">
        <w:rPr>
          <w:rFonts w:ascii="Arial" w:eastAsia="Times New Roman" w:hAnsi="Arial" w:cs="Arial"/>
          <w:color w:val="212121"/>
          <w:sz w:val="22"/>
          <w:szCs w:val="22"/>
        </w:rPr>
        <w:t xml:space="preserve">• </w:t>
      </w:r>
      <w:r w:rsidRPr="00A919DA">
        <w:rPr>
          <w:rFonts w:ascii="Arial" w:eastAsia="Times New Roman" w:hAnsi="Arial" w:cs="Arial"/>
          <w:color w:val="212121"/>
          <w:sz w:val="22"/>
          <w:szCs w:val="22"/>
        </w:rPr>
        <w:tab/>
        <w:t xml:space="preserve">Flexible Design: </w:t>
      </w:r>
      <w:r w:rsidR="002A2D7B">
        <w:rPr>
          <w:rFonts w:ascii="Arial" w:eastAsia="Times New Roman" w:hAnsi="Arial" w:cs="Arial"/>
          <w:color w:val="212121"/>
          <w:sz w:val="22"/>
          <w:szCs w:val="22"/>
        </w:rPr>
        <w:t>A</w:t>
      </w:r>
      <w:r w:rsidR="002A2D7B" w:rsidRPr="002A2D7B">
        <w:rPr>
          <w:rFonts w:ascii="Arial" w:eastAsia="Times New Roman" w:hAnsi="Arial" w:cs="Arial"/>
          <w:color w:val="212121"/>
          <w:sz w:val="22"/>
          <w:szCs w:val="22"/>
        </w:rPr>
        <w:t>djusts research approaches in response to new insights as they develop</w:t>
      </w:r>
      <w:bookmarkStart w:id="6" w:name="_Toc204039727"/>
    </w:p>
    <w:p w14:paraId="0DFFAA13" w14:textId="77777777" w:rsidR="00FC277A" w:rsidRPr="005B3CEB" w:rsidRDefault="00FC277A" w:rsidP="005B3CEB">
      <w:pPr>
        <w:shd w:val="clear" w:color="auto" w:fill="FFFFFF"/>
        <w:spacing w:after="150" w:line="360" w:lineRule="auto"/>
        <w:ind w:left="720" w:hanging="720"/>
        <w:textAlignment w:val="top"/>
        <w:rPr>
          <w:rFonts w:ascii="Arial" w:eastAsia="Times New Roman" w:hAnsi="Arial" w:cs="Arial"/>
          <w:color w:val="212121"/>
          <w:sz w:val="22"/>
          <w:szCs w:val="22"/>
        </w:rPr>
      </w:pPr>
    </w:p>
    <w:bookmarkEnd w:id="6"/>
    <w:p w14:paraId="12852481" w14:textId="565335BD" w:rsidR="00530E16" w:rsidRPr="00A919DA" w:rsidRDefault="007A45B5" w:rsidP="003C212A">
      <w:pPr>
        <w:pStyle w:val="Heading2"/>
        <w:spacing w:line="360" w:lineRule="auto"/>
        <w:rPr>
          <w:rFonts w:ascii="Arial" w:eastAsia="Aptos" w:hAnsi="Arial"/>
          <w:b/>
          <w:bCs/>
          <w:color w:val="212121"/>
          <w:sz w:val="22"/>
          <w:szCs w:val="22"/>
          <w:lang w:eastAsia="en-US"/>
        </w:rPr>
      </w:pPr>
      <w:r w:rsidRPr="00A919DA">
        <w:rPr>
          <w:rFonts w:ascii="Arial" w:eastAsia="Aptos" w:hAnsi="Arial"/>
          <w:b/>
          <w:bCs/>
          <w:color w:val="212121"/>
          <w:sz w:val="22"/>
          <w:szCs w:val="22"/>
          <w:lang w:eastAsia="en-US"/>
        </w:rPr>
        <w:t xml:space="preserve">The </w:t>
      </w:r>
      <w:r w:rsidR="009528DC" w:rsidRPr="00A919DA">
        <w:rPr>
          <w:rFonts w:ascii="Arial" w:eastAsia="Aptos" w:hAnsi="Arial"/>
          <w:b/>
          <w:bCs/>
          <w:color w:val="212121"/>
          <w:sz w:val="22"/>
          <w:szCs w:val="22"/>
          <w:lang w:eastAsia="en-US"/>
        </w:rPr>
        <w:t xml:space="preserve">type of </w:t>
      </w:r>
      <w:r w:rsidRPr="00A919DA">
        <w:rPr>
          <w:rFonts w:ascii="Arial" w:eastAsia="Aptos" w:hAnsi="Arial"/>
          <w:b/>
          <w:bCs/>
          <w:color w:val="212121"/>
          <w:sz w:val="22"/>
          <w:szCs w:val="22"/>
          <w:lang w:eastAsia="en-US"/>
        </w:rPr>
        <w:t xml:space="preserve">research </w:t>
      </w:r>
      <w:r w:rsidR="00C5006E" w:rsidRPr="00A919DA">
        <w:rPr>
          <w:rFonts w:ascii="Arial" w:eastAsia="Aptos" w:hAnsi="Arial"/>
          <w:b/>
          <w:bCs/>
          <w:color w:val="212121"/>
          <w:sz w:val="22"/>
          <w:szCs w:val="22"/>
          <w:lang w:eastAsia="en-US"/>
        </w:rPr>
        <w:t>method</w:t>
      </w:r>
      <w:r w:rsidR="00B965B1" w:rsidRPr="00A919DA">
        <w:rPr>
          <w:rFonts w:ascii="Arial" w:eastAsia="Aptos" w:hAnsi="Arial"/>
          <w:b/>
          <w:bCs/>
          <w:color w:val="212121"/>
          <w:sz w:val="22"/>
          <w:szCs w:val="22"/>
          <w:lang w:eastAsia="en-US"/>
        </w:rPr>
        <w:t xml:space="preserve"> </w:t>
      </w:r>
      <w:r w:rsidRPr="00A919DA">
        <w:rPr>
          <w:rFonts w:ascii="Arial" w:eastAsia="Aptos" w:hAnsi="Arial"/>
          <w:b/>
          <w:bCs/>
          <w:color w:val="212121"/>
          <w:sz w:val="22"/>
          <w:szCs w:val="22"/>
          <w:lang w:eastAsia="en-US"/>
        </w:rPr>
        <w:t xml:space="preserve">that </w:t>
      </w:r>
      <w:r w:rsidR="0031745F" w:rsidRPr="00A919DA">
        <w:rPr>
          <w:rFonts w:ascii="Arial" w:eastAsia="Aptos" w:hAnsi="Arial"/>
          <w:b/>
          <w:bCs/>
          <w:color w:val="212121"/>
          <w:sz w:val="22"/>
          <w:szCs w:val="22"/>
          <w:lang w:eastAsia="en-US"/>
        </w:rPr>
        <w:t>is</w:t>
      </w:r>
      <w:r w:rsidRPr="00A919DA">
        <w:rPr>
          <w:rFonts w:ascii="Arial" w:eastAsia="Aptos" w:hAnsi="Arial"/>
          <w:b/>
          <w:bCs/>
          <w:color w:val="212121"/>
          <w:sz w:val="22"/>
          <w:szCs w:val="22"/>
          <w:lang w:eastAsia="en-US"/>
        </w:rPr>
        <w:t xml:space="preserve"> used</w:t>
      </w:r>
    </w:p>
    <w:p w14:paraId="4EC828B9" w14:textId="72BD839A" w:rsidR="005B3CEB" w:rsidRDefault="003F6C36" w:rsidP="005B3CEB">
      <w:pPr>
        <w:spacing w:line="360" w:lineRule="auto"/>
        <w:rPr>
          <w:rFonts w:ascii="Arial" w:hAnsi="Arial"/>
          <w:color w:val="212121"/>
          <w:sz w:val="22"/>
          <w:szCs w:val="22"/>
          <w:lang w:eastAsia="en-US"/>
        </w:rPr>
      </w:pPr>
      <w:r w:rsidRPr="003F6C36">
        <w:rPr>
          <w:rFonts w:ascii="Arial" w:hAnsi="Arial"/>
          <w:color w:val="212121"/>
          <w:sz w:val="22"/>
          <w:szCs w:val="22"/>
          <w:lang w:eastAsia="en-US"/>
        </w:rPr>
        <w:t>I selected the quantitative research method because it is especially effective for testing hypotheses and producing statistically reliable results. Its reliance on numerical data and standardized measures enables researchers to validate or challenge predictions with precision. Using large, representative samples allows findings to be applied to wider populations, making this approach well-suited for shaping policy or scaling healthcare interventions. Statistical techniques such as regression, correlation, and significance testing add rigor by uncovering patterns, relationships, and causal links. Quantitative methods also support comparisons across groups or timeframes—for example, contrasting rural and urban patient outcomes or evaluating telemedicine before and after implementation. Furthermore, the predictive capacity of quantitative models aids in forecasting behaviours like patient adherence or service use, providing practical insights for healthcare planning and delivery.</w:t>
      </w:r>
      <w:bookmarkStart w:id="7" w:name="_Toc204039728"/>
    </w:p>
    <w:p w14:paraId="0D52BD74" w14:textId="77777777" w:rsidR="00504CF2" w:rsidRDefault="00504CF2" w:rsidP="005B3CEB">
      <w:pPr>
        <w:spacing w:line="360" w:lineRule="auto"/>
        <w:rPr>
          <w:rFonts w:ascii="Arial" w:hAnsi="Arial"/>
          <w:color w:val="212121"/>
          <w:sz w:val="22"/>
          <w:szCs w:val="22"/>
          <w:lang w:eastAsia="en-US"/>
        </w:rPr>
      </w:pPr>
    </w:p>
    <w:p w14:paraId="392638CF" w14:textId="77777777" w:rsidR="00C437BE" w:rsidRDefault="00C437BE" w:rsidP="005B3CEB">
      <w:pPr>
        <w:spacing w:line="360" w:lineRule="auto"/>
        <w:rPr>
          <w:rFonts w:ascii="Arial" w:hAnsi="Arial"/>
          <w:color w:val="212121"/>
          <w:sz w:val="22"/>
          <w:szCs w:val="22"/>
          <w:lang w:eastAsia="en-US"/>
        </w:rPr>
      </w:pPr>
    </w:p>
    <w:p w14:paraId="5936460A" w14:textId="77777777" w:rsidR="00C437BE" w:rsidRDefault="00C437BE" w:rsidP="005B3CEB">
      <w:pPr>
        <w:spacing w:line="360" w:lineRule="auto"/>
        <w:rPr>
          <w:rFonts w:ascii="Arial" w:hAnsi="Arial"/>
          <w:color w:val="212121"/>
          <w:sz w:val="22"/>
          <w:szCs w:val="22"/>
          <w:lang w:eastAsia="en-US"/>
        </w:rPr>
      </w:pPr>
    </w:p>
    <w:p w14:paraId="18596D61" w14:textId="77777777" w:rsidR="00570201" w:rsidRDefault="00570201" w:rsidP="005B3CEB">
      <w:pPr>
        <w:spacing w:line="360" w:lineRule="auto"/>
        <w:rPr>
          <w:rFonts w:ascii="Arial" w:hAnsi="Arial"/>
          <w:color w:val="212121"/>
          <w:sz w:val="22"/>
          <w:szCs w:val="22"/>
          <w:lang w:eastAsia="en-US"/>
        </w:rPr>
      </w:pPr>
    </w:p>
    <w:p w14:paraId="784820C2" w14:textId="77777777" w:rsidR="00570201" w:rsidRDefault="00570201" w:rsidP="005B3CEB">
      <w:pPr>
        <w:spacing w:line="360" w:lineRule="auto"/>
        <w:rPr>
          <w:rFonts w:ascii="Arial" w:hAnsi="Arial"/>
          <w:color w:val="212121"/>
          <w:sz w:val="22"/>
          <w:szCs w:val="22"/>
          <w:lang w:eastAsia="en-US"/>
        </w:rPr>
      </w:pPr>
    </w:p>
    <w:p w14:paraId="46E3FFD3" w14:textId="77777777" w:rsidR="00570201" w:rsidRDefault="00570201" w:rsidP="005B3CEB">
      <w:pPr>
        <w:spacing w:line="360" w:lineRule="auto"/>
        <w:rPr>
          <w:rFonts w:ascii="Arial" w:hAnsi="Arial"/>
          <w:color w:val="212121"/>
          <w:sz w:val="22"/>
          <w:szCs w:val="22"/>
          <w:lang w:eastAsia="en-US"/>
        </w:rPr>
      </w:pPr>
    </w:p>
    <w:p w14:paraId="51B6B570" w14:textId="77777777" w:rsidR="00570201" w:rsidRDefault="00570201" w:rsidP="005B3CEB">
      <w:pPr>
        <w:spacing w:line="360" w:lineRule="auto"/>
        <w:rPr>
          <w:rFonts w:ascii="Arial" w:hAnsi="Arial"/>
          <w:color w:val="212121"/>
          <w:sz w:val="22"/>
          <w:szCs w:val="22"/>
          <w:lang w:eastAsia="en-US"/>
        </w:rPr>
      </w:pPr>
    </w:p>
    <w:p w14:paraId="626872A0" w14:textId="77777777" w:rsidR="005B3CEB" w:rsidRDefault="004468F8" w:rsidP="005B3CEB">
      <w:pPr>
        <w:spacing w:line="360" w:lineRule="auto"/>
        <w:rPr>
          <w:rFonts w:ascii="Arial" w:hAnsi="Arial"/>
          <w:b/>
          <w:bCs/>
          <w:color w:val="212121"/>
          <w:sz w:val="22"/>
          <w:szCs w:val="22"/>
        </w:rPr>
      </w:pPr>
      <w:r w:rsidRPr="00A919DA">
        <w:rPr>
          <w:rFonts w:ascii="Arial" w:hAnsi="Arial"/>
          <w:b/>
          <w:bCs/>
          <w:color w:val="212121"/>
          <w:sz w:val="22"/>
          <w:szCs w:val="22"/>
        </w:rPr>
        <w:t>Task 3: Data Collection</w:t>
      </w:r>
      <w:bookmarkEnd w:id="7"/>
      <w:r w:rsidRPr="00A919DA">
        <w:rPr>
          <w:rFonts w:ascii="Arial" w:hAnsi="Arial"/>
          <w:b/>
          <w:bCs/>
          <w:color w:val="212121"/>
          <w:sz w:val="22"/>
          <w:szCs w:val="22"/>
        </w:rPr>
        <w:t xml:space="preserve"> </w:t>
      </w:r>
      <w:bookmarkStart w:id="8" w:name="_Toc204039729"/>
    </w:p>
    <w:p w14:paraId="3715EF64" w14:textId="6D9EF80C" w:rsidR="002F4467" w:rsidRPr="005B3CEB" w:rsidRDefault="004B1227" w:rsidP="005B3CEB">
      <w:pPr>
        <w:spacing w:line="360" w:lineRule="auto"/>
        <w:rPr>
          <w:rFonts w:ascii="Arial" w:hAnsi="Arial"/>
          <w:b/>
          <w:bCs/>
          <w:color w:val="212121"/>
          <w:sz w:val="22"/>
          <w:szCs w:val="22"/>
        </w:rPr>
      </w:pPr>
      <w:r>
        <w:rPr>
          <w:rFonts w:ascii="Arial" w:hAnsi="Arial"/>
          <w:b/>
          <w:bCs/>
          <w:noProof/>
          <w:color w:val="212121"/>
          <w:sz w:val="22"/>
          <w:szCs w:val="22"/>
          <w:lang w:eastAsia="en-US"/>
        </w:rPr>
        <mc:AlternateContent>
          <mc:Choice Requires="wpi">
            <w:drawing>
              <wp:anchor distT="0" distB="0" distL="114300" distR="114300" simplePos="0" relativeHeight="251662336" behindDoc="0" locked="0" layoutInCell="1" allowOverlap="1" wp14:anchorId="069ED9DA" wp14:editId="1C2A8A7F">
                <wp:simplePos x="0" y="0"/>
                <wp:positionH relativeFrom="column">
                  <wp:posOffset>7119907</wp:posOffset>
                </wp:positionH>
                <wp:positionV relativeFrom="paragraph">
                  <wp:posOffset>1915290</wp:posOffset>
                </wp:positionV>
                <wp:extent cx="360" cy="360"/>
                <wp:effectExtent l="38100" t="38100" r="38100" b="38100"/>
                <wp:wrapNone/>
                <wp:docPr id="565989186" name="Ink 29"/>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5FCD1B2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560.1pt;margin-top:150.3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">
                <v:imagedata r:id="rId14" o:title=""/>
              </v:shape>
            </w:pict>
          </mc:Fallback>
        </mc:AlternateContent>
      </w:r>
      <w:r>
        <w:rPr>
          <w:rFonts w:ascii="Arial" w:hAnsi="Arial"/>
          <w:b/>
          <w:bCs/>
          <w:noProof/>
          <w:color w:val="212121"/>
          <w:sz w:val="22"/>
          <w:szCs w:val="22"/>
          <w:lang w:eastAsia="en-US"/>
        </w:rPr>
        <mc:AlternateContent>
          <mc:Choice Requires="wpi">
            <w:drawing>
              <wp:anchor distT="0" distB="0" distL="114300" distR="114300" simplePos="0" relativeHeight="251661312" behindDoc="0" locked="0" layoutInCell="1" allowOverlap="1" wp14:anchorId="23DBEC49" wp14:editId="5BB6C5CF">
                <wp:simplePos x="0" y="0"/>
                <wp:positionH relativeFrom="column">
                  <wp:posOffset>-261893</wp:posOffset>
                </wp:positionH>
                <wp:positionV relativeFrom="paragraph">
                  <wp:posOffset>1463130</wp:posOffset>
                </wp:positionV>
                <wp:extent cx="360" cy="360"/>
                <wp:effectExtent l="38100" t="38100" r="38100" b="38100"/>
                <wp:wrapNone/>
                <wp:docPr id="1146810195" name="Ink 28"/>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2DE7C940" id="Ink 28" o:spid="_x0000_s1026" type="#_x0000_t75" style="position:absolute;margin-left:-21.1pt;margin-top:114.7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">
                <v:imagedata r:id="rId14" o:title=""/>
              </v:shape>
            </w:pict>
          </mc:Fallback>
        </mc:AlternateContent>
      </w:r>
      <w:r w:rsidR="00876731" w:rsidRPr="005B3CEB">
        <w:rPr>
          <w:rFonts w:ascii="Arial" w:hAnsi="Arial"/>
          <w:b/>
          <w:bCs/>
          <w:color w:val="212121"/>
          <w:sz w:val="22"/>
          <w:szCs w:val="22"/>
          <w:lang w:eastAsia="en-US"/>
        </w:rPr>
        <w:t>The</w:t>
      </w:r>
      <w:r w:rsidR="004468F8" w:rsidRPr="005B3CEB">
        <w:rPr>
          <w:rFonts w:ascii="Arial" w:hAnsi="Arial"/>
          <w:b/>
          <w:bCs/>
          <w:color w:val="212121"/>
          <w:sz w:val="22"/>
          <w:szCs w:val="22"/>
          <w:lang w:eastAsia="en-US"/>
        </w:rPr>
        <w:t xml:space="preserve"> difference between primary data and secondary data</w:t>
      </w:r>
      <w:bookmarkEnd w:id="8"/>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1562"/>
        <w:gridCol w:w="3894"/>
        <w:gridCol w:w="3554"/>
      </w:tblGrid>
      <w:tr w:rsidR="00C656C0" w:rsidRPr="00A919DA" w14:paraId="4A6E994D" w14:textId="77777777" w:rsidTr="002F446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11ACC9" w14:textId="731B2DBB" w:rsidR="005B3CEB" w:rsidRPr="00A919DA" w:rsidRDefault="005B3CEB" w:rsidP="005B3CEB">
            <w:pPr>
              <w:spacing w:after="0" w:line="360" w:lineRule="auto"/>
              <w:rPr>
                <w:rFonts w:ascii="Arial" w:eastAsia="Times New Roman" w:hAnsi="Arial" w:cs="Arial"/>
                <w:b/>
                <w:bCs/>
                <w:color w:val="212121"/>
                <w:sz w:val="22"/>
                <w:szCs w:val="22"/>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1E4ECB" w14:textId="77777777" w:rsidR="002F4467" w:rsidRPr="00A919DA" w:rsidRDefault="002F4467" w:rsidP="003C212A">
            <w:pPr>
              <w:spacing w:after="0" w:line="360" w:lineRule="auto"/>
              <w:jc w:val="center"/>
              <w:rPr>
                <w:rFonts w:ascii="Arial" w:eastAsia="Times New Roman" w:hAnsi="Arial" w:cs="Arial"/>
                <w:b/>
                <w:bCs/>
                <w:color w:val="212121"/>
                <w:sz w:val="22"/>
                <w:szCs w:val="22"/>
              </w:rPr>
            </w:pPr>
            <w:r w:rsidRPr="00A919DA">
              <w:rPr>
                <w:rFonts w:ascii="Arial" w:eastAsia="Times New Roman" w:hAnsi="Arial" w:cs="Arial"/>
                <w:b/>
                <w:bCs/>
                <w:color w:val="212121"/>
                <w:sz w:val="22"/>
                <w:szCs w:val="22"/>
              </w:rPr>
              <w:t>Primary Data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C1AF4B" w14:textId="77777777" w:rsidR="002F4467" w:rsidRPr="00A919DA" w:rsidRDefault="002F4467" w:rsidP="003C212A">
            <w:pPr>
              <w:spacing w:after="0" w:line="360" w:lineRule="auto"/>
              <w:jc w:val="center"/>
              <w:rPr>
                <w:rFonts w:ascii="Arial" w:eastAsia="Times New Roman" w:hAnsi="Arial" w:cs="Arial"/>
                <w:b/>
                <w:bCs/>
                <w:color w:val="212121"/>
                <w:sz w:val="22"/>
                <w:szCs w:val="22"/>
              </w:rPr>
            </w:pPr>
            <w:r w:rsidRPr="00A919DA">
              <w:rPr>
                <w:rFonts w:ascii="Arial" w:eastAsia="Times New Roman" w:hAnsi="Arial" w:cs="Arial"/>
                <w:b/>
                <w:bCs/>
                <w:color w:val="212121"/>
                <w:sz w:val="22"/>
                <w:szCs w:val="22"/>
              </w:rPr>
              <w:t>Secondary Data</w:t>
            </w:r>
          </w:p>
        </w:tc>
      </w:tr>
      <w:tr w:rsidR="00C656C0" w:rsidRPr="00A919DA" w14:paraId="7C1F9200" w14:textId="77777777" w:rsidTr="002F446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FBFCA3" w14:textId="77777777" w:rsidR="002F4467" w:rsidRPr="00A919DA" w:rsidRDefault="002F4467" w:rsidP="003C212A">
            <w:pPr>
              <w:spacing w:after="0" w:line="360" w:lineRule="auto"/>
              <w:rPr>
                <w:rFonts w:ascii="Arial" w:eastAsia="Times New Roman" w:hAnsi="Arial" w:cs="Arial"/>
                <w:color w:val="212121"/>
                <w:sz w:val="22"/>
                <w:szCs w:val="22"/>
              </w:rPr>
            </w:pPr>
            <w:r w:rsidRPr="00A919DA">
              <w:rPr>
                <w:rFonts w:ascii="Arial" w:eastAsia="Times New Roman" w:hAnsi="Arial" w:cs="Arial"/>
                <w:b/>
                <w:bCs/>
                <w:color w:val="212121"/>
                <w:sz w:val="22"/>
                <w:szCs w:val="22"/>
              </w:rPr>
              <w:t>Collection Method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17AEA3" w14:textId="1827BAD1" w:rsidR="002F4467" w:rsidRPr="00A919DA" w:rsidRDefault="00A919DA" w:rsidP="003C212A">
            <w:pPr>
              <w:spacing w:after="0" w:line="360" w:lineRule="auto"/>
              <w:rPr>
                <w:rFonts w:ascii="Arial" w:eastAsia="Times New Roman" w:hAnsi="Arial" w:cs="Arial"/>
                <w:color w:val="212121"/>
                <w:sz w:val="22"/>
                <w:szCs w:val="22"/>
              </w:rPr>
            </w:pPr>
            <w:r w:rsidRPr="00A919DA">
              <w:rPr>
                <w:rFonts w:ascii="Arial" w:eastAsia="Times New Roman" w:hAnsi="Arial" w:cs="Arial"/>
                <w:color w:val="212121"/>
                <w:sz w:val="22"/>
                <w:szCs w:val="22"/>
              </w:rPr>
              <w:t>Information collected straight from people by the researcher, like through surveys or interviews.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93909D" w14:textId="3D794AFC" w:rsidR="002F4467" w:rsidRPr="00A919DA" w:rsidRDefault="00A919DA" w:rsidP="003C212A">
            <w:pPr>
              <w:spacing w:after="0" w:line="360" w:lineRule="auto"/>
              <w:rPr>
                <w:rFonts w:ascii="Arial" w:eastAsia="Times New Roman" w:hAnsi="Arial" w:cs="Arial"/>
                <w:color w:val="212121"/>
                <w:sz w:val="22"/>
                <w:szCs w:val="22"/>
              </w:rPr>
            </w:pPr>
            <w:r w:rsidRPr="00A919DA">
              <w:rPr>
                <w:rFonts w:ascii="Arial" w:eastAsia="Times New Roman" w:hAnsi="Arial" w:cs="Arial"/>
                <w:color w:val="212121"/>
                <w:sz w:val="22"/>
                <w:szCs w:val="22"/>
              </w:rPr>
              <w:t>Information that has already been collected by others, like reports or census figures.</w:t>
            </w:r>
          </w:p>
        </w:tc>
      </w:tr>
      <w:tr w:rsidR="00C656C0" w:rsidRPr="00A919DA" w14:paraId="74100D53" w14:textId="77777777" w:rsidTr="002F446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310854" w14:textId="77777777" w:rsidR="002F4467" w:rsidRPr="00A919DA" w:rsidRDefault="002F4467" w:rsidP="003C212A">
            <w:pPr>
              <w:spacing w:after="0" w:line="360" w:lineRule="auto"/>
              <w:rPr>
                <w:rFonts w:ascii="Arial" w:eastAsia="Times New Roman" w:hAnsi="Arial" w:cs="Arial"/>
                <w:color w:val="212121"/>
                <w:sz w:val="22"/>
                <w:szCs w:val="22"/>
              </w:rPr>
            </w:pPr>
            <w:r w:rsidRPr="00A919DA">
              <w:rPr>
                <w:rFonts w:ascii="Arial" w:eastAsia="Times New Roman" w:hAnsi="Arial" w:cs="Arial"/>
                <w:b/>
                <w:bCs/>
                <w:color w:val="212121"/>
                <w:sz w:val="22"/>
                <w:szCs w:val="22"/>
              </w:rPr>
              <w:t>Relevance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1961F3" w14:textId="29450439" w:rsidR="002F4467" w:rsidRPr="00A919DA" w:rsidRDefault="004B1227" w:rsidP="003C212A">
            <w:pPr>
              <w:spacing w:after="0" w:line="360" w:lineRule="auto"/>
              <w:rPr>
                <w:rFonts w:ascii="Arial" w:eastAsia="Times New Roman" w:hAnsi="Arial" w:cs="Arial"/>
                <w:color w:val="212121"/>
                <w:sz w:val="22"/>
                <w:szCs w:val="22"/>
              </w:rPr>
            </w:pPr>
            <w:r>
              <w:rPr>
                <w:rFonts w:ascii="Arial" w:eastAsia="Times New Roman" w:hAnsi="Arial" w:cs="Arial"/>
                <w:noProof/>
                <w:color w:val="212121"/>
                <w:sz w:val="22"/>
                <w:szCs w:val="22"/>
              </w:rPr>
              <mc:AlternateContent>
                <mc:Choice Requires="wpi">
                  <w:drawing>
                    <wp:anchor distT="0" distB="0" distL="114300" distR="114300" simplePos="0" relativeHeight="251663360" behindDoc="0" locked="0" layoutInCell="1" allowOverlap="1" wp14:anchorId="57BFC537" wp14:editId="3D7E3FAA">
                      <wp:simplePos x="0" y="0"/>
                      <wp:positionH relativeFrom="column">
                        <wp:posOffset>1965242</wp:posOffset>
                      </wp:positionH>
                      <wp:positionV relativeFrom="paragraph">
                        <wp:posOffset>375830</wp:posOffset>
                      </wp:positionV>
                      <wp:extent cx="360" cy="360"/>
                      <wp:effectExtent l="38100" t="38100" r="38100" b="38100"/>
                      <wp:wrapNone/>
                      <wp:docPr id="620205080" name="Ink 30"/>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3CE5F261" id="Ink 30" o:spid="_x0000_s1026" type="#_x0000_t75" style="position:absolute;margin-left:154.25pt;margin-top:29.1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">
                      <v:imagedata r:id="rId14" o:title=""/>
                    </v:shape>
                  </w:pict>
                </mc:Fallback>
              </mc:AlternateContent>
            </w:r>
            <w:r w:rsidR="00FA6C06" w:rsidRPr="00FA6C06">
              <w:rPr>
                <w:rFonts w:ascii="Arial" w:eastAsia="Times New Roman" w:hAnsi="Arial" w:cs="Arial"/>
                <w:color w:val="212121"/>
                <w:sz w:val="22"/>
                <w:szCs w:val="22"/>
              </w:rPr>
              <w:t>Directly applicable to the defined research objectives.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CF5C2C" w14:textId="02DF2AFD" w:rsidR="002F4467" w:rsidRPr="00A919DA" w:rsidRDefault="00FA6C06" w:rsidP="003C212A">
            <w:pPr>
              <w:spacing w:after="0" w:line="360" w:lineRule="auto"/>
              <w:rPr>
                <w:rFonts w:ascii="Arial" w:eastAsia="Times New Roman" w:hAnsi="Arial" w:cs="Arial"/>
                <w:color w:val="212121"/>
                <w:sz w:val="22"/>
                <w:szCs w:val="22"/>
              </w:rPr>
            </w:pPr>
            <w:r w:rsidRPr="00FA6C06">
              <w:rPr>
                <w:rFonts w:ascii="Arial" w:eastAsia="Times New Roman" w:hAnsi="Arial" w:cs="Arial"/>
                <w:color w:val="212121"/>
                <w:sz w:val="22"/>
                <w:szCs w:val="22"/>
              </w:rPr>
              <w:t>Secondary sources that may provide limited specificity or reflect outdated information.</w:t>
            </w:r>
          </w:p>
        </w:tc>
      </w:tr>
      <w:tr w:rsidR="00C656C0" w:rsidRPr="00A919DA" w14:paraId="0B506700" w14:textId="77777777" w:rsidTr="002F446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DC2769" w14:textId="77777777" w:rsidR="002F4467" w:rsidRPr="00A919DA" w:rsidRDefault="002F4467" w:rsidP="003C212A">
            <w:pPr>
              <w:spacing w:after="0" w:line="360" w:lineRule="auto"/>
              <w:rPr>
                <w:rFonts w:ascii="Arial" w:eastAsia="Times New Roman" w:hAnsi="Arial" w:cs="Arial"/>
                <w:color w:val="212121"/>
                <w:sz w:val="22"/>
                <w:szCs w:val="22"/>
              </w:rPr>
            </w:pPr>
            <w:r w:rsidRPr="00A919DA">
              <w:rPr>
                <w:rFonts w:ascii="Arial" w:eastAsia="Times New Roman" w:hAnsi="Arial" w:cs="Arial"/>
                <w:b/>
                <w:bCs/>
                <w:color w:val="212121"/>
                <w:sz w:val="22"/>
                <w:szCs w:val="22"/>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E09D2A" w14:textId="5AEED3BF" w:rsidR="002F4467" w:rsidRPr="00A919DA" w:rsidRDefault="005B3CEB" w:rsidP="003C212A">
            <w:pPr>
              <w:spacing w:after="0" w:line="360" w:lineRule="auto"/>
              <w:rPr>
                <w:rFonts w:ascii="Arial" w:eastAsia="Times New Roman" w:hAnsi="Arial" w:cs="Arial"/>
                <w:color w:val="212121"/>
                <w:sz w:val="22"/>
                <w:szCs w:val="22"/>
              </w:rPr>
            </w:pPr>
            <w:r w:rsidRPr="005B3CEB">
              <w:rPr>
                <w:rFonts w:ascii="Arial" w:eastAsia="Times New Roman" w:hAnsi="Arial" w:cs="Arial"/>
                <w:color w:val="212121"/>
                <w:sz w:val="22"/>
                <w:szCs w:val="22"/>
              </w:rPr>
              <w:t>Often requires significant costs and extended time investment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FA5309" w14:textId="68F5E328" w:rsidR="002F4467" w:rsidRPr="00A919DA" w:rsidRDefault="00FA6C06" w:rsidP="003C212A">
            <w:pPr>
              <w:spacing w:after="0" w:line="360" w:lineRule="auto"/>
              <w:rPr>
                <w:rFonts w:ascii="Arial" w:eastAsia="Times New Roman" w:hAnsi="Arial" w:cs="Arial"/>
                <w:color w:val="212121"/>
                <w:sz w:val="22"/>
                <w:szCs w:val="22"/>
              </w:rPr>
            </w:pPr>
            <w:r w:rsidRPr="00FA6C06">
              <w:rPr>
                <w:rFonts w:ascii="Arial" w:eastAsia="Times New Roman" w:hAnsi="Arial" w:cs="Arial"/>
                <w:color w:val="212121"/>
                <w:sz w:val="22"/>
                <w:szCs w:val="22"/>
              </w:rPr>
              <w:t>Commonly less costly and more widely accessible.</w:t>
            </w:r>
          </w:p>
        </w:tc>
      </w:tr>
      <w:tr w:rsidR="00C656C0" w:rsidRPr="00A919DA" w14:paraId="16BFD707" w14:textId="77777777" w:rsidTr="002F446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8C1F9A" w14:textId="77777777" w:rsidR="002F4467" w:rsidRPr="00A919DA" w:rsidRDefault="002F4467" w:rsidP="003C212A">
            <w:pPr>
              <w:spacing w:after="0" w:line="360" w:lineRule="auto"/>
              <w:rPr>
                <w:rFonts w:ascii="Arial" w:eastAsia="Times New Roman" w:hAnsi="Arial" w:cs="Arial"/>
                <w:color w:val="212121"/>
                <w:sz w:val="22"/>
                <w:szCs w:val="22"/>
              </w:rPr>
            </w:pPr>
            <w:r w:rsidRPr="00A919DA">
              <w:rPr>
                <w:rFonts w:ascii="Arial" w:eastAsia="Times New Roman" w:hAnsi="Arial" w:cs="Arial"/>
                <w:b/>
                <w:bCs/>
                <w:color w:val="212121"/>
                <w:sz w:val="22"/>
                <w:szCs w:val="22"/>
              </w:rPr>
              <w:t>Control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A51E0D" w14:textId="5AC550B2" w:rsidR="002F4467" w:rsidRPr="00A919DA" w:rsidRDefault="00504CF2" w:rsidP="003C212A">
            <w:pPr>
              <w:spacing w:after="0" w:line="360" w:lineRule="auto"/>
              <w:rPr>
                <w:rFonts w:ascii="Arial" w:eastAsia="Times New Roman" w:hAnsi="Arial" w:cs="Arial"/>
                <w:color w:val="212121"/>
                <w:sz w:val="22"/>
                <w:szCs w:val="22"/>
              </w:rPr>
            </w:pPr>
            <w:r w:rsidRPr="00504CF2">
              <w:rPr>
                <w:rFonts w:ascii="Arial" w:eastAsia="Times New Roman" w:hAnsi="Arial" w:cs="Arial"/>
                <w:color w:val="212121"/>
                <w:sz w:val="22"/>
                <w:szCs w:val="22"/>
              </w:rPr>
              <w:t>The researcher maintains full control over data collection.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7EC106" w14:textId="77FCC1CF" w:rsidR="002F4467" w:rsidRPr="00A919DA" w:rsidRDefault="00504CF2" w:rsidP="003C212A">
            <w:pPr>
              <w:spacing w:after="0" w:line="360" w:lineRule="auto"/>
              <w:rPr>
                <w:rFonts w:ascii="Arial" w:eastAsia="Times New Roman" w:hAnsi="Arial" w:cs="Arial"/>
                <w:color w:val="212121"/>
                <w:sz w:val="22"/>
                <w:szCs w:val="22"/>
              </w:rPr>
            </w:pPr>
            <w:r w:rsidRPr="00504CF2">
              <w:rPr>
                <w:rFonts w:ascii="Arial" w:eastAsia="Times New Roman" w:hAnsi="Arial" w:cs="Arial"/>
                <w:color w:val="212121"/>
                <w:sz w:val="22"/>
                <w:szCs w:val="22"/>
              </w:rPr>
              <w:t>Limited ability to guarantee consistent data quality or control collection methods.</w:t>
            </w:r>
          </w:p>
        </w:tc>
      </w:tr>
      <w:tr w:rsidR="002F4467" w:rsidRPr="00A919DA" w14:paraId="6DC17542" w14:textId="77777777" w:rsidTr="002F446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A8E4D5" w14:textId="77777777" w:rsidR="002F4467" w:rsidRPr="00A919DA" w:rsidRDefault="002F4467" w:rsidP="003C212A">
            <w:pPr>
              <w:spacing w:after="0" w:line="360" w:lineRule="auto"/>
              <w:rPr>
                <w:rFonts w:ascii="Arial" w:eastAsia="Times New Roman" w:hAnsi="Arial" w:cs="Arial"/>
                <w:color w:val="212121"/>
                <w:sz w:val="22"/>
                <w:szCs w:val="22"/>
              </w:rPr>
            </w:pPr>
            <w:r w:rsidRPr="00A919DA">
              <w:rPr>
                <w:rFonts w:ascii="Arial" w:eastAsia="Times New Roman" w:hAnsi="Arial" w:cs="Arial"/>
                <w:b/>
                <w:bCs/>
                <w:color w:val="212121"/>
                <w:sz w:val="22"/>
                <w:szCs w:val="22"/>
              </w:rPr>
              <w:t>Time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5FAF8B" w14:textId="427CED64" w:rsidR="002F4467" w:rsidRPr="00A919DA" w:rsidRDefault="00FA6C06" w:rsidP="003C212A">
            <w:pPr>
              <w:spacing w:after="0" w:line="360" w:lineRule="auto"/>
              <w:rPr>
                <w:rFonts w:ascii="Arial" w:eastAsia="Times New Roman" w:hAnsi="Arial" w:cs="Arial"/>
                <w:color w:val="212121"/>
                <w:sz w:val="22"/>
                <w:szCs w:val="22"/>
              </w:rPr>
            </w:pPr>
            <w:r w:rsidRPr="00FA6C06">
              <w:rPr>
                <w:rFonts w:ascii="Arial" w:eastAsia="Times New Roman" w:hAnsi="Arial" w:cs="Arial"/>
                <w:color w:val="212121"/>
                <w:sz w:val="22"/>
                <w:szCs w:val="22"/>
              </w:rPr>
              <w:t>Involving extensive time commitment.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DE647B" w14:textId="135EFE9C" w:rsidR="002F4467" w:rsidRPr="00A919DA" w:rsidRDefault="00FA6C06" w:rsidP="003C212A">
            <w:pPr>
              <w:spacing w:after="0" w:line="360" w:lineRule="auto"/>
              <w:rPr>
                <w:rFonts w:ascii="Arial" w:eastAsia="Times New Roman" w:hAnsi="Arial" w:cs="Arial"/>
                <w:color w:val="212121"/>
                <w:sz w:val="22"/>
                <w:szCs w:val="22"/>
              </w:rPr>
            </w:pPr>
            <w:r w:rsidRPr="00FA6C06">
              <w:rPr>
                <w:rFonts w:ascii="Arial" w:eastAsia="Times New Roman" w:hAnsi="Arial" w:cs="Arial"/>
                <w:color w:val="212121"/>
                <w:sz w:val="22"/>
                <w:szCs w:val="22"/>
              </w:rPr>
              <w:t>Requires minimal patient time.</w:t>
            </w:r>
          </w:p>
        </w:tc>
      </w:tr>
    </w:tbl>
    <w:p w14:paraId="502B27AC" w14:textId="77777777" w:rsidR="000F1C07" w:rsidRDefault="000F1C07" w:rsidP="003C212A">
      <w:pPr>
        <w:pStyle w:val="Heading2"/>
        <w:spacing w:line="360" w:lineRule="auto"/>
        <w:rPr>
          <w:rFonts w:ascii="Arial" w:eastAsia="Aptos" w:hAnsi="Arial"/>
          <w:b/>
          <w:bCs/>
          <w:color w:val="212121"/>
          <w:sz w:val="22"/>
          <w:szCs w:val="22"/>
          <w:lang w:eastAsia="en-US"/>
        </w:rPr>
      </w:pPr>
      <w:bookmarkStart w:id="9" w:name="_Toc204039730"/>
    </w:p>
    <w:p w14:paraId="2B68D6A6" w14:textId="0FB5E552" w:rsidR="00A10896" w:rsidRPr="00A919DA" w:rsidRDefault="00B965B1" w:rsidP="003C212A">
      <w:pPr>
        <w:pStyle w:val="Heading2"/>
        <w:spacing w:line="360" w:lineRule="auto"/>
        <w:rPr>
          <w:rFonts w:ascii="Arial" w:eastAsia="Aptos" w:hAnsi="Arial"/>
          <w:b/>
          <w:bCs/>
          <w:color w:val="212121"/>
          <w:sz w:val="22"/>
          <w:szCs w:val="22"/>
          <w:lang w:eastAsia="en-US"/>
        </w:rPr>
      </w:pPr>
      <w:r w:rsidRPr="00A919DA">
        <w:rPr>
          <w:rFonts w:ascii="Arial" w:eastAsia="Aptos" w:hAnsi="Arial"/>
          <w:b/>
          <w:bCs/>
          <w:color w:val="212121"/>
          <w:sz w:val="22"/>
          <w:szCs w:val="22"/>
          <w:lang w:eastAsia="en-US"/>
        </w:rPr>
        <w:t xml:space="preserve">Form </w:t>
      </w:r>
      <w:r w:rsidR="004468F8" w:rsidRPr="00A919DA">
        <w:rPr>
          <w:rFonts w:ascii="Arial" w:eastAsia="Aptos" w:hAnsi="Arial"/>
          <w:b/>
          <w:bCs/>
          <w:color w:val="212121"/>
          <w:sz w:val="22"/>
          <w:szCs w:val="22"/>
          <w:lang w:eastAsia="en-US"/>
        </w:rPr>
        <w:t xml:space="preserve">of data used to address research problem </w:t>
      </w:r>
      <w:bookmarkEnd w:id="9"/>
    </w:p>
    <w:p w14:paraId="1BD0E5A3" w14:textId="6DC89F9C" w:rsidR="004468F8" w:rsidRDefault="00A10896" w:rsidP="003C212A">
      <w:pPr>
        <w:spacing w:line="360" w:lineRule="auto"/>
        <w:rPr>
          <w:rFonts w:ascii="Arial" w:hAnsi="Arial"/>
          <w:color w:val="212121"/>
          <w:sz w:val="22"/>
          <w:szCs w:val="22"/>
          <w:lang w:eastAsia="en-US"/>
        </w:rPr>
      </w:pPr>
      <w:r w:rsidRPr="00A919DA">
        <w:rPr>
          <w:rFonts w:ascii="Arial" w:hAnsi="Arial"/>
          <w:color w:val="212121"/>
          <w:sz w:val="22"/>
          <w:szCs w:val="22"/>
          <w:lang w:eastAsia="en-US"/>
        </w:rPr>
        <w:t>Secondary data research is the one I used because it presents a variety of practical benefits that make it a compelling option, particularly in fields like healthcare and public policy. One of its key strengths is cost-efficiency, as it relies on pre-existing datasets, eliminating the need for costly data collection methods such as surveys or experiments. This also leads to significant time savings, allowing researchers to begin analysis immediately. The breadth of secondary data</w:t>
      </w:r>
      <w:r w:rsidR="00793D59">
        <w:rPr>
          <w:rFonts w:ascii="Arial" w:hAnsi="Arial"/>
          <w:color w:val="212121"/>
          <w:sz w:val="22"/>
          <w:szCs w:val="22"/>
          <w:lang w:eastAsia="en-US"/>
        </w:rPr>
        <w:t xml:space="preserve"> </w:t>
      </w:r>
      <w:r w:rsidRPr="00A919DA">
        <w:rPr>
          <w:rFonts w:ascii="Arial" w:hAnsi="Arial"/>
          <w:color w:val="212121"/>
          <w:sz w:val="22"/>
          <w:szCs w:val="22"/>
          <w:lang w:eastAsia="en-US"/>
        </w:rPr>
        <w:t>often encompassing large populations or extended timeframes</w:t>
      </w:r>
      <w:r w:rsidR="00793D59">
        <w:rPr>
          <w:rFonts w:ascii="Arial" w:hAnsi="Arial"/>
          <w:color w:val="212121"/>
          <w:sz w:val="22"/>
          <w:szCs w:val="22"/>
          <w:lang w:eastAsia="en-US"/>
        </w:rPr>
        <w:t xml:space="preserve"> </w:t>
      </w:r>
      <w:r w:rsidRPr="00A919DA">
        <w:rPr>
          <w:rFonts w:ascii="Arial" w:hAnsi="Arial"/>
          <w:color w:val="212121"/>
          <w:sz w:val="22"/>
          <w:szCs w:val="22"/>
          <w:lang w:eastAsia="en-US"/>
        </w:rPr>
        <w:t>enhances the potential for broad, generalizable insights. It is especially useful for comparative and longitudinal studies, enabling the examination of trends and group differences through established sources. Moreover, secondary materials such as government documents, scholarly publications, and institutional records tend to be well-curated and reliable, adding credibility to the research. When integrated with primary data, secondary data contributes to triangulation, enriching the study with a more layered and insightful perspective.</w:t>
      </w:r>
    </w:p>
    <w:p w14:paraId="7542AD22" w14:textId="77777777" w:rsidR="003F7720" w:rsidRPr="00A919DA" w:rsidRDefault="004468F8" w:rsidP="003C212A">
      <w:pPr>
        <w:pStyle w:val="Heading1"/>
        <w:spacing w:line="360" w:lineRule="auto"/>
        <w:jc w:val="both"/>
        <w:rPr>
          <w:rFonts w:ascii="Arial" w:hAnsi="Arial"/>
          <w:b/>
          <w:bCs/>
          <w:color w:val="212121"/>
          <w:sz w:val="22"/>
          <w:szCs w:val="22"/>
        </w:rPr>
      </w:pPr>
      <w:bookmarkStart w:id="10" w:name="_Toc204039731"/>
      <w:r w:rsidRPr="00A919DA">
        <w:rPr>
          <w:rFonts w:ascii="Arial" w:hAnsi="Arial"/>
          <w:b/>
          <w:bCs/>
          <w:color w:val="212121"/>
          <w:sz w:val="22"/>
          <w:szCs w:val="22"/>
        </w:rPr>
        <w:t>Conclusion</w:t>
      </w:r>
      <w:bookmarkEnd w:id="10"/>
      <w:r w:rsidR="003F7720" w:rsidRPr="00A919DA">
        <w:rPr>
          <w:rFonts w:ascii="Arial" w:hAnsi="Arial"/>
          <w:b/>
          <w:bCs/>
          <w:color w:val="212121"/>
          <w:sz w:val="22"/>
          <w:szCs w:val="22"/>
        </w:rPr>
        <w:t xml:space="preserve"> </w:t>
      </w:r>
    </w:p>
    <w:p w14:paraId="4B26DBA2" w14:textId="39A1747B" w:rsidR="00C646B5" w:rsidRPr="00C437BE" w:rsidRDefault="00C50D65" w:rsidP="00C437BE">
      <w:pPr>
        <w:spacing w:line="360" w:lineRule="auto"/>
        <w:rPr>
          <w:rFonts w:ascii="Arial" w:hAnsi="Arial"/>
          <w:color w:val="212121"/>
          <w:sz w:val="22"/>
          <w:szCs w:val="22"/>
        </w:rPr>
      </w:pPr>
      <w:r w:rsidRPr="00C50D65">
        <w:rPr>
          <w:rFonts w:ascii="Arial" w:hAnsi="Arial"/>
          <w:color w:val="212121"/>
          <w:sz w:val="22"/>
          <w:szCs w:val="22"/>
        </w:rPr>
        <w:t xml:space="preserve">Telemedicine offers significant advantages for rural communities by closing gaps in healthcare provision, reducing the need for extensive travel, and ensuring timely access to medical services. It lowers costs for both patients and providers by decreasing emergency </w:t>
      </w:r>
      <w:r w:rsidRPr="00C50D65">
        <w:rPr>
          <w:rFonts w:ascii="Arial" w:hAnsi="Arial"/>
          <w:color w:val="212121"/>
          <w:sz w:val="22"/>
          <w:szCs w:val="22"/>
        </w:rPr>
        <w:lastRenderedPageBreak/>
        <w:t>admissions and improving efficiency through virtual consultations. Rural facilities can expand their range of care by partnering with urban specialists, enhancing services without physical growth. Patient satisfaction with telehealth is consistently high, especially for ongoing treatment. Moreover, telemedicine supports marginalized populations with flexible, confidential care and alleviates workforce pressures by enabling clinicians to serve multiple sites remotely, thereby reinforcing the sustainability of rural healthcare systems</w:t>
      </w:r>
      <w:r>
        <w:rPr>
          <w:rFonts w:ascii="Arial" w:hAnsi="Arial"/>
          <w:color w:val="212121"/>
          <w:sz w:val="22"/>
          <w:szCs w:val="22"/>
        </w:rPr>
        <w:t>.</w:t>
      </w:r>
      <w:bookmarkStart w:id="11" w:name="_Toc204039732"/>
    </w:p>
    <w:p w14:paraId="6BC901E7" w14:textId="52D832EF" w:rsidR="003F7720" w:rsidRPr="00A919DA" w:rsidRDefault="004468F8" w:rsidP="003C212A">
      <w:pPr>
        <w:pStyle w:val="Heading1"/>
        <w:spacing w:line="360" w:lineRule="auto"/>
        <w:rPr>
          <w:rFonts w:ascii="Arial" w:hAnsi="Arial"/>
          <w:b/>
          <w:bCs/>
          <w:color w:val="212121"/>
          <w:sz w:val="22"/>
          <w:szCs w:val="22"/>
        </w:rPr>
      </w:pPr>
      <w:r w:rsidRPr="00A919DA">
        <w:rPr>
          <w:rFonts w:ascii="Arial" w:hAnsi="Arial"/>
          <w:b/>
          <w:bCs/>
          <w:color w:val="212121"/>
          <w:sz w:val="22"/>
          <w:szCs w:val="22"/>
        </w:rPr>
        <w:t>References</w:t>
      </w:r>
      <w:bookmarkEnd w:id="11"/>
    </w:p>
    <w:p w14:paraId="1100C4D3" w14:textId="07089D86" w:rsidR="0013151F" w:rsidRPr="00A919DA" w:rsidRDefault="0013151F" w:rsidP="003C212A">
      <w:pPr>
        <w:spacing w:line="360" w:lineRule="auto"/>
        <w:rPr>
          <w:rFonts w:ascii="Arial" w:hAnsi="Arial"/>
          <w:sz w:val="22"/>
          <w:szCs w:val="22"/>
        </w:rPr>
      </w:pPr>
      <w:r w:rsidRPr="00A919DA">
        <w:rPr>
          <w:rFonts w:ascii="Arial" w:hAnsi="Arial"/>
          <w:sz w:val="22"/>
          <w:szCs w:val="22"/>
        </w:rPr>
        <w:t>BPP Care LTD (2025) Telemedicine in Rural Areas: A Lifeline for the Forgotten. Available at</w:t>
      </w:r>
      <w:r w:rsidRPr="00A919DA">
        <w:rPr>
          <w:rFonts w:ascii="Arial" w:hAnsi="Arial"/>
          <w:sz w:val="22"/>
          <w:szCs w:val="22"/>
        </w:rPr>
        <w:t xml:space="preserve">  </w:t>
      </w:r>
      <w:r w:rsidRPr="00A919DA">
        <w:rPr>
          <w:rFonts w:ascii="Arial" w:hAnsi="Arial"/>
          <w:sz w:val="22"/>
          <w:szCs w:val="22"/>
        </w:rPr>
        <w:t xml:space="preserve"> </w:t>
      </w:r>
      <w:r w:rsidRPr="00A919DA">
        <w:rPr>
          <w:rFonts w:ascii="Arial" w:hAnsi="Arial"/>
          <w:sz w:val="22"/>
          <w:szCs w:val="22"/>
        </w:rPr>
        <w:t xml:space="preserve"> </w:t>
      </w:r>
      <w:r w:rsidRPr="00A919DA">
        <w:rPr>
          <w:rFonts w:ascii="Arial" w:hAnsi="Arial"/>
          <w:sz w:val="22"/>
          <w:szCs w:val="22"/>
        </w:rPr>
        <w:t xml:space="preserve"> Accessed: 16 November 2025).</w:t>
      </w:r>
      <w:r w:rsidRPr="00A919DA">
        <w:rPr>
          <w:rFonts w:ascii="Arial" w:hAnsi="Arial"/>
        </w:rPr>
        <w:t xml:space="preserve"> </w:t>
      </w:r>
      <w:r w:rsidRPr="00A919DA">
        <w:rPr>
          <w:rFonts w:ascii="Arial" w:hAnsi="Arial"/>
          <w:sz w:val="22"/>
          <w:szCs w:val="22"/>
        </w:rPr>
        <w:t>Available at: https://www.bppcare.co.uk/telemedicine-rural-lifeline (Accessed: 16 November 2025).</w:t>
      </w:r>
    </w:p>
    <w:p w14:paraId="258D09EB" w14:textId="78FB81DF" w:rsidR="0013151F" w:rsidRPr="00A919DA" w:rsidRDefault="00EB23E4" w:rsidP="003C212A">
      <w:pPr>
        <w:spacing w:line="360" w:lineRule="auto"/>
        <w:rPr>
          <w:rFonts w:ascii="Arial" w:hAnsi="Arial"/>
          <w:sz w:val="22"/>
          <w:szCs w:val="22"/>
        </w:rPr>
      </w:pPr>
      <w:r w:rsidRPr="00A919DA">
        <w:rPr>
          <w:rFonts w:ascii="Arial" w:hAnsi="Arial"/>
          <w:sz w:val="22"/>
          <w:szCs w:val="22"/>
        </w:rPr>
        <w:t>Goburra</w:t>
      </w:r>
      <w:r w:rsidR="0013151F" w:rsidRPr="00A919DA">
        <w:rPr>
          <w:rFonts w:ascii="Arial" w:hAnsi="Arial"/>
          <w:sz w:val="22"/>
          <w:szCs w:val="22"/>
        </w:rPr>
        <w:t xml:space="preserve">, R.K., </w:t>
      </w:r>
      <w:r w:rsidRPr="00A919DA">
        <w:rPr>
          <w:rFonts w:ascii="Arial" w:hAnsi="Arial"/>
          <w:sz w:val="22"/>
          <w:szCs w:val="22"/>
        </w:rPr>
        <w:t>Olawale</w:t>
      </w:r>
      <w:r w:rsidR="0013151F" w:rsidRPr="00A919DA">
        <w:rPr>
          <w:rFonts w:ascii="Arial" w:hAnsi="Arial"/>
          <w:sz w:val="22"/>
          <w:szCs w:val="22"/>
        </w:rPr>
        <w:t xml:space="preserve">, D.B., Olatunji, G.D., Kokori, E., </w:t>
      </w:r>
      <w:r w:rsidRPr="00A919DA">
        <w:rPr>
          <w:rFonts w:ascii="Arial" w:hAnsi="Arial"/>
          <w:sz w:val="22"/>
          <w:szCs w:val="22"/>
        </w:rPr>
        <w:t>Ader into,</w:t>
      </w:r>
      <w:r w:rsidR="0013151F" w:rsidRPr="00A919DA">
        <w:rPr>
          <w:rFonts w:ascii="Arial" w:hAnsi="Arial"/>
          <w:sz w:val="22"/>
          <w:szCs w:val="22"/>
        </w:rPr>
        <w:t xml:space="preserve"> N. and David-Olawade, A.C. (2025) Telemedicine use in rural areas of the United Kingdom to improve access to healthcare facilities: A review of current evidence. Informatics and Health, 2(1), pp.41–48. Available at: York St John Research Repository (Accessed: 2 August 2025).</w:t>
      </w:r>
      <w:r w:rsidR="0013151F" w:rsidRPr="00A919DA">
        <w:rPr>
          <w:rFonts w:ascii="Arial" w:hAnsi="Arial"/>
          <w:sz w:val="22"/>
          <w:szCs w:val="22"/>
        </w:rPr>
        <w:t xml:space="preserve"> </w:t>
      </w:r>
    </w:p>
    <w:p w14:paraId="0C74284F" w14:textId="3118D0E8" w:rsidR="0013151F" w:rsidRPr="00A919DA" w:rsidRDefault="0013151F" w:rsidP="003C212A">
      <w:pPr>
        <w:spacing w:line="360" w:lineRule="auto"/>
        <w:rPr>
          <w:rFonts w:ascii="Arial" w:hAnsi="Arial"/>
          <w:sz w:val="22"/>
          <w:szCs w:val="22"/>
        </w:rPr>
      </w:pPr>
      <w:r w:rsidRPr="00A919DA">
        <w:rPr>
          <w:rFonts w:ascii="Arial" w:hAnsi="Arial"/>
          <w:sz w:val="22"/>
          <w:szCs w:val="22"/>
        </w:rPr>
        <w:t>NHS (2023) Telemedicine: A key solution to rural healthcare challenge. Digital Transformation. Available at: https://digital-transformation.hee.nhs.uk/es (Accessed: 10 August 2025).</w:t>
      </w:r>
    </w:p>
    <w:p w14:paraId="6A7EEB3C" w14:textId="6619FA9D" w:rsidR="006B7523" w:rsidRPr="006B7523" w:rsidRDefault="0038642E" w:rsidP="003C212A">
      <w:pPr>
        <w:spacing w:line="360" w:lineRule="auto"/>
        <w:jc w:val="both"/>
        <w:rPr>
          <w:rFonts w:ascii="Arial" w:eastAsia="Arial" w:hAnsi="Arial" w:cs="Arial"/>
          <w:color w:val="212121"/>
          <w:sz w:val="22"/>
          <w:szCs w:val="22"/>
        </w:rPr>
      </w:pPr>
      <w:r w:rsidRPr="0038642E">
        <w:rPr>
          <w:rFonts w:ascii="Arial" w:eastAsia="Arial" w:hAnsi="Arial" w:cs="Arial"/>
          <w:color w:val="212121"/>
          <w:sz w:val="22"/>
          <w:szCs w:val="22"/>
        </w:rPr>
        <w:t>Journalism University (2023) ‘Understanding Primary vs. Secondary Data in Research’, Journalism University Communication Research Methods, 2 December. Available at: https://journalism.university/communication-research-methods/primary-vs-secondary-data-research/ (Accessed: 24 November 2025).</w:t>
      </w:r>
    </w:p>
    <w:p w14:paraId="36682FD8" w14:textId="16E33138" w:rsidR="006B7523" w:rsidRPr="00A919DA" w:rsidRDefault="006B7523" w:rsidP="003C212A">
      <w:pPr>
        <w:spacing w:line="360" w:lineRule="auto"/>
        <w:jc w:val="both"/>
        <w:rPr>
          <w:rFonts w:ascii="Arial" w:eastAsia="Arial" w:hAnsi="Arial" w:cs="Arial"/>
          <w:color w:val="212121"/>
          <w:sz w:val="22"/>
          <w:szCs w:val="22"/>
        </w:rPr>
      </w:pPr>
      <w:r w:rsidRPr="006B7523">
        <w:rPr>
          <w:rFonts w:ascii="Arial" w:eastAsia="Arial" w:hAnsi="Arial" w:cs="Arial"/>
          <w:color w:val="212121"/>
          <w:sz w:val="22"/>
          <w:szCs w:val="22"/>
        </w:rPr>
        <w:t>Galvin Library (2025) ‘Quantitative vs. Qualitative Research – Research Methods – LibGuides’, Illinois Institute of</w:t>
      </w:r>
      <w:r>
        <w:rPr>
          <w:rFonts w:ascii="Arial" w:eastAsia="Arial" w:hAnsi="Arial" w:cs="Arial"/>
          <w:color w:val="212121"/>
          <w:sz w:val="22"/>
          <w:szCs w:val="22"/>
        </w:rPr>
        <w:t xml:space="preserve"> </w:t>
      </w:r>
      <w:r w:rsidRPr="006B7523">
        <w:rPr>
          <w:rFonts w:ascii="Arial" w:eastAsia="Arial" w:hAnsi="Arial" w:cs="Arial"/>
          <w:color w:val="212121"/>
          <w:sz w:val="22"/>
          <w:szCs w:val="22"/>
        </w:rPr>
        <w:t>Technology.</w:t>
      </w:r>
      <w:r>
        <w:rPr>
          <w:rFonts w:ascii="Arial" w:eastAsia="Arial" w:hAnsi="Arial" w:cs="Arial"/>
          <w:color w:val="212121"/>
          <w:sz w:val="22"/>
          <w:szCs w:val="22"/>
        </w:rPr>
        <w:t xml:space="preserve"> </w:t>
      </w:r>
      <w:r w:rsidRPr="006B7523">
        <w:rPr>
          <w:rFonts w:ascii="Arial" w:eastAsia="Arial" w:hAnsi="Arial" w:cs="Arial"/>
          <w:color w:val="212121"/>
          <w:sz w:val="22"/>
          <w:szCs w:val="22"/>
        </w:rPr>
        <w:t>Available at: https://guides.library.iit.edu/ (Accessed: 25 November 2025).</w:t>
      </w:r>
    </w:p>
    <w:sectPr w:rsidR="006B7523" w:rsidRPr="00A919DA"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B35D8" w14:textId="77777777" w:rsidR="008730A6" w:rsidRDefault="008730A6" w:rsidP="002A1842">
      <w:pPr>
        <w:spacing w:after="0" w:line="240" w:lineRule="auto"/>
      </w:pPr>
      <w:r>
        <w:separator/>
      </w:r>
    </w:p>
  </w:endnote>
  <w:endnote w:type="continuationSeparator" w:id="0">
    <w:p w14:paraId="72D937C0" w14:textId="77777777" w:rsidR="008730A6" w:rsidRDefault="008730A6"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827B6DA" w14:textId="77777777" w:rsidR="00722EFE" w:rsidRDefault="00722EFE">
        <w:pPr>
          <w:pStyle w:val="Footer"/>
          <w:jc w:val="center"/>
        </w:pPr>
        <w:r>
          <w:fldChar w:fldCharType="begin"/>
        </w:r>
        <w:r>
          <w:instrText xml:space="preserve"> PAGE   \* MERGEFORMAT </w:instrText>
        </w:r>
        <w:r>
          <w:fldChar w:fldCharType="separate"/>
        </w:r>
        <w:r w:rsidR="008E7834">
          <w:rPr>
            <w:noProof/>
          </w:rPr>
          <w:t>4</w:t>
        </w:r>
        <w:r>
          <w:rPr>
            <w:noProof/>
          </w:rPr>
          <w:fldChar w:fldCharType="end"/>
        </w:r>
      </w:p>
    </w:sdtContent>
  </w:sdt>
  <w:p w14:paraId="469E75A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CC88A33"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246A97E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D9025" w14:textId="77777777" w:rsidR="008730A6" w:rsidRDefault="008730A6" w:rsidP="002A1842">
      <w:pPr>
        <w:spacing w:after="0" w:line="240" w:lineRule="auto"/>
      </w:pPr>
      <w:r>
        <w:separator/>
      </w:r>
    </w:p>
  </w:footnote>
  <w:footnote w:type="continuationSeparator" w:id="0">
    <w:p w14:paraId="7B64FA41" w14:textId="77777777" w:rsidR="008730A6" w:rsidRDefault="008730A6" w:rsidP="002A184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32CBF"/>
    <w:multiLevelType w:val="hybridMultilevel"/>
    <w:tmpl w:val="9D8C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02736"/>
    <w:multiLevelType w:val="multilevel"/>
    <w:tmpl w:val="0B8A0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75E5A"/>
    <w:multiLevelType w:val="multilevel"/>
    <w:tmpl w:val="FA84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80C66"/>
    <w:multiLevelType w:val="multilevel"/>
    <w:tmpl w:val="973E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5C6ED1"/>
    <w:multiLevelType w:val="hybridMultilevel"/>
    <w:tmpl w:val="CE6A4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B25323"/>
    <w:multiLevelType w:val="multilevel"/>
    <w:tmpl w:val="3D48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307C48F6"/>
    <w:multiLevelType w:val="multilevel"/>
    <w:tmpl w:val="A236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520A9"/>
    <w:multiLevelType w:val="multilevel"/>
    <w:tmpl w:val="4B56A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F86108"/>
    <w:multiLevelType w:val="multilevel"/>
    <w:tmpl w:val="9A0A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3607B4"/>
    <w:multiLevelType w:val="multilevel"/>
    <w:tmpl w:val="75FA9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1A256D"/>
    <w:multiLevelType w:val="multilevel"/>
    <w:tmpl w:val="FC14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CE7A9F"/>
    <w:multiLevelType w:val="multilevel"/>
    <w:tmpl w:val="02A01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B10B1B"/>
    <w:multiLevelType w:val="multilevel"/>
    <w:tmpl w:val="825A5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93051"/>
    <w:multiLevelType w:val="multilevel"/>
    <w:tmpl w:val="B9A2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B13802"/>
    <w:multiLevelType w:val="multilevel"/>
    <w:tmpl w:val="A708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D274DE"/>
    <w:multiLevelType w:val="hybridMultilevel"/>
    <w:tmpl w:val="CF7A1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30311E"/>
    <w:multiLevelType w:val="multilevel"/>
    <w:tmpl w:val="0AB2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9F64F6"/>
    <w:multiLevelType w:val="multilevel"/>
    <w:tmpl w:val="E020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E6520D1"/>
    <w:multiLevelType w:val="multilevel"/>
    <w:tmpl w:val="5EA0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1E56DB"/>
    <w:multiLevelType w:val="multilevel"/>
    <w:tmpl w:val="9B6A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7475A3"/>
    <w:multiLevelType w:val="multilevel"/>
    <w:tmpl w:val="5F9C6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AD2FEB"/>
    <w:multiLevelType w:val="multilevel"/>
    <w:tmpl w:val="2BF0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7E45A9"/>
    <w:multiLevelType w:val="multilevel"/>
    <w:tmpl w:val="4D1E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393A3B"/>
    <w:multiLevelType w:val="multilevel"/>
    <w:tmpl w:val="459A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4AF2F82"/>
    <w:multiLevelType w:val="multilevel"/>
    <w:tmpl w:val="B1DA6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2698497">
    <w:abstractNumId w:val="27"/>
  </w:num>
  <w:num w:numId="2" w16cid:durableId="1280382693">
    <w:abstractNumId w:val="20"/>
  </w:num>
  <w:num w:numId="3" w16cid:durableId="1460612805">
    <w:abstractNumId w:val="7"/>
  </w:num>
  <w:num w:numId="4" w16cid:durableId="133646510">
    <w:abstractNumId w:val="4"/>
  </w:num>
  <w:num w:numId="5" w16cid:durableId="2147383592">
    <w:abstractNumId w:val="11"/>
  </w:num>
  <w:num w:numId="6" w16cid:durableId="316614326">
    <w:abstractNumId w:val="12"/>
  </w:num>
  <w:num w:numId="7" w16cid:durableId="1066612967">
    <w:abstractNumId w:val="22"/>
  </w:num>
  <w:num w:numId="8" w16cid:durableId="1840268271">
    <w:abstractNumId w:val="18"/>
  </w:num>
  <w:num w:numId="9" w16cid:durableId="174730326">
    <w:abstractNumId w:val="24"/>
  </w:num>
  <w:num w:numId="10" w16cid:durableId="1736121175">
    <w:abstractNumId w:val="16"/>
  </w:num>
  <w:num w:numId="11" w16cid:durableId="1178079262">
    <w:abstractNumId w:val="0"/>
  </w:num>
  <w:num w:numId="12" w16cid:durableId="225532435">
    <w:abstractNumId w:val="8"/>
  </w:num>
  <w:num w:numId="13" w16cid:durableId="420835740">
    <w:abstractNumId w:val="14"/>
  </w:num>
  <w:num w:numId="14" w16cid:durableId="825441979">
    <w:abstractNumId w:val="13"/>
  </w:num>
  <w:num w:numId="15" w16cid:durableId="1827355949">
    <w:abstractNumId w:val="19"/>
  </w:num>
  <w:num w:numId="16" w16cid:durableId="199320658">
    <w:abstractNumId w:val="2"/>
  </w:num>
  <w:num w:numId="17" w16cid:durableId="262761919">
    <w:abstractNumId w:val="25"/>
  </w:num>
  <w:num w:numId="18" w16cid:durableId="1575974397">
    <w:abstractNumId w:val="1"/>
  </w:num>
  <w:num w:numId="19" w16cid:durableId="808279535">
    <w:abstractNumId w:val="10"/>
  </w:num>
  <w:num w:numId="20" w16cid:durableId="1292134062">
    <w:abstractNumId w:val="23"/>
  </w:num>
  <w:num w:numId="21" w16cid:durableId="292633821">
    <w:abstractNumId w:val="28"/>
  </w:num>
  <w:num w:numId="22" w16cid:durableId="2131171007">
    <w:abstractNumId w:val="6"/>
  </w:num>
  <w:num w:numId="23" w16cid:durableId="429157178">
    <w:abstractNumId w:val="15"/>
  </w:num>
  <w:num w:numId="24" w16cid:durableId="559175119">
    <w:abstractNumId w:val="26"/>
  </w:num>
  <w:num w:numId="25" w16cid:durableId="440957198">
    <w:abstractNumId w:val="3"/>
  </w:num>
  <w:num w:numId="26" w16cid:durableId="1832019990">
    <w:abstractNumId w:val="21"/>
  </w:num>
  <w:num w:numId="27" w16cid:durableId="2137483070">
    <w:abstractNumId w:val="9"/>
  </w:num>
  <w:num w:numId="28" w16cid:durableId="2011562366">
    <w:abstractNumId w:val="5"/>
  </w:num>
  <w:num w:numId="29" w16cid:durableId="17635277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6FEB"/>
    <w:rsid w:val="0001401D"/>
    <w:rsid w:val="000151FD"/>
    <w:rsid w:val="000301E6"/>
    <w:rsid w:val="00034C56"/>
    <w:rsid w:val="0003651C"/>
    <w:rsid w:val="00054CAA"/>
    <w:rsid w:val="000D05C3"/>
    <w:rsid w:val="000D3DA6"/>
    <w:rsid w:val="000F1C07"/>
    <w:rsid w:val="000F213D"/>
    <w:rsid w:val="00112657"/>
    <w:rsid w:val="00114ED9"/>
    <w:rsid w:val="001314BB"/>
    <w:rsid w:val="0013151F"/>
    <w:rsid w:val="00172AD1"/>
    <w:rsid w:val="001813E7"/>
    <w:rsid w:val="00181E05"/>
    <w:rsid w:val="001A6048"/>
    <w:rsid w:val="001D6982"/>
    <w:rsid w:val="001F1E95"/>
    <w:rsid w:val="002064EA"/>
    <w:rsid w:val="00240ED6"/>
    <w:rsid w:val="00243915"/>
    <w:rsid w:val="00254F53"/>
    <w:rsid w:val="002562E7"/>
    <w:rsid w:val="00274431"/>
    <w:rsid w:val="0027539A"/>
    <w:rsid w:val="00282119"/>
    <w:rsid w:val="002A1842"/>
    <w:rsid w:val="002A2D7B"/>
    <w:rsid w:val="002C03ED"/>
    <w:rsid w:val="002D29ED"/>
    <w:rsid w:val="002F4467"/>
    <w:rsid w:val="00314353"/>
    <w:rsid w:val="0031745F"/>
    <w:rsid w:val="00320F07"/>
    <w:rsid w:val="0038642E"/>
    <w:rsid w:val="003C212A"/>
    <w:rsid w:val="003C7EC8"/>
    <w:rsid w:val="003D6BC6"/>
    <w:rsid w:val="003D776C"/>
    <w:rsid w:val="003E2456"/>
    <w:rsid w:val="003F6C36"/>
    <w:rsid w:val="003F7720"/>
    <w:rsid w:val="0040112F"/>
    <w:rsid w:val="004468F8"/>
    <w:rsid w:val="00452230"/>
    <w:rsid w:val="00471C21"/>
    <w:rsid w:val="00475851"/>
    <w:rsid w:val="004935C4"/>
    <w:rsid w:val="004A1206"/>
    <w:rsid w:val="004B1227"/>
    <w:rsid w:val="004B36D0"/>
    <w:rsid w:val="004C28DA"/>
    <w:rsid w:val="00504CF2"/>
    <w:rsid w:val="00530E16"/>
    <w:rsid w:val="0055542B"/>
    <w:rsid w:val="00564C64"/>
    <w:rsid w:val="00570201"/>
    <w:rsid w:val="005B3CEB"/>
    <w:rsid w:val="005C2493"/>
    <w:rsid w:val="005C6F0E"/>
    <w:rsid w:val="005F34EE"/>
    <w:rsid w:val="005F76E8"/>
    <w:rsid w:val="00600346"/>
    <w:rsid w:val="00601BEF"/>
    <w:rsid w:val="00604567"/>
    <w:rsid w:val="006B7523"/>
    <w:rsid w:val="006C4F07"/>
    <w:rsid w:val="00701245"/>
    <w:rsid w:val="00722DD6"/>
    <w:rsid w:val="00722EFE"/>
    <w:rsid w:val="007557EC"/>
    <w:rsid w:val="007659C0"/>
    <w:rsid w:val="00793D59"/>
    <w:rsid w:val="007A16CC"/>
    <w:rsid w:val="007A45B5"/>
    <w:rsid w:val="007E5734"/>
    <w:rsid w:val="007F78CF"/>
    <w:rsid w:val="00806CEF"/>
    <w:rsid w:val="00831174"/>
    <w:rsid w:val="00831D85"/>
    <w:rsid w:val="0083209B"/>
    <w:rsid w:val="00834746"/>
    <w:rsid w:val="00853E30"/>
    <w:rsid w:val="0085778F"/>
    <w:rsid w:val="008730A6"/>
    <w:rsid w:val="00876731"/>
    <w:rsid w:val="00886A21"/>
    <w:rsid w:val="008E4F60"/>
    <w:rsid w:val="008E7834"/>
    <w:rsid w:val="00902CF4"/>
    <w:rsid w:val="00920993"/>
    <w:rsid w:val="00926A21"/>
    <w:rsid w:val="009279B3"/>
    <w:rsid w:val="009528DC"/>
    <w:rsid w:val="00953BB0"/>
    <w:rsid w:val="009C5C1E"/>
    <w:rsid w:val="009C6631"/>
    <w:rsid w:val="009E1DA2"/>
    <w:rsid w:val="009F588F"/>
    <w:rsid w:val="009F6964"/>
    <w:rsid w:val="00A0167F"/>
    <w:rsid w:val="00A10896"/>
    <w:rsid w:val="00A1534C"/>
    <w:rsid w:val="00A37F40"/>
    <w:rsid w:val="00A41B14"/>
    <w:rsid w:val="00A45DC4"/>
    <w:rsid w:val="00A67E13"/>
    <w:rsid w:val="00A75B15"/>
    <w:rsid w:val="00A8434C"/>
    <w:rsid w:val="00A86A1D"/>
    <w:rsid w:val="00A919DA"/>
    <w:rsid w:val="00AE0445"/>
    <w:rsid w:val="00AE06EA"/>
    <w:rsid w:val="00AF6B71"/>
    <w:rsid w:val="00B142FD"/>
    <w:rsid w:val="00B343AE"/>
    <w:rsid w:val="00B3669D"/>
    <w:rsid w:val="00B65ED6"/>
    <w:rsid w:val="00B81B32"/>
    <w:rsid w:val="00B857DC"/>
    <w:rsid w:val="00B965B1"/>
    <w:rsid w:val="00BA532B"/>
    <w:rsid w:val="00BB4585"/>
    <w:rsid w:val="00BB677E"/>
    <w:rsid w:val="00BE2CC1"/>
    <w:rsid w:val="00C359FF"/>
    <w:rsid w:val="00C437BE"/>
    <w:rsid w:val="00C5006E"/>
    <w:rsid w:val="00C50D65"/>
    <w:rsid w:val="00C646B5"/>
    <w:rsid w:val="00C656C0"/>
    <w:rsid w:val="00CA5BB3"/>
    <w:rsid w:val="00CB3304"/>
    <w:rsid w:val="00CE2082"/>
    <w:rsid w:val="00CF650B"/>
    <w:rsid w:val="00D61F14"/>
    <w:rsid w:val="00D721DB"/>
    <w:rsid w:val="00DE6DF9"/>
    <w:rsid w:val="00E67F31"/>
    <w:rsid w:val="00EA6907"/>
    <w:rsid w:val="00EB23E4"/>
    <w:rsid w:val="00ED0CCD"/>
    <w:rsid w:val="00F02F0D"/>
    <w:rsid w:val="00F10A61"/>
    <w:rsid w:val="00F24CF5"/>
    <w:rsid w:val="00F618F2"/>
    <w:rsid w:val="00F67566"/>
    <w:rsid w:val="00FA6C06"/>
    <w:rsid w:val="00FC277A"/>
    <w:rsid w:val="00FD7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F6CBAE"/>
  <w15:docId w15:val="{ED2E97C0-C1BD-499B-AB4A-2F41B9EDF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A21"/>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styleId="NormalWeb">
    <w:name w:val="Normal (Web)"/>
    <w:basedOn w:val="Normal"/>
    <w:uiPriority w:val="99"/>
    <w:unhideWhenUsed/>
    <w:rsid w:val="007A16CC"/>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29740">
      <w:bodyDiv w:val="1"/>
      <w:marLeft w:val="0"/>
      <w:marRight w:val="0"/>
      <w:marTop w:val="0"/>
      <w:marBottom w:val="0"/>
      <w:divBdr>
        <w:top w:val="none" w:sz="0" w:space="0" w:color="auto"/>
        <w:left w:val="none" w:sz="0" w:space="0" w:color="auto"/>
        <w:bottom w:val="none" w:sz="0" w:space="0" w:color="auto"/>
        <w:right w:val="none" w:sz="0" w:space="0" w:color="auto"/>
      </w:divBdr>
    </w:div>
    <w:div w:id="122116266">
      <w:bodyDiv w:val="1"/>
      <w:marLeft w:val="0"/>
      <w:marRight w:val="0"/>
      <w:marTop w:val="0"/>
      <w:marBottom w:val="0"/>
      <w:divBdr>
        <w:top w:val="none" w:sz="0" w:space="0" w:color="auto"/>
        <w:left w:val="none" w:sz="0" w:space="0" w:color="auto"/>
        <w:bottom w:val="none" w:sz="0" w:space="0" w:color="auto"/>
        <w:right w:val="none" w:sz="0" w:space="0" w:color="auto"/>
      </w:divBdr>
    </w:div>
    <w:div w:id="299313673">
      <w:bodyDiv w:val="1"/>
      <w:marLeft w:val="0"/>
      <w:marRight w:val="0"/>
      <w:marTop w:val="0"/>
      <w:marBottom w:val="0"/>
      <w:divBdr>
        <w:top w:val="none" w:sz="0" w:space="0" w:color="auto"/>
        <w:left w:val="none" w:sz="0" w:space="0" w:color="auto"/>
        <w:bottom w:val="none" w:sz="0" w:space="0" w:color="auto"/>
        <w:right w:val="none" w:sz="0" w:space="0" w:color="auto"/>
      </w:divBdr>
      <w:divsChild>
        <w:div w:id="62460227">
          <w:marLeft w:val="0"/>
          <w:marRight w:val="0"/>
          <w:marTop w:val="0"/>
          <w:marBottom w:val="0"/>
          <w:divBdr>
            <w:top w:val="none" w:sz="0" w:space="0" w:color="auto"/>
            <w:left w:val="none" w:sz="0" w:space="0" w:color="auto"/>
            <w:bottom w:val="none" w:sz="0" w:space="0" w:color="auto"/>
            <w:right w:val="none" w:sz="0" w:space="0" w:color="auto"/>
          </w:divBdr>
          <w:divsChild>
            <w:div w:id="715590974">
              <w:marLeft w:val="0"/>
              <w:marRight w:val="0"/>
              <w:marTop w:val="0"/>
              <w:marBottom w:val="0"/>
              <w:divBdr>
                <w:top w:val="none" w:sz="0" w:space="0" w:color="auto"/>
                <w:left w:val="none" w:sz="0" w:space="0" w:color="auto"/>
                <w:bottom w:val="none" w:sz="0" w:space="0" w:color="auto"/>
                <w:right w:val="none" w:sz="0" w:space="0" w:color="auto"/>
              </w:divBdr>
              <w:divsChild>
                <w:div w:id="12076838">
                  <w:marLeft w:val="0"/>
                  <w:marRight w:val="0"/>
                  <w:marTop w:val="0"/>
                  <w:marBottom w:val="300"/>
                  <w:divBdr>
                    <w:top w:val="single" w:sz="2" w:space="0" w:color="666666"/>
                    <w:left w:val="single" w:sz="2" w:space="0" w:color="666666"/>
                    <w:bottom w:val="single" w:sz="2" w:space="0" w:color="666666"/>
                    <w:right w:val="single" w:sz="2" w:space="0" w:color="666666"/>
                  </w:divBdr>
                  <w:divsChild>
                    <w:div w:id="1087266452">
                      <w:marLeft w:val="0"/>
                      <w:marRight w:val="0"/>
                      <w:marTop w:val="0"/>
                      <w:marBottom w:val="0"/>
                      <w:divBdr>
                        <w:top w:val="none" w:sz="0" w:space="0" w:color="auto"/>
                        <w:left w:val="none" w:sz="0" w:space="0" w:color="auto"/>
                        <w:bottom w:val="none" w:sz="0" w:space="0" w:color="auto"/>
                        <w:right w:val="none" w:sz="0" w:space="0" w:color="auto"/>
                      </w:divBdr>
                      <w:divsChild>
                        <w:div w:id="633025564">
                          <w:marLeft w:val="0"/>
                          <w:marRight w:val="0"/>
                          <w:marTop w:val="0"/>
                          <w:marBottom w:val="0"/>
                          <w:divBdr>
                            <w:top w:val="none" w:sz="0" w:space="0" w:color="auto"/>
                            <w:left w:val="none" w:sz="0" w:space="0" w:color="auto"/>
                            <w:bottom w:val="none" w:sz="0" w:space="0" w:color="auto"/>
                            <w:right w:val="none" w:sz="0" w:space="0" w:color="auto"/>
                          </w:divBdr>
                          <w:divsChild>
                            <w:div w:id="116385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662740">
          <w:marLeft w:val="0"/>
          <w:marRight w:val="0"/>
          <w:marTop w:val="0"/>
          <w:marBottom w:val="0"/>
          <w:divBdr>
            <w:top w:val="none" w:sz="0" w:space="0" w:color="auto"/>
            <w:left w:val="none" w:sz="0" w:space="0" w:color="auto"/>
            <w:bottom w:val="none" w:sz="0" w:space="0" w:color="auto"/>
            <w:right w:val="none" w:sz="0" w:space="0" w:color="auto"/>
          </w:divBdr>
          <w:divsChild>
            <w:div w:id="1524127285">
              <w:marLeft w:val="0"/>
              <w:marRight w:val="0"/>
              <w:marTop w:val="0"/>
              <w:marBottom w:val="0"/>
              <w:divBdr>
                <w:top w:val="none" w:sz="0" w:space="0" w:color="auto"/>
                <w:left w:val="none" w:sz="0" w:space="0" w:color="auto"/>
                <w:bottom w:val="none" w:sz="0" w:space="0" w:color="auto"/>
                <w:right w:val="none" w:sz="0" w:space="0" w:color="auto"/>
              </w:divBdr>
              <w:divsChild>
                <w:div w:id="1494300164">
                  <w:marLeft w:val="0"/>
                  <w:marRight w:val="0"/>
                  <w:marTop w:val="0"/>
                  <w:marBottom w:val="300"/>
                  <w:divBdr>
                    <w:top w:val="single" w:sz="2" w:space="0" w:color="666666"/>
                    <w:left w:val="single" w:sz="2" w:space="0" w:color="666666"/>
                    <w:bottom w:val="single" w:sz="2" w:space="0" w:color="666666"/>
                    <w:right w:val="single" w:sz="2" w:space="0" w:color="666666"/>
                  </w:divBdr>
                  <w:divsChild>
                    <w:div w:id="1357074777">
                      <w:marLeft w:val="0"/>
                      <w:marRight w:val="0"/>
                      <w:marTop w:val="0"/>
                      <w:marBottom w:val="0"/>
                      <w:divBdr>
                        <w:top w:val="none" w:sz="0" w:space="0" w:color="auto"/>
                        <w:left w:val="none" w:sz="0" w:space="0" w:color="auto"/>
                        <w:bottom w:val="none" w:sz="0" w:space="0" w:color="auto"/>
                        <w:right w:val="none" w:sz="0" w:space="0" w:color="auto"/>
                      </w:divBdr>
                      <w:divsChild>
                        <w:div w:id="1458599362">
                          <w:marLeft w:val="0"/>
                          <w:marRight w:val="0"/>
                          <w:marTop w:val="0"/>
                          <w:marBottom w:val="0"/>
                          <w:divBdr>
                            <w:top w:val="none" w:sz="0" w:space="0" w:color="auto"/>
                            <w:left w:val="none" w:sz="0" w:space="0" w:color="auto"/>
                            <w:bottom w:val="none" w:sz="0" w:space="0" w:color="auto"/>
                            <w:right w:val="none" w:sz="0" w:space="0" w:color="auto"/>
                          </w:divBdr>
                          <w:divsChild>
                            <w:div w:id="161077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2064943">
      <w:bodyDiv w:val="1"/>
      <w:marLeft w:val="0"/>
      <w:marRight w:val="0"/>
      <w:marTop w:val="0"/>
      <w:marBottom w:val="0"/>
      <w:divBdr>
        <w:top w:val="none" w:sz="0" w:space="0" w:color="auto"/>
        <w:left w:val="none" w:sz="0" w:space="0" w:color="auto"/>
        <w:bottom w:val="none" w:sz="0" w:space="0" w:color="auto"/>
        <w:right w:val="none" w:sz="0" w:space="0" w:color="auto"/>
      </w:divBdr>
    </w:div>
    <w:div w:id="517430902">
      <w:bodyDiv w:val="1"/>
      <w:marLeft w:val="0"/>
      <w:marRight w:val="0"/>
      <w:marTop w:val="0"/>
      <w:marBottom w:val="0"/>
      <w:divBdr>
        <w:top w:val="none" w:sz="0" w:space="0" w:color="auto"/>
        <w:left w:val="none" w:sz="0" w:space="0" w:color="auto"/>
        <w:bottom w:val="none" w:sz="0" w:space="0" w:color="auto"/>
        <w:right w:val="none" w:sz="0" w:space="0" w:color="auto"/>
      </w:divBdr>
    </w:div>
    <w:div w:id="645475666">
      <w:bodyDiv w:val="1"/>
      <w:marLeft w:val="0"/>
      <w:marRight w:val="0"/>
      <w:marTop w:val="0"/>
      <w:marBottom w:val="0"/>
      <w:divBdr>
        <w:top w:val="none" w:sz="0" w:space="0" w:color="auto"/>
        <w:left w:val="none" w:sz="0" w:space="0" w:color="auto"/>
        <w:bottom w:val="none" w:sz="0" w:space="0" w:color="auto"/>
        <w:right w:val="none" w:sz="0" w:space="0" w:color="auto"/>
      </w:divBdr>
    </w:div>
    <w:div w:id="682978417">
      <w:bodyDiv w:val="1"/>
      <w:marLeft w:val="0"/>
      <w:marRight w:val="0"/>
      <w:marTop w:val="0"/>
      <w:marBottom w:val="0"/>
      <w:divBdr>
        <w:top w:val="none" w:sz="0" w:space="0" w:color="auto"/>
        <w:left w:val="none" w:sz="0" w:space="0" w:color="auto"/>
        <w:bottom w:val="none" w:sz="0" w:space="0" w:color="auto"/>
        <w:right w:val="none" w:sz="0" w:space="0" w:color="auto"/>
      </w:divBdr>
    </w:div>
    <w:div w:id="890313663">
      <w:bodyDiv w:val="1"/>
      <w:marLeft w:val="0"/>
      <w:marRight w:val="0"/>
      <w:marTop w:val="0"/>
      <w:marBottom w:val="0"/>
      <w:divBdr>
        <w:top w:val="none" w:sz="0" w:space="0" w:color="auto"/>
        <w:left w:val="none" w:sz="0" w:space="0" w:color="auto"/>
        <w:bottom w:val="none" w:sz="0" w:space="0" w:color="auto"/>
        <w:right w:val="none" w:sz="0" w:space="0" w:color="auto"/>
      </w:divBdr>
    </w:div>
    <w:div w:id="1172834497">
      <w:bodyDiv w:val="1"/>
      <w:marLeft w:val="0"/>
      <w:marRight w:val="0"/>
      <w:marTop w:val="0"/>
      <w:marBottom w:val="0"/>
      <w:divBdr>
        <w:top w:val="none" w:sz="0" w:space="0" w:color="auto"/>
        <w:left w:val="none" w:sz="0" w:space="0" w:color="auto"/>
        <w:bottom w:val="none" w:sz="0" w:space="0" w:color="auto"/>
        <w:right w:val="none" w:sz="0" w:space="0" w:color="auto"/>
      </w:divBdr>
    </w:div>
    <w:div w:id="1228608858">
      <w:bodyDiv w:val="1"/>
      <w:marLeft w:val="0"/>
      <w:marRight w:val="0"/>
      <w:marTop w:val="0"/>
      <w:marBottom w:val="0"/>
      <w:divBdr>
        <w:top w:val="none" w:sz="0" w:space="0" w:color="auto"/>
        <w:left w:val="none" w:sz="0" w:space="0" w:color="auto"/>
        <w:bottom w:val="none" w:sz="0" w:space="0" w:color="auto"/>
        <w:right w:val="none" w:sz="0" w:space="0" w:color="auto"/>
      </w:divBdr>
    </w:div>
    <w:div w:id="1590579393">
      <w:bodyDiv w:val="1"/>
      <w:marLeft w:val="0"/>
      <w:marRight w:val="0"/>
      <w:marTop w:val="0"/>
      <w:marBottom w:val="0"/>
      <w:divBdr>
        <w:top w:val="none" w:sz="0" w:space="0" w:color="auto"/>
        <w:left w:val="none" w:sz="0" w:space="0" w:color="auto"/>
        <w:bottom w:val="none" w:sz="0" w:space="0" w:color="auto"/>
        <w:right w:val="none" w:sz="0" w:space="0" w:color="auto"/>
      </w:divBdr>
    </w:div>
    <w:div w:id="1902864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ustomXml" Target="ink/ink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ustomXml" Target="ink/ink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ink/ink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4T10:09:50.417"/>
    </inkml:context>
    <inkml:brush xml:id="br0">
      <inkml:brushProperty name="width" value="0.035" units="cm"/>
      <inkml:brushProperty name="height" value="0.035" units="cm"/>
      <inkml:brushProperty name="color" value="#E71224"/>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4T10:09:48.019"/>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4T10:10:09.554"/>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1" ma:contentTypeDescription="Create a new document." ma:contentTypeScope="" ma:versionID="1db38ae7f3b09892678b58758ef2a9da">
  <xsd:schema xmlns:xsd="http://www.w3.org/2001/XMLSchema" xmlns:xs="http://www.w3.org/2001/XMLSchema" xmlns:p="http://schemas.microsoft.com/office/2006/metadata/properties" xmlns:ns3="04d956d8-1ffd-4dba-87ce-03f615e16f58" targetNamespace="http://schemas.microsoft.com/office/2006/metadata/properties" ma:root="true" ma:fieldsID="6bca29df5dadcb71860036419c505d1c" ns3:_="">
    <xsd:import namespace="04d956d8-1ffd-4dba-87ce-03f615e16f58"/>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7746CFF5-516E-45EA-BE74-1C649D20F6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34B4AC-9818-492A-BAF2-2A6CBD26C056}">
  <ds:schemaRefs>
    <ds:schemaRef ds:uri="http://schemas.microsoft.com/sharepoint/v3/contenttype/forms"/>
  </ds:schemaRefs>
</ds:datastoreItem>
</file>

<file path=customXml/itemProps3.xml><?xml version="1.0" encoding="utf-8"?>
<ds:datastoreItem xmlns:ds="http://schemas.openxmlformats.org/officeDocument/2006/customXml" ds:itemID="{4D228E29-4383-4961-AA55-7B74620328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7836AD-B76A-4373-AAC0-B0432857278D}">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8</Pages>
  <Words>1857</Words>
  <Characters>10588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Glenn Catalan (2442791)</cp:lastModifiedBy>
  <cp:revision>13</cp:revision>
  <dcterms:created xsi:type="dcterms:W3CDTF">2025-12-11T10:19:00Z</dcterms:created>
  <dcterms:modified xsi:type="dcterms:W3CDTF">2025-12-14T12:01:00Z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