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spacing w:before="3"/>
        <w:rPr>
          <w:rFonts w:ascii="Times New Roman"/>
          <w:sz w:val="19"/>
        </w:rPr>
      </w:pPr>
    </w:p>
    <w:p>
      <w:pPr>
        <w:pStyle w:val="BodyText"/>
        <w:spacing w:before="83"/>
        <w:ind w:left="3185" w:right="981"/>
      </w:pPr>
      <w:r>
        <w:rPr/>
        <w:drawing>
          <wp:anchor distT="0" distB="0" distL="0" distR="0" allowOverlap="1" layoutInCell="1" locked="0" behindDoc="0" simplePos="0" relativeHeight="0">
            <wp:simplePos x="0" y="0"/>
            <wp:positionH relativeFrom="page">
              <wp:posOffset>1158239</wp:posOffset>
            </wp:positionH>
            <wp:positionV relativeFrom="paragraph">
              <wp:posOffset>-139475</wp:posOffset>
            </wp:positionV>
            <wp:extent cx="1335405" cy="1960879"/>
            <wp:effectExtent l="0" t="0" r="0" b="0"/>
            <wp:wrapNone/>
            <wp:docPr id="1" name="image1.jpeg" descr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35405" cy="19608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The Five Practices of Exemplary Leaders</w:t>
      </w:r>
    </w:p>
    <w:p>
      <w:pPr>
        <w:spacing w:before="4"/>
        <w:ind w:left="3185" w:right="0" w:firstLine="0"/>
        <w:jc w:val="left"/>
        <w:rPr>
          <w:sz w:val="24"/>
        </w:rPr>
      </w:pPr>
      <w:r>
        <w:rPr>
          <w:sz w:val="24"/>
        </w:rPr>
        <w:t>(Kouzes and Posner, 2012)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28"/>
        </w:rPr>
      </w:pPr>
    </w:p>
    <w:tbl>
      <w:tblPr>
        <w:tblW w:w="0" w:type="auto"/>
        <w:jc w:val="left"/>
        <w:tblInd w:w="19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3169"/>
        <w:gridCol w:w="5590"/>
      </w:tblGrid>
      <w:tr>
        <w:trPr>
          <w:trHeight w:val="600" w:hRule="atLeast"/>
        </w:trPr>
        <w:tc>
          <w:tcPr>
            <w:tcW w:w="3169" w:type="dxa"/>
          </w:tcPr>
          <w:p>
            <w:pPr>
              <w:pStyle w:val="TableParagraph"/>
              <w:spacing w:before="111"/>
              <w:ind w:left="102" w:firstLine="0"/>
              <w:rPr>
                <w:b/>
                <w:sz w:val="32"/>
              </w:rPr>
            </w:pPr>
            <w:r>
              <w:rPr>
                <w:b/>
                <w:color w:val="C00000"/>
                <w:sz w:val="32"/>
              </w:rPr>
              <w:t>Practices</w:t>
            </w:r>
          </w:p>
        </w:tc>
        <w:tc>
          <w:tcPr>
            <w:tcW w:w="5590" w:type="dxa"/>
          </w:tcPr>
          <w:p>
            <w:pPr>
              <w:pStyle w:val="TableParagraph"/>
              <w:spacing w:before="111"/>
              <w:ind w:left="102" w:firstLine="0"/>
              <w:rPr>
                <w:b/>
                <w:sz w:val="24"/>
              </w:rPr>
            </w:pPr>
            <w:r>
              <w:rPr>
                <w:b/>
                <w:color w:val="C00000"/>
                <w:sz w:val="32"/>
              </w:rPr>
              <w:t>Behaviours </w:t>
            </w:r>
            <w:r>
              <w:rPr>
                <w:b/>
                <w:color w:val="C00000"/>
                <w:sz w:val="24"/>
              </w:rPr>
              <w:t>(or Commitments)</w:t>
            </w:r>
          </w:p>
        </w:tc>
      </w:tr>
      <w:tr>
        <w:trPr>
          <w:trHeight w:val="2320" w:hRule="atLeast"/>
        </w:trPr>
        <w:tc>
          <w:tcPr>
            <w:tcW w:w="3169" w:type="dxa"/>
          </w:tcPr>
          <w:p>
            <w:pPr>
              <w:pStyle w:val="TableParagraph"/>
              <w:ind w:left="102" w:right="459" w:firstLine="0"/>
              <w:rPr>
                <w:b/>
                <w:sz w:val="40"/>
              </w:rPr>
            </w:pPr>
            <w:r>
              <w:rPr>
                <w:b/>
                <w:color w:val="003399"/>
                <w:sz w:val="40"/>
              </w:rPr>
              <w:t>Modelling the Way</w:t>
            </w:r>
          </w:p>
        </w:tc>
        <w:tc>
          <w:tcPr>
            <w:tcW w:w="5590" w:type="dxa"/>
          </w:tcPr>
          <w:p>
            <w:pPr>
              <w:pStyle w:val="TableParagraph"/>
              <w:numPr>
                <w:ilvl w:val="0"/>
                <w:numId w:val="1"/>
              </w:numPr>
              <w:tabs>
                <w:tab w:pos="555" w:val="left" w:leader="none"/>
                <w:tab w:pos="556" w:val="left" w:leader="none"/>
              </w:tabs>
              <w:spacing w:line="237" w:lineRule="auto" w:before="121" w:after="0"/>
              <w:ind w:left="555" w:right="149" w:hanging="452"/>
              <w:jc w:val="left"/>
              <w:rPr>
                <w:sz w:val="28"/>
              </w:rPr>
            </w:pPr>
            <w:r>
              <w:rPr>
                <w:sz w:val="28"/>
              </w:rPr>
              <w:t>Set the example for others by behaving in </w:t>
            </w:r>
            <w:r>
              <w:rPr>
                <w:spacing w:val="-3"/>
                <w:sz w:val="28"/>
              </w:rPr>
              <w:t>ways </w:t>
            </w:r>
            <w:r>
              <w:rPr>
                <w:sz w:val="28"/>
              </w:rPr>
              <w:t>that are consistent with your stated</w:t>
            </w:r>
            <w:r>
              <w:rPr>
                <w:spacing w:val="-6"/>
                <w:sz w:val="28"/>
              </w:rPr>
              <w:t> </w:t>
            </w:r>
            <w:r>
              <w:rPr>
                <w:sz w:val="28"/>
              </w:rPr>
              <w:t>values.</w:t>
            </w:r>
          </w:p>
          <w:p>
            <w:pPr>
              <w:pStyle w:val="TableParagraph"/>
              <w:numPr>
                <w:ilvl w:val="0"/>
                <w:numId w:val="1"/>
              </w:numPr>
              <w:tabs>
                <w:tab w:pos="555" w:val="left" w:leader="none"/>
                <w:tab w:pos="556" w:val="left" w:leader="none"/>
              </w:tabs>
              <w:spacing w:line="240" w:lineRule="auto" w:before="122" w:after="0"/>
              <w:ind w:left="555" w:right="1009" w:hanging="452"/>
              <w:jc w:val="left"/>
              <w:rPr>
                <w:sz w:val="28"/>
              </w:rPr>
            </w:pPr>
            <w:r>
              <w:rPr>
                <w:sz w:val="28"/>
              </w:rPr>
              <w:t>Achieve small wins that</w:t>
            </w:r>
            <w:r>
              <w:rPr>
                <w:spacing w:val="-12"/>
                <w:sz w:val="28"/>
              </w:rPr>
              <w:t> </w:t>
            </w:r>
            <w:r>
              <w:rPr>
                <w:sz w:val="28"/>
              </w:rPr>
              <w:t>promote consistent progress and build commitment.</w:t>
            </w:r>
          </w:p>
        </w:tc>
      </w:tr>
      <w:tr>
        <w:trPr>
          <w:trHeight w:val="2000" w:hRule="atLeast"/>
        </w:trPr>
        <w:tc>
          <w:tcPr>
            <w:tcW w:w="3169" w:type="dxa"/>
          </w:tcPr>
          <w:p>
            <w:pPr>
              <w:pStyle w:val="TableParagraph"/>
              <w:ind w:left="102" w:right="369" w:firstLine="0"/>
              <w:rPr>
                <w:b/>
                <w:sz w:val="40"/>
              </w:rPr>
            </w:pPr>
            <w:r>
              <w:rPr>
                <w:b/>
                <w:color w:val="003399"/>
                <w:sz w:val="40"/>
              </w:rPr>
              <w:t>Inspiring a Shared Vision</w:t>
            </w:r>
          </w:p>
        </w:tc>
        <w:tc>
          <w:tcPr>
            <w:tcW w:w="5590" w:type="dxa"/>
          </w:tcPr>
          <w:p>
            <w:pPr>
              <w:pStyle w:val="TableParagraph"/>
              <w:numPr>
                <w:ilvl w:val="0"/>
                <w:numId w:val="2"/>
              </w:numPr>
              <w:tabs>
                <w:tab w:pos="556" w:val="left" w:leader="none"/>
              </w:tabs>
              <w:spacing w:line="237" w:lineRule="auto" w:before="121" w:after="0"/>
              <w:ind w:left="555" w:right="613" w:hanging="452"/>
              <w:jc w:val="both"/>
              <w:rPr>
                <w:sz w:val="28"/>
              </w:rPr>
            </w:pPr>
            <w:r>
              <w:rPr>
                <w:sz w:val="28"/>
              </w:rPr>
              <w:t>Envision an uplifting, ennobling and preferred</w:t>
            </w:r>
            <w:r>
              <w:rPr>
                <w:spacing w:val="-7"/>
                <w:sz w:val="28"/>
              </w:rPr>
              <w:t> </w:t>
            </w:r>
            <w:r>
              <w:rPr>
                <w:sz w:val="28"/>
              </w:rPr>
              <w:t>future.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556" w:val="left" w:leader="none"/>
              </w:tabs>
              <w:spacing w:line="240" w:lineRule="auto" w:before="119" w:after="0"/>
              <w:ind w:left="555" w:right="632" w:hanging="452"/>
              <w:jc w:val="both"/>
              <w:rPr>
                <w:sz w:val="28"/>
              </w:rPr>
            </w:pPr>
            <w:r>
              <w:rPr>
                <w:sz w:val="28"/>
              </w:rPr>
              <w:t>Enlist others in a common vision by appealing to their values, interests, hopes and</w:t>
            </w:r>
            <w:r>
              <w:rPr>
                <w:spacing w:val="-3"/>
                <w:sz w:val="28"/>
              </w:rPr>
              <w:t> </w:t>
            </w:r>
            <w:r>
              <w:rPr>
                <w:sz w:val="28"/>
              </w:rPr>
              <w:t>dreams.</w:t>
            </w:r>
          </w:p>
        </w:tc>
      </w:tr>
      <w:tr>
        <w:trPr>
          <w:trHeight w:val="2000" w:hRule="atLeast"/>
        </w:trPr>
        <w:tc>
          <w:tcPr>
            <w:tcW w:w="3169" w:type="dxa"/>
          </w:tcPr>
          <w:p>
            <w:pPr>
              <w:pStyle w:val="TableParagraph"/>
              <w:ind w:left="102" w:right="748" w:firstLine="0"/>
              <w:rPr>
                <w:b/>
                <w:sz w:val="40"/>
              </w:rPr>
            </w:pPr>
            <w:r>
              <w:rPr>
                <w:b/>
                <w:color w:val="003399"/>
                <w:sz w:val="40"/>
              </w:rPr>
              <w:t>Challenging the Process</w:t>
            </w:r>
          </w:p>
        </w:tc>
        <w:tc>
          <w:tcPr>
            <w:tcW w:w="5590" w:type="dxa"/>
          </w:tcPr>
          <w:p>
            <w:pPr>
              <w:pStyle w:val="TableParagraph"/>
              <w:numPr>
                <w:ilvl w:val="0"/>
                <w:numId w:val="3"/>
              </w:numPr>
              <w:tabs>
                <w:tab w:pos="555" w:val="left" w:leader="none"/>
                <w:tab w:pos="556" w:val="left" w:leader="none"/>
              </w:tabs>
              <w:spacing w:line="240" w:lineRule="auto" w:before="118" w:after="0"/>
              <w:ind w:left="555" w:right="138" w:hanging="452"/>
              <w:jc w:val="left"/>
              <w:rPr>
                <w:sz w:val="28"/>
              </w:rPr>
            </w:pPr>
            <w:r>
              <w:rPr>
                <w:sz w:val="28"/>
              </w:rPr>
              <w:t>Search for new challenging opportunities to change, grow,</w:t>
            </w:r>
            <w:r>
              <w:rPr>
                <w:spacing w:val="-12"/>
                <w:sz w:val="28"/>
              </w:rPr>
              <w:t> </w:t>
            </w:r>
            <w:r>
              <w:rPr>
                <w:sz w:val="28"/>
              </w:rPr>
              <w:t>innovate and</w:t>
            </w:r>
            <w:r>
              <w:rPr>
                <w:spacing w:val="-1"/>
                <w:sz w:val="28"/>
              </w:rPr>
              <w:t> </w:t>
            </w:r>
            <w:r>
              <w:rPr>
                <w:sz w:val="28"/>
              </w:rPr>
              <w:t>improve.</w:t>
            </w:r>
          </w:p>
          <w:p>
            <w:pPr>
              <w:pStyle w:val="TableParagraph"/>
              <w:numPr>
                <w:ilvl w:val="0"/>
                <w:numId w:val="3"/>
              </w:numPr>
              <w:tabs>
                <w:tab w:pos="555" w:val="left" w:leader="none"/>
                <w:tab w:pos="556" w:val="left" w:leader="none"/>
              </w:tabs>
              <w:spacing w:line="237" w:lineRule="auto" w:before="122" w:after="0"/>
              <w:ind w:left="555" w:right="388" w:hanging="452"/>
              <w:jc w:val="left"/>
              <w:rPr>
                <w:sz w:val="28"/>
              </w:rPr>
            </w:pPr>
            <w:r>
              <w:rPr>
                <w:sz w:val="28"/>
              </w:rPr>
              <w:t>Experiment, take risks and learn</w:t>
            </w:r>
            <w:r>
              <w:rPr>
                <w:spacing w:val="-13"/>
                <w:sz w:val="28"/>
              </w:rPr>
              <w:t> </w:t>
            </w:r>
            <w:r>
              <w:rPr>
                <w:sz w:val="28"/>
              </w:rPr>
              <w:t>from mistakes.</w:t>
            </w:r>
          </w:p>
        </w:tc>
      </w:tr>
      <w:tr>
        <w:trPr>
          <w:trHeight w:val="2000" w:hRule="atLeast"/>
        </w:trPr>
        <w:tc>
          <w:tcPr>
            <w:tcW w:w="3169" w:type="dxa"/>
          </w:tcPr>
          <w:p>
            <w:pPr>
              <w:pStyle w:val="TableParagraph"/>
              <w:spacing w:before="112"/>
              <w:ind w:left="102" w:right="459" w:firstLine="0"/>
              <w:rPr>
                <w:b/>
                <w:sz w:val="40"/>
              </w:rPr>
            </w:pPr>
            <w:r>
              <w:rPr>
                <w:b/>
                <w:color w:val="003399"/>
                <w:sz w:val="40"/>
              </w:rPr>
              <w:t>Enabling Others to Act</w:t>
            </w:r>
          </w:p>
        </w:tc>
        <w:tc>
          <w:tcPr>
            <w:tcW w:w="5590" w:type="dxa"/>
          </w:tcPr>
          <w:p>
            <w:pPr>
              <w:pStyle w:val="TableParagraph"/>
              <w:numPr>
                <w:ilvl w:val="0"/>
                <w:numId w:val="4"/>
              </w:numPr>
              <w:tabs>
                <w:tab w:pos="555" w:val="left" w:leader="none"/>
                <w:tab w:pos="556" w:val="left" w:leader="none"/>
              </w:tabs>
              <w:spacing w:line="240" w:lineRule="auto" w:before="113" w:after="0"/>
              <w:ind w:left="555" w:right="0" w:hanging="452"/>
              <w:jc w:val="left"/>
              <w:rPr>
                <w:sz w:val="28"/>
              </w:rPr>
            </w:pPr>
            <w:r>
              <w:rPr>
                <w:sz w:val="28"/>
              </w:rPr>
              <w:t>Foster collaboration by</w:t>
            </w:r>
            <w:r>
              <w:rPr>
                <w:spacing w:val="-12"/>
                <w:sz w:val="28"/>
              </w:rPr>
              <w:t> </w:t>
            </w:r>
            <w:r>
              <w:rPr>
                <w:sz w:val="28"/>
              </w:rPr>
              <w:t>promoting</w:t>
            </w:r>
          </w:p>
          <w:p>
            <w:pPr>
              <w:pStyle w:val="TableParagraph"/>
              <w:spacing w:before="0"/>
              <w:ind w:firstLine="0"/>
              <w:rPr>
                <w:sz w:val="28"/>
              </w:rPr>
            </w:pPr>
            <w:r>
              <w:rPr>
                <w:sz w:val="28"/>
              </w:rPr>
              <w:t>co-operative goals and building trust.</w:t>
            </w:r>
          </w:p>
          <w:p>
            <w:pPr>
              <w:pStyle w:val="TableParagraph"/>
              <w:numPr>
                <w:ilvl w:val="0"/>
                <w:numId w:val="4"/>
              </w:numPr>
              <w:tabs>
                <w:tab w:pos="555" w:val="left" w:leader="none"/>
                <w:tab w:pos="556" w:val="left" w:leader="none"/>
              </w:tabs>
              <w:spacing w:line="240" w:lineRule="auto" w:before="119" w:after="0"/>
              <w:ind w:left="555" w:right="821" w:hanging="452"/>
              <w:jc w:val="left"/>
              <w:rPr>
                <w:sz w:val="28"/>
              </w:rPr>
            </w:pPr>
            <w:r>
              <w:rPr>
                <w:sz w:val="28"/>
              </w:rPr>
              <w:t>Strengthen others by sharing information and power,</w:t>
            </w:r>
            <w:r>
              <w:rPr>
                <w:spacing w:val="-10"/>
                <w:sz w:val="28"/>
              </w:rPr>
              <w:t> </w:t>
            </w:r>
            <w:r>
              <w:rPr>
                <w:sz w:val="28"/>
              </w:rPr>
              <w:t>increasing discretion and</w:t>
            </w:r>
            <w:r>
              <w:rPr>
                <w:spacing w:val="-11"/>
                <w:sz w:val="28"/>
              </w:rPr>
              <w:t> </w:t>
            </w:r>
            <w:r>
              <w:rPr>
                <w:sz w:val="28"/>
              </w:rPr>
              <w:t>visibility.</w:t>
            </w:r>
          </w:p>
        </w:tc>
      </w:tr>
      <w:tr>
        <w:trPr>
          <w:trHeight w:val="1680" w:hRule="atLeast"/>
        </w:trPr>
        <w:tc>
          <w:tcPr>
            <w:tcW w:w="3169" w:type="dxa"/>
          </w:tcPr>
          <w:p>
            <w:pPr>
              <w:pStyle w:val="TableParagraph"/>
              <w:ind w:left="102" w:right="592" w:firstLine="0"/>
              <w:rPr>
                <w:b/>
                <w:sz w:val="40"/>
              </w:rPr>
            </w:pPr>
            <w:r>
              <w:rPr>
                <w:b/>
                <w:color w:val="003399"/>
                <w:sz w:val="40"/>
              </w:rPr>
              <w:t>Encouraging the Heart</w:t>
            </w:r>
          </w:p>
        </w:tc>
        <w:tc>
          <w:tcPr>
            <w:tcW w:w="5590" w:type="dxa"/>
          </w:tcPr>
          <w:p>
            <w:pPr>
              <w:pStyle w:val="TableParagraph"/>
              <w:numPr>
                <w:ilvl w:val="0"/>
                <w:numId w:val="5"/>
              </w:numPr>
              <w:tabs>
                <w:tab w:pos="555" w:val="left" w:leader="none"/>
                <w:tab w:pos="556" w:val="left" w:leader="none"/>
              </w:tabs>
              <w:spacing w:line="237" w:lineRule="auto" w:before="121" w:after="0"/>
              <w:ind w:left="555" w:right="484" w:hanging="452"/>
              <w:jc w:val="left"/>
              <w:rPr>
                <w:sz w:val="28"/>
              </w:rPr>
            </w:pPr>
            <w:r>
              <w:rPr>
                <w:sz w:val="28"/>
              </w:rPr>
              <w:t>Recognise individual contributions</w:t>
            </w:r>
            <w:r>
              <w:rPr>
                <w:spacing w:val="-19"/>
                <w:sz w:val="28"/>
              </w:rPr>
              <w:t> </w:t>
            </w:r>
            <w:r>
              <w:rPr>
                <w:sz w:val="28"/>
              </w:rPr>
              <w:t>to the success of every</w:t>
            </w:r>
            <w:r>
              <w:rPr>
                <w:spacing w:val="-10"/>
                <w:sz w:val="28"/>
              </w:rPr>
              <w:t> </w:t>
            </w:r>
            <w:r>
              <w:rPr>
                <w:sz w:val="28"/>
              </w:rPr>
              <w:t>project.</w:t>
            </w:r>
          </w:p>
          <w:p>
            <w:pPr>
              <w:pStyle w:val="TableParagraph"/>
              <w:numPr>
                <w:ilvl w:val="0"/>
                <w:numId w:val="5"/>
              </w:numPr>
              <w:tabs>
                <w:tab w:pos="555" w:val="left" w:leader="none"/>
                <w:tab w:pos="556" w:val="left" w:leader="none"/>
              </w:tabs>
              <w:spacing w:line="240" w:lineRule="auto" w:before="119" w:after="0"/>
              <w:ind w:left="555" w:right="868" w:hanging="452"/>
              <w:jc w:val="left"/>
              <w:rPr>
                <w:sz w:val="28"/>
              </w:rPr>
            </w:pPr>
            <w:r>
              <w:rPr>
                <w:sz w:val="28"/>
              </w:rPr>
              <w:t>Celebrate team</w:t>
            </w:r>
            <w:r>
              <w:rPr>
                <w:spacing w:val="-7"/>
                <w:sz w:val="28"/>
              </w:rPr>
              <w:t> </w:t>
            </w:r>
            <w:r>
              <w:rPr>
                <w:sz w:val="28"/>
              </w:rPr>
              <w:t>accomplishments regularly.</w:t>
            </w:r>
          </w:p>
        </w:tc>
      </w:tr>
    </w:tbl>
    <w:sectPr>
      <w:type w:val="continuous"/>
      <w:pgSz w:w="11910" w:h="16840"/>
      <w:pgMar w:top="1100" w:bottom="280" w:left="1680" w:right="11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Symbol">
    <w:altName w:val="Symbol"/>
    <w:charset w:val="2"/>
    <w:family w:val="roman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4">
    <w:multiLevelType w:val="hybridMultilevel"/>
    <w:lvl w:ilvl="0">
      <w:start w:val="0"/>
      <w:numFmt w:val="bullet"/>
      <w:lvlText w:val=""/>
      <w:lvlJc w:val="left"/>
      <w:pPr>
        <w:ind w:left="555" w:hanging="453"/>
      </w:pPr>
      <w:rPr>
        <w:rFonts w:hint="default" w:ascii="Symbol" w:hAnsi="Symbol" w:eastAsia="Symbol" w:cs="Symbol"/>
        <w:w w:val="100"/>
        <w:sz w:val="28"/>
        <w:szCs w:val="28"/>
      </w:rPr>
    </w:lvl>
    <w:lvl w:ilvl="1">
      <w:start w:val="0"/>
      <w:numFmt w:val="bullet"/>
      <w:lvlText w:val="•"/>
      <w:lvlJc w:val="left"/>
      <w:pPr>
        <w:ind w:left="1062" w:hanging="453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564" w:hanging="45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066" w:hanging="45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568" w:hanging="45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070" w:hanging="45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572" w:hanging="45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074" w:hanging="45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4576" w:hanging="453"/>
      </w:pPr>
      <w:rPr>
        <w:rFonts w:hint="default"/>
      </w:rPr>
    </w:lvl>
  </w:abstractNum>
  <w:abstractNum w:abstractNumId="3">
    <w:multiLevelType w:val="hybridMultilevel"/>
    <w:lvl w:ilvl="0">
      <w:start w:val="0"/>
      <w:numFmt w:val="bullet"/>
      <w:lvlText w:val=""/>
      <w:lvlJc w:val="left"/>
      <w:pPr>
        <w:ind w:left="555" w:hanging="453"/>
      </w:pPr>
      <w:rPr>
        <w:rFonts w:hint="default" w:ascii="Symbol" w:hAnsi="Symbol" w:eastAsia="Symbol" w:cs="Symbol"/>
        <w:w w:val="100"/>
        <w:sz w:val="28"/>
        <w:szCs w:val="28"/>
      </w:rPr>
    </w:lvl>
    <w:lvl w:ilvl="1">
      <w:start w:val="0"/>
      <w:numFmt w:val="bullet"/>
      <w:lvlText w:val="•"/>
      <w:lvlJc w:val="left"/>
      <w:pPr>
        <w:ind w:left="1062" w:hanging="453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564" w:hanging="45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066" w:hanging="45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568" w:hanging="45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070" w:hanging="45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572" w:hanging="45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074" w:hanging="45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4576" w:hanging="453"/>
      </w:pPr>
      <w:rPr>
        <w:rFonts w:hint="default"/>
      </w:rPr>
    </w:lvl>
  </w:abstractNum>
  <w:abstractNum w:abstractNumId="2">
    <w:multiLevelType w:val="hybridMultilevel"/>
    <w:lvl w:ilvl="0">
      <w:start w:val="0"/>
      <w:numFmt w:val="bullet"/>
      <w:lvlText w:val=""/>
      <w:lvlJc w:val="left"/>
      <w:pPr>
        <w:ind w:left="555" w:hanging="453"/>
      </w:pPr>
      <w:rPr>
        <w:rFonts w:hint="default" w:ascii="Symbol" w:hAnsi="Symbol" w:eastAsia="Symbol" w:cs="Symbol"/>
        <w:w w:val="100"/>
        <w:sz w:val="28"/>
        <w:szCs w:val="28"/>
      </w:rPr>
    </w:lvl>
    <w:lvl w:ilvl="1">
      <w:start w:val="0"/>
      <w:numFmt w:val="bullet"/>
      <w:lvlText w:val="•"/>
      <w:lvlJc w:val="left"/>
      <w:pPr>
        <w:ind w:left="1062" w:hanging="453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564" w:hanging="45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066" w:hanging="45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568" w:hanging="45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070" w:hanging="45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572" w:hanging="45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074" w:hanging="45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4576" w:hanging="453"/>
      </w:pPr>
      <w:rPr>
        <w:rFonts w:hint="default"/>
      </w:rPr>
    </w:lvl>
  </w:abstractNum>
  <w:abstractNum w:abstractNumId="1">
    <w:multiLevelType w:val="hybridMultilevel"/>
    <w:lvl w:ilvl="0">
      <w:start w:val="0"/>
      <w:numFmt w:val="bullet"/>
      <w:lvlText w:val=""/>
      <w:lvlJc w:val="left"/>
      <w:pPr>
        <w:ind w:left="555" w:hanging="453"/>
      </w:pPr>
      <w:rPr>
        <w:rFonts w:hint="default" w:ascii="Symbol" w:hAnsi="Symbol" w:eastAsia="Symbol" w:cs="Symbol"/>
        <w:w w:val="100"/>
        <w:sz w:val="28"/>
        <w:szCs w:val="28"/>
      </w:rPr>
    </w:lvl>
    <w:lvl w:ilvl="1">
      <w:start w:val="0"/>
      <w:numFmt w:val="bullet"/>
      <w:lvlText w:val="•"/>
      <w:lvlJc w:val="left"/>
      <w:pPr>
        <w:ind w:left="1062" w:hanging="453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564" w:hanging="45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066" w:hanging="45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568" w:hanging="45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070" w:hanging="45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572" w:hanging="45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074" w:hanging="45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4576" w:hanging="453"/>
      </w:pPr>
      <w:rPr>
        <w:rFonts w:hint="default"/>
      </w:rPr>
    </w:lvl>
  </w:abstractNum>
  <w:abstractNum w:abstractNumId="0">
    <w:multiLevelType w:val="hybridMultilevel"/>
    <w:lvl w:ilvl="0">
      <w:start w:val="0"/>
      <w:numFmt w:val="bullet"/>
      <w:lvlText w:val=""/>
      <w:lvlJc w:val="left"/>
      <w:pPr>
        <w:ind w:left="555" w:hanging="453"/>
      </w:pPr>
      <w:rPr>
        <w:rFonts w:hint="default" w:ascii="Symbol" w:hAnsi="Symbol" w:eastAsia="Symbol" w:cs="Symbol"/>
        <w:w w:val="100"/>
        <w:sz w:val="28"/>
        <w:szCs w:val="28"/>
      </w:rPr>
    </w:lvl>
    <w:lvl w:ilvl="1">
      <w:start w:val="0"/>
      <w:numFmt w:val="bullet"/>
      <w:lvlText w:val="•"/>
      <w:lvlJc w:val="left"/>
      <w:pPr>
        <w:ind w:left="1062" w:hanging="453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564" w:hanging="45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066" w:hanging="45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568" w:hanging="45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070" w:hanging="45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572" w:hanging="45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074" w:hanging="45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4576" w:hanging="453"/>
      </w:pPr>
      <w:rPr>
        <w:rFonts w:hint="default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52"/>
      <w:szCs w:val="52"/>
    </w:rPr>
  </w:style>
  <w:style w:styleId="ListParagraph" w:type="paragraph">
    <w:name w:val="List Paragraph"/>
    <w:basedOn w:val="Normal"/>
    <w:uiPriority w:val="1"/>
    <w:qFormat/>
    <w:pPr/>
    <w:rPr/>
  </w:style>
  <w:style w:styleId="TableParagraph" w:type="paragraph">
    <w:name w:val="Table Paragraph"/>
    <w:basedOn w:val="Normal"/>
    <w:uiPriority w:val="1"/>
    <w:qFormat/>
    <w:pPr>
      <w:spacing w:before="116"/>
      <w:ind w:left="555" w:hanging="452"/>
    </w:pPr>
    <w:rPr>
      <w:rFonts w:ascii="Arial" w:hAnsi="Arial" w:eastAsia="Arial" w:cs="Arial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Hotdesk110</dc:creator>
  <dc:title>Kouzes and Posner – The Leadership Challenge</dc:title>
  <dcterms:created xsi:type="dcterms:W3CDTF">2019-04-30T19:24:04Z</dcterms:created>
  <dcterms:modified xsi:type="dcterms:W3CDTF">2019-04-30T19:24:04Z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2017-03-03T00:00:00Z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2019-04-30T00:00:00Z</vt:filetime>
  </property>
</Properties>
</file>